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2026年单位预算信息公开目录</w:t>
      </w:r>
    </w:p>
    <w:p>
      <w:pPr>
        <w:jc w:val="center"/>
      </w:pPr>
      <w:r>
        <w:rPr>
          <w:rFonts w:ascii="黑体" w:hAnsi="黑体" w:eastAsia="黑体" w:cs="黑体"/>
          <w:b/>
          <w:color w:val="000000"/>
          <w:sz w:val="30"/>
        </w:rPr>
        <w:t xml:space="preserve"> </w:t>
      </w:r>
    </w:p>
    <w:p>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一、区自然资源和规划部门自然资源和规划局本级收支预算</w:t>
      </w:r>
      <w:r>
        <w:tab/>
      </w:r>
      <w:r>
        <w:fldChar w:fldCharType="begin"/>
      </w:r>
      <w:r>
        <w:instrText xml:space="preserve">PAGEREF _Toc_4_4_0000000001 \h</w:instrText>
      </w:r>
      <w:r>
        <w:fldChar w:fldCharType="separate"/>
      </w:r>
      <w:r>
        <w:t>1</w:t>
      </w:r>
      <w:r>
        <w:fldChar w:fldCharType="end"/>
      </w:r>
      <w:r>
        <w:fldChar w:fldCharType="end"/>
      </w:r>
    </w:p>
    <w:p>
      <w:pPr>
        <w:pStyle w:val="23"/>
        <w:tabs>
          <w:tab w:val="right" w:leader="dot" w:pos="14562"/>
        </w:tabs>
        <w:rPr>
          <w:rFonts w:hint="eastAsia" w:eastAsia="方正仿宋_GBK"/>
          <w:lang w:val="en-US" w:eastAsia="zh-CN"/>
        </w:rPr>
      </w:pPr>
      <w:r>
        <w:fldChar w:fldCharType="begin"/>
      </w:r>
      <w:r>
        <w:instrText xml:space="preserve"> HYPERLINK \l "_Toc_4_4_0000000002" </w:instrText>
      </w:r>
      <w:r>
        <w:fldChar w:fldCharType="separate"/>
      </w:r>
      <w:r>
        <w:t>二、区自然资源和规划部门山国营林场本级收支预算</w:t>
      </w:r>
      <w:r>
        <w:tab/>
      </w:r>
      <w:r>
        <w:rPr>
          <w:rFonts w:hint="eastAsia"/>
          <w:lang w:val="en-US" w:eastAsia="zh-CN"/>
        </w:rPr>
        <w:t>6</w:t>
      </w:r>
      <w:r>
        <w:fldChar w:fldCharType="end"/>
      </w:r>
      <w:r>
        <w:rPr>
          <w:rFonts w:hint="eastAsia"/>
          <w:lang w:val="en-US" w:eastAsia="zh-CN"/>
        </w:rPr>
        <w:t>9</w:t>
      </w:r>
    </w:p>
    <w:p>
      <w:pPr>
        <w:pStyle w:val="23"/>
        <w:tabs>
          <w:tab w:val="right" w:leader="dot" w:pos="14562"/>
        </w:tabs>
      </w:pPr>
      <w:r>
        <w:fldChar w:fldCharType="begin"/>
      </w:r>
      <w:r>
        <w:instrText xml:space="preserve"> HYPERLINK \l "_Toc_4_4_0000000003" </w:instrText>
      </w:r>
      <w:r>
        <w:fldChar w:fldCharType="separate"/>
      </w:r>
      <w:r>
        <w:t>三、区自然资源和规划部门秦皇岛市山海关区房屋征收中心收支预算</w:t>
      </w:r>
      <w:r>
        <w:tab/>
      </w:r>
      <w:r>
        <w:fldChar w:fldCharType="begin"/>
      </w:r>
      <w:r>
        <w:instrText xml:space="preserve">PAGEREF _Toc_4_4_0000000003 \h</w:instrText>
      </w:r>
      <w:r>
        <w:fldChar w:fldCharType="separate"/>
      </w:r>
      <w:r>
        <w:t>1</w:t>
      </w:r>
      <w:r>
        <w:rPr>
          <w:rFonts w:hint="eastAsia"/>
          <w:lang w:val="en-US" w:eastAsia="zh-CN"/>
        </w:rPr>
        <w:t>0</w:t>
      </w:r>
      <w:bookmarkStart w:id="5" w:name="_GoBack"/>
      <w:bookmarkEnd w:id="5"/>
      <w:r>
        <w:t>4</w:t>
      </w:r>
      <w:r>
        <w:fldChar w:fldCharType="end"/>
      </w:r>
      <w:r>
        <w:fldChar w:fldCharType="end"/>
      </w:r>
    </w:p>
    <w:p>
      <w:pPr>
        <w:pStyle w:val="23"/>
        <w:tabs>
          <w:tab w:val="right" w:leader="dot" w:pos="14562"/>
        </w:tabs>
        <w:rPr>
          <w:rFonts w:hint="eastAsia" w:eastAsia="方正仿宋_GBK"/>
          <w:lang w:val="en-US" w:eastAsia="zh-CN"/>
        </w:rPr>
      </w:pPr>
      <w:r>
        <w:fldChar w:fldCharType="begin"/>
      </w:r>
      <w:r>
        <w:instrText xml:space="preserve"> HYPERLINK \l "_Toc_4_4_0000000004" </w:instrText>
      </w:r>
      <w:r>
        <w:fldChar w:fldCharType="separate"/>
      </w:r>
      <w:r>
        <w:t>四、河北省秦皇岛市山海关区木材检查站（秦皇岛市山海关区森林病虫害防治检疫站）收支预算</w:t>
      </w:r>
      <w:r>
        <w:tab/>
      </w:r>
      <w:r>
        <w:fldChar w:fldCharType="begin"/>
      </w:r>
      <w:r>
        <w:instrText xml:space="preserve">PAGEREF _Toc_4_4_0000000004 \h</w:instrText>
      </w:r>
      <w:r>
        <w:fldChar w:fldCharType="separate"/>
      </w:r>
      <w:r>
        <w:t>1</w:t>
      </w:r>
      <w:r>
        <w:rPr>
          <w:rFonts w:hint="eastAsia"/>
          <w:lang w:val="en-US" w:eastAsia="zh-CN"/>
        </w:rPr>
        <w:t>2</w:t>
      </w:r>
      <w:r>
        <w:fldChar w:fldCharType="end"/>
      </w:r>
      <w:r>
        <w:fldChar w:fldCharType="end"/>
      </w:r>
      <w:r>
        <w:rPr>
          <w:rFonts w:hint="eastAsia"/>
          <w:lang w:val="en-US" w:eastAsia="zh-CN"/>
        </w:rPr>
        <w:t>4</w:t>
      </w:r>
    </w:p>
    <w:p>
      <w:pPr>
        <w:pStyle w:val="23"/>
        <w:tabs>
          <w:tab w:val="right" w:leader="dot" w:pos="14562"/>
        </w:tabs>
        <w:rPr>
          <w:rFonts w:hint="eastAsia" w:eastAsia="方正仿宋_GBK"/>
          <w:lang w:val="en-US" w:eastAsia="zh-CN"/>
        </w:rPr>
      </w:pPr>
      <w:r>
        <w:fldChar w:fldCharType="begin"/>
      </w:r>
      <w:r>
        <w:instrText xml:space="preserve"> HYPERLINK \l "_Toc_4_4_0000000007" </w:instrText>
      </w:r>
      <w:r>
        <w:fldChar w:fldCharType="separate"/>
      </w:r>
      <w:r>
        <w:rPr>
          <w:rFonts w:hint="eastAsia"/>
          <w:lang w:val="en-US" w:eastAsia="zh-CN"/>
        </w:rPr>
        <w:t>五</w:t>
      </w:r>
      <w:r>
        <w:t>、秦皇岛市山海关区不动产登记中心收支预算</w:t>
      </w:r>
      <w:r>
        <w:tab/>
      </w:r>
      <w:r>
        <w:fldChar w:fldCharType="begin"/>
      </w:r>
      <w:r>
        <w:instrText xml:space="preserve">PAGEREF _Toc_4_4_0000000007 \h</w:instrText>
      </w:r>
      <w:r>
        <w:fldChar w:fldCharType="separate"/>
      </w:r>
      <w:r>
        <w:t>1</w:t>
      </w:r>
      <w:r>
        <w:rPr>
          <w:rFonts w:hint="eastAsia"/>
          <w:lang w:val="en-US" w:eastAsia="zh-CN"/>
        </w:rPr>
        <w:t>4</w:t>
      </w:r>
      <w:r>
        <w:fldChar w:fldCharType="end"/>
      </w:r>
      <w:r>
        <w:fldChar w:fldCharType="end"/>
      </w:r>
      <w:r>
        <w:rPr>
          <w:rFonts w:hint="eastAsia"/>
          <w:lang w:val="en-US" w:eastAsia="zh-CN"/>
        </w:rPr>
        <w:t>3</w:t>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一、区自然资源和规划部门自然资源和规划局本级收支预算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324001区自然资源和规划部门自然资源和规划局本级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1155.93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9887.09</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153.39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18.90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9907.09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152.36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721.74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46.92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11043.02</w:t>
            </w:r>
          </w:p>
        </w:tc>
        <w:tc>
          <w:tcPr>
            <w:tcW w:w="4535" w:type="dxa"/>
            <w:vAlign w:val="center"/>
          </w:tcPr>
          <w:p>
            <w:pPr>
              <w:pStyle w:val="14"/>
            </w:pPr>
            <w:r>
              <w:t>本年支出合计</w:t>
            </w:r>
          </w:p>
        </w:tc>
        <w:tc>
          <w:tcPr>
            <w:tcW w:w="2126" w:type="dxa"/>
            <w:vAlign w:val="center"/>
          </w:tcPr>
          <w:p>
            <w:pPr>
              <w:pStyle w:val="15"/>
            </w:pPr>
            <w:r>
              <w:t>11172.65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129.62</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11172.65</w:t>
            </w:r>
          </w:p>
        </w:tc>
        <w:tc>
          <w:tcPr>
            <w:tcW w:w="4535" w:type="dxa"/>
            <w:vAlign w:val="center"/>
          </w:tcPr>
          <w:p>
            <w:pPr>
              <w:pStyle w:val="14"/>
            </w:pPr>
            <w:r>
              <w:t>支出总计</w:t>
            </w:r>
          </w:p>
        </w:tc>
        <w:tc>
          <w:tcPr>
            <w:tcW w:w="2126" w:type="dxa"/>
            <w:vAlign w:val="center"/>
          </w:tcPr>
          <w:p>
            <w:pPr>
              <w:pStyle w:val="15"/>
            </w:pPr>
            <w:r>
              <w:t>11172.65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324001区自然资源和规划部门自然资源和规划局本级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11172.65</w:t>
            </w:r>
          </w:p>
        </w:tc>
        <w:tc>
          <w:tcPr>
            <w:tcW w:w="1134" w:type="dxa"/>
            <w:vAlign w:val="center"/>
          </w:tcPr>
          <w:p>
            <w:pPr>
              <w:pStyle w:val="15"/>
            </w:pPr>
            <w:r>
              <w:t>11043.02</w:t>
            </w:r>
          </w:p>
        </w:tc>
        <w:tc>
          <w:tcPr>
            <w:tcW w:w="1134" w:type="dxa"/>
            <w:vAlign w:val="center"/>
          </w:tcPr>
          <w:p>
            <w:pPr>
              <w:pStyle w:val="15"/>
            </w:pPr>
            <w:r>
              <w:t>11043.02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129.62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153.39</w:t>
            </w:r>
          </w:p>
        </w:tc>
        <w:tc>
          <w:tcPr>
            <w:tcW w:w="1134" w:type="dxa"/>
            <w:vAlign w:val="center"/>
          </w:tcPr>
          <w:p>
            <w:pPr>
              <w:pStyle w:val="11"/>
            </w:pPr>
            <w:r>
              <w:t>153.39</w:t>
            </w:r>
          </w:p>
        </w:tc>
        <w:tc>
          <w:tcPr>
            <w:tcW w:w="1134" w:type="dxa"/>
            <w:vAlign w:val="center"/>
          </w:tcPr>
          <w:p>
            <w:pPr>
              <w:pStyle w:val="11"/>
            </w:pPr>
            <w:r>
              <w:t>153.39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152.37</w:t>
            </w:r>
          </w:p>
        </w:tc>
        <w:tc>
          <w:tcPr>
            <w:tcW w:w="1134" w:type="dxa"/>
            <w:vAlign w:val="center"/>
          </w:tcPr>
          <w:p>
            <w:pPr>
              <w:pStyle w:val="11"/>
            </w:pPr>
            <w:r>
              <w:t>152.37</w:t>
            </w:r>
          </w:p>
        </w:tc>
        <w:tc>
          <w:tcPr>
            <w:tcW w:w="1134" w:type="dxa"/>
            <w:vAlign w:val="center"/>
          </w:tcPr>
          <w:p>
            <w:pPr>
              <w:pStyle w:val="11"/>
            </w:pPr>
            <w:r>
              <w:t>152.37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61.09</w:t>
            </w:r>
          </w:p>
        </w:tc>
        <w:tc>
          <w:tcPr>
            <w:tcW w:w="1134" w:type="dxa"/>
            <w:vAlign w:val="center"/>
          </w:tcPr>
          <w:p>
            <w:pPr>
              <w:pStyle w:val="11"/>
            </w:pPr>
            <w:r>
              <w:t>61.09</w:t>
            </w:r>
          </w:p>
        </w:tc>
        <w:tc>
          <w:tcPr>
            <w:tcW w:w="1134" w:type="dxa"/>
            <w:vAlign w:val="center"/>
          </w:tcPr>
          <w:p>
            <w:pPr>
              <w:pStyle w:val="11"/>
            </w:pPr>
            <w:r>
              <w:t>61.09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89.41</w:t>
            </w:r>
          </w:p>
        </w:tc>
        <w:tc>
          <w:tcPr>
            <w:tcW w:w="1134" w:type="dxa"/>
            <w:vAlign w:val="center"/>
          </w:tcPr>
          <w:p>
            <w:pPr>
              <w:pStyle w:val="11"/>
            </w:pPr>
            <w:r>
              <w:t>89.41</w:t>
            </w:r>
          </w:p>
        </w:tc>
        <w:tc>
          <w:tcPr>
            <w:tcW w:w="1134" w:type="dxa"/>
            <w:vAlign w:val="center"/>
          </w:tcPr>
          <w:p>
            <w:pPr>
              <w:pStyle w:val="11"/>
            </w:pPr>
            <w:r>
              <w:t>89.41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1.87</w:t>
            </w:r>
          </w:p>
        </w:tc>
        <w:tc>
          <w:tcPr>
            <w:tcW w:w="1134" w:type="dxa"/>
            <w:vAlign w:val="center"/>
          </w:tcPr>
          <w:p>
            <w:pPr>
              <w:pStyle w:val="11"/>
            </w:pPr>
            <w:r>
              <w:t>1.87</w:t>
            </w:r>
          </w:p>
        </w:tc>
        <w:tc>
          <w:tcPr>
            <w:tcW w:w="1134" w:type="dxa"/>
            <w:vAlign w:val="center"/>
          </w:tcPr>
          <w:p>
            <w:pPr>
              <w:pStyle w:val="11"/>
            </w:pPr>
            <w:r>
              <w:t>1.87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103.57</w:t>
            </w:r>
          </w:p>
        </w:tc>
        <w:tc>
          <w:tcPr>
            <w:tcW w:w="1134" w:type="dxa"/>
            <w:vAlign w:val="center"/>
          </w:tcPr>
          <w:p>
            <w:pPr>
              <w:pStyle w:val="11"/>
            </w:pPr>
            <w:r>
              <w:t>103.57</w:t>
            </w:r>
          </w:p>
        </w:tc>
        <w:tc>
          <w:tcPr>
            <w:tcW w:w="1134" w:type="dxa"/>
            <w:vAlign w:val="center"/>
          </w:tcPr>
          <w:p>
            <w:pPr>
              <w:pStyle w:val="11"/>
            </w:pPr>
            <w:r>
              <w:t>103.57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103.57</w:t>
            </w:r>
          </w:p>
        </w:tc>
        <w:tc>
          <w:tcPr>
            <w:tcW w:w="1134" w:type="dxa"/>
            <w:vAlign w:val="center"/>
          </w:tcPr>
          <w:p>
            <w:pPr>
              <w:pStyle w:val="11"/>
            </w:pPr>
            <w:r>
              <w:t>103.57</w:t>
            </w:r>
          </w:p>
        </w:tc>
        <w:tc>
          <w:tcPr>
            <w:tcW w:w="1134" w:type="dxa"/>
            <w:vAlign w:val="center"/>
          </w:tcPr>
          <w:p>
            <w:pPr>
              <w:pStyle w:val="11"/>
            </w:pPr>
            <w:r>
              <w:t>103.57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37.41</w:t>
            </w:r>
          </w:p>
        </w:tc>
        <w:tc>
          <w:tcPr>
            <w:tcW w:w="1134" w:type="dxa"/>
            <w:vAlign w:val="center"/>
          </w:tcPr>
          <w:p>
            <w:pPr>
              <w:pStyle w:val="11"/>
            </w:pPr>
            <w:r>
              <w:t>37.41</w:t>
            </w:r>
          </w:p>
        </w:tc>
        <w:tc>
          <w:tcPr>
            <w:tcW w:w="1134" w:type="dxa"/>
            <w:vAlign w:val="center"/>
          </w:tcPr>
          <w:p>
            <w:pPr>
              <w:pStyle w:val="11"/>
            </w:pPr>
            <w:r>
              <w:t>37.41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66.16</w:t>
            </w:r>
          </w:p>
        </w:tc>
        <w:tc>
          <w:tcPr>
            <w:tcW w:w="1134" w:type="dxa"/>
            <w:vAlign w:val="center"/>
          </w:tcPr>
          <w:p>
            <w:pPr>
              <w:pStyle w:val="11"/>
            </w:pPr>
            <w:r>
              <w:t>66.16</w:t>
            </w:r>
          </w:p>
        </w:tc>
        <w:tc>
          <w:tcPr>
            <w:tcW w:w="1134" w:type="dxa"/>
            <w:vAlign w:val="center"/>
          </w:tcPr>
          <w:p>
            <w:pPr>
              <w:pStyle w:val="11"/>
            </w:pPr>
            <w:r>
              <w:t>66.16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18.90</w:t>
            </w:r>
          </w:p>
        </w:tc>
        <w:tc>
          <w:tcPr>
            <w:tcW w:w="1134" w:type="dxa"/>
            <w:vAlign w:val="center"/>
          </w:tcPr>
          <w:p>
            <w:pPr>
              <w:pStyle w:val="11"/>
            </w:pPr>
            <w:r>
              <w:t>7.45</w:t>
            </w:r>
          </w:p>
        </w:tc>
        <w:tc>
          <w:tcPr>
            <w:tcW w:w="1134" w:type="dxa"/>
            <w:vAlign w:val="center"/>
          </w:tcPr>
          <w:p>
            <w:pPr>
              <w:pStyle w:val="11"/>
            </w:pPr>
            <w:r>
              <w:t>7.45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2110406</w:t>
            </w:r>
          </w:p>
        </w:tc>
        <w:tc>
          <w:tcPr>
            <w:tcW w:w="1559" w:type="dxa"/>
            <w:vAlign w:val="center"/>
          </w:tcPr>
          <w:p>
            <w:pPr>
              <w:pStyle w:val="12"/>
            </w:pPr>
            <w:r>
              <w:t>自然保护地</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21105</w:t>
            </w:r>
          </w:p>
        </w:tc>
        <w:tc>
          <w:tcPr>
            <w:tcW w:w="1559" w:type="dxa"/>
            <w:vAlign w:val="center"/>
          </w:tcPr>
          <w:p>
            <w:pPr>
              <w:pStyle w:val="12"/>
            </w:pPr>
            <w:r>
              <w:t>森林保护修复</w:t>
            </w:r>
          </w:p>
        </w:tc>
        <w:tc>
          <w:tcPr>
            <w:tcW w:w="1134" w:type="dxa"/>
            <w:vAlign w:val="center"/>
          </w:tcPr>
          <w:p>
            <w:pPr>
              <w:pStyle w:val="11"/>
            </w:pPr>
            <w:r>
              <w:t>14.90</w:t>
            </w:r>
          </w:p>
        </w:tc>
        <w:tc>
          <w:tcPr>
            <w:tcW w:w="1134" w:type="dxa"/>
            <w:vAlign w:val="center"/>
          </w:tcPr>
          <w:p>
            <w:pPr>
              <w:pStyle w:val="11"/>
            </w:pPr>
            <w:r>
              <w:t>7.45</w:t>
            </w:r>
          </w:p>
        </w:tc>
        <w:tc>
          <w:tcPr>
            <w:tcW w:w="1134" w:type="dxa"/>
            <w:vAlign w:val="center"/>
          </w:tcPr>
          <w:p>
            <w:pPr>
              <w:pStyle w:val="11"/>
            </w:pPr>
            <w:r>
              <w:t>7.45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2110501</w:t>
            </w:r>
          </w:p>
        </w:tc>
        <w:tc>
          <w:tcPr>
            <w:tcW w:w="1559" w:type="dxa"/>
            <w:vAlign w:val="center"/>
          </w:tcPr>
          <w:p>
            <w:pPr>
              <w:pStyle w:val="12"/>
            </w:pPr>
            <w:r>
              <w:t>森林管护</w:t>
            </w:r>
          </w:p>
        </w:tc>
        <w:tc>
          <w:tcPr>
            <w:tcW w:w="1134" w:type="dxa"/>
            <w:vAlign w:val="center"/>
          </w:tcPr>
          <w:p>
            <w:pPr>
              <w:pStyle w:val="11"/>
            </w:pPr>
            <w:r>
              <w:t>14.90</w:t>
            </w:r>
          </w:p>
        </w:tc>
        <w:tc>
          <w:tcPr>
            <w:tcW w:w="1134" w:type="dxa"/>
            <w:vAlign w:val="center"/>
          </w:tcPr>
          <w:p>
            <w:pPr>
              <w:pStyle w:val="11"/>
            </w:pPr>
            <w:r>
              <w:t>7.45</w:t>
            </w:r>
          </w:p>
        </w:tc>
        <w:tc>
          <w:tcPr>
            <w:tcW w:w="1134" w:type="dxa"/>
            <w:vAlign w:val="center"/>
          </w:tcPr>
          <w:p>
            <w:pPr>
              <w:pStyle w:val="11"/>
            </w:pPr>
            <w:r>
              <w:t>7.45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9907.09</w:t>
            </w:r>
          </w:p>
        </w:tc>
        <w:tc>
          <w:tcPr>
            <w:tcW w:w="1134" w:type="dxa"/>
            <w:vAlign w:val="center"/>
          </w:tcPr>
          <w:p>
            <w:pPr>
              <w:pStyle w:val="11"/>
            </w:pPr>
            <w:r>
              <w:t>9887.09</w:t>
            </w:r>
          </w:p>
        </w:tc>
        <w:tc>
          <w:tcPr>
            <w:tcW w:w="1134" w:type="dxa"/>
            <w:vAlign w:val="center"/>
          </w:tcPr>
          <w:p>
            <w:pPr>
              <w:pStyle w:val="11"/>
            </w:pPr>
            <w:r>
              <w:t>9887.09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8907.09</w:t>
            </w:r>
          </w:p>
        </w:tc>
        <w:tc>
          <w:tcPr>
            <w:tcW w:w="1134" w:type="dxa"/>
            <w:vAlign w:val="center"/>
          </w:tcPr>
          <w:p>
            <w:pPr>
              <w:pStyle w:val="11"/>
            </w:pPr>
            <w:r>
              <w:t>8887.09</w:t>
            </w:r>
          </w:p>
        </w:tc>
        <w:tc>
          <w:tcPr>
            <w:tcW w:w="1134" w:type="dxa"/>
            <w:vAlign w:val="center"/>
          </w:tcPr>
          <w:p>
            <w:pPr>
              <w:pStyle w:val="11"/>
            </w:pPr>
            <w:r>
              <w:t>8887.09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2120801</w:t>
            </w:r>
          </w:p>
        </w:tc>
        <w:tc>
          <w:tcPr>
            <w:tcW w:w="1559" w:type="dxa"/>
            <w:vAlign w:val="center"/>
          </w:tcPr>
          <w:p>
            <w:pPr>
              <w:pStyle w:val="12"/>
            </w:pPr>
            <w:r>
              <w:t>征地和拆迁补偿支出</w:t>
            </w:r>
          </w:p>
        </w:tc>
        <w:tc>
          <w:tcPr>
            <w:tcW w:w="1134" w:type="dxa"/>
            <w:vAlign w:val="center"/>
          </w:tcPr>
          <w:p>
            <w:pPr>
              <w:pStyle w:val="11"/>
            </w:pPr>
            <w:r>
              <w:t>6686.29</w:t>
            </w:r>
          </w:p>
        </w:tc>
        <w:tc>
          <w:tcPr>
            <w:tcW w:w="1134" w:type="dxa"/>
            <w:vAlign w:val="center"/>
          </w:tcPr>
          <w:p>
            <w:pPr>
              <w:pStyle w:val="11"/>
            </w:pPr>
            <w:r>
              <w:t>6686.29</w:t>
            </w:r>
          </w:p>
        </w:tc>
        <w:tc>
          <w:tcPr>
            <w:tcW w:w="1134" w:type="dxa"/>
            <w:vAlign w:val="center"/>
          </w:tcPr>
          <w:p>
            <w:pPr>
              <w:pStyle w:val="11"/>
            </w:pPr>
            <w:r>
              <w:t>6686.29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2120805</w:t>
            </w:r>
          </w:p>
        </w:tc>
        <w:tc>
          <w:tcPr>
            <w:tcW w:w="1559" w:type="dxa"/>
            <w:vAlign w:val="center"/>
          </w:tcPr>
          <w:p>
            <w:pPr>
              <w:pStyle w:val="12"/>
            </w:pPr>
            <w:r>
              <w:t>补助被征地农民支出</w:t>
            </w:r>
          </w:p>
        </w:tc>
        <w:tc>
          <w:tcPr>
            <w:tcW w:w="1134" w:type="dxa"/>
            <w:vAlign w:val="center"/>
          </w:tcPr>
          <w:p>
            <w:pPr>
              <w:pStyle w:val="11"/>
            </w:pPr>
            <w:r>
              <w:t>300.00</w:t>
            </w:r>
          </w:p>
        </w:tc>
        <w:tc>
          <w:tcPr>
            <w:tcW w:w="1134" w:type="dxa"/>
            <w:vAlign w:val="center"/>
          </w:tcPr>
          <w:p>
            <w:pPr>
              <w:pStyle w:val="11"/>
            </w:pPr>
            <w:r>
              <w:t>300.00</w:t>
            </w:r>
          </w:p>
        </w:tc>
        <w:tc>
          <w:tcPr>
            <w:tcW w:w="1134" w:type="dxa"/>
            <w:vAlign w:val="center"/>
          </w:tcPr>
          <w:p>
            <w:pPr>
              <w:pStyle w:val="11"/>
            </w:pPr>
            <w:r>
              <w:t>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2120806</w:t>
            </w:r>
          </w:p>
        </w:tc>
        <w:tc>
          <w:tcPr>
            <w:tcW w:w="1559" w:type="dxa"/>
            <w:vAlign w:val="center"/>
          </w:tcPr>
          <w:p>
            <w:pPr>
              <w:pStyle w:val="12"/>
            </w:pPr>
            <w:r>
              <w:t>土地出让业务支出</w:t>
            </w:r>
          </w:p>
        </w:tc>
        <w:tc>
          <w:tcPr>
            <w:tcW w:w="1134" w:type="dxa"/>
            <w:vAlign w:val="center"/>
          </w:tcPr>
          <w:p>
            <w:pPr>
              <w:pStyle w:val="11"/>
            </w:pPr>
            <w:r>
              <w:t>160.00</w:t>
            </w:r>
          </w:p>
        </w:tc>
        <w:tc>
          <w:tcPr>
            <w:tcW w:w="1134" w:type="dxa"/>
            <w:vAlign w:val="center"/>
          </w:tcPr>
          <w:p>
            <w:pPr>
              <w:pStyle w:val="11"/>
            </w:pPr>
            <w:r>
              <w:t>160.00</w:t>
            </w:r>
          </w:p>
        </w:tc>
        <w:tc>
          <w:tcPr>
            <w:tcW w:w="1134" w:type="dxa"/>
            <w:vAlign w:val="center"/>
          </w:tcPr>
          <w:p>
            <w:pPr>
              <w:pStyle w:val="11"/>
            </w:pPr>
            <w:r>
              <w:t>160.00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1760.80</w:t>
            </w:r>
          </w:p>
        </w:tc>
        <w:tc>
          <w:tcPr>
            <w:tcW w:w="1134" w:type="dxa"/>
            <w:vAlign w:val="center"/>
          </w:tcPr>
          <w:p>
            <w:pPr>
              <w:pStyle w:val="11"/>
            </w:pPr>
            <w:r>
              <w:t>1740.80</w:t>
            </w:r>
          </w:p>
        </w:tc>
        <w:tc>
          <w:tcPr>
            <w:tcW w:w="1134" w:type="dxa"/>
            <w:vAlign w:val="center"/>
          </w:tcPr>
          <w:p>
            <w:pPr>
              <w:pStyle w:val="11"/>
            </w:pPr>
            <w:r>
              <w:t>1740.80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21210</w:t>
            </w:r>
          </w:p>
        </w:tc>
        <w:tc>
          <w:tcPr>
            <w:tcW w:w="1559" w:type="dxa"/>
            <w:vAlign w:val="center"/>
          </w:tcPr>
          <w:p>
            <w:pPr>
              <w:pStyle w:val="12"/>
            </w:pPr>
            <w:r>
              <w:t>国有土地收益基金安排的支出</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2121001</w:t>
            </w:r>
          </w:p>
        </w:tc>
        <w:tc>
          <w:tcPr>
            <w:tcW w:w="1559" w:type="dxa"/>
            <w:vAlign w:val="center"/>
          </w:tcPr>
          <w:p>
            <w:pPr>
              <w:pStyle w:val="12"/>
            </w:pPr>
            <w:r>
              <w:t>征地和拆迁补偿支出</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r>
              <w:t>1000.00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152.36</w:t>
            </w:r>
          </w:p>
        </w:tc>
        <w:tc>
          <w:tcPr>
            <w:tcW w:w="1134" w:type="dxa"/>
            <w:vAlign w:val="center"/>
          </w:tcPr>
          <w:p>
            <w:pPr>
              <w:pStyle w:val="11"/>
            </w:pPr>
            <w:r>
              <w:t>101.11</w:t>
            </w:r>
          </w:p>
        </w:tc>
        <w:tc>
          <w:tcPr>
            <w:tcW w:w="1134" w:type="dxa"/>
            <w:vAlign w:val="center"/>
          </w:tcPr>
          <w:p>
            <w:pPr>
              <w:pStyle w:val="11"/>
            </w:pPr>
            <w:r>
              <w:t>101.11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152.36</w:t>
            </w:r>
          </w:p>
        </w:tc>
        <w:tc>
          <w:tcPr>
            <w:tcW w:w="1134" w:type="dxa"/>
            <w:vAlign w:val="center"/>
          </w:tcPr>
          <w:p>
            <w:pPr>
              <w:pStyle w:val="11"/>
            </w:pPr>
            <w:r>
              <w:t>101.11</w:t>
            </w:r>
          </w:p>
        </w:tc>
        <w:tc>
          <w:tcPr>
            <w:tcW w:w="1134" w:type="dxa"/>
            <w:vAlign w:val="center"/>
          </w:tcPr>
          <w:p>
            <w:pPr>
              <w:pStyle w:val="11"/>
            </w:pPr>
            <w:r>
              <w:t>101.11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pPr>
            <w:r>
              <w:t>61.00</w:t>
            </w:r>
          </w:p>
        </w:tc>
        <w:tc>
          <w:tcPr>
            <w:tcW w:w="1134" w:type="dxa"/>
            <w:vAlign w:val="center"/>
          </w:tcPr>
          <w:p>
            <w:pPr>
              <w:pStyle w:val="11"/>
            </w:pPr>
            <w:r>
              <w:t>26.00</w:t>
            </w:r>
          </w:p>
        </w:tc>
        <w:tc>
          <w:tcPr>
            <w:tcW w:w="1134" w:type="dxa"/>
            <w:vAlign w:val="center"/>
          </w:tcPr>
          <w:p>
            <w:pPr>
              <w:pStyle w:val="11"/>
            </w:pPr>
            <w:r>
              <w:t>26.00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2130207</w:t>
            </w:r>
          </w:p>
        </w:tc>
        <w:tc>
          <w:tcPr>
            <w:tcW w:w="1559" w:type="dxa"/>
            <w:vAlign w:val="center"/>
          </w:tcPr>
          <w:p>
            <w:pPr>
              <w:pStyle w:val="12"/>
            </w:pPr>
            <w:r>
              <w:t>森林资源管理</w:t>
            </w:r>
          </w:p>
        </w:tc>
        <w:tc>
          <w:tcPr>
            <w:tcW w:w="1134" w:type="dxa"/>
            <w:vAlign w:val="center"/>
          </w:tcPr>
          <w:p>
            <w:pPr>
              <w:pStyle w:val="11"/>
            </w:pPr>
            <w:r>
              <w:t>11.20</w:t>
            </w:r>
          </w:p>
        </w:tc>
        <w:tc>
          <w:tcPr>
            <w:tcW w:w="1134" w:type="dxa"/>
            <w:vAlign w:val="center"/>
          </w:tcPr>
          <w:p>
            <w:pPr>
              <w:pStyle w:val="11"/>
            </w:pPr>
            <w:r>
              <w:t>11.20</w:t>
            </w:r>
          </w:p>
        </w:tc>
        <w:tc>
          <w:tcPr>
            <w:tcW w:w="1134" w:type="dxa"/>
            <w:vAlign w:val="center"/>
          </w:tcPr>
          <w:p>
            <w:pPr>
              <w:pStyle w:val="11"/>
            </w:pPr>
            <w:r>
              <w:t>11.20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2130213</w:t>
            </w:r>
          </w:p>
        </w:tc>
        <w:tc>
          <w:tcPr>
            <w:tcW w:w="1559" w:type="dxa"/>
            <w:vAlign w:val="center"/>
          </w:tcPr>
          <w:p>
            <w:pPr>
              <w:pStyle w:val="12"/>
            </w:pPr>
            <w:r>
              <w:t>执法与监督</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2130234</w:t>
            </w:r>
          </w:p>
        </w:tc>
        <w:tc>
          <w:tcPr>
            <w:tcW w:w="1559" w:type="dxa"/>
            <w:vAlign w:val="center"/>
          </w:tcPr>
          <w:p>
            <w:pPr>
              <w:pStyle w:val="12"/>
            </w:pPr>
            <w:r>
              <w:t>林业草原防灾减灾</w:t>
            </w:r>
          </w:p>
        </w:tc>
        <w:tc>
          <w:tcPr>
            <w:tcW w:w="1134" w:type="dxa"/>
            <w:vAlign w:val="center"/>
          </w:tcPr>
          <w:p>
            <w:pPr>
              <w:pStyle w:val="11"/>
            </w:pPr>
            <w:r>
              <w:t>48.91</w:t>
            </w:r>
          </w:p>
        </w:tc>
        <w:tc>
          <w:tcPr>
            <w:tcW w:w="1134" w:type="dxa"/>
            <w:vAlign w:val="center"/>
          </w:tcPr>
          <w:p>
            <w:pPr>
              <w:pStyle w:val="11"/>
            </w:pPr>
            <w:r>
              <w:t>33.91</w:t>
            </w:r>
          </w:p>
        </w:tc>
        <w:tc>
          <w:tcPr>
            <w:tcW w:w="1134" w:type="dxa"/>
            <w:vAlign w:val="center"/>
          </w:tcPr>
          <w:p>
            <w:pPr>
              <w:pStyle w:val="11"/>
            </w:pPr>
            <w:r>
              <w:t>33.91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2130299</w:t>
            </w:r>
          </w:p>
        </w:tc>
        <w:tc>
          <w:tcPr>
            <w:tcW w:w="1559" w:type="dxa"/>
            <w:vAlign w:val="center"/>
          </w:tcPr>
          <w:p>
            <w:pPr>
              <w:pStyle w:val="12"/>
            </w:pPr>
            <w:r>
              <w:t>其他林业和草原支出</w:t>
            </w:r>
          </w:p>
        </w:tc>
        <w:tc>
          <w:tcPr>
            <w:tcW w:w="1134" w:type="dxa"/>
            <w:vAlign w:val="center"/>
          </w:tcPr>
          <w:p>
            <w:pPr>
              <w:pStyle w:val="11"/>
            </w:pPr>
            <w:r>
              <w:t>1.25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721.74</w:t>
            </w:r>
          </w:p>
        </w:tc>
        <w:tc>
          <w:tcPr>
            <w:tcW w:w="1134" w:type="dxa"/>
            <w:vAlign w:val="center"/>
          </w:tcPr>
          <w:p>
            <w:pPr>
              <w:pStyle w:val="11"/>
            </w:pPr>
            <w:r>
              <w:t>721.74</w:t>
            </w:r>
          </w:p>
        </w:tc>
        <w:tc>
          <w:tcPr>
            <w:tcW w:w="1134" w:type="dxa"/>
            <w:vAlign w:val="center"/>
          </w:tcPr>
          <w:p>
            <w:pPr>
              <w:pStyle w:val="11"/>
            </w:pPr>
            <w:r>
              <w:t>721.74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721.74</w:t>
            </w:r>
          </w:p>
        </w:tc>
        <w:tc>
          <w:tcPr>
            <w:tcW w:w="1134" w:type="dxa"/>
            <w:vAlign w:val="center"/>
          </w:tcPr>
          <w:p>
            <w:pPr>
              <w:pStyle w:val="11"/>
            </w:pPr>
            <w:r>
              <w:t>721.74</w:t>
            </w:r>
          </w:p>
        </w:tc>
        <w:tc>
          <w:tcPr>
            <w:tcW w:w="1134" w:type="dxa"/>
            <w:vAlign w:val="center"/>
          </w:tcPr>
          <w:p>
            <w:pPr>
              <w:pStyle w:val="11"/>
            </w:pPr>
            <w:r>
              <w:t>721.74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2200101</w:t>
            </w:r>
          </w:p>
        </w:tc>
        <w:tc>
          <w:tcPr>
            <w:tcW w:w="1559" w:type="dxa"/>
            <w:vAlign w:val="center"/>
          </w:tcPr>
          <w:p>
            <w:pPr>
              <w:pStyle w:val="12"/>
            </w:pPr>
            <w:r>
              <w:t>行政运行</w:t>
            </w:r>
          </w:p>
        </w:tc>
        <w:tc>
          <w:tcPr>
            <w:tcW w:w="1134" w:type="dxa"/>
            <w:vAlign w:val="center"/>
          </w:tcPr>
          <w:p>
            <w:pPr>
              <w:pStyle w:val="11"/>
            </w:pPr>
            <w:r>
              <w:t>683.34</w:t>
            </w:r>
          </w:p>
        </w:tc>
        <w:tc>
          <w:tcPr>
            <w:tcW w:w="1134" w:type="dxa"/>
            <w:vAlign w:val="center"/>
          </w:tcPr>
          <w:p>
            <w:pPr>
              <w:pStyle w:val="11"/>
            </w:pPr>
            <w:r>
              <w:t>683.34</w:t>
            </w:r>
          </w:p>
        </w:tc>
        <w:tc>
          <w:tcPr>
            <w:tcW w:w="1134" w:type="dxa"/>
            <w:vAlign w:val="center"/>
          </w:tcPr>
          <w:p>
            <w:pPr>
              <w:pStyle w:val="11"/>
            </w:pPr>
            <w:r>
              <w:t>683.34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2200108</w:t>
            </w:r>
          </w:p>
        </w:tc>
        <w:tc>
          <w:tcPr>
            <w:tcW w:w="1559" w:type="dxa"/>
            <w:vAlign w:val="center"/>
          </w:tcPr>
          <w:p>
            <w:pPr>
              <w:pStyle w:val="12"/>
            </w:pPr>
            <w:r>
              <w:t>自然资源行业业务管理</w:t>
            </w:r>
          </w:p>
        </w:tc>
        <w:tc>
          <w:tcPr>
            <w:tcW w:w="1134" w:type="dxa"/>
            <w:vAlign w:val="center"/>
          </w:tcPr>
          <w:p>
            <w:pPr>
              <w:pStyle w:val="11"/>
            </w:pPr>
            <w:r>
              <w:t>38.40</w:t>
            </w:r>
          </w:p>
        </w:tc>
        <w:tc>
          <w:tcPr>
            <w:tcW w:w="1134" w:type="dxa"/>
            <w:vAlign w:val="center"/>
          </w:tcPr>
          <w:p>
            <w:pPr>
              <w:pStyle w:val="11"/>
            </w:pPr>
            <w:r>
              <w:t>38.40</w:t>
            </w:r>
          </w:p>
        </w:tc>
        <w:tc>
          <w:tcPr>
            <w:tcW w:w="1134" w:type="dxa"/>
            <w:vAlign w:val="center"/>
          </w:tcPr>
          <w:p>
            <w:pPr>
              <w:pStyle w:val="11"/>
            </w:pPr>
            <w:r>
              <w:t>38.40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68.68</w:t>
            </w:r>
          </w:p>
        </w:tc>
        <w:tc>
          <w:tcPr>
            <w:tcW w:w="1134" w:type="dxa"/>
            <w:vAlign w:val="center"/>
          </w:tcPr>
          <w:p>
            <w:pPr>
              <w:pStyle w:val="11"/>
            </w:pPr>
            <w:r>
              <w:t>68.68</w:t>
            </w:r>
          </w:p>
        </w:tc>
        <w:tc>
          <w:tcPr>
            <w:tcW w:w="1134" w:type="dxa"/>
            <w:vAlign w:val="center"/>
          </w:tcPr>
          <w:p>
            <w:pPr>
              <w:pStyle w:val="11"/>
            </w:pPr>
            <w:r>
              <w:t>68.68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68.68</w:t>
            </w:r>
          </w:p>
        </w:tc>
        <w:tc>
          <w:tcPr>
            <w:tcW w:w="1134" w:type="dxa"/>
            <w:vAlign w:val="center"/>
          </w:tcPr>
          <w:p>
            <w:pPr>
              <w:pStyle w:val="11"/>
            </w:pPr>
            <w:r>
              <w:t>68.68</w:t>
            </w:r>
          </w:p>
        </w:tc>
        <w:tc>
          <w:tcPr>
            <w:tcW w:w="1134" w:type="dxa"/>
            <w:vAlign w:val="center"/>
          </w:tcPr>
          <w:p>
            <w:pPr>
              <w:pStyle w:val="11"/>
            </w:pPr>
            <w:r>
              <w:t>68.68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68.68</w:t>
            </w:r>
          </w:p>
        </w:tc>
        <w:tc>
          <w:tcPr>
            <w:tcW w:w="1134" w:type="dxa"/>
            <w:vAlign w:val="center"/>
          </w:tcPr>
          <w:p>
            <w:pPr>
              <w:pStyle w:val="11"/>
            </w:pPr>
            <w:r>
              <w:t>68.68</w:t>
            </w:r>
          </w:p>
        </w:tc>
        <w:tc>
          <w:tcPr>
            <w:tcW w:w="1134" w:type="dxa"/>
            <w:vAlign w:val="center"/>
          </w:tcPr>
          <w:p>
            <w:pPr>
              <w:pStyle w:val="11"/>
            </w:pPr>
            <w:r>
              <w:t>68.68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46.92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46.92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46.92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46.92</w:t>
            </w: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324001区自然资源和规划部门自然资源和规划局本级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11172.65</w:t>
            </w:r>
          </w:p>
        </w:tc>
        <w:tc>
          <w:tcPr>
            <w:tcW w:w="1361" w:type="dxa"/>
            <w:vAlign w:val="center"/>
          </w:tcPr>
          <w:p>
            <w:pPr>
              <w:pStyle w:val="15"/>
            </w:pPr>
            <w:r>
              <w:t>1008.97</w:t>
            </w:r>
          </w:p>
        </w:tc>
        <w:tc>
          <w:tcPr>
            <w:tcW w:w="1361" w:type="dxa"/>
            <w:vAlign w:val="center"/>
          </w:tcPr>
          <w:p>
            <w:pPr>
              <w:pStyle w:val="15"/>
            </w:pPr>
            <w:r>
              <w:t>10163.67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153.39</w:t>
            </w:r>
          </w:p>
        </w:tc>
        <w:tc>
          <w:tcPr>
            <w:tcW w:w="1361" w:type="dxa"/>
            <w:vAlign w:val="center"/>
          </w:tcPr>
          <w:p>
            <w:pPr>
              <w:pStyle w:val="11"/>
            </w:pPr>
            <w:r>
              <w:t>153.39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152.37</w:t>
            </w:r>
          </w:p>
        </w:tc>
        <w:tc>
          <w:tcPr>
            <w:tcW w:w="1361" w:type="dxa"/>
            <w:vAlign w:val="center"/>
          </w:tcPr>
          <w:p>
            <w:pPr>
              <w:pStyle w:val="11"/>
            </w:pPr>
            <w:r>
              <w:t>152.37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61.09</w:t>
            </w:r>
          </w:p>
        </w:tc>
        <w:tc>
          <w:tcPr>
            <w:tcW w:w="1361" w:type="dxa"/>
            <w:vAlign w:val="center"/>
          </w:tcPr>
          <w:p>
            <w:pPr>
              <w:pStyle w:val="11"/>
            </w:pPr>
            <w:r>
              <w:t>61.09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89.41</w:t>
            </w:r>
          </w:p>
        </w:tc>
        <w:tc>
          <w:tcPr>
            <w:tcW w:w="1361" w:type="dxa"/>
            <w:vAlign w:val="center"/>
          </w:tcPr>
          <w:p>
            <w:pPr>
              <w:pStyle w:val="11"/>
            </w:pPr>
            <w:r>
              <w:t>89.41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1.87</w:t>
            </w:r>
          </w:p>
        </w:tc>
        <w:tc>
          <w:tcPr>
            <w:tcW w:w="1361" w:type="dxa"/>
            <w:vAlign w:val="center"/>
          </w:tcPr>
          <w:p>
            <w:pPr>
              <w:pStyle w:val="11"/>
            </w:pPr>
            <w:r>
              <w:t>1.87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1.02</w:t>
            </w:r>
          </w:p>
        </w:tc>
        <w:tc>
          <w:tcPr>
            <w:tcW w:w="1361" w:type="dxa"/>
            <w:vAlign w:val="center"/>
          </w:tcPr>
          <w:p>
            <w:pPr>
              <w:pStyle w:val="11"/>
            </w:pPr>
            <w:r>
              <w:t>1.02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1.02</w:t>
            </w:r>
          </w:p>
        </w:tc>
        <w:tc>
          <w:tcPr>
            <w:tcW w:w="1361" w:type="dxa"/>
            <w:vAlign w:val="center"/>
          </w:tcPr>
          <w:p>
            <w:pPr>
              <w:pStyle w:val="11"/>
            </w:pPr>
            <w:r>
              <w:t>1.02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103.57</w:t>
            </w:r>
          </w:p>
        </w:tc>
        <w:tc>
          <w:tcPr>
            <w:tcW w:w="1361" w:type="dxa"/>
            <w:vAlign w:val="center"/>
          </w:tcPr>
          <w:p>
            <w:pPr>
              <w:pStyle w:val="11"/>
            </w:pPr>
            <w:r>
              <w:t>103.57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103.57</w:t>
            </w:r>
          </w:p>
        </w:tc>
        <w:tc>
          <w:tcPr>
            <w:tcW w:w="1361" w:type="dxa"/>
            <w:vAlign w:val="center"/>
          </w:tcPr>
          <w:p>
            <w:pPr>
              <w:pStyle w:val="11"/>
            </w:pPr>
            <w:r>
              <w:t>103.57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37.41</w:t>
            </w:r>
          </w:p>
        </w:tc>
        <w:tc>
          <w:tcPr>
            <w:tcW w:w="1361" w:type="dxa"/>
            <w:vAlign w:val="center"/>
          </w:tcPr>
          <w:p>
            <w:pPr>
              <w:pStyle w:val="11"/>
            </w:pPr>
            <w:r>
              <w:t>37.41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66.16</w:t>
            </w:r>
          </w:p>
        </w:tc>
        <w:tc>
          <w:tcPr>
            <w:tcW w:w="1361" w:type="dxa"/>
            <w:vAlign w:val="center"/>
          </w:tcPr>
          <w:p>
            <w:pPr>
              <w:pStyle w:val="11"/>
            </w:pPr>
            <w:r>
              <w:t>66.16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18.90</w:t>
            </w:r>
          </w:p>
        </w:tc>
        <w:tc>
          <w:tcPr>
            <w:tcW w:w="1361" w:type="dxa"/>
            <w:vAlign w:val="center"/>
          </w:tcPr>
          <w:p>
            <w:pPr>
              <w:pStyle w:val="11"/>
            </w:pPr>
          </w:p>
        </w:tc>
        <w:tc>
          <w:tcPr>
            <w:tcW w:w="1361" w:type="dxa"/>
            <w:vAlign w:val="center"/>
          </w:tcPr>
          <w:p>
            <w:pPr>
              <w:pStyle w:val="11"/>
            </w:pPr>
            <w:r>
              <w:t>18.90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2110406</w:t>
            </w:r>
          </w:p>
        </w:tc>
        <w:tc>
          <w:tcPr>
            <w:tcW w:w="4535" w:type="dxa"/>
            <w:vAlign w:val="center"/>
          </w:tcPr>
          <w:p>
            <w:pPr>
              <w:pStyle w:val="12"/>
            </w:pPr>
            <w:r>
              <w:t>自然保护地</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21105</w:t>
            </w:r>
          </w:p>
        </w:tc>
        <w:tc>
          <w:tcPr>
            <w:tcW w:w="4535" w:type="dxa"/>
            <w:vAlign w:val="center"/>
          </w:tcPr>
          <w:p>
            <w:pPr>
              <w:pStyle w:val="12"/>
            </w:pPr>
            <w:r>
              <w:t>森林保护修复</w:t>
            </w:r>
          </w:p>
        </w:tc>
        <w:tc>
          <w:tcPr>
            <w:tcW w:w="1361" w:type="dxa"/>
            <w:vAlign w:val="center"/>
          </w:tcPr>
          <w:p>
            <w:pPr>
              <w:pStyle w:val="11"/>
            </w:pPr>
            <w:r>
              <w:t>14.90</w:t>
            </w:r>
          </w:p>
        </w:tc>
        <w:tc>
          <w:tcPr>
            <w:tcW w:w="1361" w:type="dxa"/>
            <w:vAlign w:val="center"/>
          </w:tcPr>
          <w:p>
            <w:pPr>
              <w:pStyle w:val="11"/>
            </w:pPr>
          </w:p>
        </w:tc>
        <w:tc>
          <w:tcPr>
            <w:tcW w:w="1361" w:type="dxa"/>
            <w:vAlign w:val="center"/>
          </w:tcPr>
          <w:p>
            <w:pPr>
              <w:pStyle w:val="11"/>
            </w:pPr>
            <w:r>
              <w:t>14.90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2110501</w:t>
            </w:r>
          </w:p>
        </w:tc>
        <w:tc>
          <w:tcPr>
            <w:tcW w:w="4535" w:type="dxa"/>
            <w:vAlign w:val="center"/>
          </w:tcPr>
          <w:p>
            <w:pPr>
              <w:pStyle w:val="12"/>
            </w:pPr>
            <w:r>
              <w:t>森林管护</w:t>
            </w:r>
          </w:p>
        </w:tc>
        <w:tc>
          <w:tcPr>
            <w:tcW w:w="1361" w:type="dxa"/>
            <w:vAlign w:val="center"/>
          </w:tcPr>
          <w:p>
            <w:pPr>
              <w:pStyle w:val="11"/>
            </w:pPr>
            <w:r>
              <w:t>14.90</w:t>
            </w:r>
          </w:p>
        </w:tc>
        <w:tc>
          <w:tcPr>
            <w:tcW w:w="1361" w:type="dxa"/>
            <w:vAlign w:val="center"/>
          </w:tcPr>
          <w:p>
            <w:pPr>
              <w:pStyle w:val="11"/>
            </w:pPr>
          </w:p>
        </w:tc>
        <w:tc>
          <w:tcPr>
            <w:tcW w:w="1361" w:type="dxa"/>
            <w:vAlign w:val="center"/>
          </w:tcPr>
          <w:p>
            <w:pPr>
              <w:pStyle w:val="11"/>
            </w:pPr>
            <w:r>
              <w:t>14.90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9907.09</w:t>
            </w:r>
          </w:p>
        </w:tc>
        <w:tc>
          <w:tcPr>
            <w:tcW w:w="1361" w:type="dxa"/>
            <w:vAlign w:val="center"/>
          </w:tcPr>
          <w:p>
            <w:pPr>
              <w:pStyle w:val="11"/>
            </w:pPr>
          </w:p>
        </w:tc>
        <w:tc>
          <w:tcPr>
            <w:tcW w:w="1361" w:type="dxa"/>
            <w:vAlign w:val="center"/>
          </w:tcPr>
          <w:p>
            <w:pPr>
              <w:pStyle w:val="11"/>
            </w:pPr>
            <w:r>
              <w:t>9907.09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8907.09</w:t>
            </w:r>
          </w:p>
        </w:tc>
        <w:tc>
          <w:tcPr>
            <w:tcW w:w="1361" w:type="dxa"/>
            <w:vAlign w:val="center"/>
          </w:tcPr>
          <w:p>
            <w:pPr>
              <w:pStyle w:val="11"/>
            </w:pPr>
          </w:p>
        </w:tc>
        <w:tc>
          <w:tcPr>
            <w:tcW w:w="1361" w:type="dxa"/>
            <w:vAlign w:val="center"/>
          </w:tcPr>
          <w:p>
            <w:pPr>
              <w:pStyle w:val="11"/>
            </w:pPr>
            <w:r>
              <w:t>8907.09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2120801</w:t>
            </w:r>
          </w:p>
        </w:tc>
        <w:tc>
          <w:tcPr>
            <w:tcW w:w="4535" w:type="dxa"/>
            <w:vAlign w:val="center"/>
          </w:tcPr>
          <w:p>
            <w:pPr>
              <w:pStyle w:val="12"/>
            </w:pPr>
            <w:r>
              <w:t>征地和拆迁补偿支出</w:t>
            </w:r>
          </w:p>
        </w:tc>
        <w:tc>
          <w:tcPr>
            <w:tcW w:w="1361" w:type="dxa"/>
            <w:vAlign w:val="center"/>
          </w:tcPr>
          <w:p>
            <w:pPr>
              <w:pStyle w:val="11"/>
            </w:pPr>
            <w:r>
              <w:t>6686.29</w:t>
            </w:r>
          </w:p>
        </w:tc>
        <w:tc>
          <w:tcPr>
            <w:tcW w:w="1361" w:type="dxa"/>
            <w:vAlign w:val="center"/>
          </w:tcPr>
          <w:p>
            <w:pPr>
              <w:pStyle w:val="11"/>
            </w:pPr>
          </w:p>
        </w:tc>
        <w:tc>
          <w:tcPr>
            <w:tcW w:w="1361" w:type="dxa"/>
            <w:vAlign w:val="center"/>
          </w:tcPr>
          <w:p>
            <w:pPr>
              <w:pStyle w:val="11"/>
            </w:pPr>
            <w:r>
              <w:t>6686.29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2120805</w:t>
            </w:r>
          </w:p>
        </w:tc>
        <w:tc>
          <w:tcPr>
            <w:tcW w:w="4535" w:type="dxa"/>
            <w:vAlign w:val="center"/>
          </w:tcPr>
          <w:p>
            <w:pPr>
              <w:pStyle w:val="12"/>
            </w:pPr>
            <w:r>
              <w:t>补助被征地农民支出</w:t>
            </w: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2120806</w:t>
            </w:r>
          </w:p>
        </w:tc>
        <w:tc>
          <w:tcPr>
            <w:tcW w:w="4535" w:type="dxa"/>
            <w:vAlign w:val="center"/>
          </w:tcPr>
          <w:p>
            <w:pPr>
              <w:pStyle w:val="12"/>
            </w:pPr>
            <w:r>
              <w:t>土地出让业务支出</w:t>
            </w:r>
          </w:p>
        </w:tc>
        <w:tc>
          <w:tcPr>
            <w:tcW w:w="1361" w:type="dxa"/>
            <w:vAlign w:val="center"/>
          </w:tcPr>
          <w:p>
            <w:pPr>
              <w:pStyle w:val="11"/>
            </w:pPr>
            <w:r>
              <w:t>160.00</w:t>
            </w:r>
          </w:p>
        </w:tc>
        <w:tc>
          <w:tcPr>
            <w:tcW w:w="1361" w:type="dxa"/>
            <w:vAlign w:val="center"/>
          </w:tcPr>
          <w:p>
            <w:pPr>
              <w:pStyle w:val="11"/>
            </w:pPr>
          </w:p>
        </w:tc>
        <w:tc>
          <w:tcPr>
            <w:tcW w:w="1361" w:type="dxa"/>
            <w:vAlign w:val="center"/>
          </w:tcPr>
          <w:p>
            <w:pPr>
              <w:pStyle w:val="11"/>
            </w:pPr>
            <w:r>
              <w:t>160.00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1760.80</w:t>
            </w:r>
          </w:p>
        </w:tc>
        <w:tc>
          <w:tcPr>
            <w:tcW w:w="1361" w:type="dxa"/>
            <w:vAlign w:val="center"/>
          </w:tcPr>
          <w:p>
            <w:pPr>
              <w:pStyle w:val="11"/>
            </w:pPr>
          </w:p>
        </w:tc>
        <w:tc>
          <w:tcPr>
            <w:tcW w:w="1361" w:type="dxa"/>
            <w:vAlign w:val="center"/>
          </w:tcPr>
          <w:p>
            <w:pPr>
              <w:pStyle w:val="11"/>
            </w:pPr>
            <w:r>
              <w:t>1760.80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21210</w:t>
            </w:r>
          </w:p>
        </w:tc>
        <w:tc>
          <w:tcPr>
            <w:tcW w:w="4535" w:type="dxa"/>
            <w:vAlign w:val="center"/>
          </w:tcPr>
          <w:p>
            <w:pPr>
              <w:pStyle w:val="12"/>
            </w:pPr>
            <w:r>
              <w:t>国有土地收益基金安排的支出</w:t>
            </w: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2121001</w:t>
            </w:r>
          </w:p>
        </w:tc>
        <w:tc>
          <w:tcPr>
            <w:tcW w:w="4535" w:type="dxa"/>
            <w:vAlign w:val="center"/>
          </w:tcPr>
          <w:p>
            <w:pPr>
              <w:pStyle w:val="12"/>
            </w:pPr>
            <w:r>
              <w:t>征地和拆迁补偿支出</w:t>
            </w: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r>
              <w:t>1000.00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152.36</w:t>
            </w:r>
          </w:p>
        </w:tc>
        <w:tc>
          <w:tcPr>
            <w:tcW w:w="1361" w:type="dxa"/>
            <w:vAlign w:val="center"/>
          </w:tcPr>
          <w:p>
            <w:pPr>
              <w:pStyle w:val="11"/>
            </w:pPr>
          </w:p>
        </w:tc>
        <w:tc>
          <w:tcPr>
            <w:tcW w:w="1361" w:type="dxa"/>
            <w:vAlign w:val="center"/>
          </w:tcPr>
          <w:p>
            <w:pPr>
              <w:pStyle w:val="11"/>
            </w:pPr>
            <w:r>
              <w:t>152.36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152.36</w:t>
            </w:r>
          </w:p>
        </w:tc>
        <w:tc>
          <w:tcPr>
            <w:tcW w:w="1361" w:type="dxa"/>
            <w:vAlign w:val="center"/>
          </w:tcPr>
          <w:p>
            <w:pPr>
              <w:pStyle w:val="11"/>
            </w:pPr>
          </w:p>
        </w:tc>
        <w:tc>
          <w:tcPr>
            <w:tcW w:w="1361" w:type="dxa"/>
            <w:vAlign w:val="center"/>
          </w:tcPr>
          <w:p>
            <w:pPr>
              <w:pStyle w:val="11"/>
            </w:pPr>
            <w:r>
              <w:t>152.36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1"/>
            </w:pPr>
            <w:r>
              <w:t>61.00</w:t>
            </w:r>
          </w:p>
        </w:tc>
        <w:tc>
          <w:tcPr>
            <w:tcW w:w="1361" w:type="dxa"/>
            <w:vAlign w:val="center"/>
          </w:tcPr>
          <w:p>
            <w:pPr>
              <w:pStyle w:val="11"/>
            </w:pPr>
          </w:p>
        </w:tc>
        <w:tc>
          <w:tcPr>
            <w:tcW w:w="1361" w:type="dxa"/>
            <w:vAlign w:val="center"/>
          </w:tcPr>
          <w:p>
            <w:pPr>
              <w:pStyle w:val="11"/>
            </w:pPr>
            <w:r>
              <w:t>61.00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2130207</w:t>
            </w:r>
          </w:p>
        </w:tc>
        <w:tc>
          <w:tcPr>
            <w:tcW w:w="4535" w:type="dxa"/>
            <w:vAlign w:val="center"/>
          </w:tcPr>
          <w:p>
            <w:pPr>
              <w:pStyle w:val="12"/>
            </w:pPr>
            <w:r>
              <w:t>森林资源管理</w:t>
            </w:r>
          </w:p>
        </w:tc>
        <w:tc>
          <w:tcPr>
            <w:tcW w:w="1361" w:type="dxa"/>
            <w:vAlign w:val="center"/>
          </w:tcPr>
          <w:p>
            <w:pPr>
              <w:pStyle w:val="11"/>
            </w:pPr>
            <w:r>
              <w:t>11.20</w:t>
            </w:r>
          </w:p>
        </w:tc>
        <w:tc>
          <w:tcPr>
            <w:tcW w:w="1361" w:type="dxa"/>
            <w:vAlign w:val="center"/>
          </w:tcPr>
          <w:p>
            <w:pPr>
              <w:pStyle w:val="11"/>
            </w:pPr>
          </w:p>
        </w:tc>
        <w:tc>
          <w:tcPr>
            <w:tcW w:w="1361" w:type="dxa"/>
            <w:vAlign w:val="center"/>
          </w:tcPr>
          <w:p>
            <w:pPr>
              <w:pStyle w:val="11"/>
            </w:pPr>
            <w:r>
              <w:t>11.20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2130213</w:t>
            </w:r>
          </w:p>
        </w:tc>
        <w:tc>
          <w:tcPr>
            <w:tcW w:w="4535" w:type="dxa"/>
            <w:vAlign w:val="center"/>
          </w:tcPr>
          <w:p>
            <w:pPr>
              <w:pStyle w:val="12"/>
            </w:pPr>
            <w:r>
              <w:t>执法与监督</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2130234</w:t>
            </w:r>
          </w:p>
        </w:tc>
        <w:tc>
          <w:tcPr>
            <w:tcW w:w="4535" w:type="dxa"/>
            <w:vAlign w:val="center"/>
          </w:tcPr>
          <w:p>
            <w:pPr>
              <w:pStyle w:val="12"/>
            </w:pPr>
            <w:r>
              <w:t>林业草原防灾减灾</w:t>
            </w:r>
          </w:p>
        </w:tc>
        <w:tc>
          <w:tcPr>
            <w:tcW w:w="1361" w:type="dxa"/>
            <w:vAlign w:val="center"/>
          </w:tcPr>
          <w:p>
            <w:pPr>
              <w:pStyle w:val="11"/>
            </w:pPr>
            <w:r>
              <w:t>48.91</w:t>
            </w:r>
          </w:p>
        </w:tc>
        <w:tc>
          <w:tcPr>
            <w:tcW w:w="1361" w:type="dxa"/>
            <w:vAlign w:val="center"/>
          </w:tcPr>
          <w:p>
            <w:pPr>
              <w:pStyle w:val="11"/>
            </w:pPr>
          </w:p>
        </w:tc>
        <w:tc>
          <w:tcPr>
            <w:tcW w:w="1361" w:type="dxa"/>
            <w:vAlign w:val="center"/>
          </w:tcPr>
          <w:p>
            <w:pPr>
              <w:pStyle w:val="11"/>
            </w:pPr>
            <w:r>
              <w:t>48.91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2130299</w:t>
            </w:r>
          </w:p>
        </w:tc>
        <w:tc>
          <w:tcPr>
            <w:tcW w:w="4535" w:type="dxa"/>
            <w:vAlign w:val="center"/>
          </w:tcPr>
          <w:p>
            <w:pPr>
              <w:pStyle w:val="12"/>
            </w:pPr>
            <w:r>
              <w:t>其他林业和草原支出</w:t>
            </w:r>
          </w:p>
        </w:tc>
        <w:tc>
          <w:tcPr>
            <w:tcW w:w="1361" w:type="dxa"/>
            <w:vAlign w:val="center"/>
          </w:tcPr>
          <w:p>
            <w:pPr>
              <w:pStyle w:val="11"/>
            </w:pPr>
            <w:r>
              <w:t>1.25</w:t>
            </w:r>
          </w:p>
        </w:tc>
        <w:tc>
          <w:tcPr>
            <w:tcW w:w="1361" w:type="dxa"/>
            <w:vAlign w:val="center"/>
          </w:tcPr>
          <w:p>
            <w:pPr>
              <w:pStyle w:val="11"/>
            </w:pPr>
          </w:p>
        </w:tc>
        <w:tc>
          <w:tcPr>
            <w:tcW w:w="1361" w:type="dxa"/>
            <w:vAlign w:val="center"/>
          </w:tcPr>
          <w:p>
            <w:pPr>
              <w:pStyle w:val="11"/>
            </w:pPr>
            <w:r>
              <w:t>1.25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721.74</w:t>
            </w:r>
          </w:p>
        </w:tc>
        <w:tc>
          <w:tcPr>
            <w:tcW w:w="1361" w:type="dxa"/>
            <w:vAlign w:val="center"/>
          </w:tcPr>
          <w:p>
            <w:pPr>
              <w:pStyle w:val="11"/>
            </w:pPr>
            <w:r>
              <w:t>683.34</w:t>
            </w:r>
          </w:p>
        </w:tc>
        <w:tc>
          <w:tcPr>
            <w:tcW w:w="1361" w:type="dxa"/>
            <w:vAlign w:val="center"/>
          </w:tcPr>
          <w:p>
            <w:pPr>
              <w:pStyle w:val="11"/>
            </w:pPr>
            <w:r>
              <w:t>38.40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721.74</w:t>
            </w:r>
          </w:p>
        </w:tc>
        <w:tc>
          <w:tcPr>
            <w:tcW w:w="1361" w:type="dxa"/>
            <w:vAlign w:val="center"/>
          </w:tcPr>
          <w:p>
            <w:pPr>
              <w:pStyle w:val="11"/>
            </w:pPr>
            <w:r>
              <w:t>683.34</w:t>
            </w:r>
          </w:p>
        </w:tc>
        <w:tc>
          <w:tcPr>
            <w:tcW w:w="1361" w:type="dxa"/>
            <w:vAlign w:val="center"/>
          </w:tcPr>
          <w:p>
            <w:pPr>
              <w:pStyle w:val="11"/>
            </w:pPr>
            <w:r>
              <w:t>38.40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2200101</w:t>
            </w:r>
          </w:p>
        </w:tc>
        <w:tc>
          <w:tcPr>
            <w:tcW w:w="4535" w:type="dxa"/>
            <w:vAlign w:val="center"/>
          </w:tcPr>
          <w:p>
            <w:pPr>
              <w:pStyle w:val="12"/>
            </w:pPr>
            <w:r>
              <w:t>行政运行</w:t>
            </w:r>
          </w:p>
        </w:tc>
        <w:tc>
          <w:tcPr>
            <w:tcW w:w="1361" w:type="dxa"/>
            <w:vAlign w:val="center"/>
          </w:tcPr>
          <w:p>
            <w:pPr>
              <w:pStyle w:val="11"/>
            </w:pPr>
            <w:r>
              <w:t>683.34</w:t>
            </w:r>
          </w:p>
        </w:tc>
        <w:tc>
          <w:tcPr>
            <w:tcW w:w="1361" w:type="dxa"/>
            <w:vAlign w:val="center"/>
          </w:tcPr>
          <w:p>
            <w:pPr>
              <w:pStyle w:val="11"/>
            </w:pPr>
            <w:r>
              <w:t>683.34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2200108</w:t>
            </w:r>
          </w:p>
        </w:tc>
        <w:tc>
          <w:tcPr>
            <w:tcW w:w="4535" w:type="dxa"/>
            <w:vAlign w:val="center"/>
          </w:tcPr>
          <w:p>
            <w:pPr>
              <w:pStyle w:val="12"/>
            </w:pPr>
            <w:r>
              <w:t>自然资源行业业务管理</w:t>
            </w:r>
          </w:p>
        </w:tc>
        <w:tc>
          <w:tcPr>
            <w:tcW w:w="1361" w:type="dxa"/>
            <w:vAlign w:val="center"/>
          </w:tcPr>
          <w:p>
            <w:pPr>
              <w:pStyle w:val="11"/>
            </w:pPr>
            <w:r>
              <w:t>38.40</w:t>
            </w:r>
          </w:p>
        </w:tc>
        <w:tc>
          <w:tcPr>
            <w:tcW w:w="1361" w:type="dxa"/>
            <w:vAlign w:val="center"/>
          </w:tcPr>
          <w:p>
            <w:pPr>
              <w:pStyle w:val="11"/>
            </w:pPr>
          </w:p>
        </w:tc>
        <w:tc>
          <w:tcPr>
            <w:tcW w:w="1361" w:type="dxa"/>
            <w:vAlign w:val="center"/>
          </w:tcPr>
          <w:p>
            <w:pPr>
              <w:pStyle w:val="11"/>
            </w:pPr>
            <w:r>
              <w:t>38.40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68.68</w:t>
            </w:r>
          </w:p>
        </w:tc>
        <w:tc>
          <w:tcPr>
            <w:tcW w:w="1361" w:type="dxa"/>
            <w:vAlign w:val="center"/>
          </w:tcPr>
          <w:p>
            <w:pPr>
              <w:pStyle w:val="11"/>
            </w:pPr>
            <w:r>
              <w:t>68.68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68.68</w:t>
            </w:r>
          </w:p>
        </w:tc>
        <w:tc>
          <w:tcPr>
            <w:tcW w:w="1361" w:type="dxa"/>
            <w:vAlign w:val="center"/>
          </w:tcPr>
          <w:p>
            <w:pPr>
              <w:pStyle w:val="11"/>
            </w:pPr>
            <w:r>
              <w:t>68.68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68.68</w:t>
            </w:r>
          </w:p>
        </w:tc>
        <w:tc>
          <w:tcPr>
            <w:tcW w:w="1361" w:type="dxa"/>
            <w:vAlign w:val="center"/>
          </w:tcPr>
          <w:p>
            <w:pPr>
              <w:pStyle w:val="11"/>
            </w:pPr>
            <w:r>
              <w:t>68.68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46.92</w:t>
            </w:r>
          </w:p>
        </w:tc>
        <w:tc>
          <w:tcPr>
            <w:tcW w:w="1361" w:type="dxa"/>
            <w:vAlign w:val="center"/>
          </w:tcPr>
          <w:p>
            <w:pPr>
              <w:pStyle w:val="11"/>
            </w:pPr>
          </w:p>
        </w:tc>
        <w:tc>
          <w:tcPr>
            <w:tcW w:w="1361" w:type="dxa"/>
            <w:vAlign w:val="center"/>
          </w:tcPr>
          <w:p>
            <w:pPr>
              <w:pStyle w:val="11"/>
            </w:pPr>
            <w:r>
              <w:t>46.92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46.92</w:t>
            </w:r>
          </w:p>
        </w:tc>
        <w:tc>
          <w:tcPr>
            <w:tcW w:w="1361" w:type="dxa"/>
            <w:vAlign w:val="center"/>
          </w:tcPr>
          <w:p>
            <w:pPr>
              <w:pStyle w:val="11"/>
            </w:pPr>
          </w:p>
        </w:tc>
        <w:tc>
          <w:tcPr>
            <w:tcW w:w="1361" w:type="dxa"/>
            <w:vAlign w:val="center"/>
          </w:tcPr>
          <w:p>
            <w:pPr>
              <w:pStyle w:val="11"/>
            </w:pPr>
            <w:r>
              <w:t>46.92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46.92</w:t>
            </w:r>
          </w:p>
        </w:tc>
        <w:tc>
          <w:tcPr>
            <w:tcW w:w="1361" w:type="dxa"/>
            <w:vAlign w:val="center"/>
          </w:tcPr>
          <w:p>
            <w:pPr>
              <w:pStyle w:val="11"/>
            </w:pPr>
          </w:p>
        </w:tc>
        <w:tc>
          <w:tcPr>
            <w:tcW w:w="1361" w:type="dxa"/>
            <w:vAlign w:val="center"/>
          </w:tcPr>
          <w:p>
            <w:pPr>
              <w:pStyle w:val="11"/>
            </w:pPr>
            <w:r>
              <w:t>46.92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324001区自然资源和规划部门自然资源和规划局本级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1155.93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9887.09</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153.39</w:t>
            </w:r>
          </w:p>
        </w:tc>
        <w:tc>
          <w:tcPr>
            <w:tcW w:w="1474" w:type="dxa"/>
            <w:vAlign w:val="center"/>
          </w:tcPr>
          <w:p>
            <w:pPr>
              <w:pStyle w:val="11"/>
            </w:pPr>
            <w:r>
              <w:t>153.39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103.57</w:t>
            </w:r>
          </w:p>
        </w:tc>
        <w:tc>
          <w:tcPr>
            <w:tcW w:w="1474" w:type="dxa"/>
            <w:vAlign w:val="center"/>
          </w:tcPr>
          <w:p>
            <w:pPr>
              <w:pStyle w:val="11"/>
            </w:pPr>
            <w:r>
              <w:t>103.57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18.90</w:t>
            </w:r>
          </w:p>
        </w:tc>
        <w:tc>
          <w:tcPr>
            <w:tcW w:w="1474" w:type="dxa"/>
            <w:vAlign w:val="center"/>
          </w:tcPr>
          <w:p>
            <w:pPr>
              <w:pStyle w:val="11"/>
            </w:pPr>
            <w:r>
              <w:t>18.90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9907.09</w:t>
            </w:r>
          </w:p>
        </w:tc>
        <w:tc>
          <w:tcPr>
            <w:tcW w:w="1474" w:type="dxa"/>
            <w:vAlign w:val="center"/>
          </w:tcPr>
          <w:p>
            <w:pPr>
              <w:pStyle w:val="11"/>
            </w:pPr>
          </w:p>
        </w:tc>
        <w:tc>
          <w:tcPr>
            <w:tcW w:w="1474" w:type="dxa"/>
            <w:vAlign w:val="center"/>
          </w:tcPr>
          <w:p>
            <w:pPr>
              <w:pStyle w:val="11"/>
            </w:pPr>
            <w:r>
              <w:t>9907.09</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152.36</w:t>
            </w:r>
          </w:p>
        </w:tc>
        <w:tc>
          <w:tcPr>
            <w:tcW w:w="1474" w:type="dxa"/>
            <w:vAlign w:val="center"/>
          </w:tcPr>
          <w:p>
            <w:pPr>
              <w:pStyle w:val="11"/>
            </w:pPr>
            <w:r>
              <w:t>152.36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721.74</w:t>
            </w:r>
          </w:p>
        </w:tc>
        <w:tc>
          <w:tcPr>
            <w:tcW w:w="1474" w:type="dxa"/>
            <w:vAlign w:val="center"/>
          </w:tcPr>
          <w:p>
            <w:pPr>
              <w:pStyle w:val="11"/>
            </w:pPr>
            <w:r>
              <w:t>721.74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68.68</w:t>
            </w:r>
          </w:p>
        </w:tc>
        <w:tc>
          <w:tcPr>
            <w:tcW w:w="1474" w:type="dxa"/>
            <w:vAlign w:val="center"/>
          </w:tcPr>
          <w:p>
            <w:pPr>
              <w:pStyle w:val="11"/>
            </w:pPr>
            <w:r>
              <w:t>68.68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46.92</w:t>
            </w:r>
          </w:p>
        </w:tc>
        <w:tc>
          <w:tcPr>
            <w:tcW w:w="1474" w:type="dxa"/>
            <w:vAlign w:val="center"/>
          </w:tcPr>
          <w:p>
            <w:pPr>
              <w:pStyle w:val="11"/>
            </w:pPr>
          </w:p>
        </w:tc>
        <w:tc>
          <w:tcPr>
            <w:tcW w:w="1474" w:type="dxa"/>
            <w:vAlign w:val="center"/>
          </w:tcPr>
          <w:p>
            <w:pPr>
              <w:pStyle w:val="11"/>
            </w:pPr>
            <w:r>
              <w:t>46.92</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11043.02</w:t>
            </w:r>
          </w:p>
        </w:tc>
        <w:tc>
          <w:tcPr>
            <w:tcW w:w="3402" w:type="dxa"/>
            <w:vAlign w:val="center"/>
          </w:tcPr>
          <w:p>
            <w:pPr>
              <w:pStyle w:val="14"/>
            </w:pPr>
            <w:r>
              <w:t>本年支出合计</w:t>
            </w:r>
          </w:p>
        </w:tc>
        <w:tc>
          <w:tcPr>
            <w:tcW w:w="1474" w:type="dxa"/>
            <w:vAlign w:val="center"/>
          </w:tcPr>
          <w:p>
            <w:pPr>
              <w:pStyle w:val="15"/>
            </w:pPr>
            <w:r>
              <w:t>11172.65</w:t>
            </w:r>
          </w:p>
        </w:tc>
        <w:tc>
          <w:tcPr>
            <w:tcW w:w="1474" w:type="dxa"/>
            <w:vAlign w:val="center"/>
          </w:tcPr>
          <w:p>
            <w:pPr>
              <w:pStyle w:val="15"/>
            </w:pPr>
            <w:r>
              <w:t>1218.63</w:t>
            </w:r>
          </w:p>
        </w:tc>
        <w:tc>
          <w:tcPr>
            <w:tcW w:w="1474" w:type="dxa"/>
            <w:vAlign w:val="center"/>
          </w:tcPr>
          <w:p>
            <w:pPr>
              <w:pStyle w:val="15"/>
            </w:pPr>
            <w:r>
              <w:t>9954.01</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129.62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62.70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66.92</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11172.65</w:t>
            </w:r>
          </w:p>
        </w:tc>
        <w:tc>
          <w:tcPr>
            <w:tcW w:w="3402" w:type="dxa"/>
            <w:vAlign w:val="center"/>
          </w:tcPr>
          <w:p>
            <w:pPr>
              <w:pStyle w:val="14"/>
            </w:pPr>
            <w:r>
              <w:t>支出总计</w:t>
            </w:r>
          </w:p>
        </w:tc>
        <w:tc>
          <w:tcPr>
            <w:tcW w:w="1474" w:type="dxa"/>
            <w:vAlign w:val="center"/>
          </w:tcPr>
          <w:p>
            <w:pPr>
              <w:pStyle w:val="15"/>
            </w:pPr>
            <w:r>
              <w:t>11172.65</w:t>
            </w:r>
          </w:p>
        </w:tc>
        <w:tc>
          <w:tcPr>
            <w:tcW w:w="1474" w:type="dxa"/>
            <w:vAlign w:val="center"/>
          </w:tcPr>
          <w:p>
            <w:pPr>
              <w:pStyle w:val="15"/>
            </w:pPr>
            <w:r>
              <w:t>1218.63</w:t>
            </w:r>
          </w:p>
        </w:tc>
        <w:tc>
          <w:tcPr>
            <w:tcW w:w="1474" w:type="dxa"/>
            <w:vAlign w:val="center"/>
          </w:tcPr>
          <w:p>
            <w:pPr>
              <w:pStyle w:val="15"/>
            </w:pPr>
            <w:r>
              <w:t>9954.01</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324001区自然资源和规划部门自然资源和规划局本级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1218.63</w:t>
            </w:r>
          </w:p>
        </w:tc>
        <w:tc>
          <w:tcPr>
            <w:tcW w:w="2551" w:type="dxa"/>
            <w:vAlign w:val="center"/>
          </w:tcPr>
          <w:p>
            <w:pPr>
              <w:pStyle w:val="15"/>
            </w:pPr>
            <w:r>
              <w:t>1008.97</w:t>
            </w:r>
          </w:p>
        </w:tc>
        <w:tc>
          <w:tcPr>
            <w:tcW w:w="2551" w:type="dxa"/>
            <w:vAlign w:val="center"/>
          </w:tcPr>
          <w:p>
            <w:pPr>
              <w:pStyle w:val="15"/>
            </w:pPr>
            <w:r>
              <w:t>209.66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153.39</w:t>
            </w:r>
          </w:p>
        </w:tc>
        <w:tc>
          <w:tcPr>
            <w:tcW w:w="2551" w:type="dxa"/>
            <w:vAlign w:val="center"/>
          </w:tcPr>
          <w:p>
            <w:pPr>
              <w:pStyle w:val="11"/>
            </w:pPr>
            <w:r>
              <w:t>153.39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152.37</w:t>
            </w:r>
          </w:p>
        </w:tc>
        <w:tc>
          <w:tcPr>
            <w:tcW w:w="2551" w:type="dxa"/>
            <w:vAlign w:val="center"/>
          </w:tcPr>
          <w:p>
            <w:pPr>
              <w:pStyle w:val="11"/>
            </w:pPr>
            <w:r>
              <w:t>152.37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61.09</w:t>
            </w:r>
          </w:p>
        </w:tc>
        <w:tc>
          <w:tcPr>
            <w:tcW w:w="2551" w:type="dxa"/>
            <w:vAlign w:val="center"/>
          </w:tcPr>
          <w:p>
            <w:pPr>
              <w:pStyle w:val="11"/>
            </w:pPr>
            <w:r>
              <w:t>61.09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89.41</w:t>
            </w:r>
          </w:p>
        </w:tc>
        <w:tc>
          <w:tcPr>
            <w:tcW w:w="2551" w:type="dxa"/>
            <w:vAlign w:val="center"/>
          </w:tcPr>
          <w:p>
            <w:pPr>
              <w:pStyle w:val="11"/>
            </w:pPr>
            <w:r>
              <w:t>89.41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1.87</w:t>
            </w:r>
          </w:p>
        </w:tc>
        <w:tc>
          <w:tcPr>
            <w:tcW w:w="2551" w:type="dxa"/>
            <w:vAlign w:val="center"/>
          </w:tcPr>
          <w:p>
            <w:pPr>
              <w:pStyle w:val="11"/>
            </w:pPr>
            <w:r>
              <w:t>1.87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1.02</w:t>
            </w:r>
          </w:p>
        </w:tc>
        <w:tc>
          <w:tcPr>
            <w:tcW w:w="2551" w:type="dxa"/>
            <w:vAlign w:val="center"/>
          </w:tcPr>
          <w:p>
            <w:pPr>
              <w:pStyle w:val="11"/>
            </w:pPr>
            <w:r>
              <w:t>1.02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1.02</w:t>
            </w:r>
          </w:p>
        </w:tc>
        <w:tc>
          <w:tcPr>
            <w:tcW w:w="2551" w:type="dxa"/>
            <w:vAlign w:val="center"/>
          </w:tcPr>
          <w:p>
            <w:pPr>
              <w:pStyle w:val="11"/>
            </w:pPr>
            <w:r>
              <w:t>1.02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103.57</w:t>
            </w:r>
          </w:p>
        </w:tc>
        <w:tc>
          <w:tcPr>
            <w:tcW w:w="2551" w:type="dxa"/>
            <w:vAlign w:val="center"/>
          </w:tcPr>
          <w:p>
            <w:pPr>
              <w:pStyle w:val="11"/>
            </w:pPr>
            <w:r>
              <w:t>103.57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103.57</w:t>
            </w:r>
          </w:p>
        </w:tc>
        <w:tc>
          <w:tcPr>
            <w:tcW w:w="2551" w:type="dxa"/>
            <w:vAlign w:val="center"/>
          </w:tcPr>
          <w:p>
            <w:pPr>
              <w:pStyle w:val="11"/>
            </w:pPr>
            <w:r>
              <w:t>103.57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37.41</w:t>
            </w:r>
          </w:p>
        </w:tc>
        <w:tc>
          <w:tcPr>
            <w:tcW w:w="2551" w:type="dxa"/>
            <w:vAlign w:val="center"/>
          </w:tcPr>
          <w:p>
            <w:pPr>
              <w:pStyle w:val="11"/>
            </w:pPr>
            <w:r>
              <w:t>37.41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66.16</w:t>
            </w:r>
          </w:p>
        </w:tc>
        <w:tc>
          <w:tcPr>
            <w:tcW w:w="2551" w:type="dxa"/>
            <w:vAlign w:val="center"/>
          </w:tcPr>
          <w:p>
            <w:pPr>
              <w:pStyle w:val="11"/>
            </w:pPr>
            <w:r>
              <w:t>66.16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18.90</w:t>
            </w:r>
          </w:p>
        </w:tc>
        <w:tc>
          <w:tcPr>
            <w:tcW w:w="2551" w:type="dxa"/>
            <w:vAlign w:val="center"/>
          </w:tcPr>
          <w:p>
            <w:pPr>
              <w:pStyle w:val="11"/>
            </w:pPr>
          </w:p>
        </w:tc>
        <w:tc>
          <w:tcPr>
            <w:tcW w:w="2551" w:type="dxa"/>
            <w:vAlign w:val="center"/>
          </w:tcPr>
          <w:p>
            <w:pPr>
              <w:pStyle w:val="11"/>
            </w:pPr>
            <w:r>
              <w:t>18.90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2110406</w:t>
            </w:r>
          </w:p>
        </w:tc>
        <w:tc>
          <w:tcPr>
            <w:tcW w:w="4535" w:type="dxa"/>
            <w:vAlign w:val="center"/>
          </w:tcPr>
          <w:p>
            <w:pPr>
              <w:pStyle w:val="12"/>
            </w:pPr>
            <w:r>
              <w:t>自然保护地</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21105</w:t>
            </w:r>
          </w:p>
        </w:tc>
        <w:tc>
          <w:tcPr>
            <w:tcW w:w="4535" w:type="dxa"/>
            <w:vAlign w:val="center"/>
          </w:tcPr>
          <w:p>
            <w:pPr>
              <w:pStyle w:val="12"/>
            </w:pPr>
            <w:r>
              <w:t>森林保护修复</w:t>
            </w:r>
          </w:p>
        </w:tc>
        <w:tc>
          <w:tcPr>
            <w:tcW w:w="2551" w:type="dxa"/>
            <w:vAlign w:val="center"/>
          </w:tcPr>
          <w:p>
            <w:pPr>
              <w:pStyle w:val="11"/>
            </w:pPr>
            <w:r>
              <w:t>14.90</w:t>
            </w:r>
          </w:p>
        </w:tc>
        <w:tc>
          <w:tcPr>
            <w:tcW w:w="2551" w:type="dxa"/>
            <w:vAlign w:val="center"/>
          </w:tcPr>
          <w:p>
            <w:pPr>
              <w:pStyle w:val="11"/>
            </w:pPr>
          </w:p>
        </w:tc>
        <w:tc>
          <w:tcPr>
            <w:tcW w:w="2551" w:type="dxa"/>
            <w:vAlign w:val="center"/>
          </w:tcPr>
          <w:p>
            <w:pPr>
              <w:pStyle w:val="11"/>
            </w:pPr>
            <w:r>
              <w:t>14.90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2110501</w:t>
            </w:r>
          </w:p>
        </w:tc>
        <w:tc>
          <w:tcPr>
            <w:tcW w:w="4535" w:type="dxa"/>
            <w:vAlign w:val="center"/>
          </w:tcPr>
          <w:p>
            <w:pPr>
              <w:pStyle w:val="12"/>
            </w:pPr>
            <w:r>
              <w:t>森林管护</w:t>
            </w:r>
          </w:p>
        </w:tc>
        <w:tc>
          <w:tcPr>
            <w:tcW w:w="2551" w:type="dxa"/>
            <w:vAlign w:val="center"/>
          </w:tcPr>
          <w:p>
            <w:pPr>
              <w:pStyle w:val="11"/>
            </w:pPr>
            <w:r>
              <w:t>14.90</w:t>
            </w:r>
          </w:p>
        </w:tc>
        <w:tc>
          <w:tcPr>
            <w:tcW w:w="2551" w:type="dxa"/>
            <w:vAlign w:val="center"/>
          </w:tcPr>
          <w:p>
            <w:pPr>
              <w:pStyle w:val="11"/>
            </w:pPr>
          </w:p>
        </w:tc>
        <w:tc>
          <w:tcPr>
            <w:tcW w:w="2551" w:type="dxa"/>
            <w:vAlign w:val="center"/>
          </w:tcPr>
          <w:p>
            <w:pPr>
              <w:pStyle w:val="11"/>
            </w:pPr>
            <w:r>
              <w:t>14.90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152.36</w:t>
            </w:r>
          </w:p>
        </w:tc>
        <w:tc>
          <w:tcPr>
            <w:tcW w:w="2551" w:type="dxa"/>
            <w:vAlign w:val="center"/>
          </w:tcPr>
          <w:p>
            <w:pPr>
              <w:pStyle w:val="11"/>
            </w:pPr>
          </w:p>
        </w:tc>
        <w:tc>
          <w:tcPr>
            <w:tcW w:w="2551" w:type="dxa"/>
            <w:vAlign w:val="center"/>
          </w:tcPr>
          <w:p>
            <w:pPr>
              <w:pStyle w:val="11"/>
            </w:pPr>
            <w:r>
              <w:t>152.36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152.36</w:t>
            </w:r>
          </w:p>
        </w:tc>
        <w:tc>
          <w:tcPr>
            <w:tcW w:w="2551" w:type="dxa"/>
            <w:vAlign w:val="center"/>
          </w:tcPr>
          <w:p>
            <w:pPr>
              <w:pStyle w:val="11"/>
            </w:pPr>
          </w:p>
        </w:tc>
        <w:tc>
          <w:tcPr>
            <w:tcW w:w="2551" w:type="dxa"/>
            <w:vAlign w:val="center"/>
          </w:tcPr>
          <w:p>
            <w:pPr>
              <w:pStyle w:val="11"/>
            </w:pPr>
            <w:r>
              <w:t>152.36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61.00</w:t>
            </w:r>
          </w:p>
        </w:tc>
        <w:tc>
          <w:tcPr>
            <w:tcW w:w="2551" w:type="dxa"/>
            <w:vAlign w:val="center"/>
          </w:tcPr>
          <w:p>
            <w:pPr>
              <w:pStyle w:val="11"/>
            </w:pPr>
          </w:p>
        </w:tc>
        <w:tc>
          <w:tcPr>
            <w:tcW w:w="2551" w:type="dxa"/>
            <w:vAlign w:val="center"/>
          </w:tcPr>
          <w:p>
            <w:pPr>
              <w:pStyle w:val="11"/>
            </w:pPr>
            <w:r>
              <w:t>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2130207</w:t>
            </w:r>
          </w:p>
        </w:tc>
        <w:tc>
          <w:tcPr>
            <w:tcW w:w="4535" w:type="dxa"/>
            <w:vAlign w:val="center"/>
          </w:tcPr>
          <w:p>
            <w:pPr>
              <w:pStyle w:val="12"/>
            </w:pPr>
            <w:r>
              <w:t>森林资源管理</w:t>
            </w:r>
          </w:p>
        </w:tc>
        <w:tc>
          <w:tcPr>
            <w:tcW w:w="2551" w:type="dxa"/>
            <w:vAlign w:val="center"/>
          </w:tcPr>
          <w:p>
            <w:pPr>
              <w:pStyle w:val="11"/>
            </w:pPr>
            <w:r>
              <w:t>11.20</w:t>
            </w:r>
          </w:p>
        </w:tc>
        <w:tc>
          <w:tcPr>
            <w:tcW w:w="2551" w:type="dxa"/>
            <w:vAlign w:val="center"/>
          </w:tcPr>
          <w:p>
            <w:pPr>
              <w:pStyle w:val="11"/>
            </w:pPr>
          </w:p>
        </w:tc>
        <w:tc>
          <w:tcPr>
            <w:tcW w:w="2551" w:type="dxa"/>
            <w:vAlign w:val="center"/>
          </w:tcPr>
          <w:p>
            <w:pPr>
              <w:pStyle w:val="11"/>
            </w:pPr>
            <w:r>
              <w:t>11.20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2130213</w:t>
            </w:r>
          </w:p>
        </w:tc>
        <w:tc>
          <w:tcPr>
            <w:tcW w:w="4535" w:type="dxa"/>
            <w:vAlign w:val="center"/>
          </w:tcPr>
          <w:p>
            <w:pPr>
              <w:pStyle w:val="12"/>
            </w:pPr>
            <w:r>
              <w:t>执法与监督</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2130234</w:t>
            </w:r>
          </w:p>
        </w:tc>
        <w:tc>
          <w:tcPr>
            <w:tcW w:w="4535" w:type="dxa"/>
            <w:vAlign w:val="center"/>
          </w:tcPr>
          <w:p>
            <w:pPr>
              <w:pStyle w:val="12"/>
            </w:pPr>
            <w:r>
              <w:t>林业草原防灾减灾</w:t>
            </w:r>
          </w:p>
        </w:tc>
        <w:tc>
          <w:tcPr>
            <w:tcW w:w="2551" w:type="dxa"/>
            <w:vAlign w:val="center"/>
          </w:tcPr>
          <w:p>
            <w:pPr>
              <w:pStyle w:val="11"/>
            </w:pPr>
            <w:r>
              <w:t>48.91</w:t>
            </w:r>
          </w:p>
        </w:tc>
        <w:tc>
          <w:tcPr>
            <w:tcW w:w="2551" w:type="dxa"/>
            <w:vAlign w:val="center"/>
          </w:tcPr>
          <w:p>
            <w:pPr>
              <w:pStyle w:val="11"/>
            </w:pPr>
          </w:p>
        </w:tc>
        <w:tc>
          <w:tcPr>
            <w:tcW w:w="2551" w:type="dxa"/>
            <w:vAlign w:val="center"/>
          </w:tcPr>
          <w:p>
            <w:pPr>
              <w:pStyle w:val="11"/>
            </w:pPr>
            <w:r>
              <w:t>48.91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2130299</w:t>
            </w:r>
          </w:p>
        </w:tc>
        <w:tc>
          <w:tcPr>
            <w:tcW w:w="4535" w:type="dxa"/>
            <w:vAlign w:val="center"/>
          </w:tcPr>
          <w:p>
            <w:pPr>
              <w:pStyle w:val="12"/>
            </w:pPr>
            <w:r>
              <w:t>其他林业和草原支出</w:t>
            </w:r>
          </w:p>
        </w:tc>
        <w:tc>
          <w:tcPr>
            <w:tcW w:w="2551" w:type="dxa"/>
            <w:vAlign w:val="center"/>
          </w:tcPr>
          <w:p>
            <w:pPr>
              <w:pStyle w:val="11"/>
            </w:pPr>
            <w:r>
              <w:t>1.25</w:t>
            </w:r>
          </w:p>
        </w:tc>
        <w:tc>
          <w:tcPr>
            <w:tcW w:w="2551" w:type="dxa"/>
            <w:vAlign w:val="center"/>
          </w:tcPr>
          <w:p>
            <w:pPr>
              <w:pStyle w:val="11"/>
            </w:pPr>
          </w:p>
        </w:tc>
        <w:tc>
          <w:tcPr>
            <w:tcW w:w="2551" w:type="dxa"/>
            <w:vAlign w:val="center"/>
          </w:tcPr>
          <w:p>
            <w:pPr>
              <w:pStyle w:val="11"/>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721.74</w:t>
            </w:r>
          </w:p>
        </w:tc>
        <w:tc>
          <w:tcPr>
            <w:tcW w:w="2551" w:type="dxa"/>
            <w:vAlign w:val="center"/>
          </w:tcPr>
          <w:p>
            <w:pPr>
              <w:pStyle w:val="11"/>
            </w:pPr>
            <w:r>
              <w:t>683.34</w:t>
            </w:r>
          </w:p>
        </w:tc>
        <w:tc>
          <w:tcPr>
            <w:tcW w:w="2551" w:type="dxa"/>
            <w:vAlign w:val="center"/>
          </w:tcPr>
          <w:p>
            <w:pPr>
              <w:pStyle w:val="11"/>
            </w:pPr>
            <w:r>
              <w:t>38.40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721.74</w:t>
            </w:r>
          </w:p>
        </w:tc>
        <w:tc>
          <w:tcPr>
            <w:tcW w:w="2551" w:type="dxa"/>
            <w:vAlign w:val="center"/>
          </w:tcPr>
          <w:p>
            <w:pPr>
              <w:pStyle w:val="11"/>
            </w:pPr>
            <w:r>
              <w:t>683.34</w:t>
            </w:r>
          </w:p>
        </w:tc>
        <w:tc>
          <w:tcPr>
            <w:tcW w:w="2551" w:type="dxa"/>
            <w:vAlign w:val="center"/>
          </w:tcPr>
          <w:p>
            <w:pPr>
              <w:pStyle w:val="11"/>
            </w:pPr>
            <w:r>
              <w:t>38.40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2200101</w:t>
            </w:r>
          </w:p>
        </w:tc>
        <w:tc>
          <w:tcPr>
            <w:tcW w:w="4535" w:type="dxa"/>
            <w:vAlign w:val="center"/>
          </w:tcPr>
          <w:p>
            <w:pPr>
              <w:pStyle w:val="12"/>
            </w:pPr>
            <w:r>
              <w:t>行政运行</w:t>
            </w:r>
          </w:p>
        </w:tc>
        <w:tc>
          <w:tcPr>
            <w:tcW w:w="2551" w:type="dxa"/>
            <w:vAlign w:val="center"/>
          </w:tcPr>
          <w:p>
            <w:pPr>
              <w:pStyle w:val="11"/>
            </w:pPr>
            <w:r>
              <w:t>683.34</w:t>
            </w:r>
          </w:p>
        </w:tc>
        <w:tc>
          <w:tcPr>
            <w:tcW w:w="2551" w:type="dxa"/>
            <w:vAlign w:val="center"/>
          </w:tcPr>
          <w:p>
            <w:pPr>
              <w:pStyle w:val="11"/>
            </w:pPr>
            <w:r>
              <w:t>683.34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2200108</w:t>
            </w:r>
          </w:p>
        </w:tc>
        <w:tc>
          <w:tcPr>
            <w:tcW w:w="4535" w:type="dxa"/>
            <w:vAlign w:val="center"/>
          </w:tcPr>
          <w:p>
            <w:pPr>
              <w:pStyle w:val="12"/>
            </w:pPr>
            <w:r>
              <w:t>自然资源行业业务管理</w:t>
            </w:r>
          </w:p>
        </w:tc>
        <w:tc>
          <w:tcPr>
            <w:tcW w:w="2551" w:type="dxa"/>
            <w:vAlign w:val="center"/>
          </w:tcPr>
          <w:p>
            <w:pPr>
              <w:pStyle w:val="11"/>
            </w:pPr>
            <w:r>
              <w:t>38.40</w:t>
            </w:r>
          </w:p>
        </w:tc>
        <w:tc>
          <w:tcPr>
            <w:tcW w:w="2551" w:type="dxa"/>
            <w:vAlign w:val="center"/>
          </w:tcPr>
          <w:p>
            <w:pPr>
              <w:pStyle w:val="11"/>
            </w:pPr>
          </w:p>
        </w:tc>
        <w:tc>
          <w:tcPr>
            <w:tcW w:w="2551" w:type="dxa"/>
            <w:vAlign w:val="center"/>
          </w:tcPr>
          <w:p>
            <w:pPr>
              <w:pStyle w:val="11"/>
            </w:pPr>
            <w:r>
              <w:t>38.40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68.68</w:t>
            </w:r>
          </w:p>
        </w:tc>
        <w:tc>
          <w:tcPr>
            <w:tcW w:w="2551" w:type="dxa"/>
            <w:vAlign w:val="center"/>
          </w:tcPr>
          <w:p>
            <w:pPr>
              <w:pStyle w:val="11"/>
            </w:pPr>
            <w:r>
              <w:t>68.68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68.68</w:t>
            </w:r>
          </w:p>
        </w:tc>
        <w:tc>
          <w:tcPr>
            <w:tcW w:w="2551" w:type="dxa"/>
            <w:vAlign w:val="center"/>
          </w:tcPr>
          <w:p>
            <w:pPr>
              <w:pStyle w:val="11"/>
            </w:pPr>
            <w:r>
              <w:t>68.68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68.68</w:t>
            </w:r>
          </w:p>
        </w:tc>
        <w:tc>
          <w:tcPr>
            <w:tcW w:w="2551" w:type="dxa"/>
            <w:vAlign w:val="center"/>
          </w:tcPr>
          <w:p>
            <w:pPr>
              <w:pStyle w:val="11"/>
            </w:pPr>
            <w:r>
              <w:t>68.68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324001区自然资源和规划部门自然资源和规划局本级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1008.97</w:t>
            </w:r>
          </w:p>
        </w:tc>
        <w:tc>
          <w:tcPr>
            <w:tcW w:w="2551" w:type="dxa"/>
            <w:vAlign w:val="center"/>
          </w:tcPr>
          <w:p>
            <w:pPr>
              <w:pStyle w:val="15"/>
            </w:pPr>
            <w:r>
              <w:t>946.58</w:t>
            </w:r>
          </w:p>
        </w:tc>
        <w:tc>
          <w:tcPr>
            <w:tcW w:w="2551" w:type="dxa"/>
            <w:vAlign w:val="center"/>
          </w:tcPr>
          <w:p>
            <w:pPr>
              <w:pStyle w:val="15"/>
            </w:pPr>
            <w:r>
              <w:t>62.39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886.22</w:t>
            </w:r>
          </w:p>
        </w:tc>
        <w:tc>
          <w:tcPr>
            <w:tcW w:w="2551" w:type="dxa"/>
            <w:vAlign w:val="center"/>
          </w:tcPr>
          <w:p>
            <w:pPr>
              <w:pStyle w:val="11"/>
            </w:pPr>
            <w:r>
              <w:t>886.22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295.68</w:t>
            </w:r>
          </w:p>
        </w:tc>
        <w:tc>
          <w:tcPr>
            <w:tcW w:w="2551" w:type="dxa"/>
            <w:vAlign w:val="center"/>
          </w:tcPr>
          <w:p>
            <w:pPr>
              <w:pStyle w:val="11"/>
            </w:pPr>
            <w:r>
              <w:t>295.68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86.85</w:t>
            </w:r>
          </w:p>
        </w:tc>
        <w:tc>
          <w:tcPr>
            <w:tcW w:w="2551" w:type="dxa"/>
            <w:vAlign w:val="center"/>
          </w:tcPr>
          <w:p>
            <w:pPr>
              <w:pStyle w:val="11"/>
            </w:pPr>
            <w:r>
              <w:t>86.85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14.60</w:t>
            </w:r>
          </w:p>
        </w:tc>
        <w:tc>
          <w:tcPr>
            <w:tcW w:w="2551" w:type="dxa"/>
            <w:vAlign w:val="center"/>
          </w:tcPr>
          <w:p>
            <w:pPr>
              <w:pStyle w:val="11"/>
            </w:pPr>
            <w:r>
              <w:t>14.60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194.11</w:t>
            </w:r>
          </w:p>
        </w:tc>
        <w:tc>
          <w:tcPr>
            <w:tcW w:w="2551" w:type="dxa"/>
            <w:vAlign w:val="center"/>
          </w:tcPr>
          <w:p>
            <w:pPr>
              <w:pStyle w:val="11"/>
            </w:pPr>
            <w:r>
              <w:t>194.11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85.67</w:t>
            </w:r>
          </w:p>
        </w:tc>
        <w:tc>
          <w:tcPr>
            <w:tcW w:w="2551" w:type="dxa"/>
            <w:vAlign w:val="center"/>
          </w:tcPr>
          <w:p>
            <w:pPr>
              <w:pStyle w:val="11"/>
            </w:pPr>
            <w:r>
              <w:t>85.67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35.72</w:t>
            </w:r>
          </w:p>
        </w:tc>
        <w:tc>
          <w:tcPr>
            <w:tcW w:w="2551" w:type="dxa"/>
            <w:vAlign w:val="center"/>
          </w:tcPr>
          <w:p>
            <w:pPr>
              <w:pStyle w:val="11"/>
            </w:pPr>
            <w:r>
              <w:t>35.72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64.29</w:t>
            </w:r>
          </w:p>
        </w:tc>
        <w:tc>
          <w:tcPr>
            <w:tcW w:w="2551" w:type="dxa"/>
            <w:vAlign w:val="center"/>
          </w:tcPr>
          <w:p>
            <w:pPr>
              <w:pStyle w:val="11"/>
            </w:pPr>
            <w:r>
              <w:t>64.29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5.35</w:t>
            </w:r>
          </w:p>
        </w:tc>
        <w:tc>
          <w:tcPr>
            <w:tcW w:w="2551" w:type="dxa"/>
            <w:vAlign w:val="center"/>
          </w:tcPr>
          <w:p>
            <w:pPr>
              <w:pStyle w:val="11"/>
            </w:pPr>
            <w:r>
              <w:t>5.35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65.80</w:t>
            </w:r>
          </w:p>
        </w:tc>
        <w:tc>
          <w:tcPr>
            <w:tcW w:w="2551" w:type="dxa"/>
            <w:vAlign w:val="center"/>
          </w:tcPr>
          <w:p>
            <w:pPr>
              <w:pStyle w:val="11"/>
            </w:pPr>
            <w:r>
              <w:t>65.80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38.17</w:t>
            </w:r>
          </w:p>
        </w:tc>
        <w:tc>
          <w:tcPr>
            <w:tcW w:w="2551" w:type="dxa"/>
            <w:vAlign w:val="center"/>
          </w:tcPr>
          <w:p>
            <w:pPr>
              <w:pStyle w:val="11"/>
            </w:pPr>
            <w:r>
              <w:t>38.17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61.80</w:t>
            </w:r>
          </w:p>
        </w:tc>
        <w:tc>
          <w:tcPr>
            <w:tcW w:w="2551" w:type="dxa"/>
            <w:vAlign w:val="center"/>
          </w:tcPr>
          <w:p>
            <w:pPr>
              <w:pStyle w:val="11"/>
            </w:pPr>
          </w:p>
        </w:tc>
        <w:tc>
          <w:tcPr>
            <w:tcW w:w="2551" w:type="dxa"/>
            <w:vAlign w:val="center"/>
          </w:tcPr>
          <w:p>
            <w:pPr>
              <w:pStyle w:val="11"/>
            </w:pPr>
            <w:r>
              <w:t>61.80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3.69</w:t>
            </w:r>
          </w:p>
        </w:tc>
        <w:tc>
          <w:tcPr>
            <w:tcW w:w="2551" w:type="dxa"/>
            <w:vAlign w:val="center"/>
          </w:tcPr>
          <w:p>
            <w:pPr>
              <w:pStyle w:val="11"/>
            </w:pPr>
          </w:p>
        </w:tc>
        <w:tc>
          <w:tcPr>
            <w:tcW w:w="2551" w:type="dxa"/>
            <w:vAlign w:val="center"/>
          </w:tcPr>
          <w:p>
            <w:pPr>
              <w:pStyle w:val="11"/>
            </w:pPr>
            <w:r>
              <w:t>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0.44</w:t>
            </w:r>
          </w:p>
        </w:tc>
        <w:tc>
          <w:tcPr>
            <w:tcW w:w="2551" w:type="dxa"/>
            <w:vAlign w:val="center"/>
          </w:tcPr>
          <w:p>
            <w:pPr>
              <w:pStyle w:val="11"/>
            </w:pPr>
          </w:p>
        </w:tc>
        <w:tc>
          <w:tcPr>
            <w:tcW w:w="2551" w:type="dxa"/>
            <w:vAlign w:val="center"/>
          </w:tcPr>
          <w:p>
            <w:pPr>
              <w:pStyle w:val="11"/>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1.48</w:t>
            </w:r>
          </w:p>
        </w:tc>
        <w:tc>
          <w:tcPr>
            <w:tcW w:w="2551" w:type="dxa"/>
            <w:vAlign w:val="center"/>
          </w:tcPr>
          <w:p>
            <w:pPr>
              <w:pStyle w:val="11"/>
            </w:pPr>
          </w:p>
        </w:tc>
        <w:tc>
          <w:tcPr>
            <w:tcW w:w="2551" w:type="dxa"/>
            <w:vAlign w:val="center"/>
          </w:tcPr>
          <w:p>
            <w:pPr>
              <w:pStyle w:val="11"/>
            </w:pPr>
            <w:r>
              <w:t>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1.48</w:t>
            </w:r>
          </w:p>
        </w:tc>
        <w:tc>
          <w:tcPr>
            <w:tcW w:w="2551" w:type="dxa"/>
            <w:vAlign w:val="center"/>
          </w:tcPr>
          <w:p>
            <w:pPr>
              <w:pStyle w:val="11"/>
            </w:pPr>
          </w:p>
        </w:tc>
        <w:tc>
          <w:tcPr>
            <w:tcW w:w="2551" w:type="dxa"/>
            <w:vAlign w:val="center"/>
          </w:tcPr>
          <w:p>
            <w:pPr>
              <w:pStyle w:val="11"/>
            </w:pPr>
            <w:r>
              <w:t>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0.74</w:t>
            </w:r>
          </w:p>
        </w:tc>
        <w:tc>
          <w:tcPr>
            <w:tcW w:w="2551" w:type="dxa"/>
            <w:vAlign w:val="center"/>
          </w:tcPr>
          <w:p>
            <w:pPr>
              <w:pStyle w:val="11"/>
            </w:pPr>
          </w:p>
        </w:tc>
        <w:tc>
          <w:tcPr>
            <w:tcW w:w="2551" w:type="dxa"/>
            <w:vAlign w:val="center"/>
          </w:tcPr>
          <w:p>
            <w:pPr>
              <w:pStyle w:val="11"/>
            </w:pPr>
            <w:r>
              <w:t>0.74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4.43</w:t>
            </w:r>
          </w:p>
        </w:tc>
        <w:tc>
          <w:tcPr>
            <w:tcW w:w="2551" w:type="dxa"/>
            <w:vAlign w:val="center"/>
          </w:tcPr>
          <w:p>
            <w:pPr>
              <w:pStyle w:val="11"/>
            </w:pPr>
          </w:p>
        </w:tc>
        <w:tc>
          <w:tcPr>
            <w:tcW w:w="2551" w:type="dxa"/>
            <w:vAlign w:val="center"/>
          </w:tcPr>
          <w:p>
            <w:pPr>
              <w:pStyle w:val="11"/>
            </w:pPr>
            <w:r>
              <w:t>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0.59</w:t>
            </w:r>
          </w:p>
        </w:tc>
        <w:tc>
          <w:tcPr>
            <w:tcW w:w="2551" w:type="dxa"/>
            <w:vAlign w:val="center"/>
          </w:tcPr>
          <w:p>
            <w:pPr>
              <w:pStyle w:val="11"/>
            </w:pPr>
          </w:p>
        </w:tc>
        <w:tc>
          <w:tcPr>
            <w:tcW w:w="2551" w:type="dxa"/>
            <w:vAlign w:val="center"/>
          </w:tcPr>
          <w:p>
            <w:pPr>
              <w:pStyle w:val="11"/>
            </w:pPr>
            <w:r>
              <w:t>0.59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0.24</w:t>
            </w:r>
          </w:p>
        </w:tc>
        <w:tc>
          <w:tcPr>
            <w:tcW w:w="2551" w:type="dxa"/>
            <w:vAlign w:val="center"/>
          </w:tcPr>
          <w:p>
            <w:pPr>
              <w:pStyle w:val="11"/>
            </w:pPr>
          </w:p>
        </w:tc>
        <w:tc>
          <w:tcPr>
            <w:tcW w:w="2551" w:type="dxa"/>
            <w:vAlign w:val="center"/>
          </w:tcPr>
          <w:p>
            <w:pPr>
              <w:pStyle w:val="11"/>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1.22</w:t>
            </w:r>
          </w:p>
        </w:tc>
        <w:tc>
          <w:tcPr>
            <w:tcW w:w="2551" w:type="dxa"/>
            <w:vAlign w:val="center"/>
          </w:tcPr>
          <w:p>
            <w:pPr>
              <w:pStyle w:val="11"/>
            </w:pPr>
          </w:p>
        </w:tc>
        <w:tc>
          <w:tcPr>
            <w:tcW w:w="2551" w:type="dxa"/>
            <w:vAlign w:val="center"/>
          </w:tcPr>
          <w:p>
            <w:pPr>
              <w:pStyle w:val="11"/>
            </w:pPr>
            <w:r>
              <w:t>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0.19</w:t>
            </w:r>
          </w:p>
        </w:tc>
        <w:tc>
          <w:tcPr>
            <w:tcW w:w="2551" w:type="dxa"/>
            <w:vAlign w:val="center"/>
          </w:tcPr>
          <w:p>
            <w:pPr>
              <w:pStyle w:val="11"/>
            </w:pPr>
          </w:p>
        </w:tc>
        <w:tc>
          <w:tcPr>
            <w:tcW w:w="2551" w:type="dxa"/>
            <w:vAlign w:val="center"/>
          </w:tcPr>
          <w:p>
            <w:pPr>
              <w:pStyle w:val="11"/>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10.61</w:t>
            </w:r>
          </w:p>
        </w:tc>
        <w:tc>
          <w:tcPr>
            <w:tcW w:w="2551" w:type="dxa"/>
            <w:vAlign w:val="center"/>
          </w:tcPr>
          <w:p>
            <w:pPr>
              <w:pStyle w:val="11"/>
            </w:pPr>
          </w:p>
        </w:tc>
        <w:tc>
          <w:tcPr>
            <w:tcW w:w="2551" w:type="dxa"/>
            <w:vAlign w:val="center"/>
          </w:tcPr>
          <w:p>
            <w:pPr>
              <w:pStyle w:val="11"/>
            </w:pPr>
            <w:r>
              <w:t>10.61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8.88</w:t>
            </w:r>
          </w:p>
        </w:tc>
        <w:tc>
          <w:tcPr>
            <w:tcW w:w="2551" w:type="dxa"/>
            <w:vAlign w:val="center"/>
          </w:tcPr>
          <w:p>
            <w:pPr>
              <w:pStyle w:val="11"/>
            </w:pPr>
          </w:p>
        </w:tc>
        <w:tc>
          <w:tcPr>
            <w:tcW w:w="2551" w:type="dxa"/>
            <w:vAlign w:val="center"/>
          </w:tcPr>
          <w:p>
            <w:pPr>
              <w:pStyle w:val="11"/>
            </w:pPr>
            <w:r>
              <w:t>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25.74</w:t>
            </w:r>
          </w:p>
        </w:tc>
        <w:tc>
          <w:tcPr>
            <w:tcW w:w="2551" w:type="dxa"/>
            <w:vAlign w:val="center"/>
          </w:tcPr>
          <w:p>
            <w:pPr>
              <w:pStyle w:val="11"/>
            </w:pPr>
          </w:p>
        </w:tc>
        <w:tc>
          <w:tcPr>
            <w:tcW w:w="2551" w:type="dxa"/>
            <w:vAlign w:val="center"/>
          </w:tcPr>
          <w:p>
            <w:pPr>
              <w:pStyle w:val="11"/>
            </w:pPr>
            <w:r>
              <w:t>25.74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60.36</w:t>
            </w:r>
          </w:p>
        </w:tc>
        <w:tc>
          <w:tcPr>
            <w:tcW w:w="2551" w:type="dxa"/>
            <w:vAlign w:val="center"/>
          </w:tcPr>
          <w:p>
            <w:pPr>
              <w:pStyle w:val="11"/>
            </w:pPr>
            <w:r>
              <w:t>60.36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59.34</w:t>
            </w:r>
          </w:p>
        </w:tc>
        <w:tc>
          <w:tcPr>
            <w:tcW w:w="2551" w:type="dxa"/>
            <w:vAlign w:val="center"/>
          </w:tcPr>
          <w:p>
            <w:pPr>
              <w:pStyle w:val="11"/>
            </w:pPr>
            <w:r>
              <w:t>59.34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1.02</w:t>
            </w:r>
          </w:p>
        </w:tc>
        <w:tc>
          <w:tcPr>
            <w:tcW w:w="2551" w:type="dxa"/>
            <w:vAlign w:val="center"/>
          </w:tcPr>
          <w:p>
            <w:pPr>
              <w:pStyle w:val="11"/>
            </w:pPr>
            <w:r>
              <w:t>1.02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0.59</w:t>
            </w:r>
          </w:p>
        </w:tc>
        <w:tc>
          <w:tcPr>
            <w:tcW w:w="2551" w:type="dxa"/>
            <w:vAlign w:val="center"/>
          </w:tcPr>
          <w:p>
            <w:pPr>
              <w:pStyle w:val="11"/>
            </w:pPr>
          </w:p>
        </w:tc>
        <w:tc>
          <w:tcPr>
            <w:tcW w:w="2551" w:type="dxa"/>
            <w:vAlign w:val="center"/>
          </w:tcPr>
          <w:p>
            <w:pPr>
              <w:pStyle w:val="11"/>
            </w:pPr>
            <w:r>
              <w:t>0.59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0.59</w:t>
            </w:r>
          </w:p>
        </w:tc>
        <w:tc>
          <w:tcPr>
            <w:tcW w:w="2551" w:type="dxa"/>
            <w:vAlign w:val="center"/>
          </w:tcPr>
          <w:p>
            <w:pPr>
              <w:pStyle w:val="11"/>
            </w:pPr>
          </w:p>
        </w:tc>
        <w:tc>
          <w:tcPr>
            <w:tcW w:w="2551" w:type="dxa"/>
            <w:vAlign w:val="center"/>
          </w:tcPr>
          <w:p>
            <w:pPr>
              <w:pStyle w:val="11"/>
            </w:pPr>
            <w:r>
              <w:t>0.59</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324001区自然资源和规划部门自然资源和规划局本级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9954.01</w:t>
            </w:r>
          </w:p>
        </w:tc>
        <w:tc>
          <w:tcPr>
            <w:tcW w:w="2551" w:type="dxa"/>
            <w:vAlign w:val="center"/>
          </w:tcPr>
          <w:p>
            <w:pPr>
              <w:pStyle w:val="15"/>
            </w:pPr>
          </w:p>
        </w:tc>
        <w:tc>
          <w:tcPr>
            <w:tcW w:w="2551" w:type="dxa"/>
            <w:vAlign w:val="center"/>
          </w:tcPr>
          <w:p>
            <w:pPr>
              <w:pStyle w:val="15"/>
            </w:pPr>
            <w:r>
              <w:t>9954.01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9907.09</w:t>
            </w:r>
          </w:p>
        </w:tc>
        <w:tc>
          <w:tcPr>
            <w:tcW w:w="2551" w:type="dxa"/>
            <w:vAlign w:val="center"/>
          </w:tcPr>
          <w:p>
            <w:pPr>
              <w:pStyle w:val="11"/>
            </w:pPr>
          </w:p>
        </w:tc>
        <w:tc>
          <w:tcPr>
            <w:tcW w:w="2551" w:type="dxa"/>
            <w:vAlign w:val="center"/>
          </w:tcPr>
          <w:p>
            <w:pPr>
              <w:pStyle w:val="11"/>
            </w:pPr>
            <w:r>
              <w:t>9907.09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8907.09</w:t>
            </w:r>
          </w:p>
        </w:tc>
        <w:tc>
          <w:tcPr>
            <w:tcW w:w="2551" w:type="dxa"/>
            <w:vAlign w:val="center"/>
          </w:tcPr>
          <w:p>
            <w:pPr>
              <w:pStyle w:val="11"/>
            </w:pPr>
          </w:p>
        </w:tc>
        <w:tc>
          <w:tcPr>
            <w:tcW w:w="2551" w:type="dxa"/>
            <w:vAlign w:val="center"/>
          </w:tcPr>
          <w:p>
            <w:pPr>
              <w:pStyle w:val="11"/>
            </w:pPr>
            <w:r>
              <w:t>8907.09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2120801</w:t>
            </w:r>
          </w:p>
        </w:tc>
        <w:tc>
          <w:tcPr>
            <w:tcW w:w="4535" w:type="dxa"/>
            <w:vAlign w:val="center"/>
          </w:tcPr>
          <w:p>
            <w:pPr>
              <w:pStyle w:val="12"/>
            </w:pPr>
            <w:r>
              <w:t>征地和拆迁补偿支出</w:t>
            </w:r>
          </w:p>
        </w:tc>
        <w:tc>
          <w:tcPr>
            <w:tcW w:w="2551" w:type="dxa"/>
            <w:vAlign w:val="center"/>
          </w:tcPr>
          <w:p>
            <w:pPr>
              <w:pStyle w:val="11"/>
            </w:pPr>
            <w:r>
              <w:t>6686.29</w:t>
            </w:r>
          </w:p>
        </w:tc>
        <w:tc>
          <w:tcPr>
            <w:tcW w:w="2551" w:type="dxa"/>
            <w:vAlign w:val="center"/>
          </w:tcPr>
          <w:p>
            <w:pPr>
              <w:pStyle w:val="11"/>
            </w:pPr>
          </w:p>
        </w:tc>
        <w:tc>
          <w:tcPr>
            <w:tcW w:w="2551" w:type="dxa"/>
            <w:vAlign w:val="center"/>
          </w:tcPr>
          <w:p>
            <w:pPr>
              <w:pStyle w:val="11"/>
            </w:pPr>
            <w:r>
              <w:t>6686.29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2120805</w:t>
            </w:r>
          </w:p>
        </w:tc>
        <w:tc>
          <w:tcPr>
            <w:tcW w:w="4535" w:type="dxa"/>
            <w:vAlign w:val="center"/>
          </w:tcPr>
          <w:p>
            <w:pPr>
              <w:pStyle w:val="12"/>
            </w:pPr>
            <w:r>
              <w:t>补助被征地农民支出</w:t>
            </w:r>
          </w:p>
        </w:tc>
        <w:tc>
          <w:tcPr>
            <w:tcW w:w="2551" w:type="dxa"/>
            <w:vAlign w:val="center"/>
          </w:tcPr>
          <w:p>
            <w:pPr>
              <w:pStyle w:val="11"/>
            </w:pPr>
            <w:r>
              <w:t>300.00</w:t>
            </w:r>
          </w:p>
        </w:tc>
        <w:tc>
          <w:tcPr>
            <w:tcW w:w="2551" w:type="dxa"/>
            <w:vAlign w:val="center"/>
          </w:tcPr>
          <w:p>
            <w:pPr>
              <w:pStyle w:val="11"/>
            </w:pPr>
          </w:p>
        </w:tc>
        <w:tc>
          <w:tcPr>
            <w:tcW w:w="2551"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2120806</w:t>
            </w:r>
          </w:p>
        </w:tc>
        <w:tc>
          <w:tcPr>
            <w:tcW w:w="4535" w:type="dxa"/>
            <w:vAlign w:val="center"/>
          </w:tcPr>
          <w:p>
            <w:pPr>
              <w:pStyle w:val="12"/>
            </w:pPr>
            <w:r>
              <w:t>土地出让业务支出</w:t>
            </w:r>
          </w:p>
        </w:tc>
        <w:tc>
          <w:tcPr>
            <w:tcW w:w="2551" w:type="dxa"/>
            <w:vAlign w:val="center"/>
          </w:tcPr>
          <w:p>
            <w:pPr>
              <w:pStyle w:val="11"/>
            </w:pPr>
            <w:r>
              <w:t>160.00</w:t>
            </w:r>
          </w:p>
        </w:tc>
        <w:tc>
          <w:tcPr>
            <w:tcW w:w="2551" w:type="dxa"/>
            <w:vAlign w:val="center"/>
          </w:tcPr>
          <w:p>
            <w:pPr>
              <w:pStyle w:val="11"/>
            </w:pPr>
          </w:p>
        </w:tc>
        <w:tc>
          <w:tcPr>
            <w:tcW w:w="2551" w:type="dxa"/>
            <w:vAlign w:val="center"/>
          </w:tcPr>
          <w:p>
            <w:pPr>
              <w:pStyle w:val="11"/>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1760.80</w:t>
            </w:r>
          </w:p>
        </w:tc>
        <w:tc>
          <w:tcPr>
            <w:tcW w:w="2551" w:type="dxa"/>
            <w:vAlign w:val="center"/>
          </w:tcPr>
          <w:p>
            <w:pPr>
              <w:pStyle w:val="11"/>
            </w:pPr>
          </w:p>
        </w:tc>
        <w:tc>
          <w:tcPr>
            <w:tcW w:w="2551" w:type="dxa"/>
            <w:vAlign w:val="center"/>
          </w:tcPr>
          <w:p>
            <w:pPr>
              <w:pStyle w:val="11"/>
            </w:pPr>
            <w:r>
              <w:t>1760.80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21210</w:t>
            </w:r>
          </w:p>
        </w:tc>
        <w:tc>
          <w:tcPr>
            <w:tcW w:w="4535" w:type="dxa"/>
            <w:vAlign w:val="center"/>
          </w:tcPr>
          <w:p>
            <w:pPr>
              <w:pStyle w:val="12"/>
            </w:pPr>
            <w:r>
              <w:t>国有土地收益基金安排的支出</w:t>
            </w:r>
          </w:p>
        </w:tc>
        <w:tc>
          <w:tcPr>
            <w:tcW w:w="2551" w:type="dxa"/>
            <w:vAlign w:val="center"/>
          </w:tcPr>
          <w:p>
            <w:pPr>
              <w:pStyle w:val="11"/>
            </w:pPr>
            <w:r>
              <w:t>1000.00</w:t>
            </w:r>
          </w:p>
        </w:tc>
        <w:tc>
          <w:tcPr>
            <w:tcW w:w="2551" w:type="dxa"/>
            <w:vAlign w:val="center"/>
          </w:tcPr>
          <w:p>
            <w:pPr>
              <w:pStyle w:val="11"/>
            </w:pPr>
          </w:p>
        </w:tc>
        <w:tc>
          <w:tcPr>
            <w:tcW w:w="2551" w:type="dxa"/>
            <w:vAlign w:val="center"/>
          </w:tcPr>
          <w:p>
            <w:pPr>
              <w:pStyle w:val="11"/>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2121001</w:t>
            </w:r>
          </w:p>
        </w:tc>
        <w:tc>
          <w:tcPr>
            <w:tcW w:w="4535" w:type="dxa"/>
            <w:vAlign w:val="center"/>
          </w:tcPr>
          <w:p>
            <w:pPr>
              <w:pStyle w:val="12"/>
            </w:pPr>
            <w:r>
              <w:t>征地和拆迁补偿支出</w:t>
            </w:r>
          </w:p>
        </w:tc>
        <w:tc>
          <w:tcPr>
            <w:tcW w:w="2551" w:type="dxa"/>
            <w:vAlign w:val="center"/>
          </w:tcPr>
          <w:p>
            <w:pPr>
              <w:pStyle w:val="11"/>
            </w:pPr>
            <w:r>
              <w:t>1000.00</w:t>
            </w:r>
          </w:p>
        </w:tc>
        <w:tc>
          <w:tcPr>
            <w:tcW w:w="2551" w:type="dxa"/>
            <w:vAlign w:val="center"/>
          </w:tcPr>
          <w:p>
            <w:pPr>
              <w:pStyle w:val="11"/>
            </w:pPr>
          </w:p>
        </w:tc>
        <w:tc>
          <w:tcPr>
            <w:tcW w:w="2551" w:type="dxa"/>
            <w:vAlign w:val="center"/>
          </w:tcPr>
          <w:p>
            <w:pPr>
              <w:pStyle w:val="11"/>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46.92</w:t>
            </w:r>
          </w:p>
        </w:tc>
        <w:tc>
          <w:tcPr>
            <w:tcW w:w="2551" w:type="dxa"/>
            <w:vAlign w:val="center"/>
          </w:tcPr>
          <w:p>
            <w:pPr>
              <w:pStyle w:val="11"/>
            </w:pPr>
          </w:p>
        </w:tc>
        <w:tc>
          <w:tcPr>
            <w:tcW w:w="2551" w:type="dxa"/>
            <w:vAlign w:val="center"/>
          </w:tcPr>
          <w:p>
            <w:pPr>
              <w:pStyle w:val="11"/>
            </w:pPr>
            <w:r>
              <w:t>46.92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46.92</w:t>
            </w:r>
          </w:p>
        </w:tc>
        <w:tc>
          <w:tcPr>
            <w:tcW w:w="2551" w:type="dxa"/>
            <w:vAlign w:val="center"/>
          </w:tcPr>
          <w:p>
            <w:pPr>
              <w:pStyle w:val="11"/>
            </w:pPr>
          </w:p>
        </w:tc>
        <w:tc>
          <w:tcPr>
            <w:tcW w:w="2551" w:type="dxa"/>
            <w:vAlign w:val="center"/>
          </w:tcPr>
          <w:p>
            <w:pPr>
              <w:pStyle w:val="11"/>
            </w:pPr>
            <w:r>
              <w:t>46.92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46.92</w:t>
            </w:r>
          </w:p>
        </w:tc>
        <w:tc>
          <w:tcPr>
            <w:tcW w:w="2551" w:type="dxa"/>
            <w:vAlign w:val="center"/>
          </w:tcPr>
          <w:p>
            <w:pPr>
              <w:pStyle w:val="11"/>
            </w:pPr>
          </w:p>
        </w:tc>
        <w:tc>
          <w:tcPr>
            <w:tcW w:w="2551" w:type="dxa"/>
            <w:vAlign w:val="center"/>
          </w:tcPr>
          <w:p>
            <w:pPr>
              <w:pStyle w:val="11"/>
            </w:pPr>
            <w:r>
              <w:t>46.92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324001区自然资源和规划部门自然资源和规划局本级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324001区自然资源和规划部门自然资源和规划局本级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3.45</w:t>
            </w:r>
          </w:p>
        </w:tc>
        <w:tc>
          <w:tcPr>
            <w:tcW w:w="2381" w:type="dxa"/>
            <w:vAlign w:val="center"/>
          </w:tcPr>
          <w:p>
            <w:pPr>
              <w:pStyle w:val="15"/>
            </w:pPr>
            <w:r>
              <w:t>3.45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1.99</w:t>
            </w:r>
          </w:p>
        </w:tc>
        <w:tc>
          <w:tcPr>
            <w:tcW w:w="2381" w:type="dxa"/>
            <w:vAlign w:val="center"/>
          </w:tcPr>
          <w:p>
            <w:pPr>
              <w:pStyle w:val="11"/>
            </w:pPr>
            <w:r>
              <w:t>1.99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1.80</w:t>
            </w:r>
          </w:p>
        </w:tc>
        <w:tc>
          <w:tcPr>
            <w:tcW w:w="2381" w:type="dxa"/>
            <w:vAlign w:val="center"/>
          </w:tcPr>
          <w:p>
            <w:pPr>
              <w:pStyle w:val="11"/>
            </w:pPr>
            <w:r>
              <w:t>1.80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1.80</w:t>
            </w:r>
          </w:p>
        </w:tc>
        <w:tc>
          <w:tcPr>
            <w:tcW w:w="2381" w:type="dxa"/>
            <w:vAlign w:val="center"/>
          </w:tcPr>
          <w:p>
            <w:pPr>
              <w:pStyle w:val="11"/>
            </w:pPr>
            <w:r>
              <w:t>1.80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0.19</w:t>
            </w:r>
          </w:p>
        </w:tc>
        <w:tc>
          <w:tcPr>
            <w:tcW w:w="2381" w:type="dxa"/>
            <w:vAlign w:val="center"/>
          </w:tcPr>
          <w:p>
            <w:pPr>
              <w:pStyle w:val="11"/>
            </w:pPr>
            <w:r>
              <w:t>0.19</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区自然资源和规划部门自然资源和规划局本级2026年单位预算信息公开情况说明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按照《中华人民共和国预算法》、《地方预决算公开操作规程》和《关于进一步推进预算公开工作的实施意见》规定，现将区自然资源和规划部门自然资源和规划局本级2026年单位预算公开如下：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贯彻落实党中央和省、市、区委关于自然资源、规划和林业工作的方针政策和决策部署，坚持和加强党对自然资源规划和林业工作的集中统一领导，主要职是：</w:t>
      </w:r>
    </w:p>
    <w:p>
      <w:pPr>
        <w:pStyle w:val="17"/>
      </w:pPr>
      <w:r>
        <w:t>(一)、履行全民所有土地、矿产、水等自然资源资产所有者职责和国土空间用途管制职责。拟订自然资源和国土空间规划及测绘等政府规范性文件，监督检查自然资源和国土空间规划及测绘等法律法规的执行情况。</w:t>
      </w:r>
    </w:p>
    <w:p>
      <w:pPr>
        <w:pStyle w:val="17"/>
      </w:pPr>
      <w:r>
        <w:t>(二)、负责全区自然资源调査监测评价，贯彻执行国家、省和市自然资源调査监测评价的指标体系、统计标准和自然资源调查监测评价制度。实施自然资源基础调查、专项调查和监测，负责自然资源调查监测评价成果的监督管理和信息发布。</w:t>
      </w:r>
    </w:p>
    <w:p>
      <w:pPr>
        <w:pStyle w:val="17"/>
      </w:pPr>
      <w:r>
        <w:t>(三)、负责全区自然资源统一确权登记工作。贯彻执行国家、省和市各类自然资源和不动产统一确权登记、权籍调査、不动产测绘、争议调处、成果应用的制度、标准、规范。建立健全全区自然资源和不动产登记信息管理基础平台。负责全区自然资源和不动产登记资料收集、整理、共享、汇交管理等。负责区级自然资源和不动产确权登记工作。</w:t>
      </w:r>
    </w:p>
    <w:p>
      <w:pPr>
        <w:pStyle w:val="17"/>
      </w:pPr>
      <w:r>
        <w:t>(四)、负责全区土地、矿产资源资产有偿使用工作。贯彻执行国家、省和市全民所有土地、矿产资源资产统计制度，负责全民所有土地、矿产资源资产核算。负责编制全民所有土地、矿产资源资产负债表，拟订考核标准。贯彻执行全民所有土地、矿产资源资产划拨、出让、租赁、作价出资和土地储备政策，合理配置全民所有土地、矿产资源资产。负债土地、矿产资源资产价值评估管理，依法收缴相关资产收益。</w:t>
      </w:r>
    </w:p>
    <w:p>
      <w:pPr>
        <w:pStyle w:val="17"/>
      </w:pPr>
      <w:r>
        <w:t>(五)、负责全区土地、矿产资源的合理开发利用.组织拟订土地、矿产资源发展规划，贯彻国家、省和市土地、矿产资源开发利用标准并组织实施，建立政府公示土地、矿产资源价格体系，组织开展土地、矿产资源分等定级价格评估，开展土地、矿产资源利用评价考核，指导和实施节约集约利用。负责土地、矿产资源市场监管。组织落实土地、矿产资源管理涉及宏观调控、区域协调和城乡统筹的政策措施。</w:t>
      </w:r>
    </w:p>
    <w:p>
      <w:pPr>
        <w:pStyle w:val="17"/>
      </w:pPr>
      <w:r>
        <w:t>(六)、负责建立全区空间规划体系并监督实施。推进主体功能区战略和制度，组织编制并监督实施国土空间规划、相关专项规划和详细规划。指导村庄规划编制和实施。开展国土空间开发适宜性评价，建立国土空间规划实施监测、评估和预警体系。组织划定生态保护红线、永久基本农田、城镇开发边界等控制线，构建节约资源和保护环境的生产、生活、生态空间布局。落实国土空间用途管制制度，研究拟订城乡规划政策并监督乡村规划编制与实施。负责土地等自然资源年度利用计划管理工作。负责土地用途转用审查工作。负责土地征收征用管理。</w:t>
      </w:r>
    </w:p>
    <w:p>
      <w:pPr>
        <w:pStyle w:val="17"/>
      </w:pPr>
      <w:r>
        <w:t>（七）、统筹全区国土空间生态修复，率头组织编制国土空间生态修复规划并组织实施。负责国土空间综合整治、土地整理复垦、矿山地质环境恢复治理工作。牵头建立和实施生态保护补偿制度，制定合理利用社会资金进行生态修复的政策措施，提出重大备选项目。组织拟订全区防沙治沙及沙化土地封禁保护区建设规划，监督管理沙化土地的开发利用。</w:t>
      </w:r>
    </w:p>
    <w:p>
      <w:pPr>
        <w:pStyle w:val="17"/>
      </w:pPr>
      <w:r>
        <w:t>(八)、组织实施最严格的耕地保护制度、贯彻执行耕地保护政策，负责耕地数量、质量、生态保护。组织实施耕地保护责任目标考核和永久基本农田特殊保护.完善耕地占补平衡制度，监督占用耕地补偿制度执行情况。</w:t>
      </w:r>
    </w:p>
    <w:p>
      <w:pPr>
        <w:pStyle w:val="17"/>
      </w:pPr>
      <w:r>
        <w:t>(九)、城乡规划的实施管理工作。负责依法核发建设项目选址意见书，提出规划条件，核发建设用地规划许可证和建设工程规划许可证，进行建设工程规划条件核实。核发乡村建设规划许可证、城乡临时用地规划许可证、城乡临时建设工程规划许可证。</w:t>
      </w:r>
    </w:p>
    <w:p>
      <w:pPr>
        <w:pStyle w:val="17"/>
      </w:pPr>
      <w:r>
        <w:t>(十)、负责管理全区地质勘查行业和地质工作.编制地质勘查规划并监督检查执行情况。管理区级地质勘查项目。组织实施重大地质矿产勘查专项。负责古生物化石的监督管理。</w:t>
      </w:r>
    </w:p>
    <w:p>
      <w:pPr>
        <w:pStyle w:val="17"/>
      </w:pPr>
      <w:r>
        <w:t>(十一)、负责地质灾害预防和治理，负责落实综合防灾减灾规划相关要求，组织编制地质灾害防治规划和防护标准并指导实施。组织指导协调和监督地质灾害调查评价及隐患的普查、详查、排査。指导开展群测群防、专业监测和预报预警等工作，指导开展地质灾害工程治理工作，承担地质灾害应急救援的技术支撑工作。监督管理地下水过量开采引发的地面沉降等地质问题。</w:t>
      </w:r>
    </w:p>
    <w:p>
      <w:pPr>
        <w:pStyle w:val="17"/>
      </w:pPr>
      <w:r>
        <w:t>(十二)、负责全区矿产资源管理工作。负责矿产资源储量管理工作，承担压覆矿产资源相关管理工作。负责矿业权管理。会同有关部门落实保护性开采的特定矿种、优势矿产的调控及相关管理工作。监督指导矿产资源合理利用和保护。</w:t>
      </w:r>
    </w:p>
    <w:p>
      <w:pPr>
        <w:pStyle w:val="17"/>
      </w:pPr>
      <w:r>
        <w:t>(十三)、负责全区测绘地理信息管理工作。负责基础测绘和测绘行业管理。负责测绘资质资格与信用管理，监督管理地理信息安全和市场秩序。负责地理信息公共服务管理。负责测量标志保护。</w:t>
      </w:r>
    </w:p>
    <w:p>
      <w:pPr>
        <w:pStyle w:val="17"/>
      </w:pPr>
      <w:r>
        <w:t>(十四)、推动全区自然资源和城乡规划领域科技发展。制定并实施自然资源和城乡规划领域科技创新发展和人才培养战略、规划和计划。贯彻执行上级制定的技术标准、规程规范，组织实施重大科技工程及创新能力建设，推进自然资源和城乡规划信息化和信息资料的公共服务。组织开展自然资源和城乡规划领域对外交流合作。</w:t>
      </w:r>
    </w:p>
    <w:p>
      <w:pPr>
        <w:pStyle w:val="17"/>
      </w:pPr>
      <w:r>
        <w:t>(十五)、负责全区范围内村庄规划的审批。</w:t>
      </w:r>
    </w:p>
    <w:p>
      <w:pPr>
        <w:pStyle w:val="17"/>
      </w:pPr>
      <w:r>
        <w:t>(十六)、受市资源规划局委托负责山海关临港经济开发区、山海关古城范围内各类建设项目(不含跨区域的道路、管线等市政设施项目)的城乡规划许可、核发规划条件和规划条件核实。</w:t>
      </w:r>
    </w:p>
    <w:p>
      <w:pPr>
        <w:pStyle w:val="17"/>
      </w:pPr>
      <w:r>
        <w:t>(十七)负责对矿业权设立、变更、廷续、转让、注销登记及矿区范围审批出具核查意见。</w:t>
      </w:r>
    </w:p>
    <w:p>
      <w:pPr>
        <w:pStyle w:val="17"/>
      </w:pPr>
      <w:r>
        <w:t>(十八)、负责依法查处本辖区范国内的自然资源违法行为。</w:t>
      </w:r>
    </w:p>
    <w:p>
      <w:pPr>
        <w:pStyle w:val="17"/>
      </w:pPr>
      <w:r>
        <w:t>(十九)、负责市政府授权或委托的开发区、园区范围内的土地处置;承办市政府授权或委托的其他范围内的土地处置。</w:t>
      </w:r>
    </w:p>
    <w:p>
      <w:pPr>
        <w:pStyle w:val="17"/>
      </w:pPr>
      <w:r>
        <w:t>(二十)、负责本辖区内的所有不动产登记业务(不含海域使用权登记)、权籍调查审核、档案管理、信忠查询服务和权属纠纷调处等工作。</w:t>
      </w:r>
    </w:p>
    <w:p>
      <w:pPr>
        <w:pStyle w:val="17"/>
      </w:pPr>
      <w:r>
        <w:t>(ニ十一)、组织査处全区土地、矿产资源开发利用和国土空间规划及测绘方面的相关违法案件，负责城乡规划法律、法规、规章规定的城市规划区范围内未批先建违法建设巡查及处罚，已批建设项目的跟踪监督管理及撞自改变规划违法建设的处罚。</w:t>
      </w:r>
    </w:p>
    <w:p>
      <w:pPr>
        <w:pStyle w:val="17"/>
      </w:pPr>
      <w:r>
        <w:t>(二十二)、负责全区林业及其生态保护修复的监督管理。贯彻执行国家、省和市关于林业及其生态保护修复的政策、规划、地方标准，起草相关政府规范性文件。组织开展全区森林、湿地、荒漠和陆生野生动植物资源动态监测与评价。</w:t>
      </w:r>
    </w:p>
    <w:p>
      <w:pPr>
        <w:pStyle w:val="17"/>
      </w:pPr>
      <w:r>
        <w:t>(二十三)、组织全区林业生态保护修复和造林绿化工作、组织实施林业重点生态保护修复工程，指导公益林和商品林的培育，指导、监督全民义务植树、城乡绿化工作。指导林业有害生物防治、检疫工作。承担林业应对气候变化的相关工作。</w:t>
      </w:r>
    </w:p>
    <w:p>
      <w:pPr>
        <w:pStyle w:val="17"/>
      </w:pPr>
      <w:r>
        <w:t>(二十四)、负责全区森林、湿地资源的监督管理。组织编制森林采伐限额，经区政府同意并报市政府批准后监督执行。经上级林业主管部门同意并报省林业草原局批准后监督执行。负责林地管理，拟订全区林地保护利用规划并组织实施，指导全区公益林划定和管理工作，管理区属国有林场的森林资源。负责全区湿地生态保护修复工作，拟定全区湿地保护规划并组织实施，严格落实上级关于湿地保护相关地方标准，监督管理湿地的开发利用。</w:t>
      </w:r>
    </w:p>
    <w:p>
      <w:pPr>
        <w:pStyle w:val="17"/>
      </w:pPr>
      <w:r>
        <w:t>(二十五〉、负责监督管理全区荒漠化防治工作。组织开展荒漠调查，组织拟订全区防沙治沙及沙化土地封禁保护区建设规划，贯彻实施上级相关地方标准和规定，监督管理沙化土地的开发利用，组织沙尘暴灾害预测预报和应急处置。</w:t>
      </w:r>
    </w:p>
    <w:p>
      <w:pPr>
        <w:pStyle w:val="17"/>
      </w:pPr>
      <w:r>
        <w:t>(二十六)、负责全区陆生野生动植物资源监督管理。组织开展陆生野生植物资源调查，指导全区陆生野生动植物的救护繁育、栖息地恢复发展、疫源疫病监测，监督管理全区陆生野生动植物猎捕或采集、驯养繁殖或培植、经营利用。</w:t>
      </w:r>
    </w:p>
    <w:p>
      <w:pPr>
        <w:pStyle w:val="17"/>
      </w:pPr>
      <w:r>
        <w:t>(二十七)、负责监督管理全区各类自然保护地。拟订全区各类自然保护地规划和相关地方标准。负责自然保护地的自然资源资产管理和国土空间用途管制。提出新建、调整各类区级以上自然保护地的审核建议并按程序报批，组织审核世界自然遗产的申报，会同有关部门审核世界自然与文化双重遗产的申报，负责全区生物多样性保护相关工作</w:t>
      </w:r>
    </w:p>
    <w:p>
      <w:pPr>
        <w:pStyle w:val="17"/>
      </w:pPr>
      <w:r>
        <w:t>(二十八)、负责推进全区林业改革相关工作。拟订集体林权制度、国有林场等重大改革意见并监督实施。拟订农村林业发展维护林业经营者合法权益的政策措施，指导监督农村林地承包经营工作。开展退耕还林，负责天然林保护工作。</w:t>
      </w:r>
    </w:p>
    <w:p>
      <w:pPr>
        <w:pStyle w:val="17"/>
      </w:pPr>
      <w:r>
        <w:t>(二十九)、落实上级林业主管部门林业资源优化配置及木材利用政策。拟定全区林业资源优化配置及不利用政策，拟订和相关林业产业地方标准并监督实施，组织、指导林产品质量监督，指导生态扶贫相关工作。</w:t>
      </w:r>
    </w:p>
    <w:p>
      <w:pPr>
        <w:pStyle w:val="17"/>
      </w:pPr>
      <w:r>
        <w:t>(三十)、指导全区国有林场基本建设和发展，组织开展林木种子种质资源普查，组织建立种质资源库，负责良种选育推广，管理林木种苗生产经营行为，监管林木种苗质量。监督管理林业生物种质资源、转基因生物安全、植物新品种保护。</w:t>
      </w:r>
    </w:p>
    <w:p>
      <w:pPr>
        <w:pStyle w:val="17"/>
      </w:pPr>
      <w:r>
        <w:t>(三十一)、指导全区林业重大违法案件的查处，负责相关行政执法监管工作，指导林区社会治安治理工作。</w:t>
      </w:r>
    </w:p>
    <w:p>
      <w:pPr>
        <w:pStyle w:val="17"/>
      </w:pPr>
      <w:r>
        <w:t>(三十二)、负责落实行业管理责任，落实林木所有者、经营者主体责任，组织指导林业系统开展森林防火宣传教育和林木管护工作；负责落实国有林场和自然保护地综合防灾减灾规划相关要求，组织编制国有林场和自然保护地森林火灾防治规划并监督实施，贯彻落实相关防护标准，指导国有林场和自然保护地开展防火巡护、火源管理、防火设施建设等工作。组织指导国有林场和自然保护地森林防火宣传教育、预警监测、督促检查等防火工作”。</w:t>
      </w:r>
    </w:p>
    <w:p>
      <w:pPr>
        <w:pStyle w:val="17"/>
      </w:pPr>
      <w:r>
        <w:t>治规划和防护标准并监督实施，指导开展防火巡护、火源管理、防火设施建设等工作，组织指导全区森林防火宣传教育、监测预警、督促检査等防火工作。</w:t>
      </w:r>
    </w:p>
    <w:p>
      <w:pPr>
        <w:pStyle w:val="17"/>
      </w:pPr>
      <w:r>
        <w:t>(三十三)、监督管理林业中央、省、市和区级资金及国有资产，提出全区林业预算内投资、中央、省、市和区级财政性资金安排建议，按权限审核规划内和年度计划内投资项目。参与拟订林业经济调节政策，组织实施林业生态补偿工作。</w:t>
      </w:r>
    </w:p>
    <w:p>
      <w:pPr>
        <w:pStyle w:val="17"/>
      </w:pPr>
      <w:r>
        <w:t>(三十四)、负责全区林业科技、教育和外事工作，指导全区林业人才队伍建设，组织实施林业国际交流与合作事务</w:t>
      </w:r>
    </w:p>
    <w:p>
      <w:pPr>
        <w:pStyle w:val="17"/>
      </w:pPr>
      <w:r>
        <w:t>(三十五)、落实行业主管部门的安全生产监管职责，各股室落实各自分管领域的安全生产监管职责。</w:t>
      </w:r>
    </w:p>
    <w:p>
      <w:pPr>
        <w:pStyle w:val="17"/>
      </w:pPr>
      <w:r>
        <w:t>（三十六）、负责城中村改造前期的入户、调查、测量等摸底工作；负责科学测算，依据实际制定方案；负责群众宣传动员及入户签约工作；负责做好征收政策解释工作；负责抢栽抢建等违法查处工作；负责完成征收程序、证据收集、组卷等工作，做好司法征拆前期准备；负责所有返迁安置户的经济核算；负责整个征拆过程中成本测算；负责所有返迁安置户的经济核算；负责梳理与“毛地出让”中标的开发单位关系，做好经济核算；负责整个征拆过程中成本测算、控制、审计等工作；负责房屋拆除工作，对拆除现场进行管理；负责腾让土地收储、上市工作；负责分户房资格核查。</w:t>
      </w:r>
    </w:p>
    <w:p>
      <w:pPr>
        <w:pStyle w:val="17"/>
      </w:pPr>
      <w:r>
        <w:t>(三十七)、完成区委、区政府交办的其他任务。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区自然资源和规划部门自然资源和规划局本级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11172.65万元，其中：一般公共预算收入1155.93万元，基金预算收入9887.09万元，国有资本经营预算收入0.00万元，财政专户核拨收入0.00万元，单位资金收入0.00万元，上年结转结余129.62万元。</w:t>
      </w:r>
    </w:p>
    <w:p>
      <w:pPr>
        <w:pStyle w:val="18"/>
      </w:pPr>
      <w:r>
        <w:t>2、支出说明</w:t>
      </w:r>
    </w:p>
    <w:p>
      <w:pPr>
        <w:pStyle w:val="18"/>
      </w:pPr>
      <w:r>
        <w:t>收支预算总表支出栏、基本支出表、项目支出表按经济分类和支出功能分类科目编制，反映区自然资源和规划部门自然资源和规划局本级年度单位预算中支出预算的总体情况。2026年支出预算11172.65万元，其中基本支出1008.97万元，包括人员经费946.58万元和日常公用经费62.39万元；项目支出10163.67万元，主要为城乡社区项目支出；预计下年使用的单位资金结余0.00万元。委托业务费共计安排845.10万元，主要用于因技术原因确需对外委托的辅助性工作和确有必要对外委托开展咨询、评审、规划等工作。</w:t>
      </w:r>
    </w:p>
    <w:p>
      <w:pPr>
        <w:pStyle w:val="18"/>
      </w:pPr>
      <w:r>
        <w:t>3、比上年增减情况</w:t>
      </w:r>
    </w:p>
    <w:p>
      <w:pPr>
        <w:pStyle w:val="18"/>
      </w:pPr>
      <w:r>
        <w:t>2026年预算收支安排11172.65万元，较2025年预算减少10427.03万元，其中：基本支出增加38.21万元，主要为人员经费支出的增加项目支出减少10465.24万元，主要为征地拆迁补偿项目支出。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r>
        <w:t>2026年，我单位机关运行经费共计安排62.39万元，主要用于日常维修、办公用房水电费、办公用房取暖费、办公用房物业管理费等日常运行支出。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1.99万元，其中因公出国（境）费0.00万元；公务用车购置及运维费1.80万元（其中：公务用车购置费为0.00万元，公务用车运维费1.80万元)；公务接待费0.19万元。与2025年相比增加0.00万元，增减变化的主要原因是与上年一致</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1、2025年中央财政林业草原生态保护恢复资金预算-其他自然保护地和野生动植物保护支出-古树名木抢救复壮补助绩效目标表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13030325P00001110009B</w:t>
            </w:r>
          </w:p>
        </w:tc>
        <w:tc>
          <w:tcPr>
            <w:tcW w:w="2835" w:type="dxa"/>
            <w:vAlign w:val="center"/>
          </w:tcPr>
          <w:p>
            <w:pPr>
              <w:pStyle w:val="10"/>
            </w:pPr>
            <w:r>
              <w:t>项目名称</w:t>
            </w:r>
          </w:p>
        </w:tc>
        <w:tc>
          <w:tcPr>
            <w:tcW w:w="6095" w:type="dxa"/>
            <w:gridSpan w:val="3"/>
            <w:vAlign w:val="center"/>
          </w:tcPr>
          <w:p>
            <w:pPr>
              <w:pStyle w:val="12"/>
            </w:pPr>
            <w:r>
              <w:t>2025年中央财政林业草原生态保护恢复资金预算-其他自然保护地和野生动植物保护支出-古树名木抢救复壮补助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全面完成本年度古树名木抢救复壮工作。</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0.00</w:t>
            </w:r>
          </w:p>
        </w:tc>
        <w:tc>
          <w:tcPr>
            <w:tcW w:w="2551" w:type="dxa"/>
            <w:vAlign w:val="center"/>
          </w:tcPr>
          <w:p>
            <w:pPr>
              <w:pStyle w:val="13"/>
            </w:pPr>
            <w:r>
              <w:t>0.00</w:t>
            </w:r>
          </w:p>
        </w:tc>
        <w:tc>
          <w:tcPr>
            <w:tcW w:w="3544" w:type="dxa"/>
            <w:gridSpan w:val="2"/>
            <w:vAlign w:val="center"/>
          </w:tcPr>
          <w:p>
            <w:pPr>
              <w:pStyle w:val="13"/>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1.全面完成本年度古树名木抢救复壮工作。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保护古树数量</w:t>
            </w:r>
          </w:p>
        </w:tc>
        <w:tc>
          <w:tcPr>
            <w:tcW w:w="5386" w:type="dxa"/>
            <w:vAlign w:val="center"/>
          </w:tcPr>
          <w:p>
            <w:pPr>
              <w:pStyle w:val="12"/>
            </w:pPr>
            <w:r>
              <w:t>保护古树数量</w:t>
            </w:r>
          </w:p>
        </w:tc>
        <w:tc>
          <w:tcPr>
            <w:tcW w:w="2268" w:type="dxa"/>
            <w:vAlign w:val="center"/>
          </w:tcPr>
          <w:p>
            <w:pPr>
              <w:pStyle w:val="12"/>
            </w:pPr>
            <w:r>
              <w:t>4株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设置围栏、标牌、避雷装置达标</w:t>
            </w:r>
          </w:p>
        </w:tc>
        <w:tc>
          <w:tcPr>
            <w:tcW w:w="5386" w:type="dxa"/>
            <w:vAlign w:val="center"/>
          </w:tcPr>
          <w:p>
            <w:pPr>
              <w:pStyle w:val="12"/>
            </w:pPr>
            <w:r>
              <w:t>设置围栏、标牌、避雷装置达标</w:t>
            </w:r>
          </w:p>
        </w:tc>
        <w:tc>
          <w:tcPr>
            <w:tcW w:w="2268" w:type="dxa"/>
            <w:vAlign w:val="center"/>
          </w:tcPr>
          <w:p>
            <w:pPr>
              <w:pStyle w:val="12"/>
            </w:pPr>
            <w:r>
              <w:t>设置围栏、标牌、避雷装置达标</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古树名木抢救复壮完成率</w:t>
            </w:r>
          </w:p>
        </w:tc>
        <w:tc>
          <w:tcPr>
            <w:tcW w:w="5386" w:type="dxa"/>
            <w:vAlign w:val="center"/>
          </w:tcPr>
          <w:p>
            <w:pPr>
              <w:pStyle w:val="12"/>
            </w:pPr>
            <w:r>
              <w:t>古树名木抢救复壮完成率</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古树名木抢救复壮支出</w:t>
            </w:r>
          </w:p>
        </w:tc>
        <w:tc>
          <w:tcPr>
            <w:tcW w:w="5386" w:type="dxa"/>
            <w:vAlign w:val="center"/>
          </w:tcPr>
          <w:p>
            <w:pPr>
              <w:pStyle w:val="12"/>
            </w:pPr>
            <w:r>
              <w:t>支出控制在预算范围内</w:t>
            </w:r>
          </w:p>
        </w:tc>
        <w:tc>
          <w:tcPr>
            <w:tcW w:w="2268" w:type="dxa"/>
            <w:vAlign w:val="center"/>
          </w:tcPr>
          <w:p>
            <w:pPr>
              <w:pStyle w:val="12"/>
            </w:pPr>
            <w:r>
              <w:t>≤4万元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生态系统和生物多样性</w:t>
            </w:r>
          </w:p>
        </w:tc>
        <w:tc>
          <w:tcPr>
            <w:tcW w:w="5386" w:type="dxa"/>
            <w:vAlign w:val="center"/>
          </w:tcPr>
          <w:p>
            <w:pPr>
              <w:pStyle w:val="12"/>
            </w:pPr>
            <w:r>
              <w:t>生态系统和生物多样性</w:t>
            </w:r>
          </w:p>
        </w:tc>
        <w:tc>
          <w:tcPr>
            <w:tcW w:w="2268" w:type="dxa"/>
            <w:vAlign w:val="center"/>
          </w:tcPr>
          <w:p>
            <w:pPr>
              <w:pStyle w:val="12"/>
            </w:pPr>
            <w:r>
              <w:t>生态系统和生物多样性</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持续发挥生态作用</w:t>
            </w:r>
          </w:p>
        </w:tc>
        <w:tc>
          <w:tcPr>
            <w:tcW w:w="5386" w:type="dxa"/>
            <w:vAlign w:val="center"/>
          </w:tcPr>
          <w:p>
            <w:pPr>
              <w:pStyle w:val="12"/>
            </w:pPr>
            <w:r>
              <w:t>持续发挥生态作用</w:t>
            </w:r>
          </w:p>
        </w:tc>
        <w:tc>
          <w:tcPr>
            <w:tcW w:w="2268" w:type="dxa"/>
            <w:vAlign w:val="center"/>
          </w:tcPr>
          <w:p>
            <w:pPr>
              <w:pStyle w:val="12"/>
            </w:pPr>
            <w:r>
              <w:t>持续发挥生态作用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2、2025年中央财政林业草原生态保护恢复资金预算-森林生态保护修复补偿支出-非国有林生态保护补偿-国家级公益林绩效目标表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13030325P00001110010N</w:t>
            </w:r>
          </w:p>
        </w:tc>
        <w:tc>
          <w:tcPr>
            <w:tcW w:w="2835" w:type="dxa"/>
            <w:vAlign w:val="center"/>
          </w:tcPr>
          <w:p>
            <w:pPr>
              <w:pStyle w:val="10"/>
            </w:pPr>
            <w:r>
              <w:t>项目名称</w:t>
            </w:r>
          </w:p>
        </w:tc>
        <w:tc>
          <w:tcPr>
            <w:tcW w:w="6095" w:type="dxa"/>
            <w:gridSpan w:val="3"/>
            <w:vAlign w:val="center"/>
          </w:tcPr>
          <w:p>
            <w:pPr>
              <w:pStyle w:val="12"/>
            </w:pPr>
            <w:r>
              <w:t>2025年中央财政林业草原生态保护恢复资金预算-森林生态保护修复补偿支出-非国有林生态保护补偿-国家级公益林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3.22</w:t>
            </w:r>
          </w:p>
        </w:tc>
        <w:tc>
          <w:tcPr>
            <w:tcW w:w="2835" w:type="dxa"/>
            <w:vAlign w:val="center"/>
          </w:tcPr>
          <w:p>
            <w:pPr>
              <w:pStyle w:val="10"/>
            </w:pPr>
            <w:r>
              <w:t>其中：财政    资金</w:t>
            </w:r>
          </w:p>
        </w:tc>
        <w:tc>
          <w:tcPr>
            <w:tcW w:w="2551" w:type="dxa"/>
            <w:vAlign w:val="center"/>
          </w:tcPr>
          <w:p>
            <w:pPr>
              <w:pStyle w:val="12"/>
            </w:pPr>
            <w:r>
              <w:t>3.22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1、开展国家级公益林监督检查，促进我区生态林业与经济社会和谐发展</w:t>
            </w:r>
            <w:r>
              <w:tab/>
            </w:r>
            <w:r>
              <w:tab/>
            </w:r>
            <w:r>
              <w:tab/>
            </w:r>
          </w:p>
          <w:p>
            <w:pPr>
              <w:pStyle w:val="12"/>
            </w:pPr>
            <w:r>
              <w:t>2、开展国家级公益林评价，改善生态环境，保障可持续发展</w:t>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0.00</w:t>
            </w:r>
          </w:p>
        </w:tc>
        <w:tc>
          <w:tcPr>
            <w:tcW w:w="2551" w:type="dxa"/>
            <w:vAlign w:val="center"/>
          </w:tcPr>
          <w:p>
            <w:pPr>
              <w:pStyle w:val="13"/>
            </w:pPr>
            <w:r>
              <w:t>0.00</w:t>
            </w:r>
          </w:p>
        </w:tc>
        <w:tc>
          <w:tcPr>
            <w:tcW w:w="3544" w:type="dxa"/>
            <w:gridSpan w:val="2"/>
            <w:vAlign w:val="center"/>
          </w:tcPr>
          <w:p>
            <w:pPr>
              <w:pStyle w:val="13"/>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1.1、开展国家级公益林监督检查，促进我区生态林业与经济社会和谐发展</w:t>
            </w:r>
            <w:r>
              <w:tab/>
            </w:r>
            <w:r>
              <w:tab/>
            </w:r>
            <w:r>
              <w:tab/>
            </w:r>
          </w:p>
          <w:p>
            <w:pPr>
              <w:pStyle w:val="12"/>
            </w:pPr>
            <w:r>
              <w:t>2、开展国家级公益林评价，改善生态环境，保障可持续发展</w:t>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非国有国家级公益林管护面积</w:t>
            </w:r>
          </w:p>
        </w:tc>
        <w:tc>
          <w:tcPr>
            <w:tcW w:w="5386" w:type="dxa"/>
            <w:vAlign w:val="center"/>
          </w:tcPr>
          <w:p>
            <w:pPr>
              <w:pStyle w:val="12"/>
            </w:pPr>
            <w:r>
              <w:t>非国有国家级公益林管护面积</w:t>
            </w:r>
          </w:p>
        </w:tc>
        <w:tc>
          <w:tcPr>
            <w:tcW w:w="2268" w:type="dxa"/>
            <w:vAlign w:val="center"/>
          </w:tcPr>
          <w:p>
            <w:pPr>
              <w:pStyle w:val="12"/>
            </w:pPr>
            <w:r>
              <w:t>≥0.47万亩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公益林保存率</w:t>
            </w:r>
          </w:p>
        </w:tc>
        <w:tc>
          <w:tcPr>
            <w:tcW w:w="5386" w:type="dxa"/>
            <w:vAlign w:val="center"/>
          </w:tcPr>
          <w:p>
            <w:pPr>
              <w:pStyle w:val="12"/>
            </w:pPr>
            <w:r>
              <w:t>公益林保存率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非国有林生态保护补偿当期任务完成率</w:t>
            </w:r>
          </w:p>
        </w:tc>
        <w:tc>
          <w:tcPr>
            <w:tcW w:w="5386" w:type="dxa"/>
            <w:vAlign w:val="center"/>
          </w:tcPr>
          <w:p>
            <w:pPr>
              <w:pStyle w:val="12"/>
            </w:pPr>
            <w:r>
              <w:t>非国有林生态保护补偿当期任务完成率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非国有林生态保护补偿（元/亩）</w:t>
            </w:r>
          </w:p>
        </w:tc>
        <w:tc>
          <w:tcPr>
            <w:tcW w:w="5386" w:type="dxa"/>
            <w:vAlign w:val="center"/>
          </w:tcPr>
          <w:p>
            <w:pPr>
              <w:pStyle w:val="12"/>
            </w:pPr>
            <w:r>
              <w:t>非国有林生态保护补偿（元/亩）</w:t>
            </w:r>
          </w:p>
        </w:tc>
        <w:tc>
          <w:tcPr>
            <w:tcW w:w="2268" w:type="dxa"/>
            <w:vAlign w:val="center"/>
          </w:tcPr>
          <w:p>
            <w:pPr>
              <w:pStyle w:val="12"/>
            </w:pPr>
            <w:r>
              <w:t>16元/亩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生态系统和生物多样性</w:t>
            </w:r>
          </w:p>
        </w:tc>
        <w:tc>
          <w:tcPr>
            <w:tcW w:w="5386" w:type="dxa"/>
            <w:vAlign w:val="center"/>
          </w:tcPr>
          <w:p>
            <w:pPr>
              <w:pStyle w:val="12"/>
            </w:pPr>
            <w:r>
              <w:t>生态系统和生物多样性</w:t>
            </w:r>
          </w:p>
        </w:tc>
        <w:tc>
          <w:tcPr>
            <w:tcW w:w="2268" w:type="dxa"/>
            <w:vAlign w:val="center"/>
          </w:tcPr>
          <w:p>
            <w:pPr>
              <w:pStyle w:val="12"/>
            </w:pPr>
            <w:r>
              <w:t>得到有效保护</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持续发挥生态作用</w:t>
            </w:r>
          </w:p>
        </w:tc>
        <w:tc>
          <w:tcPr>
            <w:tcW w:w="5386" w:type="dxa"/>
            <w:vAlign w:val="center"/>
          </w:tcPr>
          <w:p>
            <w:pPr>
              <w:pStyle w:val="12"/>
            </w:pPr>
            <w:r>
              <w:t>持续发挥生态作用</w:t>
            </w:r>
          </w:p>
        </w:tc>
        <w:tc>
          <w:tcPr>
            <w:tcW w:w="2268" w:type="dxa"/>
            <w:vAlign w:val="center"/>
          </w:tcPr>
          <w:p>
            <w:pPr>
              <w:pStyle w:val="12"/>
            </w:pPr>
            <w:r>
              <w:t>持续发挥生态作用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3、不动产登记管理经费绩效目标表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13030326P00002810005A</w:t>
            </w:r>
          </w:p>
        </w:tc>
        <w:tc>
          <w:tcPr>
            <w:tcW w:w="2835" w:type="dxa"/>
            <w:vAlign w:val="center"/>
          </w:tcPr>
          <w:p>
            <w:pPr>
              <w:pStyle w:val="10"/>
            </w:pPr>
            <w:r>
              <w:t>项目名称</w:t>
            </w:r>
          </w:p>
        </w:tc>
        <w:tc>
          <w:tcPr>
            <w:tcW w:w="6095" w:type="dxa"/>
            <w:gridSpan w:val="3"/>
            <w:vAlign w:val="center"/>
          </w:tcPr>
          <w:p>
            <w:pPr>
              <w:pStyle w:val="12"/>
            </w:pPr>
            <w:r>
              <w:t>不动产登记管理经费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38.40</w:t>
            </w:r>
          </w:p>
        </w:tc>
        <w:tc>
          <w:tcPr>
            <w:tcW w:w="2835" w:type="dxa"/>
            <w:vAlign w:val="center"/>
          </w:tcPr>
          <w:p>
            <w:pPr>
              <w:pStyle w:val="10"/>
            </w:pPr>
            <w:r>
              <w:t>其中：财政    资金</w:t>
            </w:r>
          </w:p>
        </w:tc>
        <w:tc>
          <w:tcPr>
            <w:tcW w:w="2551" w:type="dxa"/>
            <w:vAlign w:val="center"/>
          </w:tcPr>
          <w:p>
            <w:pPr>
              <w:pStyle w:val="12"/>
            </w:pPr>
            <w:r>
              <w:t>38.40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通过不动产人员工资及相关工作经费的支出，保障不动产登记工作顺利开展，解决我区办证难项目及即将开展的林权、宅基地及城市平房登记工作问题。</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9.60</w:t>
            </w:r>
          </w:p>
        </w:tc>
        <w:tc>
          <w:tcPr>
            <w:tcW w:w="2835" w:type="dxa"/>
            <w:vAlign w:val="center"/>
          </w:tcPr>
          <w:p>
            <w:pPr>
              <w:pStyle w:val="13"/>
            </w:pPr>
            <w:r>
              <w:t>19.20</w:t>
            </w:r>
          </w:p>
        </w:tc>
        <w:tc>
          <w:tcPr>
            <w:tcW w:w="2551" w:type="dxa"/>
            <w:vAlign w:val="center"/>
          </w:tcPr>
          <w:p>
            <w:pPr>
              <w:pStyle w:val="13"/>
            </w:pPr>
            <w:r>
              <w:t>28.80</w:t>
            </w:r>
          </w:p>
        </w:tc>
        <w:tc>
          <w:tcPr>
            <w:tcW w:w="3544" w:type="dxa"/>
            <w:gridSpan w:val="2"/>
            <w:vAlign w:val="center"/>
          </w:tcPr>
          <w:p>
            <w:pPr>
              <w:pStyle w:val="13"/>
            </w:pPr>
            <w:r>
              <w:t>38.40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1.通过不动产人员工资及相关工作经费的支出，保障不动产登记工作顺利开展，解决我区办证难项目及即将开展的林权、宅基地及城市平房登记工作问题。</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不动产登记数量</w:t>
            </w:r>
          </w:p>
        </w:tc>
        <w:tc>
          <w:tcPr>
            <w:tcW w:w="5386" w:type="dxa"/>
            <w:vAlign w:val="center"/>
          </w:tcPr>
          <w:p>
            <w:pPr>
              <w:pStyle w:val="12"/>
            </w:pPr>
            <w:r>
              <w:t>不动产登记数量</w:t>
            </w:r>
          </w:p>
        </w:tc>
        <w:tc>
          <w:tcPr>
            <w:tcW w:w="2268" w:type="dxa"/>
            <w:vAlign w:val="center"/>
          </w:tcPr>
          <w:p>
            <w:pPr>
              <w:pStyle w:val="12"/>
            </w:pPr>
            <w:r>
              <w:t>≥6000个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不动产登记工作的准确性</w:t>
            </w:r>
          </w:p>
        </w:tc>
        <w:tc>
          <w:tcPr>
            <w:tcW w:w="5386" w:type="dxa"/>
            <w:vAlign w:val="center"/>
          </w:tcPr>
          <w:p>
            <w:pPr>
              <w:pStyle w:val="12"/>
            </w:pPr>
            <w:r>
              <w:t>不动产登记工作的准确性</w:t>
            </w:r>
          </w:p>
        </w:tc>
        <w:tc>
          <w:tcPr>
            <w:tcW w:w="2268" w:type="dxa"/>
            <w:vAlign w:val="center"/>
          </w:tcPr>
          <w:p>
            <w:pPr>
              <w:pStyle w:val="12"/>
            </w:pPr>
            <w:r>
              <w:t>保证工作准确性</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及时完成当年不动产登记工作</w:t>
            </w:r>
          </w:p>
        </w:tc>
        <w:tc>
          <w:tcPr>
            <w:tcW w:w="5386" w:type="dxa"/>
            <w:vAlign w:val="center"/>
          </w:tcPr>
          <w:p>
            <w:pPr>
              <w:pStyle w:val="12"/>
            </w:pPr>
            <w:r>
              <w:t>及时完成当年不动产登记工作</w:t>
            </w:r>
          </w:p>
        </w:tc>
        <w:tc>
          <w:tcPr>
            <w:tcW w:w="2268" w:type="dxa"/>
            <w:vAlign w:val="center"/>
          </w:tcPr>
          <w:p>
            <w:pPr>
              <w:pStyle w:val="12"/>
            </w:pPr>
            <w:r>
              <w:t>截止2026年12月31日完成当年不动产登记工作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不动产登记人员工资及工作经费</w:t>
            </w:r>
          </w:p>
        </w:tc>
        <w:tc>
          <w:tcPr>
            <w:tcW w:w="5386" w:type="dxa"/>
            <w:vAlign w:val="center"/>
          </w:tcPr>
          <w:p>
            <w:pPr>
              <w:pStyle w:val="12"/>
            </w:pPr>
            <w:r>
              <w:t>不动产登记人员工资及工作经费</w:t>
            </w:r>
          </w:p>
        </w:tc>
        <w:tc>
          <w:tcPr>
            <w:tcW w:w="2268" w:type="dxa"/>
            <w:vAlign w:val="center"/>
          </w:tcPr>
          <w:p>
            <w:pPr>
              <w:pStyle w:val="12"/>
            </w:pPr>
            <w:r>
              <w:t>≤38.4万元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保障不动产登记工作顺利开展，解决我区办证难项目及即将开展的林权、宅基地及城市平房登记工作问题。</w:t>
            </w:r>
          </w:p>
        </w:tc>
        <w:tc>
          <w:tcPr>
            <w:tcW w:w="5386" w:type="dxa"/>
            <w:vAlign w:val="center"/>
          </w:tcPr>
          <w:p>
            <w:pPr>
              <w:pStyle w:val="12"/>
            </w:pPr>
            <w:r>
              <w:t>保障不动产登记工作顺利开展，解决我区办证难项目及即将开展的林权、宅基地及城市平房登记工作问题。</w:t>
            </w:r>
          </w:p>
        </w:tc>
        <w:tc>
          <w:tcPr>
            <w:tcW w:w="2268" w:type="dxa"/>
            <w:vAlign w:val="center"/>
          </w:tcPr>
          <w:p>
            <w:pPr>
              <w:pStyle w:val="12"/>
            </w:pPr>
            <w:r>
              <w:t>有效保障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4、返还山海关区奥莱街区项目国有土地使用权出让收入-石河镇高建庄村、黄金庄村农用地毁坏鉴定费绩效目标表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13030325P003855101353</w:t>
            </w:r>
          </w:p>
        </w:tc>
        <w:tc>
          <w:tcPr>
            <w:tcW w:w="2835" w:type="dxa"/>
            <w:vAlign w:val="center"/>
          </w:tcPr>
          <w:p>
            <w:pPr>
              <w:pStyle w:val="10"/>
            </w:pPr>
            <w:r>
              <w:t>项目名称</w:t>
            </w:r>
          </w:p>
        </w:tc>
        <w:tc>
          <w:tcPr>
            <w:tcW w:w="6095" w:type="dxa"/>
            <w:gridSpan w:val="3"/>
            <w:vAlign w:val="center"/>
          </w:tcPr>
          <w:p>
            <w:pPr>
              <w:pStyle w:val="12"/>
            </w:pPr>
            <w:r>
              <w:t>返还山海关区奥莱街区项目国有土地使用权出让收入-石河镇高建庄村、黄金庄村农用地毁坏鉴定费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0.00</w:t>
            </w:r>
          </w:p>
        </w:tc>
        <w:tc>
          <w:tcPr>
            <w:tcW w:w="2835" w:type="dxa"/>
            <w:vAlign w:val="center"/>
          </w:tcPr>
          <w:p>
            <w:pPr>
              <w:pStyle w:val="13"/>
            </w:pPr>
            <w:r>
              <w:t>0.00</w:t>
            </w:r>
          </w:p>
        </w:tc>
        <w:tc>
          <w:tcPr>
            <w:tcW w:w="2551" w:type="dxa"/>
            <w:vAlign w:val="center"/>
          </w:tcPr>
          <w:p>
            <w:pPr>
              <w:pStyle w:val="13"/>
            </w:pPr>
            <w:r>
              <w:t>0.00</w:t>
            </w:r>
          </w:p>
        </w:tc>
        <w:tc>
          <w:tcPr>
            <w:tcW w:w="3544" w:type="dxa"/>
            <w:gridSpan w:val="2"/>
            <w:vAlign w:val="center"/>
          </w:tcPr>
          <w:p>
            <w:pPr>
              <w:pStyle w:val="13"/>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1.完成农用地毁坏鉴定工作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鉴定涉及占地面积</w:t>
            </w:r>
          </w:p>
        </w:tc>
        <w:tc>
          <w:tcPr>
            <w:tcW w:w="5386" w:type="dxa"/>
            <w:vAlign w:val="center"/>
          </w:tcPr>
          <w:p>
            <w:pPr>
              <w:pStyle w:val="12"/>
            </w:pPr>
            <w:r>
              <w:t>鉴定涉及占地面积</w:t>
            </w:r>
          </w:p>
        </w:tc>
        <w:tc>
          <w:tcPr>
            <w:tcW w:w="2268" w:type="dxa"/>
            <w:vAlign w:val="center"/>
          </w:tcPr>
          <w:p>
            <w:pPr>
              <w:pStyle w:val="12"/>
            </w:pPr>
            <w:r>
              <w:t>≥31.59公顷</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鉴定项目完成情况</w:t>
            </w:r>
          </w:p>
        </w:tc>
        <w:tc>
          <w:tcPr>
            <w:tcW w:w="5386" w:type="dxa"/>
            <w:vAlign w:val="center"/>
          </w:tcPr>
          <w:p>
            <w:pPr>
              <w:pStyle w:val="12"/>
            </w:pPr>
            <w:r>
              <w:t>鉴定项目完成情况</w:t>
            </w:r>
          </w:p>
        </w:tc>
        <w:tc>
          <w:tcPr>
            <w:tcW w:w="2268" w:type="dxa"/>
            <w:vAlign w:val="center"/>
          </w:tcPr>
          <w:p>
            <w:pPr>
              <w:pStyle w:val="12"/>
            </w:pPr>
            <w:r>
              <w:t>及时完成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及时完成工作</w:t>
            </w:r>
          </w:p>
        </w:tc>
        <w:tc>
          <w:tcPr>
            <w:tcW w:w="5386" w:type="dxa"/>
            <w:vAlign w:val="center"/>
          </w:tcPr>
          <w:p>
            <w:pPr>
              <w:pStyle w:val="12"/>
            </w:pPr>
            <w:r>
              <w:t>及时完成工作</w:t>
            </w:r>
          </w:p>
        </w:tc>
        <w:tc>
          <w:tcPr>
            <w:tcW w:w="2268" w:type="dxa"/>
            <w:vAlign w:val="center"/>
          </w:tcPr>
          <w:p>
            <w:pPr>
              <w:pStyle w:val="12"/>
            </w:pPr>
            <w:r>
              <w:t>截至到12月31前完成工作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支出成本</w:t>
            </w:r>
          </w:p>
        </w:tc>
        <w:tc>
          <w:tcPr>
            <w:tcW w:w="5386" w:type="dxa"/>
            <w:vAlign w:val="center"/>
          </w:tcPr>
          <w:p>
            <w:pPr>
              <w:pStyle w:val="12"/>
            </w:pPr>
            <w:r>
              <w:t>支出成本</w:t>
            </w:r>
          </w:p>
        </w:tc>
        <w:tc>
          <w:tcPr>
            <w:tcW w:w="2268" w:type="dxa"/>
            <w:vAlign w:val="center"/>
          </w:tcPr>
          <w:p>
            <w:pPr>
              <w:pStyle w:val="12"/>
            </w:pPr>
            <w:r>
              <w:t>≤20万元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维护法律权威及合法权益</w:t>
            </w:r>
          </w:p>
        </w:tc>
        <w:tc>
          <w:tcPr>
            <w:tcW w:w="5386" w:type="dxa"/>
            <w:vAlign w:val="center"/>
          </w:tcPr>
          <w:p>
            <w:pPr>
              <w:pStyle w:val="12"/>
            </w:pPr>
            <w:r>
              <w:t>维护法律权威及合法权益</w:t>
            </w:r>
          </w:p>
        </w:tc>
        <w:tc>
          <w:tcPr>
            <w:tcW w:w="2268" w:type="dxa"/>
            <w:vAlign w:val="center"/>
          </w:tcPr>
          <w:p>
            <w:pPr>
              <w:pStyle w:val="12"/>
            </w:pPr>
            <w:r>
              <w:t>高效推进</w:t>
            </w:r>
          </w:p>
          <w:p>
            <w:pPr>
              <w:pStyle w:val="12"/>
            </w:pP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5、防火经费绩效目标表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13030326P00457110025F</w:t>
            </w:r>
          </w:p>
        </w:tc>
        <w:tc>
          <w:tcPr>
            <w:tcW w:w="2835" w:type="dxa"/>
            <w:vAlign w:val="center"/>
          </w:tcPr>
          <w:p>
            <w:pPr>
              <w:pStyle w:val="10"/>
            </w:pPr>
            <w:r>
              <w:t>项目名称</w:t>
            </w:r>
          </w:p>
        </w:tc>
        <w:tc>
          <w:tcPr>
            <w:tcW w:w="6095" w:type="dxa"/>
            <w:gridSpan w:val="3"/>
            <w:vAlign w:val="center"/>
          </w:tcPr>
          <w:p>
            <w:pPr>
              <w:pStyle w:val="12"/>
            </w:pPr>
            <w:r>
              <w:t>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用于防火人员、宣传、科普、培训及后勤保障等经费。</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w:t>
            </w:r>
          </w:p>
        </w:tc>
        <w:tc>
          <w:tcPr>
            <w:tcW w:w="2835" w:type="dxa"/>
            <w:vAlign w:val="center"/>
          </w:tcPr>
          <w:p>
            <w:pPr>
              <w:pStyle w:val="13"/>
            </w:pPr>
            <w:r>
              <w:t>8.00</w:t>
            </w:r>
          </w:p>
        </w:tc>
        <w:tc>
          <w:tcPr>
            <w:tcW w:w="2551" w:type="dxa"/>
            <w:vAlign w:val="center"/>
          </w:tcPr>
          <w:p>
            <w:pPr>
              <w:pStyle w:val="13"/>
            </w:pPr>
            <w:r>
              <w:t>12.00</w:t>
            </w:r>
          </w:p>
        </w:tc>
        <w:tc>
          <w:tcPr>
            <w:tcW w:w="3544" w:type="dxa"/>
            <w:gridSpan w:val="2"/>
            <w:vAlign w:val="center"/>
          </w:tcPr>
          <w:p>
            <w:pPr>
              <w:pStyle w:val="13"/>
            </w:pPr>
            <w:r>
              <w:t>16.00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1.用于防火人员、宣传、科普、培训及后勤保障等经费。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巡查保护林地面积</w:t>
            </w:r>
          </w:p>
        </w:tc>
        <w:tc>
          <w:tcPr>
            <w:tcW w:w="5386" w:type="dxa"/>
            <w:vAlign w:val="center"/>
          </w:tcPr>
          <w:p>
            <w:pPr>
              <w:pStyle w:val="12"/>
            </w:pPr>
            <w:r>
              <w:t>巡查保护林地面积</w:t>
            </w:r>
          </w:p>
        </w:tc>
        <w:tc>
          <w:tcPr>
            <w:tcW w:w="2268" w:type="dxa"/>
            <w:vAlign w:val="center"/>
          </w:tcPr>
          <w:p>
            <w:pPr>
              <w:pStyle w:val="12"/>
            </w:pPr>
            <w:r>
              <w:t>≥77880亩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森林火灾发生率控制</w:t>
            </w:r>
          </w:p>
        </w:tc>
        <w:tc>
          <w:tcPr>
            <w:tcW w:w="5386" w:type="dxa"/>
            <w:vAlign w:val="center"/>
          </w:tcPr>
          <w:p>
            <w:pPr>
              <w:pStyle w:val="12"/>
            </w:pPr>
            <w:r>
              <w:t>森林火灾发生率控制</w:t>
            </w:r>
          </w:p>
        </w:tc>
        <w:tc>
          <w:tcPr>
            <w:tcW w:w="2268" w:type="dxa"/>
            <w:vAlign w:val="center"/>
          </w:tcPr>
          <w:p>
            <w:pPr>
              <w:pStyle w:val="12"/>
            </w:pPr>
            <w:r>
              <w:t>≤0.03%</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提高城乡居民防火意识</w:t>
            </w:r>
          </w:p>
        </w:tc>
        <w:tc>
          <w:tcPr>
            <w:tcW w:w="5386" w:type="dxa"/>
            <w:vAlign w:val="center"/>
          </w:tcPr>
          <w:p>
            <w:pPr>
              <w:pStyle w:val="12"/>
            </w:pPr>
            <w:r>
              <w:t>提高城乡居民防火意识</w:t>
            </w:r>
          </w:p>
        </w:tc>
        <w:tc>
          <w:tcPr>
            <w:tcW w:w="2268" w:type="dxa"/>
            <w:vAlign w:val="center"/>
          </w:tcPr>
          <w:p>
            <w:pPr>
              <w:pStyle w:val="12"/>
            </w:pPr>
            <w:r>
              <w:t>截止到2026年12月31日完成工作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支出金额控制在预算额度内</w:t>
            </w:r>
          </w:p>
        </w:tc>
        <w:tc>
          <w:tcPr>
            <w:tcW w:w="5386" w:type="dxa"/>
            <w:vAlign w:val="center"/>
          </w:tcPr>
          <w:p>
            <w:pPr>
              <w:pStyle w:val="12"/>
            </w:pPr>
            <w:r>
              <w:t>支出金额控制在预算额度内</w:t>
            </w:r>
          </w:p>
        </w:tc>
        <w:tc>
          <w:tcPr>
            <w:tcW w:w="2268" w:type="dxa"/>
            <w:vAlign w:val="center"/>
          </w:tcPr>
          <w:p>
            <w:pPr>
              <w:pStyle w:val="12"/>
            </w:pPr>
            <w:r>
              <w:t>≤16万元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预防和及时扑灭火情，保持森林覆盖率</w:t>
            </w:r>
          </w:p>
        </w:tc>
        <w:tc>
          <w:tcPr>
            <w:tcW w:w="5386" w:type="dxa"/>
            <w:vAlign w:val="center"/>
          </w:tcPr>
          <w:p>
            <w:pPr>
              <w:pStyle w:val="12"/>
            </w:pPr>
            <w:r>
              <w:t>预防和及时扑灭火情，保持森林覆盖率</w:t>
            </w:r>
          </w:p>
        </w:tc>
        <w:tc>
          <w:tcPr>
            <w:tcW w:w="2268" w:type="dxa"/>
            <w:vAlign w:val="center"/>
          </w:tcPr>
          <w:p>
            <w:pPr>
              <w:pStyle w:val="12"/>
            </w:pPr>
            <w:r>
              <w:t>≥37.8%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6、耕地占补平衡补充耕地指标费用绩效目标表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13030326P00002210057T</w:t>
            </w:r>
          </w:p>
        </w:tc>
        <w:tc>
          <w:tcPr>
            <w:tcW w:w="2835" w:type="dxa"/>
            <w:vAlign w:val="center"/>
          </w:tcPr>
          <w:p>
            <w:pPr>
              <w:pStyle w:val="10"/>
            </w:pPr>
            <w:r>
              <w:t>项目名称</w:t>
            </w:r>
          </w:p>
        </w:tc>
        <w:tc>
          <w:tcPr>
            <w:tcW w:w="6095" w:type="dxa"/>
            <w:gridSpan w:val="3"/>
            <w:vAlign w:val="center"/>
          </w:tcPr>
          <w:p>
            <w:pPr>
              <w:pStyle w:val="12"/>
            </w:pPr>
            <w:r>
              <w:t>耕地占补平衡补充耕地指标费用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700.00</w:t>
            </w:r>
          </w:p>
        </w:tc>
        <w:tc>
          <w:tcPr>
            <w:tcW w:w="2835" w:type="dxa"/>
            <w:vAlign w:val="center"/>
          </w:tcPr>
          <w:p>
            <w:pPr>
              <w:pStyle w:val="10"/>
            </w:pPr>
            <w:r>
              <w:t>其中：财政    资金</w:t>
            </w:r>
          </w:p>
        </w:tc>
        <w:tc>
          <w:tcPr>
            <w:tcW w:w="2551" w:type="dxa"/>
            <w:vAlign w:val="center"/>
          </w:tcPr>
          <w:p>
            <w:pPr>
              <w:pStyle w:val="12"/>
            </w:pPr>
            <w:r>
              <w:t>700.00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"1、按照土地要素保障要求，完成耕地占补目标，及时供地，保障项目建设。</w:t>
            </w:r>
          </w:p>
          <w:p>
            <w:pPr>
              <w:pStyle w:val="12"/>
            </w:pPr>
            <w:r>
              <w:t>2、履行相关职责内容，按时序保障项目进度，保障全区耕地保有量。"</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175.00</w:t>
            </w:r>
          </w:p>
        </w:tc>
        <w:tc>
          <w:tcPr>
            <w:tcW w:w="2835" w:type="dxa"/>
            <w:vAlign w:val="center"/>
          </w:tcPr>
          <w:p>
            <w:pPr>
              <w:pStyle w:val="13"/>
            </w:pPr>
            <w:r>
              <w:t>350.00</w:t>
            </w:r>
          </w:p>
        </w:tc>
        <w:tc>
          <w:tcPr>
            <w:tcW w:w="2551" w:type="dxa"/>
            <w:vAlign w:val="center"/>
          </w:tcPr>
          <w:p>
            <w:pPr>
              <w:pStyle w:val="13"/>
            </w:pPr>
            <w:r>
              <w:t>525.00</w:t>
            </w:r>
          </w:p>
        </w:tc>
        <w:tc>
          <w:tcPr>
            <w:tcW w:w="3544" w:type="dxa"/>
            <w:gridSpan w:val="2"/>
            <w:vAlign w:val="center"/>
          </w:tcPr>
          <w:p>
            <w:pPr>
              <w:pStyle w:val="13"/>
            </w:pPr>
            <w:r>
              <w:t>700.00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1.1、按照土地要素保障要求，完成耕地占补目标，及时供地，保障项目建设。</w:t>
            </w:r>
          </w:p>
          <w:p>
            <w:pPr>
              <w:pStyle w:val="12"/>
            </w:pPr>
            <w:r>
              <w:t>2、履行相关职责内容，按时序保障项目进度，保障全区耕地保有量。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通过占补平衡补充耕地保障项目建设，保证全年耕地保有量不下降</w:t>
            </w:r>
          </w:p>
        </w:tc>
        <w:tc>
          <w:tcPr>
            <w:tcW w:w="5386" w:type="dxa"/>
            <w:vAlign w:val="center"/>
          </w:tcPr>
          <w:p>
            <w:pPr>
              <w:pStyle w:val="12"/>
            </w:pPr>
            <w:r>
              <w:t>通过占补平衡补充耕地保障项目建设，保证全年耕地保有量不下降</w:t>
            </w:r>
          </w:p>
        </w:tc>
        <w:tc>
          <w:tcPr>
            <w:tcW w:w="2268" w:type="dxa"/>
            <w:vAlign w:val="center"/>
          </w:tcPr>
          <w:p>
            <w:pPr>
              <w:pStyle w:val="12"/>
            </w:pPr>
            <w:r>
              <w:t>≥50亩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通过省、市、区三级政府审查</w:t>
            </w:r>
          </w:p>
        </w:tc>
        <w:tc>
          <w:tcPr>
            <w:tcW w:w="5386" w:type="dxa"/>
            <w:vAlign w:val="center"/>
          </w:tcPr>
          <w:p>
            <w:pPr>
              <w:pStyle w:val="12"/>
            </w:pPr>
            <w:r>
              <w:t>通过省、市、区三级政府审查</w:t>
            </w:r>
          </w:p>
        </w:tc>
        <w:tc>
          <w:tcPr>
            <w:tcW w:w="2268" w:type="dxa"/>
            <w:vAlign w:val="center"/>
          </w:tcPr>
          <w:p>
            <w:pPr>
              <w:pStyle w:val="12"/>
            </w:pPr>
            <w:r>
              <w:t>通过审查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按时完成成果编制并通过上级审查</w:t>
            </w:r>
          </w:p>
        </w:tc>
        <w:tc>
          <w:tcPr>
            <w:tcW w:w="5386" w:type="dxa"/>
            <w:vAlign w:val="center"/>
          </w:tcPr>
          <w:p>
            <w:pPr>
              <w:pStyle w:val="12"/>
            </w:pPr>
            <w:r>
              <w:t>按时完成成果编制并通过上级审查</w:t>
            </w:r>
          </w:p>
        </w:tc>
        <w:tc>
          <w:tcPr>
            <w:tcW w:w="2268" w:type="dxa"/>
            <w:vAlign w:val="center"/>
          </w:tcPr>
          <w:p>
            <w:pPr>
              <w:pStyle w:val="12"/>
            </w:pPr>
            <w:r>
              <w:t>截止到2026年12月31日完成工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支出金额控制在预算额度内</w:t>
            </w:r>
          </w:p>
        </w:tc>
        <w:tc>
          <w:tcPr>
            <w:tcW w:w="5386" w:type="dxa"/>
            <w:vAlign w:val="center"/>
          </w:tcPr>
          <w:p>
            <w:pPr>
              <w:pStyle w:val="12"/>
            </w:pPr>
            <w:r>
              <w:t>支出金额控制在预算额度内</w:t>
            </w:r>
          </w:p>
        </w:tc>
        <w:tc>
          <w:tcPr>
            <w:tcW w:w="2268" w:type="dxa"/>
            <w:vAlign w:val="center"/>
          </w:tcPr>
          <w:p>
            <w:pPr>
              <w:pStyle w:val="12"/>
            </w:pPr>
            <w:r>
              <w:t>≤700万元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支撑项目用地保障，及时供地</w:t>
            </w:r>
          </w:p>
        </w:tc>
        <w:tc>
          <w:tcPr>
            <w:tcW w:w="5386" w:type="dxa"/>
            <w:vAlign w:val="center"/>
          </w:tcPr>
          <w:p>
            <w:pPr>
              <w:pStyle w:val="12"/>
            </w:pPr>
            <w:r>
              <w:t>支撑项目用地保障，及时供地</w:t>
            </w:r>
          </w:p>
        </w:tc>
        <w:tc>
          <w:tcPr>
            <w:tcW w:w="2268" w:type="dxa"/>
            <w:vAlign w:val="center"/>
          </w:tcPr>
          <w:p>
            <w:pPr>
              <w:pStyle w:val="12"/>
            </w:pPr>
            <w:r>
              <w:t>有效提高</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保障耕地保有量不下降，保障粮食安全</w:t>
            </w:r>
          </w:p>
        </w:tc>
        <w:tc>
          <w:tcPr>
            <w:tcW w:w="5386" w:type="dxa"/>
            <w:vAlign w:val="center"/>
          </w:tcPr>
          <w:p>
            <w:pPr>
              <w:pStyle w:val="12"/>
            </w:pPr>
            <w:r>
              <w:t>保障耕地保有量不下降，保障粮食安全</w:t>
            </w:r>
          </w:p>
        </w:tc>
        <w:tc>
          <w:tcPr>
            <w:tcW w:w="2268" w:type="dxa"/>
            <w:vAlign w:val="center"/>
          </w:tcPr>
          <w:p>
            <w:pPr>
              <w:pStyle w:val="12"/>
            </w:pPr>
            <w:r>
              <w:t>保障耕地保有量不下降，保障粮食安全</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7、耕地占用税绩效目标表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13030326P000022100592</w:t>
            </w:r>
          </w:p>
        </w:tc>
        <w:tc>
          <w:tcPr>
            <w:tcW w:w="2835" w:type="dxa"/>
            <w:vAlign w:val="center"/>
          </w:tcPr>
          <w:p>
            <w:pPr>
              <w:pStyle w:val="10"/>
            </w:pPr>
            <w:r>
              <w:t>项目名称</w:t>
            </w:r>
          </w:p>
        </w:tc>
        <w:tc>
          <w:tcPr>
            <w:tcW w:w="6095" w:type="dxa"/>
            <w:gridSpan w:val="3"/>
            <w:vAlign w:val="center"/>
          </w:tcPr>
          <w:p>
            <w:pPr>
              <w:pStyle w:val="12"/>
            </w:pPr>
            <w:r>
              <w:t>耕地占用税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520.00</w:t>
            </w:r>
          </w:p>
        </w:tc>
        <w:tc>
          <w:tcPr>
            <w:tcW w:w="2835" w:type="dxa"/>
            <w:vAlign w:val="center"/>
          </w:tcPr>
          <w:p>
            <w:pPr>
              <w:pStyle w:val="10"/>
            </w:pPr>
            <w:r>
              <w:t>其中：财政    资金</w:t>
            </w:r>
          </w:p>
        </w:tc>
        <w:tc>
          <w:tcPr>
            <w:tcW w:w="2551" w:type="dxa"/>
            <w:vAlign w:val="center"/>
          </w:tcPr>
          <w:p>
            <w:pPr>
              <w:pStyle w:val="12"/>
            </w:pPr>
            <w:r>
              <w:t>520.00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1．及时上缴耕地占用税，提高政府税收，保障基础设施建设。</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130.00</w:t>
            </w:r>
          </w:p>
        </w:tc>
        <w:tc>
          <w:tcPr>
            <w:tcW w:w="2835" w:type="dxa"/>
            <w:vAlign w:val="center"/>
          </w:tcPr>
          <w:p>
            <w:pPr>
              <w:pStyle w:val="13"/>
            </w:pPr>
            <w:r>
              <w:t>260.00</w:t>
            </w:r>
          </w:p>
        </w:tc>
        <w:tc>
          <w:tcPr>
            <w:tcW w:w="2551" w:type="dxa"/>
            <w:vAlign w:val="center"/>
          </w:tcPr>
          <w:p>
            <w:pPr>
              <w:pStyle w:val="13"/>
            </w:pPr>
            <w:r>
              <w:t>390.00</w:t>
            </w:r>
          </w:p>
        </w:tc>
        <w:tc>
          <w:tcPr>
            <w:tcW w:w="3544" w:type="dxa"/>
            <w:gridSpan w:val="2"/>
            <w:vAlign w:val="center"/>
          </w:tcPr>
          <w:p>
            <w:pPr>
              <w:pStyle w:val="13"/>
            </w:pPr>
            <w:r>
              <w:t>520.00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1.1．及时上缴耕地占用税，提高政府税收，保障基础设施建设。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耕地占用亩数</w:t>
            </w:r>
          </w:p>
        </w:tc>
        <w:tc>
          <w:tcPr>
            <w:tcW w:w="5386" w:type="dxa"/>
            <w:vAlign w:val="center"/>
          </w:tcPr>
          <w:p>
            <w:pPr>
              <w:pStyle w:val="12"/>
            </w:pPr>
            <w:r>
              <w:t>耕地占用亩数</w:t>
            </w:r>
          </w:p>
        </w:tc>
        <w:tc>
          <w:tcPr>
            <w:tcW w:w="2268" w:type="dxa"/>
            <w:vAlign w:val="center"/>
          </w:tcPr>
          <w:p>
            <w:pPr>
              <w:pStyle w:val="12"/>
            </w:pPr>
            <w:r>
              <w:t>≥400亩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耕地占用税缴纳准确性</w:t>
            </w:r>
          </w:p>
        </w:tc>
        <w:tc>
          <w:tcPr>
            <w:tcW w:w="5386" w:type="dxa"/>
            <w:vAlign w:val="center"/>
          </w:tcPr>
          <w:p>
            <w:pPr>
              <w:pStyle w:val="12"/>
            </w:pPr>
            <w:r>
              <w:t>耕地占用税缴纳准确性</w:t>
            </w:r>
          </w:p>
        </w:tc>
        <w:tc>
          <w:tcPr>
            <w:tcW w:w="2268" w:type="dxa"/>
            <w:vAlign w:val="center"/>
          </w:tcPr>
          <w:p>
            <w:pPr>
              <w:pStyle w:val="12"/>
            </w:pPr>
            <w:r>
              <w:t>耕地占用税缴纳准确性</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保证及时上缴</w:t>
            </w:r>
          </w:p>
        </w:tc>
        <w:tc>
          <w:tcPr>
            <w:tcW w:w="5386" w:type="dxa"/>
            <w:vAlign w:val="center"/>
          </w:tcPr>
          <w:p>
            <w:pPr>
              <w:pStyle w:val="12"/>
            </w:pPr>
            <w:r>
              <w:t>保证及时上缴</w:t>
            </w:r>
          </w:p>
        </w:tc>
        <w:tc>
          <w:tcPr>
            <w:tcW w:w="2268" w:type="dxa"/>
            <w:vAlign w:val="center"/>
          </w:tcPr>
          <w:p>
            <w:pPr>
              <w:pStyle w:val="12"/>
            </w:pPr>
            <w:r>
              <w:t>保证及时上缴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耕地占用税成本支出</w:t>
            </w:r>
          </w:p>
        </w:tc>
        <w:tc>
          <w:tcPr>
            <w:tcW w:w="5386" w:type="dxa"/>
            <w:vAlign w:val="center"/>
          </w:tcPr>
          <w:p>
            <w:pPr>
              <w:pStyle w:val="12"/>
            </w:pPr>
            <w:r>
              <w:t>耕地占用税成本支出</w:t>
            </w:r>
          </w:p>
        </w:tc>
        <w:tc>
          <w:tcPr>
            <w:tcW w:w="2268" w:type="dxa"/>
            <w:vAlign w:val="center"/>
          </w:tcPr>
          <w:p>
            <w:pPr>
              <w:pStyle w:val="12"/>
            </w:pPr>
            <w:r>
              <w:t>≤520万元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提高政府税收</w:t>
            </w:r>
          </w:p>
        </w:tc>
        <w:tc>
          <w:tcPr>
            <w:tcW w:w="5386" w:type="dxa"/>
            <w:vAlign w:val="center"/>
          </w:tcPr>
          <w:p>
            <w:pPr>
              <w:pStyle w:val="12"/>
            </w:pPr>
            <w:r>
              <w:t>提高政府税收</w:t>
            </w:r>
          </w:p>
        </w:tc>
        <w:tc>
          <w:tcPr>
            <w:tcW w:w="2268" w:type="dxa"/>
            <w:vAlign w:val="center"/>
          </w:tcPr>
          <w:p>
            <w:pPr>
              <w:pStyle w:val="12"/>
            </w:pPr>
            <w:r>
              <w:t>提高政府税收</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8、古树名木工作经费绩效目标表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13030326P00000710045M</w:t>
            </w:r>
          </w:p>
        </w:tc>
        <w:tc>
          <w:tcPr>
            <w:tcW w:w="2835" w:type="dxa"/>
            <w:vAlign w:val="center"/>
          </w:tcPr>
          <w:p>
            <w:pPr>
              <w:pStyle w:val="10"/>
            </w:pPr>
            <w:r>
              <w:t>项目名称</w:t>
            </w:r>
          </w:p>
        </w:tc>
        <w:tc>
          <w:tcPr>
            <w:tcW w:w="6095" w:type="dxa"/>
            <w:gridSpan w:val="3"/>
            <w:vAlign w:val="center"/>
          </w:tcPr>
          <w:p>
            <w:pPr>
              <w:pStyle w:val="12"/>
            </w:pPr>
            <w:r>
              <w:t>古树名木工作经费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w:t>
            </w:r>
          </w:p>
        </w:tc>
        <w:tc>
          <w:tcPr>
            <w:tcW w:w="2835" w:type="dxa"/>
            <w:vAlign w:val="center"/>
          </w:tcPr>
          <w:p>
            <w:pPr>
              <w:pStyle w:val="10"/>
            </w:pPr>
            <w:r>
              <w:t>其中：财政    资金</w:t>
            </w:r>
          </w:p>
        </w:tc>
        <w:tc>
          <w:tcPr>
            <w:tcW w:w="2551" w:type="dxa"/>
            <w:vAlign w:val="center"/>
          </w:tcPr>
          <w:p>
            <w:pPr>
              <w:pStyle w:val="12"/>
            </w:pPr>
            <w:r>
              <w:t>3.20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切实做好古树名木资源保护审计问题整改工作，通过开展解决古树名木资源保护方面存在的标牌管理不规范，标识牌的编号格式、内容、版式不完全统一；保护设施不完善等问题，达到完成古树名木资源保护审计问题整改到位，实现每株古树名</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0.80</w:t>
            </w:r>
          </w:p>
        </w:tc>
        <w:tc>
          <w:tcPr>
            <w:tcW w:w="2835" w:type="dxa"/>
            <w:vAlign w:val="center"/>
          </w:tcPr>
          <w:p>
            <w:pPr>
              <w:pStyle w:val="13"/>
            </w:pPr>
            <w:r>
              <w:t>1.60</w:t>
            </w:r>
          </w:p>
        </w:tc>
        <w:tc>
          <w:tcPr>
            <w:tcW w:w="2551" w:type="dxa"/>
            <w:vAlign w:val="center"/>
          </w:tcPr>
          <w:p>
            <w:pPr>
              <w:pStyle w:val="13"/>
            </w:pPr>
            <w:r>
              <w:t>2.40</w:t>
            </w:r>
          </w:p>
        </w:tc>
        <w:tc>
          <w:tcPr>
            <w:tcW w:w="3544" w:type="dxa"/>
            <w:gridSpan w:val="2"/>
            <w:vAlign w:val="center"/>
          </w:tcPr>
          <w:p>
            <w:pPr>
              <w:pStyle w:val="13"/>
            </w:pPr>
            <w:r>
              <w:t>3.20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切实做好古树名木资源保护审计问题整改工作，通过开展解决古树名木资源保护方面存在的标牌管理不规范，标识牌的编号格式、内容、版式不完全统一；保护设施不完善等问题，达到完成古树名木资源保护审计问题整改到位，实现每株古树名</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保护古树名木群数量</w:t>
            </w:r>
          </w:p>
        </w:tc>
        <w:tc>
          <w:tcPr>
            <w:tcW w:w="5386" w:type="dxa"/>
            <w:vAlign w:val="center"/>
          </w:tcPr>
          <w:p>
            <w:pPr>
              <w:pStyle w:val="12"/>
            </w:pPr>
            <w:r>
              <w:t>保护古树名木群数量</w:t>
            </w:r>
          </w:p>
        </w:tc>
        <w:tc>
          <w:tcPr>
            <w:tcW w:w="2268" w:type="dxa"/>
            <w:vAlign w:val="center"/>
          </w:tcPr>
          <w:p>
            <w:pPr>
              <w:pStyle w:val="12"/>
            </w:pPr>
            <w:r>
              <w:t>≥869个</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保护有力森林资源</w:t>
            </w:r>
          </w:p>
        </w:tc>
        <w:tc>
          <w:tcPr>
            <w:tcW w:w="5386" w:type="dxa"/>
            <w:vAlign w:val="center"/>
          </w:tcPr>
          <w:p>
            <w:pPr>
              <w:pStyle w:val="12"/>
            </w:pPr>
            <w:r>
              <w:t>保护有力森林资源</w:t>
            </w:r>
          </w:p>
        </w:tc>
        <w:tc>
          <w:tcPr>
            <w:tcW w:w="2268" w:type="dxa"/>
            <w:vAlign w:val="center"/>
          </w:tcPr>
          <w:p>
            <w:pPr>
              <w:pStyle w:val="12"/>
            </w:pPr>
            <w:r>
              <w:t>截止到2026年12月31日完成工作</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及时完成名木保护工作</w:t>
            </w:r>
          </w:p>
        </w:tc>
        <w:tc>
          <w:tcPr>
            <w:tcW w:w="5386" w:type="dxa"/>
            <w:vAlign w:val="center"/>
          </w:tcPr>
          <w:p>
            <w:pPr>
              <w:pStyle w:val="12"/>
            </w:pPr>
            <w:r>
              <w:t>及时完成名木保护工作</w:t>
            </w:r>
          </w:p>
        </w:tc>
        <w:tc>
          <w:tcPr>
            <w:tcW w:w="2268" w:type="dxa"/>
            <w:vAlign w:val="center"/>
          </w:tcPr>
          <w:p>
            <w:pPr>
              <w:pStyle w:val="12"/>
            </w:pPr>
            <w:r>
              <w:t>及时完成，迎接检查</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顺利开展完成古树名木工作，迎接上级考评。</w:t>
            </w:r>
          </w:p>
        </w:tc>
        <w:tc>
          <w:tcPr>
            <w:tcW w:w="5386" w:type="dxa"/>
            <w:vAlign w:val="center"/>
          </w:tcPr>
          <w:p>
            <w:pPr>
              <w:pStyle w:val="12"/>
            </w:pPr>
            <w:r>
              <w:t>顺利开展完成古树名木工作，迎接上级考评。</w:t>
            </w:r>
          </w:p>
        </w:tc>
        <w:tc>
          <w:tcPr>
            <w:tcW w:w="2268" w:type="dxa"/>
            <w:vAlign w:val="center"/>
          </w:tcPr>
          <w:p>
            <w:pPr>
              <w:pStyle w:val="12"/>
            </w:pPr>
            <w:r>
              <w:t>≤3.2万元</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提高资源使用效率</w:t>
            </w:r>
          </w:p>
        </w:tc>
        <w:tc>
          <w:tcPr>
            <w:tcW w:w="5386" w:type="dxa"/>
            <w:vAlign w:val="center"/>
          </w:tcPr>
          <w:p>
            <w:pPr>
              <w:pStyle w:val="12"/>
            </w:pPr>
            <w:r>
              <w:t>提高资源使用效率</w:t>
            </w:r>
          </w:p>
        </w:tc>
        <w:tc>
          <w:tcPr>
            <w:tcW w:w="2268" w:type="dxa"/>
            <w:vAlign w:val="center"/>
          </w:tcPr>
          <w:p>
            <w:pPr>
              <w:pStyle w:val="12"/>
            </w:pPr>
            <w:r>
              <w:t>逐步提高</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9、规划编制费绩效目标表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13030326P000007100494</w:t>
            </w:r>
          </w:p>
        </w:tc>
        <w:tc>
          <w:tcPr>
            <w:tcW w:w="2835" w:type="dxa"/>
            <w:vAlign w:val="center"/>
          </w:tcPr>
          <w:p>
            <w:pPr>
              <w:pStyle w:val="10"/>
            </w:pPr>
            <w:r>
              <w:t>项目名称</w:t>
            </w:r>
          </w:p>
        </w:tc>
        <w:tc>
          <w:tcPr>
            <w:tcW w:w="6095" w:type="dxa"/>
            <w:gridSpan w:val="3"/>
            <w:vAlign w:val="center"/>
          </w:tcPr>
          <w:p>
            <w:pPr>
              <w:pStyle w:val="12"/>
            </w:pPr>
            <w:r>
              <w:t>规划编制费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160.00</w:t>
            </w:r>
          </w:p>
        </w:tc>
        <w:tc>
          <w:tcPr>
            <w:tcW w:w="2835" w:type="dxa"/>
            <w:vAlign w:val="center"/>
          </w:tcPr>
          <w:p>
            <w:pPr>
              <w:pStyle w:val="10"/>
            </w:pPr>
            <w:r>
              <w:t>其中：财政    资金</w:t>
            </w:r>
          </w:p>
        </w:tc>
        <w:tc>
          <w:tcPr>
            <w:tcW w:w="2551" w:type="dxa"/>
            <w:vAlign w:val="center"/>
          </w:tcPr>
          <w:p>
            <w:pPr>
              <w:pStyle w:val="12"/>
            </w:pPr>
            <w:r>
              <w:t>160.00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1、通过开展各项规划及相关项目编制工作，达到完善国土空间规划体系的效果</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40.00</w:t>
            </w:r>
          </w:p>
        </w:tc>
        <w:tc>
          <w:tcPr>
            <w:tcW w:w="2835" w:type="dxa"/>
            <w:vAlign w:val="center"/>
          </w:tcPr>
          <w:p>
            <w:pPr>
              <w:pStyle w:val="13"/>
            </w:pPr>
            <w:r>
              <w:t>80.00</w:t>
            </w:r>
          </w:p>
        </w:tc>
        <w:tc>
          <w:tcPr>
            <w:tcW w:w="2551" w:type="dxa"/>
            <w:vAlign w:val="center"/>
          </w:tcPr>
          <w:p>
            <w:pPr>
              <w:pStyle w:val="13"/>
            </w:pPr>
            <w:r>
              <w:t>120.00</w:t>
            </w:r>
          </w:p>
        </w:tc>
        <w:tc>
          <w:tcPr>
            <w:tcW w:w="3544" w:type="dxa"/>
            <w:gridSpan w:val="2"/>
            <w:vAlign w:val="center"/>
          </w:tcPr>
          <w:p>
            <w:pPr>
              <w:pStyle w:val="13"/>
            </w:pPr>
            <w:r>
              <w:t>160.00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1.1、通过开展各项规划及相关项目编制工作，达到完善国土空间规划体系的效果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完成成果编制</w:t>
            </w:r>
          </w:p>
        </w:tc>
        <w:tc>
          <w:tcPr>
            <w:tcW w:w="5386" w:type="dxa"/>
            <w:vAlign w:val="center"/>
          </w:tcPr>
          <w:p>
            <w:pPr>
              <w:pStyle w:val="12"/>
            </w:pPr>
            <w:r>
              <w:t>完成成果编制</w:t>
            </w:r>
          </w:p>
        </w:tc>
        <w:tc>
          <w:tcPr>
            <w:tcW w:w="2268" w:type="dxa"/>
            <w:vAlign w:val="center"/>
          </w:tcPr>
          <w:p>
            <w:pPr>
              <w:pStyle w:val="12"/>
            </w:pPr>
            <w:r>
              <w:t>≥6个</w:t>
            </w:r>
          </w:p>
        </w:tc>
        <w:tc>
          <w:tcPr>
            <w:tcW w:w="1276" w:type="dxa"/>
            <w:vAlign w:val="center"/>
          </w:tcPr>
          <w:p>
            <w:pPr>
              <w:pStyle w:val="12"/>
            </w:pPr>
            <w:r>
              <w:t>年度工作计划及资金请示文件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通过验收审查</w:t>
            </w:r>
          </w:p>
        </w:tc>
        <w:tc>
          <w:tcPr>
            <w:tcW w:w="5386" w:type="dxa"/>
            <w:vAlign w:val="center"/>
          </w:tcPr>
          <w:p>
            <w:pPr>
              <w:pStyle w:val="12"/>
            </w:pPr>
            <w:r>
              <w:t>通过验收审查</w:t>
            </w:r>
          </w:p>
        </w:tc>
        <w:tc>
          <w:tcPr>
            <w:tcW w:w="2268" w:type="dxa"/>
            <w:vAlign w:val="center"/>
          </w:tcPr>
          <w:p>
            <w:pPr>
              <w:pStyle w:val="12"/>
            </w:pPr>
            <w:r>
              <w:t>验收通过</w:t>
            </w:r>
          </w:p>
        </w:tc>
        <w:tc>
          <w:tcPr>
            <w:tcW w:w="1276" w:type="dxa"/>
            <w:vAlign w:val="center"/>
          </w:tcPr>
          <w:p>
            <w:pPr>
              <w:pStyle w:val="12"/>
            </w:pPr>
            <w:r>
              <w:t>年度工作计划及资金请示文件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各项任务及时完成</w:t>
            </w:r>
          </w:p>
        </w:tc>
        <w:tc>
          <w:tcPr>
            <w:tcW w:w="5386" w:type="dxa"/>
            <w:vAlign w:val="center"/>
          </w:tcPr>
          <w:p>
            <w:pPr>
              <w:pStyle w:val="12"/>
            </w:pPr>
            <w:r>
              <w:t>各项任务及时完成</w:t>
            </w:r>
          </w:p>
        </w:tc>
        <w:tc>
          <w:tcPr>
            <w:tcW w:w="2268" w:type="dxa"/>
            <w:vAlign w:val="center"/>
          </w:tcPr>
          <w:p>
            <w:pPr>
              <w:pStyle w:val="12"/>
            </w:pPr>
            <w:r>
              <w:t>2026年12月底前完成</w:t>
            </w:r>
          </w:p>
        </w:tc>
        <w:tc>
          <w:tcPr>
            <w:tcW w:w="1276" w:type="dxa"/>
            <w:vAlign w:val="center"/>
          </w:tcPr>
          <w:p>
            <w:pPr>
              <w:pStyle w:val="12"/>
            </w:pPr>
            <w:r>
              <w:t>年度工作计划及资金请示文件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支出金额控制在预算范围内</w:t>
            </w:r>
          </w:p>
        </w:tc>
        <w:tc>
          <w:tcPr>
            <w:tcW w:w="5386" w:type="dxa"/>
            <w:vAlign w:val="center"/>
          </w:tcPr>
          <w:p>
            <w:pPr>
              <w:pStyle w:val="12"/>
            </w:pPr>
            <w:r>
              <w:t>支出金额控制在预算范围内</w:t>
            </w:r>
          </w:p>
        </w:tc>
        <w:tc>
          <w:tcPr>
            <w:tcW w:w="2268" w:type="dxa"/>
            <w:vAlign w:val="center"/>
          </w:tcPr>
          <w:p>
            <w:pPr>
              <w:pStyle w:val="12"/>
            </w:pPr>
            <w:r>
              <w:t>≤160万元</w:t>
            </w:r>
          </w:p>
        </w:tc>
        <w:tc>
          <w:tcPr>
            <w:tcW w:w="1276" w:type="dxa"/>
            <w:vAlign w:val="center"/>
          </w:tcPr>
          <w:p>
            <w:pPr>
              <w:pStyle w:val="12"/>
            </w:pPr>
            <w:r>
              <w:t>年度工作计划及资金请示文件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改善生态环境、维护生态安全</w:t>
            </w:r>
          </w:p>
        </w:tc>
        <w:tc>
          <w:tcPr>
            <w:tcW w:w="5386" w:type="dxa"/>
            <w:vAlign w:val="center"/>
          </w:tcPr>
          <w:p>
            <w:pPr>
              <w:pStyle w:val="12"/>
            </w:pPr>
            <w:r>
              <w:t>改善生态环境、维护生态安全</w:t>
            </w:r>
          </w:p>
        </w:tc>
        <w:tc>
          <w:tcPr>
            <w:tcW w:w="2268" w:type="dxa"/>
            <w:vAlign w:val="center"/>
          </w:tcPr>
          <w:p>
            <w:pPr>
              <w:pStyle w:val="12"/>
            </w:pPr>
            <w:r>
              <w:t>≥95%</w:t>
            </w:r>
          </w:p>
        </w:tc>
        <w:tc>
          <w:tcPr>
            <w:tcW w:w="1276" w:type="dxa"/>
            <w:vAlign w:val="center"/>
          </w:tcPr>
          <w:p>
            <w:pPr>
              <w:pStyle w:val="12"/>
            </w:pPr>
            <w:r>
              <w:t>年度工作计划及资金请示文件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10、环城绿化补偿绩效目标表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13030326P00000710048G</w:t>
            </w:r>
          </w:p>
        </w:tc>
        <w:tc>
          <w:tcPr>
            <w:tcW w:w="2835" w:type="dxa"/>
            <w:vAlign w:val="center"/>
          </w:tcPr>
          <w:p>
            <w:pPr>
              <w:pStyle w:val="10"/>
            </w:pPr>
            <w:r>
              <w:t>项目名称</w:t>
            </w:r>
          </w:p>
        </w:tc>
        <w:tc>
          <w:tcPr>
            <w:tcW w:w="6095" w:type="dxa"/>
            <w:gridSpan w:val="3"/>
            <w:vAlign w:val="center"/>
          </w:tcPr>
          <w:p>
            <w:pPr>
              <w:pStyle w:val="12"/>
            </w:pPr>
            <w:r>
              <w:t>环城绿化补偿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192.80</w:t>
            </w:r>
          </w:p>
        </w:tc>
        <w:tc>
          <w:tcPr>
            <w:tcW w:w="2835" w:type="dxa"/>
            <w:vAlign w:val="center"/>
          </w:tcPr>
          <w:p>
            <w:pPr>
              <w:pStyle w:val="10"/>
            </w:pPr>
            <w:r>
              <w:t>其中：财政    资金</w:t>
            </w:r>
          </w:p>
        </w:tc>
        <w:tc>
          <w:tcPr>
            <w:tcW w:w="2551" w:type="dxa"/>
            <w:vAlign w:val="center"/>
          </w:tcPr>
          <w:p>
            <w:pPr>
              <w:pStyle w:val="12"/>
            </w:pPr>
            <w:r>
              <w:t>192.80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1.增加绿化率，改善生态环境。</w:t>
            </w:r>
            <w:r>
              <w:tab/>
            </w:r>
            <w:r>
              <w:tab/>
            </w:r>
            <w:r>
              <w:tab/>
            </w:r>
            <w:r>
              <w:tab/>
            </w:r>
            <w:r>
              <w:tab/>
            </w:r>
            <w:r>
              <w:tab/>
            </w:r>
          </w:p>
          <w:p>
            <w:pPr>
              <w:pStyle w:val="12"/>
            </w:pPr>
            <w:r>
              <w:t>给农民发放补偿，促进农民增收，维护社会稳定。</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48.20</w:t>
            </w:r>
          </w:p>
        </w:tc>
        <w:tc>
          <w:tcPr>
            <w:tcW w:w="2835" w:type="dxa"/>
            <w:vAlign w:val="center"/>
          </w:tcPr>
          <w:p>
            <w:pPr>
              <w:pStyle w:val="13"/>
            </w:pPr>
            <w:r>
              <w:t>96.40</w:t>
            </w:r>
          </w:p>
        </w:tc>
        <w:tc>
          <w:tcPr>
            <w:tcW w:w="2551" w:type="dxa"/>
            <w:vAlign w:val="center"/>
          </w:tcPr>
          <w:p>
            <w:pPr>
              <w:pStyle w:val="13"/>
            </w:pPr>
            <w:r>
              <w:t>144.60</w:t>
            </w:r>
          </w:p>
        </w:tc>
        <w:tc>
          <w:tcPr>
            <w:tcW w:w="3544" w:type="dxa"/>
            <w:gridSpan w:val="2"/>
            <w:vAlign w:val="center"/>
          </w:tcPr>
          <w:p>
            <w:pPr>
              <w:pStyle w:val="13"/>
            </w:pPr>
            <w:r>
              <w:t>192.80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1.给农民发放补偿，促进农民增收，维护社会稳定。</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环城绿化造林面积</w:t>
            </w:r>
          </w:p>
        </w:tc>
        <w:tc>
          <w:tcPr>
            <w:tcW w:w="5386" w:type="dxa"/>
            <w:vAlign w:val="center"/>
          </w:tcPr>
          <w:p>
            <w:pPr>
              <w:pStyle w:val="12"/>
            </w:pPr>
            <w:r>
              <w:t>环城绿化造林面积</w:t>
            </w:r>
          </w:p>
        </w:tc>
        <w:tc>
          <w:tcPr>
            <w:tcW w:w="2268" w:type="dxa"/>
            <w:vAlign w:val="center"/>
          </w:tcPr>
          <w:p>
            <w:pPr>
              <w:pStyle w:val="12"/>
            </w:pPr>
            <w:r>
              <w:t>≥2101.46亩</w:t>
            </w:r>
          </w:p>
        </w:tc>
        <w:tc>
          <w:tcPr>
            <w:tcW w:w="1276" w:type="dxa"/>
            <w:vAlign w:val="center"/>
          </w:tcPr>
          <w:p>
            <w:pPr>
              <w:pStyle w:val="12"/>
            </w:pPr>
            <w:r>
              <w:t>山资规61号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绿化覆盖率</w:t>
            </w:r>
          </w:p>
        </w:tc>
        <w:tc>
          <w:tcPr>
            <w:tcW w:w="5386" w:type="dxa"/>
            <w:vAlign w:val="center"/>
          </w:tcPr>
          <w:p>
            <w:pPr>
              <w:pStyle w:val="12"/>
            </w:pPr>
            <w:r>
              <w:t>绿化覆盖率</w:t>
            </w:r>
          </w:p>
        </w:tc>
        <w:tc>
          <w:tcPr>
            <w:tcW w:w="2268" w:type="dxa"/>
            <w:vAlign w:val="center"/>
          </w:tcPr>
          <w:p>
            <w:pPr>
              <w:pStyle w:val="12"/>
            </w:pPr>
            <w:r>
              <w:t>≥90%</w:t>
            </w:r>
          </w:p>
        </w:tc>
        <w:tc>
          <w:tcPr>
            <w:tcW w:w="1276" w:type="dxa"/>
            <w:vAlign w:val="center"/>
          </w:tcPr>
          <w:p>
            <w:pPr>
              <w:pStyle w:val="12"/>
            </w:pPr>
            <w:r>
              <w:t>山资规61号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绿化补偿款发放的及时性</w:t>
            </w:r>
          </w:p>
        </w:tc>
        <w:tc>
          <w:tcPr>
            <w:tcW w:w="5386" w:type="dxa"/>
            <w:vAlign w:val="center"/>
          </w:tcPr>
          <w:p>
            <w:pPr>
              <w:pStyle w:val="12"/>
            </w:pPr>
            <w:r>
              <w:t>绿化补偿款发放的及时性</w:t>
            </w:r>
          </w:p>
        </w:tc>
        <w:tc>
          <w:tcPr>
            <w:tcW w:w="2268" w:type="dxa"/>
            <w:vAlign w:val="center"/>
          </w:tcPr>
          <w:p>
            <w:pPr>
              <w:pStyle w:val="12"/>
            </w:pPr>
            <w:r>
              <w:t>≥90%</w:t>
            </w:r>
          </w:p>
        </w:tc>
        <w:tc>
          <w:tcPr>
            <w:tcW w:w="1276" w:type="dxa"/>
            <w:vAlign w:val="center"/>
          </w:tcPr>
          <w:p>
            <w:pPr>
              <w:pStyle w:val="12"/>
            </w:pPr>
            <w:r>
              <w:t>山资规61号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按预算控制各项成本</w:t>
            </w:r>
          </w:p>
        </w:tc>
        <w:tc>
          <w:tcPr>
            <w:tcW w:w="5386" w:type="dxa"/>
            <w:vAlign w:val="center"/>
          </w:tcPr>
          <w:p>
            <w:pPr>
              <w:pStyle w:val="12"/>
            </w:pPr>
            <w:r>
              <w:t>按预算控制各项成本</w:t>
            </w:r>
          </w:p>
        </w:tc>
        <w:tc>
          <w:tcPr>
            <w:tcW w:w="2268" w:type="dxa"/>
            <w:vAlign w:val="center"/>
          </w:tcPr>
          <w:p>
            <w:pPr>
              <w:pStyle w:val="12"/>
            </w:pPr>
            <w:r>
              <w:t>≤192.8万元</w:t>
            </w:r>
          </w:p>
        </w:tc>
        <w:tc>
          <w:tcPr>
            <w:tcW w:w="1276" w:type="dxa"/>
            <w:vAlign w:val="center"/>
          </w:tcPr>
          <w:p>
            <w:pPr>
              <w:pStyle w:val="12"/>
            </w:pPr>
            <w:r>
              <w:t>山资规61号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促进农民增收，维护社会稳定</w:t>
            </w:r>
          </w:p>
        </w:tc>
        <w:tc>
          <w:tcPr>
            <w:tcW w:w="5386" w:type="dxa"/>
            <w:vAlign w:val="center"/>
          </w:tcPr>
          <w:p>
            <w:pPr>
              <w:pStyle w:val="12"/>
            </w:pPr>
            <w:r>
              <w:t>促进农民增收，维护社会稳定</w:t>
            </w:r>
          </w:p>
        </w:tc>
        <w:tc>
          <w:tcPr>
            <w:tcW w:w="2268" w:type="dxa"/>
            <w:vAlign w:val="center"/>
          </w:tcPr>
          <w:p>
            <w:pPr>
              <w:pStyle w:val="12"/>
            </w:pPr>
            <w:r>
              <w:t>促进</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r>
              <w:tab/>
            </w:r>
          </w:p>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11、林长制工作经费绩效目标表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13030326P0098P810017A</w:t>
            </w:r>
          </w:p>
        </w:tc>
        <w:tc>
          <w:tcPr>
            <w:tcW w:w="2835" w:type="dxa"/>
            <w:vAlign w:val="center"/>
          </w:tcPr>
          <w:p>
            <w:pPr>
              <w:pStyle w:val="10"/>
            </w:pPr>
            <w:r>
              <w:t>项目名称</w:t>
            </w:r>
          </w:p>
        </w:tc>
        <w:tc>
          <w:tcPr>
            <w:tcW w:w="6095" w:type="dxa"/>
            <w:gridSpan w:val="3"/>
            <w:vAlign w:val="center"/>
          </w:tcPr>
          <w:p>
            <w:pPr>
              <w:pStyle w:val="12"/>
            </w:pPr>
            <w:r>
              <w:t>林长制工作经费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"通过对区、镇、村林长制工作中的公示标牌，巡林记录，完成造林绿化、森林乡村和提升村等工作的开展，到达上级部门检查验收的要求，实现我区通过林长制各项工作的顺利完成，通过上级考评。</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w:t>
            </w:r>
          </w:p>
        </w:tc>
        <w:tc>
          <w:tcPr>
            <w:tcW w:w="2835" w:type="dxa"/>
            <w:vAlign w:val="center"/>
          </w:tcPr>
          <w:p>
            <w:pPr>
              <w:pStyle w:val="13"/>
            </w:pPr>
            <w:r>
              <w:t>4.00</w:t>
            </w:r>
          </w:p>
        </w:tc>
        <w:tc>
          <w:tcPr>
            <w:tcW w:w="2551" w:type="dxa"/>
            <w:vAlign w:val="center"/>
          </w:tcPr>
          <w:p>
            <w:pPr>
              <w:pStyle w:val="13"/>
            </w:pPr>
            <w:r>
              <w:t>6.00</w:t>
            </w:r>
          </w:p>
        </w:tc>
        <w:tc>
          <w:tcPr>
            <w:tcW w:w="3544" w:type="dxa"/>
            <w:gridSpan w:val="2"/>
            <w:vAlign w:val="center"/>
          </w:tcPr>
          <w:p>
            <w:pPr>
              <w:pStyle w:val="13"/>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1.通过对区、镇、村林长制工作中的公示标牌，巡林记录，完成造林绿化、森林乡村和提升村等工作的开展，到达上级部门检查验收的要求，实现我区通过林长制各项工作的顺利完成，通过上级考评。</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覆盖3个镇、4个街道办事处在内的所有社区和村委会及旅游景区</w:t>
            </w:r>
          </w:p>
        </w:tc>
        <w:tc>
          <w:tcPr>
            <w:tcW w:w="5386" w:type="dxa"/>
            <w:vAlign w:val="center"/>
          </w:tcPr>
          <w:p>
            <w:pPr>
              <w:pStyle w:val="12"/>
            </w:pPr>
            <w:r>
              <w:t>覆盖3个镇、4个街道办事处在内的所有社区和村委会及旅游景区</w:t>
            </w:r>
          </w:p>
        </w:tc>
        <w:tc>
          <w:tcPr>
            <w:tcW w:w="2268" w:type="dxa"/>
            <w:vAlign w:val="center"/>
          </w:tcPr>
          <w:p>
            <w:pPr>
              <w:pStyle w:val="12"/>
            </w:pPr>
            <w:r>
              <w:t>覆盖3个镇、4个街道办事处在内的所有社区和村委会及旅游景区</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保护有力森林资源完成及时情况</w:t>
            </w:r>
          </w:p>
        </w:tc>
        <w:tc>
          <w:tcPr>
            <w:tcW w:w="5386" w:type="dxa"/>
            <w:vAlign w:val="center"/>
          </w:tcPr>
          <w:p>
            <w:pPr>
              <w:pStyle w:val="12"/>
            </w:pPr>
            <w:r>
              <w:t>保护有力森林资源完成及时情况</w:t>
            </w:r>
          </w:p>
        </w:tc>
        <w:tc>
          <w:tcPr>
            <w:tcW w:w="2268" w:type="dxa"/>
            <w:vAlign w:val="center"/>
          </w:tcPr>
          <w:p>
            <w:pPr>
              <w:pStyle w:val="12"/>
            </w:pPr>
            <w:r>
              <w:t>及时完成，迎接检查</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及时完成林长制工作</w:t>
            </w:r>
          </w:p>
        </w:tc>
        <w:tc>
          <w:tcPr>
            <w:tcW w:w="5386" w:type="dxa"/>
            <w:vAlign w:val="center"/>
          </w:tcPr>
          <w:p>
            <w:pPr>
              <w:pStyle w:val="12"/>
            </w:pPr>
            <w:r>
              <w:t>及时完成林长制工作</w:t>
            </w:r>
          </w:p>
        </w:tc>
        <w:tc>
          <w:tcPr>
            <w:tcW w:w="2268" w:type="dxa"/>
            <w:vAlign w:val="center"/>
          </w:tcPr>
          <w:p>
            <w:pPr>
              <w:pStyle w:val="12"/>
            </w:pPr>
            <w:r>
              <w:t>截止到2026年12月31日完成工作</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制作公示牌、记录、办公</w:t>
            </w:r>
          </w:p>
        </w:tc>
        <w:tc>
          <w:tcPr>
            <w:tcW w:w="5386" w:type="dxa"/>
            <w:vAlign w:val="center"/>
          </w:tcPr>
          <w:p>
            <w:pPr>
              <w:pStyle w:val="12"/>
            </w:pPr>
            <w:r>
              <w:t>制作公示牌、记录、办公</w:t>
            </w:r>
          </w:p>
        </w:tc>
        <w:tc>
          <w:tcPr>
            <w:tcW w:w="2268" w:type="dxa"/>
            <w:vAlign w:val="center"/>
          </w:tcPr>
          <w:p>
            <w:pPr>
              <w:pStyle w:val="12"/>
            </w:pPr>
            <w:r>
              <w:t>≤8万元</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提高资源使用效率</w:t>
            </w:r>
          </w:p>
        </w:tc>
        <w:tc>
          <w:tcPr>
            <w:tcW w:w="5386" w:type="dxa"/>
            <w:vAlign w:val="center"/>
          </w:tcPr>
          <w:p>
            <w:pPr>
              <w:pStyle w:val="12"/>
            </w:pPr>
            <w:r>
              <w:t>提高资源使用效率</w:t>
            </w:r>
          </w:p>
        </w:tc>
        <w:tc>
          <w:tcPr>
            <w:tcW w:w="2268" w:type="dxa"/>
            <w:vAlign w:val="center"/>
          </w:tcPr>
          <w:p>
            <w:pPr>
              <w:pStyle w:val="12"/>
            </w:pPr>
            <w:r>
              <w:t>逐步提高</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12、全民所有自然资源资产清查工作绩效目标表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13030326P000007100469</w:t>
            </w:r>
          </w:p>
        </w:tc>
        <w:tc>
          <w:tcPr>
            <w:tcW w:w="2835" w:type="dxa"/>
            <w:vAlign w:val="center"/>
          </w:tcPr>
          <w:p>
            <w:pPr>
              <w:pStyle w:val="10"/>
            </w:pPr>
            <w:r>
              <w:t>项目名称</w:t>
            </w:r>
          </w:p>
        </w:tc>
        <w:tc>
          <w:tcPr>
            <w:tcW w:w="6095" w:type="dxa"/>
            <w:gridSpan w:val="3"/>
            <w:vAlign w:val="center"/>
          </w:tcPr>
          <w:p>
            <w:pPr>
              <w:pStyle w:val="12"/>
            </w:pPr>
            <w:r>
              <w:t>全民所有自然资源资产清查工作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"1、摸清全民所有自然资源资产家底，夯实自然资源资产管理基础，服务国有自然资源资产管理专项报告和全民所有自然资源资产负债表编制等工作。</w:t>
            </w:r>
          </w:p>
          <w:p>
            <w:pPr>
              <w:pStyle w:val="12"/>
            </w:pPr>
            <w:r>
              <w:t>2、履行相关合同内容，按时拨付新增进度费用，提高技术单位积极性及时完成各项工作任务。"</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1.1、摸清全民所有自然资源资产家底，夯实自然资源资产管理基础，服务国有自然资源资产管理专项报告和全民所有自然资源资产负债表编制等工作。</w:t>
            </w:r>
          </w:p>
          <w:p>
            <w:pPr>
              <w:pStyle w:val="12"/>
            </w:pPr>
            <w:r>
              <w:t>2、履行相关合同内容，按时拨付新增进度费用，提高技术单位积极性及时完成各项工作任务。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完成基准时点和更新时点资产清查工作</w:t>
            </w:r>
          </w:p>
        </w:tc>
        <w:tc>
          <w:tcPr>
            <w:tcW w:w="5386" w:type="dxa"/>
            <w:vAlign w:val="center"/>
          </w:tcPr>
          <w:p>
            <w:pPr>
              <w:pStyle w:val="12"/>
            </w:pPr>
            <w:r>
              <w:t>完成基准时点和更新时点资产清查工作</w:t>
            </w:r>
          </w:p>
        </w:tc>
        <w:tc>
          <w:tcPr>
            <w:tcW w:w="2268" w:type="dxa"/>
            <w:vAlign w:val="center"/>
          </w:tcPr>
          <w:p>
            <w:pPr>
              <w:pStyle w:val="12"/>
            </w:pPr>
            <w:r>
              <w:t>≥2项</w:t>
            </w:r>
          </w:p>
        </w:tc>
        <w:tc>
          <w:tcPr>
            <w:tcW w:w="1276" w:type="dxa"/>
            <w:vAlign w:val="center"/>
          </w:tcPr>
          <w:p>
            <w:pPr>
              <w:pStyle w:val="12"/>
            </w:pPr>
            <w:r>
              <w:t>签订合同及通知文件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通过省、市、区三级政府审查</w:t>
            </w:r>
          </w:p>
        </w:tc>
        <w:tc>
          <w:tcPr>
            <w:tcW w:w="5386" w:type="dxa"/>
            <w:vAlign w:val="center"/>
          </w:tcPr>
          <w:p>
            <w:pPr>
              <w:pStyle w:val="12"/>
            </w:pPr>
            <w:r>
              <w:t>通过省、市、区三级政府审查</w:t>
            </w:r>
          </w:p>
        </w:tc>
        <w:tc>
          <w:tcPr>
            <w:tcW w:w="2268" w:type="dxa"/>
            <w:vAlign w:val="center"/>
          </w:tcPr>
          <w:p>
            <w:pPr>
              <w:pStyle w:val="12"/>
            </w:pPr>
            <w:r>
              <w:t>通过审查</w:t>
            </w:r>
          </w:p>
        </w:tc>
        <w:tc>
          <w:tcPr>
            <w:tcW w:w="1276" w:type="dxa"/>
            <w:vAlign w:val="center"/>
          </w:tcPr>
          <w:p>
            <w:pPr>
              <w:pStyle w:val="12"/>
            </w:pPr>
            <w:r>
              <w:t>签订合同及通知文件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按时完成成果编制并通过上级审查</w:t>
            </w:r>
          </w:p>
        </w:tc>
        <w:tc>
          <w:tcPr>
            <w:tcW w:w="5386" w:type="dxa"/>
            <w:vAlign w:val="center"/>
          </w:tcPr>
          <w:p>
            <w:pPr>
              <w:pStyle w:val="12"/>
            </w:pPr>
            <w:r>
              <w:t>按时完成成果编制并通过上级审查</w:t>
            </w:r>
          </w:p>
        </w:tc>
        <w:tc>
          <w:tcPr>
            <w:tcW w:w="2268" w:type="dxa"/>
            <w:vAlign w:val="center"/>
          </w:tcPr>
          <w:p>
            <w:pPr>
              <w:pStyle w:val="12"/>
            </w:pPr>
            <w:r>
              <w:t>截止到2026年12月31日完成工作</w:t>
            </w:r>
          </w:p>
        </w:tc>
        <w:tc>
          <w:tcPr>
            <w:tcW w:w="1276" w:type="dxa"/>
            <w:vAlign w:val="center"/>
          </w:tcPr>
          <w:p>
            <w:pPr>
              <w:pStyle w:val="12"/>
            </w:pPr>
            <w:r>
              <w:t>签订合同及通知文件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支出金额控制在预算额度内</w:t>
            </w:r>
          </w:p>
        </w:tc>
        <w:tc>
          <w:tcPr>
            <w:tcW w:w="5386" w:type="dxa"/>
            <w:vAlign w:val="center"/>
          </w:tcPr>
          <w:p>
            <w:pPr>
              <w:pStyle w:val="12"/>
            </w:pPr>
            <w:r>
              <w:t>支出金额控制在预算额度内</w:t>
            </w:r>
          </w:p>
        </w:tc>
        <w:tc>
          <w:tcPr>
            <w:tcW w:w="2268" w:type="dxa"/>
            <w:vAlign w:val="center"/>
          </w:tcPr>
          <w:p>
            <w:pPr>
              <w:pStyle w:val="12"/>
            </w:pPr>
            <w:r>
              <w:t>≤40万元</w:t>
            </w:r>
          </w:p>
        </w:tc>
        <w:tc>
          <w:tcPr>
            <w:tcW w:w="1276" w:type="dxa"/>
            <w:vAlign w:val="center"/>
          </w:tcPr>
          <w:p>
            <w:pPr>
              <w:pStyle w:val="12"/>
            </w:pPr>
            <w:r>
              <w:t>签订合同及通知文件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支撑履行全民所有自然资源资产所有者职责，摸清全民所有自然资源资产家底</w:t>
            </w:r>
          </w:p>
        </w:tc>
        <w:tc>
          <w:tcPr>
            <w:tcW w:w="5386" w:type="dxa"/>
            <w:vAlign w:val="center"/>
          </w:tcPr>
          <w:p>
            <w:pPr>
              <w:pStyle w:val="12"/>
            </w:pPr>
            <w:r>
              <w:t>支撑履行全民所有自然资源资产所有者职责，摸清全民所有自然资源资产家底</w:t>
            </w:r>
          </w:p>
        </w:tc>
        <w:tc>
          <w:tcPr>
            <w:tcW w:w="2268" w:type="dxa"/>
            <w:vAlign w:val="center"/>
          </w:tcPr>
          <w:p>
            <w:pPr>
              <w:pStyle w:val="12"/>
            </w:pPr>
            <w:r>
              <w:t>有效提高</w:t>
            </w:r>
          </w:p>
        </w:tc>
        <w:tc>
          <w:tcPr>
            <w:tcW w:w="1276" w:type="dxa"/>
            <w:vAlign w:val="center"/>
          </w:tcPr>
          <w:p>
            <w:pPr>
              <w:pStyle w:val="12"/>
            </w:pPr>
            <w:r>
              <w:t>签订合同及通知文件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支撑履行全民所有自然资源资产所有者职责，保障所有者权益</w:t>
            </w:r>
          </w:p>
        </w:tc>
        <w:tc>
          <w:tcPr>
            <w:tcW w:w="5386" w:type="dxa"/>
            <w:vAlign w:val="center"/>
          </w:tcPr>
          <w:p>
            <w:pPr>
              <w:pStyle w:val="12"/>
            </w:pPr>
            <w:r>
              <w:t>支撑履行全民所有自然资源资产所有者职责，保障所有者权益</w:t>
            </w:r>
          </w:p>
        </w:tc>
        <w:tc>
          <w:tcPr>
            <w:tcW w:w="2268" w:type="dxa"/>
            <w:vAlign w:val="center"/>
          </w:tcPr>
          <w:p>
            <w:pPr>
              <w:pStyle w:val="12"/>
            </w:pPr>
            <w:r>
              <w:t>支撑履行全民所有自然资源资产所有者职责，保障所有者权益</w:t>
            </w:r>
          </w:p>
        </w:tc>
        <w:tc>
          <w:tcPr>
            <w:tcW w:w="1276" w:type="dxa"/>
            <w:vAlign w:val="center"/>
          </w:tcPr>
          <w:p>
            <w:pPr>
              <w:pStyle w:val="12"/>
            </w:pPr>
            <w:r>
              <w:t>签订合同及通知文件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13、山海关区2025年新增专项债券用于政府拖欠企业账款（6.30）绩效目标表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13030325P00002310335Y</w:t>
            </w:r>
          </w:p>
        </w:tc>
        <w:tc>
          <w:tcPr>
            <w:tcW w:w="2835" w:type="dxa"/>
            <w:vAlign w:val="center"/>
          </w:tcPr>
          <w:p>
            <w:pPr>
              <w:pStyle w:val="10"/>
            </w:pPr>
            <w:r>
              <w:t>项目名称</w:t>
            </w:r>
          </w:p>
        </w:tc>
        <w:tc>
          <w:tcPr>
            <w:tcW w:w="6095" w:type="dxa"/>
            <w:gridSpan w:val="3"/>
            <w:vAlign w:val="center"/>
          </w:tcPr>
          <w:p>
            <w:pPr>
              <w:pStyle w:val="12"/>
            </w:pPr>
            <w:r>
              <w:t>山海关区2025年新增专项债券用于政府拖欠企业账款（6.30）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46.92</w:t>
            </w:r>
          </w:p>
        </w:tc>
        <w:tc>
          <w:tcPr>
            <w:tcW w:w="2835" w:type="dxa"/>
            <w:vAlign w:val="center"/>
          </w:tcPr>
          <w:p>
            <w:pPr>
              <w:pStyle w:val="10"/>
            </w:pPr>
            <w:r>
              <w:t>其中：财政    资金</w:t>
            </w:r>
          </w:p>
        </w:tc>
        <w:tc>
          <w:tcPr>
            <w:tcW w:w="2551" w:type="dxa"/>
            <w:vAlign w:val="center"/>
          </w:tcPr>
          <w:p>
            <w:pPr>
              <w:pStyle w:val="12"/>
            </w:pPr>
            <w:r>
              <w:t>46.92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0.00</w:t>
            </w:r>
          </w:p>
        </w:tc>
        <w:tc>
          <w:tcPr>
            <w:tcW w:w="2835" w:type="dxa"/>
            <w:vAlign w:val="center"/>
          </w:tcPr>
          <w:p>
            <w:pPr>
              <w:pStyle w:val="13"/>
            </w:pPr>
            <w:r>
              <w:t>0.00</w:t>
            </w:r>
          </w:p>
        </w:tc>
        <w:tc>
          <w:tcPr>
            <w:tcW w:w="2551" w:type="dxa"/>
            <w:vAlign w:val="center"/>
          </w:tcPr>
          <w:p>
            <w:pPr>
              <w:pStyle w:val="13"/>
            </w:pPr>
            <w:r>
              <w:t>0.00</w:t>
            </w:r>
          </w:p>
        </w:tc>
        <w:tc>
          <w:tcPr>
            <w:tcW w:w="3544" w:type="dxa"/>
            <w:gridSpan w:val="2"/>
            <w:vAlign w:val="center"/>
          </w:tcPr>
          <w:p>
            <w:pPr>
              <w:pStyle w:val="13"/>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1.1、保证征收安置补偿费支出2、完成大气污染治理任务，防止汛期发生地质灾害3、改善城乡生态环境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拆迁户数</w:t>
            </w:r>
          </w:p>
        </w:tc>
        <w:tc>
          <w:tcPr>
            <w:tcW w:w="5386" w:type="dxa"/>
            <w:vAlign w:val="center"/>
          </w:tcPr>
          <w:p>
            <w:pPr>
              <w:pStyle w:val="12"/>
            </w:pPr>
            <w:r>
              <w:t>拆迁户数</w:t>
            </w:r>
          </w:p>
        </w:tc>
        <w:tc>
          <w:tcPr>
            <w:tcW w:w="2268" w:type="dxa"/>
            <w:vAlign w:val="center"/>
          </w:tcPr>
          <w:p>
            <w:pPr>
              <w:pStyle w:val="12"/>
            </w:pPr>
            <w:r>
              <w:t>≥38户</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征收安置工作情况</w:t>
            </w:r>
          </w:p>
        </w:tc>
        <w:tc>
          <w:tcPr>
            <w:tcW w:w="5386" w:type="dxa"/>
            <w:vAlign w:val="center"/>
          </w:tcPr>
          <w:p>
            <w:pPr>
              <w:pStyle w:val="12"/>
            </w:pPr>
            <w:r>
              <w:t>征收安置工作情况</w:t>
            </w:r>
          </w:p>
        </w:tc>
        <w:tc>
          <w:tcPr>
            <w:tcW w:w="2268" w:type="dxa"/>
            <w:vAlign w:val="center"/>
          </w:tcPr>
          <w:p>
            <w:pPr>
              <w:pStyle w:val="12"/>
            </w:pPr>
            <w:r>
              <w:t>及时完成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及时完成安置工作</w:t>
            </w:r>
          </w:p>
        </w:tc>
        <w:tc>
          <w:tcPr>
            <w:tcW w:w="5386" w:type="dxa"/>
            <w:vAlign w:val="center"/>
          </w:tcPr>
          <w:p>
            <w:pPr>
              <w:pStyle w:val="12"/>
            </w:pPr>
            <w:r>
              <w:t>及时完成安置工作</w:t>
            </w:r>
          </w:p>
        </w:tc>
        <w:tc>
          <w:tcPr>
            <w:tcW w:w="2268" w:type="dxa"/>
            <w:vAlign w:val="center"/>
          </w:tcPr>
          <w:p>
            <w:pPr>
              <w:pStyle w:val="12"/>
            </w:pPr>
            <w:r>
              <w:t>截止至12月31日前完成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征收安置工作支出</w:t>
            </w:r>
          </w:p>
        </w:tc>
        <w:tc>
          <w:tcPr>
            <w:tcW w:w="5386" w:type="dxa"/>
            <w:vAlign w:val="center"/>
          </w:tcPr>
          <w:p>
            <w:pPr>
              <w:pStyle w:val="12"/>
            </w:pPr>
            <w:r>
              <w:t>征收安置工作支出</w:t>
            </w:r>
          </w:p>
        </w:tc>
        <w:tc>
          <w:tcPr>
            <w:tcW w:w="2268" w:type="dxa"/>
            <w:vAlign w:val="center"/>
          </w:tcPr>
          <w:p>
            <w:pPr>
              <w:pStyle w:val="12"/>
            </w:pPr>
            <w:r>
              <w:t>≤19.77万元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矿山治理工作情况</w:t>
            </w:r>
          </w:p>
        </w:tc>
        <w:tc>
          <w:tcPr>
            <w:tcW w:w="5386" w:type="dxa"/>
            <w:vAlign w:val="center"/>
          </w:tcPr>
          <w:p>
            <w:pPr>
              <w:pStyle w:val="12"/>
            </w:pPr>
            <w:r>
              <w:t>矿山治理工作情况</w:t>
            </w:r>
          </w:p>
        </w:tc>
        <w:tc>
          <w:tcPr>
            <w:tcW w:w="2268" w:type="dxa"/>
            <w:vAlign w:val="center"/>
          </w:tcPr>
          <w:p>
            <w:pPr>
              <w:pStyle w:val="12"/>
            </w:pPr>
            <w:r>
              <w:t>及时完成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及时完成矿山治理工作</w:t>
            </w:r>
          </w:p>
        </w:tc>
        <w:tc>
          <w:tcPr>
            <w:tcW w:w="5386" w:type="dxa"/>
            <w:vAlign w:val="center"/>
          </w:tcPr>
          <w:p>
            <w:pPr>
              <w:pStyle w:val="12"/>
            </w:pPr>
            <w:r>
              <w:t>及时完成矿山治理工作</w:t>
            </w:r>
          </w:p>
        </w:tc>
        <w:tc>
          <w:tcPr>
            <w:tcW w:w="2268" w:type="dxa"/>
            <w:vAlign w:val="center"/>
          </w:tcPr>
          <w:p>
            <w:pPr>
              <w:pStyle w:val="12"/>
            </w:pPr>
            <w:r>
              <w:t>截止至12月31日前完成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矿山治理工作支出</w:t>
            </w:r>
          </w:p>
        </w:tc>
        <w:tc>
          <w:tcPr>
            <w:tcW w:w="5386" w:type="dxa"/>
            <w:vAlign w:val="center"/>
          </w:tcPr>
          <w:p>
            <w:pPr>
              <w:pStyle w:val="12"/>
            </w:pPr>
            <w:r>
              <w:t>矿山治理工作支出</w:t>
            </w:r>
          </w:p>
        </w:tc>
        <w:tc>
          <w:tcPr>
            <w:tcW w:w="2268" w:type="dxa"/>
            <w:vAlign w:val="center"/>
          </w:tcPr>
          <w:p>
            <w:pPr>
              <w:pStyle w:val="12"/>
            </w:pPr>
            <w:r>
              <w:t>≤17.25万元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完成造林绿化面积</w:t>
            </w:r>
          </w:p>
        </w:tc>
        <w:tc>
          <w:tcPr>
            <w:tcW w:w="5386" w:type="dxa"/>
            <w:vAlign w:val="center"/>
          </w:tcPr>
          <w:p>
            <w:pPr>
              <w:pStyle w:val="12"/>
            </w:pPr>
            <w:r>
              <w:t>完成造林绿化面积</w:t>
            </w:r>
          </w:p>
        </w:tc>
        <w:tc>
          <w:tcPr>
            <w:tcW w:w="2268" w:type="dxa"/>
            <w:vAlign w:val="center"/>
          </w:tcPr>
          <w:p>
            <w:pPr>
              <w:pStyle w:val="12"/>
            </w:pPr>
            <w:r>
              <w:t>≥280.98亩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造林任务情况</w:t>
            </w:r>
          </w:p>
        </w:tc>
        <w:tc>
          <w:tcPr>
            <w:tcW w:w="5386" w:type="dxa"/>
            <w:vAlign w:val="center"/>
          </w:tcPr>
          <w:p>
            <w:pPr>
              <w:pStyle w:val="12"/>
            </w:pPr>
            <w:r>
              <w:t>造林任务情况</w:t>
            </w:r>
          </w:p>
        </w:tc>
        <w:tc>
          <w:tcPr>
            <w:tcW w:w="2268" w:type="dxa"/>
            <w:vAlign w:val="center"/>
          </w:tcPr>
          <w:p>
            <w:pPr>
              <w:pStyle w:val="12"/>
            </w:pPr>
            <w:r>
              <w:t>及时完成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及时完成造林工作</w:t>
            </w:r>
          </w:p>
        </w:tc>
        <w:tc>
          <w:tcPr>
            <w:tcW w:w="5386" w:type="dxa"/>
            <w:vAlign w:val="center"/>
          </w:tcPr>
          <w:p>
            <w:pPr>
              <w:pStyle w:val="12"/>
            </w:pPr>
            <w:r>
              <w:t>及时完成造林工作</w:t>
            </w:r>
          </w:p>
        </w:tc>
        <w:tc>
          <w:tcPr>
            <w:tcW w:w="2268" w:type="dxa"/>
            <w:vAlign w:val="center"/>
          </w:tcPr>
          <w:p>
            <w:pPr>
              <w:pStyle w:val="12"/>
            </w:pPr>
            <w:r>
              <w:t>截止至12月31日前完成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造林绿化支出</w:t>
            </w:r>
          </w:p>
        </w:tc>
        <w:tc>
          <w:tcPr>
            <w:tcW w:w="5386" w:type="dxa"/>
            <w:vAlign w:val="center"/>
          </w:tcPr>
          <w:p>
            <w:pPr>
              <w:pStyle w:val="12"/>
            </w:pPr>
            <w:r>
              <w:t>造林绿化支出</w:t>
            </w:r>
          </w:p>
        </w:tc>
        <w:tc>
          <w:tcPr>
            <w:tcW w:w="2268" w:type="dxa"/>
            <w:vAlign w:val="center"/>
          </w:tcPr>
          <w:p>
            <w:pPr>
              <w:pStyle w:val="12"/>
            </w:pPr>
            <w:r>
              <w:t>≤28.88万元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改善居民住房环境</w:t>
            </w:r>
          </w:p>
        </w:tc>
        <w:tc>
          <w:tcPr>
            <w:tcW w:w="5386" w:type="dxa"/>
            <w:vAlign w:val="center"/>
          </w:tcPr>
          <w:p>
            <w:pPr>
              <w:pStyle w:val="12"/>
            </w:pPr>
            <w:r>
              <w:t>改善居民住房环境</w:t>
            </w:r>
          </w:p>
        </w:tc>
        <w:tc>
          <w:tcPr>
            <w:tcW w:w="2268" w:type="dxa"/>
            <w:vAlign w:val="center"/>
          </w:tcPr>
          <w:p>
            <w:pPr>
              <w:pStyle w:val="12"/>
            </w:pPr>
            <w:r>
              <w:t>效果显著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完成大气污染治理任务</w:t>
            </w:r>
          </w:p>
        </w:tc>
        <w:tc>
          <w:tcPr>
            <w:tcW w:w="5386" w:type="dxa"/>
            <w:vAlign w:val="center"/>
          </w:tcPr>
          <w:p>
            <w:pPr>
              <w:pStyle w:val="12"/>
            </w:pPr>
            <w:r>
              <w:t>减少污染、抑制扬尘、改善生态</w:t>
            </w:r>
          </w:p>
        </w:tc>
        <w:tc>
          <w:tcPr>
            <w:tcW w:w="2268" w:type="dxa"/>
            <w:vAlign w:val="center"/>
          </w:tcPr>
          <w:p>
            <w:pPr>
              <w:pStyle w:val="12"/>
            </w:pPr>
            <w:r>
              <w:t>效果显著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改善城乡生态环境</w:t>
            </w:r>
          </w:p>
        </w:tc>
        <w:tc>
          <w:tcPr>
            <w:tcW w:w="5386" w:type="dxa"/>
            <w:vAlign w:val="center"/>
          </w:tcPr>
          <w:p>
            <w:pPr>
              <w:pStyle w:val="12"/>
            </w:pPr>
            <w:r>
              <w:t>改建绿化建设，提升绿化环境</w:t>
            </w:r>
          </w:p>
        </w:tc>
        <w:tc>
          <w:tcPr>
            <w:tcW w:w="2268" w:type="dxa"/>
            <w:vAlign w:val="center"/>
          </w:tcPr>
          <w:p>
            <w:pPr>
              <w:pStyle w:val="12"/>
            </w:pPr>
            <w:r>
              <w:t>效果显著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14、山海关区双违拆除工作经费绩效目标表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13030326P00000710047W</w:t>
            </w:r>
          </w:p>
        </w:tc>
        <w:tc>
          <w:tcPr>
            <w:tcW w:w="2835" w:type="dxa"/>
            <w:vAlign w:val="center"/>
          </w:tcPr>
          <w:p>
            <w:pPr>
              <w:pStyle w:val="10"/>
            </w:pPr>
            <w:r>
              <w:t>项目名称</w:t>
            </w:r>
          </w:p>
        </w:tc>
        <w:tc>
          <w:tcPr>
            <w:tcW w:w="6095" w:type="dxa"/>
            <w:gridSpan w:val="3"/>
            <w:vAlign w:val="center"/>
          </w:tcPr>
          <w:p>
            <w:pPr>
              <w:pStyle w:val="12"/>
            </w:pPr>
            <w:r>
              <w:t>山海关区双违拆除工作经费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完成已认定的各类双违项目拆除清理工作。</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12.50</w:t>
            </w:r>
          </w:p>
        </w:tc>
        <w:tc>
          <w:tcPr>
            <w:tcW w:w="2835" w:type="dxa"/>
            <w:vAlign w:val="center"/>
          </w:tcPr>
          <w:p>
            <w:pPr>
              <w:pStyle w:val="13"/>
            </w:pPr>
            <w:r>
              <w:t>25.00</w:t>
            </w:r>
          </w:p>
        </w:tc>
        <w:tc>
          <w:tcPr>
            <w:tcW w:w="2551" w:type="dxa"/>
            <w:vAlign w:val="center"/>
          </w:tcPr>
          <w:p>
            <w:pPr>
              <w:pStyle w:val="13"/>
            </w:pPr>
            <w:r>
              <w:t>37.50</w:t>
            </w:r>
          </w:p>
        </w:tc>
        <w:tc>
          <w:tcPr>
            <w:tcW w:w="3544" w:type="dxa"/>
            <w:gridSpan w:val="2"/>
            <w:vAlign w:val="center"/>
          </w:tcPr>
          <w:p>
            <w:pPr>
              <w:pStyle w:val="13"/>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1.1.完成已认定的各类双违项目拆除清理工作。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对违法案件、图斑进行核查的个数，对确认违法图斑拆除整治的根数</w:t>
            </w:r>
          </w:p>
        </w:tc>
        <w:tc>
          <w:tcPr>
            <w:tcW w:w="5386" w:type="dxa"/>
            <w:vAlign w:val="center"/>
          </w:tcPr>
          <w:p>
            <w:pPr>
              <w:pStyle w:val="12"/>
            </w:pPr>
            <w:r>
              <w:t>对违法案件、图斑进行核查的个数，对确认违法图斑拆除整治的根数</w:t>
            </w:r>
          </w:p>
        </w:tc>
        <w:tc>
          <w:tcPr>
            <w:tcW w:w="2268" w:type="dxa"/>
            <w:vAlign w:val="center"/>
          </w:tcPr>
          <w:p>
            <w:pPr>
              <w:pStyle w:val="12"/>
            </w:pPr>
            <w:r>
              <w:t>≥100个</w:t>
            </w:r>
          </w:p>
        </w:tc>
        <w:tc>
          <w:tcPr>
            <w:tcW w:w="1276" w:type="dxa"/>
            <w:vAlign w:val="center"/>
          </w:tcPr>
          <w:p>
            <w:pPr>
              <w:pStyle w:val="12"/>
            </w:pPr>
            <w:r>
              <w:t>实际核查违法案件、图斑确认单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违法案件、图斑核查到位率</w:t>
            </w:r>
          </w:p>
        </w:tc>
        <w:tc>
          <w:tcPr>
            <w:tcW w:w="5386" w:type="dxa"/>
            <w:vAlign w:val="center"/>
          </w:tcPr>
          <w:p>
            <w:pPr>
              <w:pStyle w:val="12"/>
            </w:pPr>
            <w:r>
              <w:t>违法案件、图斑核查到位率</w:t>
            </w:r>
          </w:p>
        </w:tc>
        <w:tc>
          <w:tcPr>
            <w:tcW w:w="2268" w:type="dxa"/>
            <w:vAlign w:val="center"/>
          </w:tcPr>
          <w:p>
            <w:pPr>
              <w:pStyle w:val="12"/>
            </w:pPr>
            <w:r>
              <w:t>≥91%</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违法案件、违法图斑核查及时完成</w:t>
            </w:r>
          </w:p>
        </w:tc>
        <w:tc>
          <w:tcPr>
            <w:tcW w:w="5386" w:type="dxa"/>
            <w:vAlign w:val="center"/>
          </w:tcPr>
          <w:p>
            <w:pPr>
              <w:pStyle w:val="12"/>
            </w:pPr>
            <w:r>
              <w:t>违法案件、违法图斑核查及时完成</w:t>
            </w:r>
          </w:p>
        </w:tc>
        <w:tc>
          <w:tcPr>
            <w:tcW w:w="2268" w:type="dxa"/>
            <w:vAlign w:val="center"/>
          </w:tcPr>
          <w:p>
            <w:pPr>
              <w:pStyle w:val="12"/>
            </w:pPr>
            <w:r>
              <w:t>截止2026年12月31日完成当年违法案件、图斑核查工作</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支出金额控制在预算额度内</w:t>
            </w:r>
          </w:p>
        </w:tc>
        <w:tc>
          <w:tcPr>
            <w:tcW w:w="5386" w:type="dxa"/>
            <w:vAlign w:val="center"/>
          </w:tcPr>
          <w:p>
            <w:pPr>
              <w:pStyle w:val="12"/>
            </w:pPr>
            <w:r>
              <w:t>支出金额控制在预算额度内</w:t>
            </w:r>
          </w:p>
        </w:tc>
        <w:tc>
          <w:tcPr>
            <w:tcW w:w="2268" w:type="dxa"/>
            <w:vAlign w:val="center"/>
          </w:tcPr>
          <w:p>
            <w:pPr>
              <w:pStyle w:val="12"/>
            </w:pPr>
            <w:r>
              <w:t>≤50万元</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提高资源使用率</w:t>
            </w:r>
          </w:p>
        </w:tc>
        <w:tc>
          <w:tcPr>
            <w:tcW w:w="5386" w:type="dxa"/>
            <w:vAlign w:val="center"/>
          </w:tcPr>
          <w:p>
            <w:pPr>
              <w:pStyle w:val="12"/>
            </w:pPr>
            <w:r>
              <w:t>提高资源使用率</w:t>
            </w:r>
          </w:p>
        </w:tc>
        <w:tc>
          <w:tcPr>
            <w:tcW w:w="2268" w:type="dxa"/>
            <w:vAlign w:val="center"/>
          </w:tcPr>
          <w:p>
            <w:pPr>
              <w:pStyle w:val="12"/>
            </w:pPr>
            <w:r>
              <w:t>逐步提高</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15、失地农民养老保险绩效目标表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13030326P000022100611</w:t>
            </w:r>
          </w:p>
        </w:tc>
        <w:tc>
          <w:tcPr>
            <w:tcW w:w="2835" w:type="dxa"/>
            <w:vAlign w:val="center"/>
          </w:tcPr>
          <w:p>
            <w:pPr>
              <w:pStyle w:val="10"/>
            </w:pPr>
            <w:r>
              <w:t>项目名称</w:t>
            </w:r>
          </w:p>
        </w:tc>
        <w:tc>
          <w:tcPr>
            <w:tcW w:w="6095" w:type="dxa"/>
            <w:gridSpan w:val="3"/>
            <w:vAlign w:val="center"/>
          </w:tcPr>
          <w:p>
            <w:pPr>
              <w:pStyle w:val="12"/>
            </w:pPr>
            <w:r>
              <w:t>失地农民养老保险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"""1、按照土地要素保障要求，对已批准转用征收土地按照文件要求缴纳费用。</w:t>
            </w:r>
          </w:p>
          <w:p>
            <w:pPr>
              <w:pStyle w:val="12"/>
            </w:pPr>
            <w:r>
              <w:t>2、履行相关职责内容，按时序保障项目进度，按照要求缴纳失地农民养老保险费用。""</w:t>
            </w:r>
            <w:r>
              <w:tab/>
            </w:r>
            <w:r>
              <w:tab/>
            </w:r>
            <w:r>
              <w:tab/>
            </w:r>
            <w:r>
              <w:tab/>
            </w:r>
            <w:r>
              <w:tab/>
            </w:r>
            <w:r>
              <w:tab/>
            </w: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75.00</w:t>
            </w:r>
          </w:p>
        </w:tc>
        <w:tc>
          <w:tcPr>
            <w:tcW w:w="2835" w:type="dxa"/>
            <w:vAlign w:val="center"/>
          </w:tcPr>
          <w:p>
            <w:pPr>
              <w:pStyle w:val="13"/>
            </w:pPr>
            <w:r>
              <w:t>150.00</w:t>
            </w:r>
          </w:p>
        </w:tc>
        <w:tc>
          <w:tcPr>
            <w:tcW w:w="2551" w:type="dxa"/>
            <w:vAlign w:val="center"/>
          </w:tcPr>
          <w:p>
            <w:pPr>
              <w:pStyle w:val="13"/>
            </w:pPr>
            <w:r>
              <w:t>225.00</w:t>
            </w:r>
          </w:p>
        </w:tc>
        <w:tc>
          <w:tcPr>
            <w:tcW w:w="3544" w:type="dxa"/>
            <w:gridSpan w:val="2"/>
            <w:vAlign w:val="center"/>
          </w:tcPr>
          <w:p>
            <w:pPr>
              <w:pStyle w:val="13"/>
            </w:pPr>
            <w:r>
              <w:t>300.00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1."1、按照土地要素保障要求，对已批准转用征收土地按照文件要求缴纳费用。</w:t>
            </w:r>
          </w:p>
          <w:p>
            <w:pPr>
              <w:pStyle w:val="12"/>
            </w:pPr>
            <w:r>
              <w:t>2、履行相关职责内容，按时序保障项目进度，按照要求缴纳失地农民养老保险费用。"</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通过缴纳失地养老保险保障被占地人员及时享受失地保险，生活水平不下降。</w:t>
            </w:r>
          </w:p>
        </w:tc>
        <w:tc>
          <w:tcPr>
            <w:tcW w:w="5386" w:type="dxa"/>
            <w:vAlign w:val="center"/>
          </w:tcPr>
          <w:p>
            <w:pPr>
              <w:pStyle w:val="12"/>
            </w:pPr>
            <w:r>
              <w:t>通过缴纳失地养老保险保障被占地人员及时享受失地保险，生活水平不下降。</w:t>
            </w:r>
          </w:p>
          <w:p>
            <w:pPr>
              <w:pStyle w:val="12"/>
            </w:pPr>
          </w:p>
        </w:tc>
        <w:tc>
          <w:tcPr>
            <w:tcW w:w="2268" w:type="dxa"/>
            <w:vAlign w:val="center"/>
          </w:tcPr>
          <w:p>
            <w:pPr>
              <w:pStyle w:val="12"/>
            </w:pPr>
            <w:r>
              <w:t>≥500亩</w:t>
            </w:r>
          </w:p>
        </w:tc>
        <w:tc>
          <w:tcPr>
            <w:tcW w:w="1276" w:type="dxa"/>
            <w:vAlign w:val="center"/>
          </w:tcPr>
          <w:p>
            <w:pPr>
              <w:pStyle w:val="12"/>
            </w:pPr>
            <w:r>
              <w:t>年度工作计划及项目要素保障需求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通过省、市、区三级政府审查</w:t>
            </w:r>
          </w:p>
        </w:tc>
        <w:tc>
          <w:tcPr>
            <w:tcW w:w="5386" w:type="dxa"/>
            <w:vAlign w:val="center"/>
          </w:tcPr>
          <w:p>
            <w:pPr>
              <w:pStyle w:val="12"/>
            </w:pPr>
            <w:r>
              <w:t>通过省、市、区三级政府审查</w:t>
            </w:r>
          </w:p>
        </w:tc>
        <w:tc>
          <w:tcPr>
            <w:tcW w:w="2268" w:type="dxa"/>
            <w:vAlign w:val="center"/>
          </w:tcPr>
          <w:p>
            <w:pPr>
              <w:pStyle w:val="12"/>
            </w:pPr>
            <w:r>
              <w:t>通过审查</w:t>
            </w:r>
          </w:p>
        </w:tc>
        <w:tc>
          <w:tcPr>
            <w:tcW w:w="1276" w:type="dxa"/>
            <w:vAlign w:val="center"/>
          </w:tcPr>
          <w:p>
            <w:pPr>
              <w:pStyle w:val="12"/>
            </w:pPr>
            <w:r>
              <w:t>年度工作计划及项目要素保障需求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按时完成，并通过上级审查</w:t>
            </w:r>
          </w:p>
        </w:tc>
        <w:tc>
          <w:tcPr>
            <w:tcW w:w="5386" w:type="dxa"/>
            <w:vAlign w:val="center"/>
          </w:tcPr>
          <w:p>
            <w:pPr>
              <w:pStyle w:val="12"/>
            </w:pPr>
            <w:r>
              <w:t>按时完成，并通过上级审查</w:t>
            </w:r>
          </w:p>
        </w:tc>
        <w:tc>
          <w:tcPr>
            <w:tcW w:w="2268" w:type="dxa"/>
            <w:vAlign w:val="center"/>
          </w:tcPr>
          <w:p>
            <w:pPr>
              <w:pStyle w:val="12"/>
            </w:pPr>
            <w:r>
              <w:t>截止到2026年12月31日完成工作</w:t>
            </w:r>
          </w:p>
        </w:tc>
        <w:tc>
          <w:tcPr>
            <w:tcW w:w="1276" w:type="dxa"/>
            <w:vAlign w:val="center"/>
          </w:tcPr>
          <w:p>
            <w:pPr>
              <w:pStyle w:val="12"/>
            </w:pPr>
            <w:r>
              <w:t>年度工作计划及项目要素保障需求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支出金额控制在预算额度内</w:t>
            </w:r>
          </w:p>
        </w:tc>
        <w:tc>
          <w:tcPr>
            <w:tcW w:w="5386" w:type="dxa"/>
            <w:vAlign w:val="center"/>
          </w:tcPr>
          <w:p>
            <w:pPr>
              <w:pStyle w:val="12"/>
            </w:pPr>
            <w:r>
              <w:t>支出金额控制在预算额度内</w:t>
            </w:r>
          </w:p>
        </w:tc>
        <w:tc>
          <w:tcPr>
            <w:tcW w:w="2268" w:type="dxa"/>
            <w:vAlign w:val="center"/>
          </w:tcPr>
          <w:p>
            <w:pPr>
              <w:pStyle w:val="12"/>
            </w:pPr>
            <w:r>
              <w:t>≤300万元</w:t>
            </w:r>
          </w:p>
        </w:tc>
        <w:tc>
          <w:tcPr>
            <w:tcW w:w="1276" w:type="dxa"/>
            <w:vAlign w:val="center"/>
          </w:tcPr>
          <w:p>
            <w:pPr>
              <w:pStyle w:val="12"/>
            </w:pPr>
            <w:r>
              <w:t>年度工作计划及项目要素保障需求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及时缴纳失地养老保险费用，增加保险金储备，为失地农民及时发放失地保险</w:t>
            </w:r>
          </w:p>
        </w:tc>
        <w:tc>
          <w:tcPr>
            <w:tcW w:w="5386" w:type="dxa"/>
            <w:vAlign w:val="center"/>
          </w:tcPr>
          <w:p>
            <w:pPr>
              <w:pStyle w:val="12"/>
            </w:pPr>
            <w:r>
              <w:t>及时缴纳失地养老保险费用，增加保险金储备，为失地农民及时发放失地保险</w:t>
            </w:r>
          </w:p>
        </w:tc>
        <w:tc>
          <w:tcPr>
            <w:tcW w:w="2268" w:type="dxa"/>
            <w:vAlign w:val="center"/>
          </w:tcPr>
          <w:p>
            <w:pPr>
              <w:pStyle w:val="12"/>
            </w:pPr>
            <w:r>
              <w:t>有效提高</w:t>
            </w:r>
          </w:p>
        </w:tc>
        <w:tc>
          <w:tcPr>
            <w:tcW w:w="1276" w:type="dxa"/>
            <w:vAlign w:val="center"/>
          </w:tcPr>
          <w:p>
            <w:pPr>
              <w:pStyle w:val="12"/>
            </w:pPr>
            <w:r>
              <w:t>年度工作计划及项目要素保障需求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为失地农民缴纳失地养老保险，并为参保人员及时发放。保障失地农民生活水平不下降。</w:t>
            </w:r>
          </w:p>
        </w:tc>
        <w:tc>
          <w:tcPr>
            <w:tcW w:w="5386" w:type="dxa"/>
            <w:vAlign w:val="center"/>
          </w:tcPr>
          <w:p>
            <w:pPr>
              <w:pStyle w:val="12"/>
            </w:pPr>
            <w:r>
              <w:t>为失地农民缴纳失地养老保险，并为参保人员及时发放。保障失地农民生活水平不下降。</w:t>
            </w:r>
          </w:p>
        </w:tc>
        <w:tc>
          <w:tcPr>
            <w:tcW w:w="2268" w:type="dxa"/>
            <w:vAlign w:val="center"/>
          </w:tcPr>
          <w:p>
            <w:pPr>
              <w:pStyle w:val="12"/>
            </w:pPr>
            <w:r>
              <w:t>及时发放。保障失地农民生活水平不下降。</w:t>
            </w:r>
          </w:p>
        </w:tc>
        <w:tc>
          <w:tcPr>
            <w:tcW w:w="1276" w:type="dxa"/>
            <w:vAlign w:val="center"/>
          </w:tcPr>
          <w:p>
            <w:pPr>
              <w:pStyle w:val="12"/>
            </w:pPr>
            <w:r>
              <w:t>年度工作计划及项目要素保障需求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16、提前下达2025年省级林业改革发展补助资金-造林绿化重点工程奖补-村庄绿化提升村绩效目标表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13030325P000012100110</w:t>
            </w:r>
          </w:p>
        </w:tc>
        <w:tc>
          <w:tcPr>
            <w:tcW w:w="2835" w:type="dxa"/>
            <w:vAlign w:val="center"/>
          </w:tcPr>
          <w:p>
            <w:pPr>
              <w:pStyle w:val="10"/>
            </w:pPr>
            <w:r>
              <w:t>项目名称</w:t>
            </w:r>
          </w:p>
        </w:tc>
        <w:tc>
          <w:tcPr>
            <w:tcW w:w="6095" w:type="dxa"/>
            <w:gridSpan w:val="3"/>
            <w:vAlign w:val="center"/>
          </w:tcPr>
          <w:p>
            <w:pPr>
              <w:pStyle w:val="12"/>
            </w:pPr>
            <w:r>
              <w:t>提前下达2025年省级林业改革发展补助资金-造林绿化重点工程奖补-村庄绿化提升村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扎实开展绿化提升村建设</w:t>
            </w:r>
            <w:r>
              <w:tab/>
            </w:r>
            <w:r>
              <w:tab/>
            </w:r>
            <w:r>
              <w:tab/>
            </w:r>
            <w:r>
              <w:tab/>
            </w:r>
            <w:r>
              <w:tab/>
            </w:r>
          </w:p>
          <w:p>
            <w:pPr>
              <w:pStyle w:val="12"/>
            </w:pP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7.50</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1."扎实开展绿化提升村建设</w:t>
            </w:r>
            <w:r>
              <w:tab/>
            </w:r>
            <w:r>
              <w:tab/>
            </w:r>
            <w:r>
              <w:t>""</w:t>
            </w:r>
            <w:r>
              <w:tab/>
            </w:r>
            <w:r>
              <w:tab/>
            </w:r>
            <w:r>
              <w:tab/>
            </w:r>
            <w:r>
              <w:tab/>
            </w:r>
            <w:r>
              <w:tab/>
            </w:r>
            <w:r>
              <w:tab/>
            </w:r>
          </w:p>
          <w:p>
            <w:pPr>
              <w:pStyle w:val="12"/>
            </w:pPr>
            <w:r>
              <w:t>"</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村庄绿化提升村</w:t>
            </w:r>
          </w:p>
        </w:tc>
        <w:tc>
          <w:tcPr>
            <w:tcW w:w="5386" w:type="dxa"/>
            <w:vAlign w:val="center"/>
          </w:tcPr>
          <w:p>
            <w:pPr>
              <w:pStyle w:val="12"/>
            </w:pPr>
            <w:r>
              <w:t>村庄绿化提升村</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苗木保存率和成活率</w:t>
            </w:r>
          </w:p>
        </w:tc>
        <w:tc>
          <w:tcPr>
            <w:tcW w:w="5386" w:type="dxa"/>
            <w:vAlign w:val="center"/>
          </w:tcPr>
          <w:p>
            <w:pPr>
              <w:pStyle w:val="12"/>
            </w:pPr>
            <w:r>
              <w:t>苗木保存率和成活率</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建设任务当期完成率</w:t>
            </w:r>
          </w:p>
        </w:tc>
        <w:tc>
          <w:tcPr>
            <w:tcW w:w="5386" w:type="dxa"/>
            <w:vAlign w:val="center"/>
          </w:tcPr>
          <w:p>
            <w:pPr>
              <w:pStyle w:val="12"/>
            </w:pPr>
            <w:r>
              <w:t>建设任务当期完成率</w:t>
            </w:r>
          </w:p>
        </w:tc>
        <w:tc>
          <w:tcPr>
            <w:tcW w:w="2268" w:type="dxa"/>
            <w:vAlign w:val="center"/>
          </w:tcPr>
          <w:p>
            <w:pPr>
              <w:pStyle w:val="12"/>
            </w:pPr>
            <w:r>
              <w:t>按时完成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绿化提升奖补成本</w:t>
            </w:r>
          </w:p>
        </w:tc>
        <w:tc>
          <w:tcPr>
            <w:tcW w:w="5386" w:type="dxa"/>
            <w:vAlign w:val="center"/>
          </w:tcPr>
          <w:p>
            <w:pPr>
              <w:pStyle w:val="12"/>
            </w:pPr>
            <w:r>
              <w:t>绿化提升奖补成本</w:t>
            </w:r>
          </w:p>
        </w:tc>
        <w:tc>
          <w:tcPr>
            <w:tcW w:w="2268" w:type="dxa"/>
            <w:vAlign w:val="center"/>
          </w:tcPr>
          <w:p>
            <w:pPr>
              <w:pStyle w:val="12"/>
            </w:pPr>
            <w:r>
              <w:t>≤2万元/村</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 xml:space="preserve">对生态环境的影响 </w:t>
            </w:r>
          </w:p>
        </w:tc>
        <w:tc>
          <w:tcPr>
            <w:tcW w:w="5386" w:type="dxa"/>
            <w:vAlign w:val="center"/>
          </w:tcPr>
          <w:p>
            <w:pPr>
              <w:pStyle w:val="12"/>
            </w:pPr>
            <w:r>
              <w:t>不断扩大绿色生态空间</w:t>
            </w:r>
          </w:p>
        </w:tc>
        <w:tc>
          <w:tcPr>
            <w:tcW w:w="2268" w:type="dxa"/>
            <w:vAlign w:val="center"/>
          </w:tcPr>
          <w:p>
            <w:pPr>
              <w:pStyle w:val="12"/>
            </w:pPr>
            <w:r>
              <w:t>有效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17、提前下达2025年省级林业改革发展补助资金-造林绿化重点工程奖补-古树名木抢救复壮绩效目标表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13030325P000012100091</w:t>
            </w:r>
          </w:p>
        </w:tc>
        <w:tc>
          <w:tcPr>
            <w:tcW w:w="2835" w:type="dxa"/>
            <w:vAlign w:val="center"/>
          </w:tcPr>
          <w:p>
            <w:pPr>
              <w:pStyle w:val="10"/>
            </w:pPr>
            <w:r>
              <w:t>项目名称</w:t>
            </w:r>
          </w:p>
        </w:tc>
        <w:tc>
          <w:tcPr>
            <w:tcW w:w="6095" w:type="dxa"/>
            <w:gridSpan w:val="3"/>
            <w:vAlign w:val="center"/>
          </w:tcPr>
          <w:p>
            <w:pPr>
              <w:pStyle w:val="12"/>
            </w:pPr>
            <w:r>
              <w:t>提前下达2025年省级林业改革发展补助资金-造林绿化重点工程奖补-古树名木抢救复壮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切实做好古树名木资源保护审计问题整改工作，通过开展解决古树名木资源保护方面存在的标牌管理不规范，标识牌的编号格式、内容、版式不完全统一；保护设施不完善等问题，达到完成古树名木资源保护审计问题整改到位，实现每株古树名</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3.75</w:t>
            </w:r>
          </w:p>
        </w:tc>
        <w:tc>
          <w:tcPr>
            <w:tcW w:w="2835" w:type="dxa"/>
            <w:vAlign w:val="center"/>
          </w:tcPr>
          <w:p>
            <w:pPr>
              <w:pStyle w:val="13"/>
            </w:pPr>
            <w:r>
              <w:t>7.50</w:t>
            </w:r>
          </w:p>
        </w:tc>
        <w:tc>
          <w:tcPr>
            <w:tcW w:w="2551" w:type="dxa"/>
            <w:vAlign w:val="center"/>
          </w:tcPr>
          <w:p>
            <w:pPr>
              <w:pStyle w:val="13"/>
            </w:pPr>
            <w:r>
              <w:t>11.25</w:t>
            </w:r>
          </w:p>
        </w:tc>
        <w:tc>
          <w:tcPr>
            <w:tcW w:w="3544" w:type="dxa"/>
            <w:gridSpan w:val="2"/>
            <w:vAlign w:val="center"/>
          </w:tcPr>
          <w:p>
            <w:pPr>
              <w:pStyle w:val="13"/>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切实做好古树名木资源保护审计问题整改工作，通过开展解决古树名木资源保护方面存在的标牌管理不规范，标识牌的编号格式、内容、版式不完全统一；保护设施不完善等问题，达到完成古树名木资源保护审计问题整改到位，实现每株古树名</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保护古树名木数量</w:t>
            </w:r>
          </w:p>
        </w:tc>
        <w:tc>
          <w:tcPr>
            <w:tcW w:w="5386" w:type="dxa"/>
            <w:vAlign w:val="center"/>
          </w:tcPr>
          <w:p>
            <w:pPr>
              <w:pStyle w:val="12"/>
            </w:pPr>
            <w:r>
              <w:t>保护古树名木数量</w:t>
            </w:r>
          </w:p>
        </w:tc>
        <w:tc>
          <w:tcPr>
            <w:tcW w:w="2268" w:type="dxa"/>
            <w:vAlign w:val="center"/>
          </w:tcPr>
          <w:p>
            <w:pPr>
              <w:pStyle w:val="12"/>
            </w:pPr>
            <w:r>
              <w:t>≥40株</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保护古树名木群数量</w:t>
            </w:r>
          </w:p>
          <w:p>
            <w:pPr>
              <w:pStyle w:val="12"/>
            </w:pPr>
          </w:p>
        </w:tc>
        <w:tc>
          <w:tcPr>
            <w:tcW w:w="5386" w:type="dxa"/>
            <w:vAlign w:val="center"/>
          </w:tcPr>
          <w:p>
            <w:pPr>
              <w:pStyle w:val="12"/>
            </w:pPr>
            <w:r>
              <w:t>保护古树名木群数量</w:t>
            </w:r>
          </w:p>
          <w:p>
            <w:pPr>
              <w:pStyle w:val="12"/>
            </w:pPr>
          </w:p>
        </w:tc>
        <w:tc>
          <w:tcPr>
            <w:tcW w:w="2268" w:type="dxa"/>
            <w:vAlign w:val="center"/>
          </w:tcPr>
          <w:p>
            <w:pPr>
              <w:pStyle w:val="12"/>
            </w:pPr>
            <w:r>
              <w:t>≥869株</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保护有力森林资源</w:t>
            </w:r>
          </w:p>
        </w:tc>
        <w:tc>
          <w:tcPr>
            <w:tcW w:w="5386" w:type="dxa"/>
            <w:vAlign w:val="center"/>
          </w:tcPr>
          <w:p>
            <w:pPr>
              <w:pStyle w:val="12"/>
            </w:pPr>
            <w:r>
              <w:t>保护有力森林资源</w:t>
            </w:r>
          </w:p>
        </w:tc>
        <w:tc>
          <w:tcPr>
            <w:tcW w:w="2268" w:type="dxa"/>
            <w:vAlign w:val="center"/>
          </w:tcPr>
          <w:p>
            <w:pPr>
              <w:pStyle w:val="12"/>
            </w:pPr>
            <w:r>
              <w:t>保证保护有利森林资源工作</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及时完成名木保护工作</w:t>
            </w:r>
          </w:p>
        </w:tc>
        <w:tc>
          <w:tcPr>
            <w:tcW w:w="5386" w:type="dxa"/>
            <w:vAlign w:val="center"/>
          </w:tcPr>
          <w:p>
            <w:pPr>
              <w:pStyle w:val="12"/>
            </w:pPr>
            <w:r>
              <w:t>及时完成名木保护工作</w:t>
            </w:r>
          </w:p>
        </w:tc>
        <w:tc>
          <w:tcPr>
            <w:tcW w:w="2268" w:type="dxa"/>
            <w:vAlign w:val="center"/>
          </w:tcPr>
          <w:p>
            <w:pPr>
              <w:pStyle w:val="12"/>
            </w:pPr>
            <w:r>
              <w:t>及时完成，迎接检查</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严格控制支出成本</w:t>
            </w:r>
          </w:p>
        </w:tc>
        <w:tc>
          <w:tcPr>
            <w:tcW w:w="5386" w:type="dxa"/>
            <w:vAlign w:val="center"/>
          </w:tcPr>
          <w:p>
            <w:pPr>
              <w:pStyle w:val="12"/>
            </w:pPr>
            <w:r>
              <w:t>严格控制支出成本</w:t>
            </w:r>
          </w:p>
        </w:tc>
        <w:tc>
          <w:tcPr>
            <w:tcW w:w="2268" w:type="dxa"/>
            <w:vAlign w:val="center"/>
          </w:tcPr>
          <w:p>
            <w:pPr>
              <w:pStyle w:val="12"/>
            </w:pPr>
            <w:r>
              <w:t>≤15万元</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提高资源使用效率</w:t>
            </w:r>
          </w:p>
        </w:tc>
        <w:tc>
          <w:tcPr>
            <w:tcW w:w="5386" w:type="dxa"/>
            <w:vAlign w:val="center"/>
          </w:tcPr>
          <w:p>
            <w:pPr>
              <w:pStyle w:val="12"/>
            </w:pPr>
            <w:r>
              <w:t>提高资源使用效率</w:t>
            </w:r>
          </w:p>
        </w:tc>
        <w:tc>
          <w:tcPr>
            <w:tcW w:w="2268" w:type="dxa"/>
            <w:vAlign w:val="center"/>
          </w:tcPr>
          <w:p>
            <w:pPr>
              <w:pStyle w:val="12"/>
            </w:pPr>
            <w:r>
              <w:t>逐步提高</w:t>
            </w:r>
          </w:p>
        </w:tc>
        <w:tc>
          <w:tcPr>
            <w:tcW w:w="1276" w:type="dxa"/>
            <w:vAlign w:val="center"/>
          </w:tcPr>
          <w:p>
            <w:pPr>
              <w:pStyle w:val="12"/>
            </w:pPr>
            <w:r>
              <w:t>实际工作需要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18、提前下达2025年省级林业改革发展补助资金-造林绿化重点工程奖补-省级森林乡村奖补绩效目标表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13030325P00001210010C</w:t>
            </w:r>
          </w:p>
        </w:tc>
        <w:tc>
          <w:tcPr>
            <w:tcW w:w="2835" w:type="dxa"/>
            <w:vAlign w:val="center"/>
          </w:tcPr>
          <w:p>
            <w:pPr>
              <w:pStyle w:val="10"/>
            </w:pPr>
            <w:r>
              <w:t>项目名称</w:t>
            </w:r>
          </w:p>
        </w:tc>
        <w:tc>
          <w:tcPr>
            <w:tcW w:w="6095" w:type="dxa"/>
            <w:gridSpan w:val="3"/>
            <w:vAlign w:val="center"/>
          </w:tcPr>
          <w:p>
            <w:pPr>
              <w:pStyle w:val="12"/>
            </w:pPr>
            <w:r>
              <w:t>提前下达2025年省级林业改革发展补助资金-造林绿化重点工程奖补-省级森林乡村奖补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扎实做好森林乡村建设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7.50</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1.扎实做好森林乡村建设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省级森林乡村</w:t>
            </w:r>
          </w:p>
        </w:tc>
        <w:tc>
          <w:tcPr>
            <w:tcW w:w="5386" w:type="dxa"/>
            <w:vAlign w:val="center"/>
          </w:tcPr>
          <w:p>
            <w:pPr>
              <w:pStyle w:val="12"/>
            </w:pPr>
            <w:r>
              <w:t>省级森林乡村</w:t>
            </w:r>
          </w:p>
        </w:tc>
        <w:tc>
          <w:tcPr>
            <w:tcW w:w="2268" w:type="dxa"/>
            <w:vAlign w:val="center"/>
          </w:tcPr>
          <w:p>
            <w:pPr>
              <w:pStyle w:val="12"/>
            </w:pPr>
            <w:r>
              <w:t>≥1个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苗木保存率和成活率</w:t>
            </w:r>
          </w:p>
        </w:tc>
        <w:tc>
          <w:tcPr>
            <w:tcW w:w="5386" w:type="dxa"/>
            <w:vAlign w:val="center"/>
          </w:tcPr>
          <w:p>
            <w:pPr>
              <w:pStyle w:val="12"/>
            </w:pPr>
            <w:r>
              <w:t>苗木保存率和成活率</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建设任务当期完成率</w:t>
            </w:r>
          </w:p>
        </w:tc>
        <w:tc>
          <w:tcPr>
            <w:tcW w:w="5386" w:type="dxa"/>
            <w:vAlign w:val="center"/>
          </w:tcPr>
          <w:p>
            <w:pPr>
              <w:pStyle w:val="12"/>
            </w:pPr>
            <w:r>
              <w:t>建设任务当期完成率</w:t>
            </w:r>
          </w:p>
        </w:tc>
        <w:tc>
          <w:tcPr>
            <w:tcW w:w="2268" w:type="dxa"/>
            <w:vAlign w:val="center"/>
          </w:tcPr>
          <w:p>
            <w:pPr>
              <w:pStyle w:val="12"/>
            </w:pPr>
            <w:r>
              <w:t>按时完成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省级森林乡村奖补成本</w:t>
            </w:r>
          </w:p>
        </w:tc>
        <w:tc>
          <w:tcPr>
            <w:tcW w:w="5386" w:type="dxa"/>
            <w:vAlign w:val="center"/>
          </w:tcPr>
          <w:p>
            <w:pPr>
              <w:pStyle w:val="12"/>
            </w:pPr>
            <w:r>
              <w:t>省级森林乡村奖补成本</w:t>
            </w:r>
          </w:p>
        </w:tc>
        <w:tc>
          <w:tcPr>
            <w:tcW w:w="2268" w:type="dxa"/>
            <w:vAlign w:val="center"/>
          </w:tcPr>
          <w:p>
            <w:pPr>
              <w:pStyle w:val="12"/>
            </w:pPr>
            <w:r>
              <w:t>≤10万元/村</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对生态环境的影响</w:t>
            </w:r>
          </w:p>
        </w:tc>
        <w:tc>
          <w:tcPr>
            <w:tcW w:w="5386" w:type="dxa"/>
            <w:vAlign w:val="center"/>
          </w:tcPr>
          <w:p>
            <w:pPr>
              <w:pStyle w:val="12"/>
            </w:pPr>
            <w:r>
              <w:t>不断扩大绿色生态空间</w:t>
            </w:r>
          </w:p>
        </w:tc>
        <w:tc>
          <w:tcPr>
            <w:tcW w:w="2268" w:type="dxa"/>
            <w:vAlign w:val="center"/>
          </w:tcPr>
          <w:p>
            <w:pPr>
              <w:pStyle w:val="12"/>
            </w:pPr>
            <w:r>
              <w:t>有效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19、提前下达2025年中央财政林业草原改革发展资金-林业有害生物防治绩效目标表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13030325P00001210005J</w:t>
            </w:r>
          </w:p>
        </w:tc>
        <w:tc>
          <w:tcPr>
            <w:tcW w:w="2835" w:type="dxa"/>
            <w:vAlign w:val="center"/>
          </w:tcPr>
          <w:p>
            <w:pPr>
              <w:pStyle w:val="10"/>
            </w:pPr>
            <w:r>
              <w:t>项目名称</w:t>
            </w:r>
          </w:p>
        </w:tc>
        <w:tc>
          <w:tcPr>
            <w:tcW w:w="6095" w:type="dxa"/>
            <w:gridSpan w:val="3"/>
            <w:vAlign w:val="center"/>
          </w:tcPr>
          <w:p>
            <w:pPr>
              <w:pStyle w:val="12"/>
            </w:pPr>
            <w:r>
              <w:t>提前下达2025年中央财政林业草原改革发展资金-林业有害生物防治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"""1.预防和减少林业有害生物对森林资源的损失,保护森林资源</w:t>
            </w:r>
            <w:r>
              <w:tab/>
            </w:r>
            <w:r>
              <w:tab/>
            </w:r>
            <w:r>
              <w:tab/>
            </w:r>
            <w:r>
              <w:tab/>
            </w:r>
            <w:r>
              <w:tab/>
            </w:r>
            <w:r>
              <w:tab/>
            </w:r>
          </w:p>
          <w:p>
            <w:pPr>
              <w:pStyle w:val="12"/>
            </w:pP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3.75</w:t>
            </w:r>
          </w:p>
        </w:tc>
        <w:tc>
          <w:tcPr>
            <w:tcW w:w="2835" w:type="dxa"/>
            <w:vAlign w:val="center"/>
          </w:tcPr>
          <w:p>
            <w:pPr>
              <w:pStyle w:val="13"/>
            </w:pPr>
            <w:r>
              <w:t>7.50</w:t>
            </w:r>
          </w:p>
        </w:tc>
        <w:tc>
          <w:tcPr>
            <w:tcW w:w="2551" w:type="dxa"/>
            <w:vAlign w:val="center"/>
          </w:tcPr>
          <w:p>
            <w:pPr>
              <w:pStyle w:val="13"/>
            </w:pPr>
            <w:r>
              <w:t>11.25</w:t>
            </w:r>
          </w:p>
        </w:tc>
        <w:tc>
          <w:tcPr>
            <w:tcW w:w="3544" w:type="dxa"/>
            <w:gridSpan w:val="2"/>
            <w:vAlign w:val="center"/>
          </w:tcPr>
          <w:p>
            <w:pPr>
              <w:pStyle w:val="13"/>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1."1.预防和减少林业有害生物对森林资源的损失,保护森林资源</w:t>
            </w:r>
            <w:r>
              <w:tab/>
            </w:r>
            <w:r>
              <w:tab/>
            </w:r>
            <w:r>
              <w:tab/>
            </w:r>
            <w:r>
              <w:tab/>
            </w:r>
            <w:r>
              <w:tab/>
            </w:r>
            <w:r>
              <w:tab/>
            </w:r>
          </w:p>
          <w:p>
            <w:pPr>
              <w:pStyle w:val="12"/>
            </w:pPr>
            <w:r>
              <w:t>"</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松材线虫病普查面积</w:t>
            </w:r>
          </w:p>
        </w:tc>
        <w:tc>
          <w:tcPr>
            <w:tcW w:w="5386" w:type="dxa"/>
            <w:vAlign w:val="center"/>
          </w:tcPr>
          <w:p>
            <w:pPr>
              <w:pStyle w:val="12"/>
            </w:pPr>
            <w:r>
              <w:t>松材线虫病普查面积</w:t>
            </w:r>
          </w:p>
        </w:tc>
        <w:tc>
          <w:tcPr>
            <w:tcW w:w="2268" w:type="dxa"/>
            <w:vAlign w:val="center"/>
          </w:tcPr>
          <w:p>
            <w:pPr>
              <w:pStyle w:val="12"/>
            </w:pPr>
            <w:r>
              <w:t>≥24600亩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美国白蛾防治面积</w:t>
            </w:r>
          </w:p>
        </w:tc>
        <w:tc>
          <w:tcPr>
            <w:tcW w:w="5386" w:type="dxa"/>
            <w:vAlign w:val="center"/>
          </w:tcPr>
          <w:p>
            <w:pPr>
              <w:pStyle w:val="12"/>
            </w:pPr>
            <w:r>
              <w:t>美国白蛾防治面积</w:t>
            </w:r>
          </w:p>
        </w:tc>
        <w:tc>
          <w:tcPr>
            <w:tcW w:w="2268" w:type="dxa"/>
            <w:vAlign w:val="center"/>
          </w:tcPr>
          <w:p>
            <w:pPr>
              <w:pStyle w:val="12"/>
            </w:pPr>
            <w:r>
              <w:t>≥15000亩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主要林业有害生物成灾率</w:t>
            </w:r>
          </w:p>
        </w:tc>
        <w:tc>
          <w:tcPr>
            <w:tcW w:w="5386" w:type="dxa"/>
            <w:vAlign w:val="center"/>
          </w:tcPr>
          <w:p>
            <w:pPr>
              <w:pStyle w:val="12"/>
            </w:pPr>
            <w:r>
              <w:t>主要林业有害生物成灾率</w:t>
            </w:r>
          </w:p>
        </w:tc>
        <w:tc>
          <w:tcPr>
            <w:tcW w:w="2268" w:type="dxa"/>
            <w:vAlign w:val="center"/>
          </w:tcPr>
          <w:p>
            <w:pPr>
              <w:pStyle w:val="12"/>
            </w:pPr>
            <w:r>
              <w:t>≤0.38%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当年实际日常普查目标完成率</w:t>
            </w:r>
          </w:p>
        </w:tc>
        <w:tc>
          <w:tcPr>
            <w:tcW w:w="5386" w:type="dxa"/>
            <w:vAlign w:val="center"/>
          </w:tcPr>
          <w:p>
            <w:pPr>
              <w:pStyle w:val="12"/>
            </w:pPr>
            <w:r>
              <w:t>当年实际日常普查目标完成率</w:t>
            </w:r>
          </w:p>
        </w:tc>
        <w:tc>
          <w:tcPr>
            <w:tcW w:w="2268" w:type="dxa"/>
            <w:vAlign w:val="center"/>
          </w:tcPr>
          <w:p>
            <w:pPr>
              <w:pStyle w:val="12"/>
            </w:pPr>
            <w:r>
              <w:t>截止到2025年12月31日完成工作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有害生物防治成本</w:t>
            </w:r>
          </w:p>
        </w:tc>
        <w:tc>
          <w:tcPr>
            <w:tcW w:w="5386" w:type="dxa"/>
            <w:vAlign w:val="center"/>
          </w:tcPr>
          <w:p>
            <w:pPr>
              <w:pStyle w:val="12"/>
            </w:pPr>
            <w:r>
              <w:t>有害生物防治成本</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降低森林资源损失</w:t>
            </w:r>
          </w:p>
        </w:tc>
        <w:tc>
          <w:tcPr>
            <w:tcW w:w="5386" w:type="dxa"/>
            <w:vAlign w:val="center"/>
          </w:tcPr>
          <w:p>
            <w:pPr>
              <w:pStyle w:val="12"/>
            </w:pPr>
            <w:r>
              <w:t>通过及时进行森林病虫害防治从而降低森林资源损失</w:t>
            </w:r>
          </w:p>
        </w:tc>
        <w:tc>
          <w:tcPr>
            <w:tcW w:w="2268" w:type="dxa"/>
            <w:vAlign w:val="center"/>
          </w:tcPr>
          <w:p>
            <w:pPr>
              <w:pStyle w:val="12"/>
            </w:pPr>
            <w:r>
              <w:t>有效降低</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20、提前下达2025年中央财政林业草原改革发展资金-全国性林草湿荒监测（普查）绩效目标表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13030325P000012100066</w:t>
            </w:r>
          </w:p>
        </w:tc>
        <w:tc>
          <w:tcPr>
            <w:tcW w:w="2835" w:type="dxa"/>
            <w:vAlign w:val="center"/>
          </w:tcPr>
          <w:p>
            <w:pPr>
              <w:pStyle w:val="10"/>
            </w:pPr>
            <w:r>
              <w:t>项目名称</w:t>
            </w:r>
          </w:p>
        </w:tc>
        <w:tc>
          <w:tcPr>
            <w:tcW w:w="6095" w:type="dxa"/>
            <w:gridSpan w:val="3"/>
            <w:vAlign w:val="center"/>
          </w:tcPr>
          <w:p>
            <w:pPr>
              <w:pStyle w:val="12"/>
            </w:pPr>
            <w:r>
              <w:t>提前下达2025年中央财政林业草原改革发展资金-全国性林草湿荒监测（普查）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1.25</w:t>
            </w:r>
          </w:p>
        </w:tc>
        <w:tc>
          <w:tcPr>
            <w:tcW w:w="2835" w:type="dxa"/>
            <w:vAlign w:val="center"/>
          </w:tcPr>
          <w:p>
            <w:pPr>
              <w:pStyle w:val="10"/>
            </w:pPr>
            <w:r>
              <w:t>其中：财政    资金</w:t>
            </w:r>
          </w:p>
        </w:tc>
        <w:tc>
          <w:tcPr>
            <w:tcW w:w="2551" w:type="dxa"/>
            <w:vAlign w:val="center"/>
          </w:tcPr>
          <w:p>
            <w:pPr>
              <w:pStyle w:val="12"/>
            </w:pPr>
            <w:r>
              <w:t>1.25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林草湿荒漠化普查工作，查清全区范围内森林草原湿地资源的数量、质量、结构及其管理情况，荒漠化沙化状况和治理情况，进一步丰富自然资源调查成果，为森林草原湿地资源管理、荒漠化防治、推动林草事业高质量发展等提供基础数据。</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0.31</w:t>
            </w:r>
          </w:p>
        </w:tc>
        <w:tc>
          <w:tcPr>
            <w:tcW w:w="2835" w:type="dxa"/>
            <w:vAlign w:val="center"/>
          </w:tcPr>
          <w:p>
            <w:pPr>
              <w:pStyle w:val="13"/>
            </w:pPr>
            <w:r>
              <w:t>0.63</w:t>
            </w:r>
          </w:p>
        </w:tc>
        <w:tc>
          <w:tcPr>
            <w:tcW w:w="2551" w:type="dxa"/>
            <w:vAlign w:val="center"/>
          </w:tcPr>
          <w:p>
            <w:pPr>
              <w:pStyle w:val="13"/>
            </w:pPr>
            <w:r>
              <w:t>0.94</w:t>
            </w:r>
          </w:p>
        </w:tc>
        <w:tc>
          <w:tcPr>
            <w:tcW w:w="3544" w:type="dxa"/>
            <w:gridSpan w:val="2"/>
            <w:vAlign w:val="center"/>
          </w:tcPr>
          <w:p>
            <w:pPr>
              <w:pStyle w:val="13"/>
            </w:pPr>
            <w:r>
              <w:t>1.25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林草湿荒漠化普查工作，查清全区范围内森林草原湿地资源的数量、质量、结构及其管理情况，荒漠化沙化状况和治理情况，进一步丰富自然资源调查成果，为森林草原湿地资源管理、荒漠化防治、推动林草事业高质量发展等提供基础数据。</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图斑认定数量</w:t>
            </w:r>
          </w:p>
        </w:tc>
        <w:tc>
          <w:tcPr>
            <w:tcW w:w="5386" w:type="dxa"/>
            <w:vAlign w:val="center"/>
          </w:tcPr>
          <w:p>
            <w:pPr>
              <w:pStyle w:val="12"/>
            </w:pPr>
            <w:r>
              <w:t>完成图斑认定数量</w:t>
            </w:r>
          </w:p>
        </w:tc>
        <w:tc>
          <w:tcPr>
            <w:tcW w:w="2268" w:type="dxa"/>
            <w:vAlign w:val="center"/>
          </w:tcPr>
          <w:p>
            <w:pPr>
              <w:pStyle w:val="12"/>
            </w:pPr>
            <w:r>
              <w:t>≥6000个</w:t>
            </w:r>
          </w:p>
        </w:tc>
        <w:tc>
          <w:tcPr>
            <w:tcW w:w="1276" w:type="dxa"/>
            <w:vAlign w:val="center"/>
          </w:tcPr>
          <w:p>
            <w:pPr>
              <w:pStyle w:val="12"/>
            </w:pPr>
            <w:r>
              <w:t>普查工作方案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普查工作上级审查合格率</w:t>
            </w:r>
          </w:p>
        </w:tc>
        <w:tc>
          <w:tcPr>
            <w:tcW w:w="5386" w:type="dxa"/>
            <w:vAlign w:val="center"/>
          </w:tcPr>
          <w:p>
            <w:pPr>
              <w:pStyle w:val="12"/>
            </w:pPr>
            <w:r>
              <w:t>普查工作上级审查合格率</w:t>
            </w:r>
          </w:p>
        </w:tc>
        <w:tc>
          <w:tcPr>
            <w:tcW w:w="2268" w:type="dxa"/>
            <w:vAlign w:val="center"/>
          </w:tcPr>
          <w:p>
            <w:pPr>
              <w:pStyle w:val="12"/>
            </w:pPr>
            <w:r>
              <w:t>保证审查合格率</w:t>
            </w:r>
          </w:p>
        </w:tc>
        <w:tc>
          <w:tcPr>
            <w:tcW w:w="1276" w:type="dxa"/>
            <w:vAlign w:val="center"/>
          </w:tcPr>
          <w:p>
            <w:pPr>
              <w:pStyle w:val="12"/>
            </w:pPr>
            <w:r>
              <w:t>普查工作方案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普查工作完成及时情况</w:t>
            </w:r>
          </w:p>
        </w:tc>
        <w:tc>
          <w:tcPr>
            <w:tcW w:w="5386" w:type="dxa"/>
            <w:vAlign w:val="center"/>
          </w:tcPr>
          <w:p>
            <w:pPr>
              <w:pStyle w:val="12"/>
            </w:pPr>
            <w:r>
              <w:t>普查工作完成及时情况</w:t>
            </w:r>
          </w:p>
        </w:tc>
        <w:tc>
          <w:tcPr>
            <w:tcW w:w="2268" w:type="dxa"/>
            <w:vAlign w:val="center"/>
          </w:tcPr>
          <w:p>
            <w:pPr>
              <w:pStyle w:val="12"/>
            </w:pPr>
            <w:r>
              <w:t>≥95%</w:t>
            </w:r>
          </w:p>
        </w:tc>
        <w:tc>
          <w:tcPr>
            <w:tcW w:w="1276" w:type="dxa"/>
            <w:vAlign w:val="center"/>
          </w:tcPr>
          <w:p>
            <w:pPr>
              <w:pStyle w:val="12"/>
            </w:pPr>
            <w:r>
              <w:t>普查工作方案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普查工作成本</w:t>
            </w:r>
          </w:p>
        </w:tc>
        <w:tc>
          <w:tcPr>
            <w:tcW w:w="5386" w:type="dxa"/>
            <w:vAlign w:val="center"/>
          </w:tcPr>
          <w:p>
            <w:pPr>
              <w:pStyle w:val="12"/>
            </w:pPr>
            <w:r>
              <w:t>普查工作成本</w:t>
            </w:r>
          </w:p>
        </w:tc>
        <w:tc>
          <w:tcPr>
            <w:tcW w:w="2268" w:type="dxa"/>
            <w:vAlign w:val="center"/>
          </w:tcPr>
          <w:p>
            <w:pPr>
              <w:pStyle w:val="12"/>
            </w:pPr>
            <w:r>
              <w:t>≤1.25万元</w:t>
            </w:r>
          </w:p>
        </w:tc>
        <w:tc>
          <w:tcPr>
            <w:tcW w:w="1276" w:type="dxa"/>
            <w:vAlign w:val="center"/>
          </w:tcPr>
          <w:p>
            <w:pPr>
              <w:pStyle w:val="12"/>
            </w:pPr>
            <w:r>
              <w:t>普查工作方案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进一步丰富自然资源调查成果</w:t>
            </w:r>
          </w:p>
        </w:tc>
        <w:tc>
          <w:tcPr>
            <w:tcW w:w="5386" w:type="dxa"/>
            <w:vAlign w:val="center"/>
          </w:tcPr>
          <w:p>
            <w:pPr>
              <w:pStyle w:val="12"/>
            </w:pPr>
            <w:r>
              <w:t>进一步丰富自然资源调查成果</w:t>
            </w:r>
          </w:p>
        </w:tc>
        <w:tc>
          <w:tcPr>
            <w:tcW w:w="2268" w:type="dxa"/>
            <w:vAlign w:val="center"/>
          </w:tcPr>
          <w:p>
            <w:pPr>
              <w:pStyle w:val="12"/>
            </w:pPr>
            <w:r>
              <w:t>有效提高</w:t>
            </w:r>
          </w:p>
        </w:tc>
        <w:tc>
          <w:tcPr>
            <w:tcW w:w="1276" w:type="dxa"/>
            <w:vAlign w:val="center"/>
          </w:tcPr>
          <w:p>
            <w:pPr>
              <w:pStyle w:val="12"/>
            </w:pPr>
            <w:r>
              <w:t>普查工作方案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调查结果</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21、提前下达2025年中央财政林业草原生态保护恢复资金-非国有林管护补助-国家级公益林绩效目标表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13030325P000011100049</w:t>
            </w:r>
          </w:p>
        </w:tc>
        <w:tc>
          <w:tcPr>
            <w:tcW w:w="2835" w:type="dxa"/>
            <w:vAlign w:val="center"/>
          </w:tcPr>
          <w:p>
            <w:pPr>
              <w:pStyle w:val="10"/>
            </w:pPr>
            <w:r>
              <w:t>项目名称</w:t>
            </w:r>
          </w:p>
        </w:tc>
        <w:tc>
          <w:tcPr>
            <w:tcW w:w="6095" w:type="dxa"/>
            <w:gridSpan w:val="3"/>
            <w:vAlign w:val="center"/>
          </w:tcPr>
          <w:p>
            <w:pPr>
              <w:pStyle w:val="12"/>
            </w:pPr>
            <w:r>
              <w:t>提前下达2025年中央财政林业草原生态保护恢复资金-非国有林管护补助-国家级公益林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4.23</w:t>
            </w:r>
          </w:p>
        </w:tc>
        <w:tc>
          <w:tcPr>
            <w:tcW w:w="2835" w:type="dxa"/>
            <w:vAlign w:val="center"/>
          </w:tcPr>
          <w:p>
            <w:pPr>
              <w:pStyle w:val="10"/>
            </w:pPr>
            <w:r>
              <w:t>其中：财政    资金</w:t>
            </w:r>
          </w:p>
        </w:tc>
        <w:tc>
          <w:tcPr>
            <w:tcW w:w="2551" w:type="dxa"/>
            <w:vAlign w:val="center"/>
          </w:tcPr>
          <w:p>
            <w:pPr>
              <w:pStyle w:val="12"/>
            </w:pPr>
            <w:r>
              <w:t>4.23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"""""""1、开展国家级公益林监督检查，促进我区生态林业与经济社会和谐发展</w:t>
            </w:r>
            <w:r>
              <w:tab/>
            </w:r>
            <w:r>
              <w:tab/>
            </w:r>
            <w:r>
              <w:tab/>
            </w:r>
            <w:r>
              <w:tab/>
            </w:r>
            <w:r>
              <w:tab/>
            </w:r>
            <w:r>
              <w:tab/>
            </w:r>
          </w:p>
          <w:p>
            <w:pPr>
              <w:pStyle w:val="12"/>
            </w:pPr>
            <w:r>
              <w:t>2、开展国家级公益林评价，改善生态环境，保障可持续发展</w:t>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1.06</w:t>
            </w:r>
          </w:p>
        </w:tc>
        <w:tc>
          <w:tcPr>
            <w:tcW w:w="2835" w:type="dxa"/>
            <w:vAlign w:val="center"/>
          </w:tcPr>
          <w:p>
            <w:pPr>
              <w:pStyle w:val="13"/>
            </w:pPr>
            <w:r>
              <w:t>2.12</w:t>
            </w:r>
          </w:p>
        </w:tc>
        <w:tc>
          <w:tcPr>
            <w:tcW w:w="2551" w:type="dxa"/>
            <w:vAlign w:val="center"/>
          </w:tcPr>
          <w:p>
            <w:pPr>
              <w:pStyle w:val="13"/>
            </w:pPr>
            <w:r>
              <w:t>3.17</w:t>
            </w:r>
          </w:p>
        </w:tc>
        <w:tc>
          <w:tcPr>
            <w:tcW w:w="3544" w:type="dxa"/>
            <w:gridSpan w:val="2"/>
            <w:vAlign w:val="center"/>
          </w:tcPr>
          <w:p>
            <w:pPr>
              <w:pStyle w:val="13"/>
            </w:pPr>
            <w:r>
              <w:t>4.23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1."""1、开展国家级公益林监督检查，促进我区生态林业与经济社会和谐发展</w:t>
            </w:r>
            <w:r>
              <w:tab/>
            </w:r>
            <w:r>
              <w:tab/>
            </w:r>
            <w:r>
              <w:tab/>
            </w:r>
            <w:r>
              <w:tab/>
            </w:r>
            <w:r>
              <w:tab/>
            </w:r>
            <w:r>
              <w:tab/>
            </w:r>
          </w:p>
          <w:p>
            <w:pPr>
              <w:pStyle w:val="12"/>
            </w:pPr>
            <w:r>
              <w:t>2、开展国家级公益林评价，改善生态环境，保障可持续发展</w:t>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非国有国有级公益林管护面积</w:t>
            </w:r>
          </w:p>
        </w:tc>
        <w:tc>
          <w:tcPr>
            <w:tcW w:w="5386" w:type="dxa"/>
            <w:vAlign w:val="center"/>
          </w:tcPr>
          <w:p>
            <w:pPr>
              <w:pStyle w:val="12"/>
            </w:pPr>
            <w:r>
              <w:t>非国有国有级公益林管护面积</w:t>
            </w:r>
          </w:p>
        </w:tc>
        <w:tc>
          <w:tcPr>
            <w:tcW w:w="2268" w:type="dxa"/>
            <w:vAlign w:val="center"/>
          </w:tcPr>
          <w:p>
            <w:pPr>
              <w:pStyle w:val="12"/>
            </w:pPr>
            <w:r>
              <w:t>≥4700亩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公益林保存率</w:t>
            </w:r>
          </w:p>
        </w:tc>
        <w:tc>
          <w:tcPr>
            <w:tcW w:w="5386" w:type="dxa"/>
            <w:vAlign w:val="center"/>
          </w:tcPr>
          <w:p>
            <w:pPr>
              <w:pStyle w:val="12"/>
            </w:pPr>
            <w:r>
              <w:t>公益林保存率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非国有林生态保护补偿当期任务完成率</w:t>
            </w:r>
          </w:p>
        </w:tc>
        <w:tc>
          <w:tcPr>
            <w:tcW w:w="5386" w:type="dxa"/>
            <w:vAlign w:val="center"/>
          </w:tcPr>
          <w:p>
            <w:pPr>
              <w:pStyle w:val="12"/>
            </w:pPr>
            <w:r>
              <w:t>非国有林生态保护补偿当期任务完成率</w:t>
            </w:r>
          </w:p>
        </w:tc>
        <w:tc>
          <w:tcPr>
            <w:tcW w:w="2268" w:type="dxa"/>
            <w:vAlign w:val="center"/>
          </w:tcPr>
          <w:p>
            <w:pPr>
              <w:pStyle w:val="12"/>
            </w:pPr>
            <w:r>
              <w:t>截止到2025年12月31日完成工作</w:t>
            </w:r>
          </w:p>
          <w:p>
            <w:pPr>
              <w:pStyle w:val="12"/>
            </w:pP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非国有林生态保护补偿（元/亩）</w:t>
            </w:r>
          </w:p>
        </w:tc>
        <w:tc>
          <w:tcPr>
            <w:tcW w:w="5386" w:type="dxa"/>
            <w:vAlign w:val="center"/>
          </w:tcPr>
          <w:p>
            <w:pPr>
              <w:pStyle w:val="12"/>
            </w:pPr>
            <w:r>
              <w:t>非国有林生态保护补偿（元/亩）</w:t>
            </w:r>
          </w:p>
        </w:tc>
        <w:tc>
          <w:tcPr>
            <w:tcW w:w="2268" w:type="dxa"/>
            <w:vAlign w:val="center"/>
          </w:tcPr>
          <w:p>
            <w:pPr>
              <w:pStyle w:val="12"/>
            </w:pPr>
            <w:r>
              <w:t>≤16元/亩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生态系统和生物多样性</w:t>
            </w:r>
          </w:p>
        </w:tc>
        <w:tc>
          <w:tcPr>
            <w:tcW w:w="5386" w:type="dxa"/>
            <w:vAlign w:val="center"/>
          </w:tcPr>
          <w:p>
            <w:pPr>
              <w:pStyle w:val="12"/>
            </w:pPr>
            <w:r>
              <w:t>生态系统和生物多样性</w:t>
            </w:r>
          </w:p>
        </w:tc>
        <w:tc>
          <w:tcPr>
            <w:tcW w:w="2268" w:type="dxa"/>
            <w:vAlign w:val="center"/>
          </w:tcPr>
          <w:p>
            <w:pPr>
              <w:pStyle w:val="12"/>
            </w:pPr>
            <w:r>
              <w:t>得到有效保护</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林区职工和周围群众满意度</w:t>
            </w:r>
          </w:p>
        </w:tc>
        <w:tc>
          <w:tcPr>
            <w:tcW w:w="5386" w:type="dxa"/>
            <w:vAlign w:val="center"/>
          </w:tcPr>
          <w:p>
            <w:pPr>
              <w:pStyle w:val="12"/>
            </w:pPr>
            <w:r>
              <w:t>林区职工和周围群众满意度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22、提前下达2026年省级林业改革发展补助资金-造林绿化重点工程奖补-村庄绿化提升村绩效目标表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13030326P00001210013M</w:t>
            </w:r>
          </w:p>
        </w:tc>
        <w:tc>
          <w:tcPr>
            <w:tcW w:w="2835" w:type="dxa"/>
            <w:vAlign w:val="center"/>
          </w:tcPr>
          <w:p>
            <w:pPr>
              <w:pStyle w:val="10"/>
            </w:pPr>
            <w:r>
              <w:t>项目名称</w:t>
            </w:r>
          </w:p>
        </w:tc>
        <w:tc>
          <w:tcPr>
            <w:tcW w:w="6095" w:type="dxa"/>
            <w:gridSpan w:val="3"/>
            <w:vAlign w:val="center"/>
          </w:tcPr>
          <w:p>
            <w:pPr>
              <w:pStyle w:val="12"/>
            </w:pPr>
            <w:r>
              <w:t>提前下达2026年省级林业改革发展补助资金-造林绿化重点工程奖补-村庄绿化提升村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1.预防和减少林业有害生物对森林资源的损失,保护森林资源</w:t>
            </w:r>
            <w:r>
              <w:tab/>
            </w:r>
            <w:r>
              <w:tab/>
            </w:r>
            <w:r>
              <w:tab/>
            </w:r>
            <w:r>
              <w:tab/>
            </w:r>
            <w:r>
              <w:tab/>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w:t>
            </w:r>
          </w:p>
        </w:tc>
        <w:tc>
          <w:tcPr>
            <w:tcW w:w="2835" w:type="dxa"/>
            <w:vAlign w:val="center"/>
          </w:tcPr>
          <w:p>
            <w:pPr>
              <w:pStyle w:val="13"/>
            </w:pPr>
            <w:r>
              <w:t>5.00</w:t>
            </w:r>
          </w:p>
        </w:tc>
        <w:tc>
          <w:tcPr>
            <w:tcW w:w="2551" w:type="dxa"/>
            <w:vAlign w:val="center"/>
          </w:tcPr>
          <w:p>
            <w:pPr>
              <w:pStyle w:val="13"/>
            </w:pPr>
            <w:r>
              <w:t>7.50</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1."""扎实开展绿化提升村建设</w:t>
            </w:r>
            <w:r>
              <w:tab/>
            </w:r>
            <w:r>
              <w:tab/>
            </w:r>
            <w:r>
              <w:t>""</w:t>
            </w:r>
            <w:r>
              <w:tab/>
            </w:r>
            <w:r>
              <w:tab/>
            </w:r>
            <w:r>
              <w:tab/>
            </w:r>
            <w:r>
              <w:tab/>
            </w:r>
            <w:r>
              <w:tab/>
            </w:r>
            <w:r>
              <w:t>"</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村庄绿化提升村</w:t>
            </w:r>
          </w:p>
        </w:tc>
        <w:tc>
          <w:tcPr>
            <w:tcW w:w="5386" w:type="dxa"/>
            <w:vAlign w:val="center"/>
          </w:tcPr>
          <w:p>
            <w:pPr>
              <w:pStyle w:val="12"/>
            </w:pPr>
            <w:r>
              <w:t>村庄绿化提升村</w:t>
            </w:r>
          </w:p>
        </w:tc>
        <w:tc>
          <w:tcPr>
            <w:tcW w:w="2268" w:type="dxa"/>
            <w:vAlign w:val="center"/>
          </w:tcPr>
          <w:p>
            <w:pPr>
              <w:pStyle w:val="12"/>
            </w:pPr>
            <w:r>
              <w:t>≥5个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苗木保存率和成活率</w:t>
            </w:r>
          </w:p>
        </w:tc>
        <w:tc>
          <w:tcPr>
            <w:tcW w:w="5386" w:type="dxa"/>
            <w:vAlign w:val="center"/>
          </w:tcPr>
          <w:p>
            <w:pPr>
              <w:pStyle w:val="12"/>
            </w:pPr>
            <w:r>
              <w:t>苗木保存率和成活率</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建设任务当期完成率</w:t>
            </w:r>
          </w:p>
        </w:tc>
        <w:tc>
          <w:tcPr>
            <w:tcW w:w="5386" w:type="dxa"/>
            <w:vAlign w:val="center"/>
          </w:tcPr>
          <w:p>
            <w:pPr>
              <w:pStyle w:val="12"/>
            </w:pPr>
            <w:r>
              <w:t>建设任务当期完成率</w:t>
            </w:r>
          </w:p>
        </w:tc>
        <w:tc>
          <w:tcPr>
            <w:tcW w:w="2268" w:type="dxa"/>
            <w:vAlign w:val="center"/>
          </w:tcPr>
          <w:p>
            <w:pPr>
              <w:pStyle w:val="12"/>
            </w:pPr>
            <w:r>
              <w:t>按时完成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绿化提升奖补成本</w:t>
            </w:r>
          </w:p>
        </w:tc>
        <w:tc>
          <w:tcPr>
            <w:tcW w:w="5386" w:type="dxa"/>
            <w:vAlign w:val="center"/>
          </w:tcPr>
          <w:p>
            <w:pPr>
              <w:pStyle w:val="12"/>
            </w:pPr>
            <w:r>
              <w:t>绿化提升奖补成本</w:t>
            </w:r>
          </w:p>
        </w:tc>
        <w:tc>
          <w:tcPr>
            <w:tcW w:w="2268" w:type="dxa"/>
            <w:vAlign w:val="center"/>
          </w:tcPr>
          <w:p>
            <w:pPr>
              <w:pStyle w:val="12"/>
            </w:pPr>
            <w:r>
              <w:t>≤2万元/村</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不断扩大绿色生态空间</w:t>
            </w:r>
          </w:p>
        </w:tc>
        <w:tc>
          <w:tcPr>
            <w:tcW w:w="5386" w:type="dxa"/>
            <w:vAlign w:val="center"/>
          </w:tcPr>
          <w:p>
            <w:pPr>
              <w:pStyle w:val="12"/>
            </w:pPr>
            <w:r>
              <w:t>不断扩大绿色生态空间</w:t>
            </w:r>
          </w:p>
        </w:tc>
        <w:tc>
          <w:tcPr>
            <w:tcW w:w="2268" w:type="dxa"/>
            <w:vAlign w:val="center"/>
          </w:tcPr>
          <w:p>
            <w:pPr>
              <w:pStyle w:val="12"/>
            </w:pPr>
            <w:r>
              <w:t>有效</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23、提前下达2026年中央财政林业草原改革发展资金-支撑保障体系支出-林草有害生物防治绩效目标表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13030326P000012100122</w:t>
            </w:r>
          </w:p>
        </w:tc>
        <w:tc>
          <w:tcPr>
            <w:tcW w:w="2835" w:type="dxa"/>
            <w:vAlign w:val="center"/>
          </w:tcPr>
          <w:p>
            <w:pPr>
              <w:pStyle w:val="10"/>
            </w:pPr>
            <w:r>
              <w:t>项目名称</w:t>
            </w:r>
          </w:p>
        </w:tc>
        <w:tc>
          <w:tcPr>
            <w:tcW w:w="6095" w:type="dxa"/>
            <w:gridSpan w:val="3"/>
            <w:vAlign w:val="center"/>
          </w:tcPr>
          <w:p>
            <w:pPr>
              <w:pStyle w:val="12"/>
            </w:pPr>
            <w:r>
              <w:t>提前下达2026年中央财政林业草原改革发展资金-支撑保障体系支出-林草有害生物防治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17.91</w:t>
            </w:r>
          </w:p>
        </w:tc>
        <w:tc>
          <w:tcPr>
            <w:tcW w:w="2835" w:type="dxa"/>
            <w:vAlign w:val="center"/>
          </w:tcPr>
          <w:p>
            <w:pPr>
              <w:pStyle w:val="10"/>
            </w:pPr>
            <w:r>
              <w:t>其中：财政    资金</w:t>
            </w:r>
          </w:p>
        </w:tc>
        <w:tc>
          <w:tcPr>
            <w:tcW w:w="2551" w:type="dxa"/>
            <w:vAlign w:val="center"/>
          </w:tcPr>
          <w:p>
            <w:pPr>
              <w:pStyle w:val="12"/>
            </w:pPr>
            <w:r>
              <w:t>17.91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预防和减少林业有害生物对森林资源的损失，保护森林资源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4.48</w:t>
            </w:r>
          </w:p>
        </w:tc>
        <w:tc>
          <w:tcPr>
            <w:tcW w:w="2835" w:type="dxa"/>
            <w:vAlign w:val="center"/>
          </w:tcPr>
          <w:p>
            <w:pPr>
              <w:pStyle w:val="13"/>
            </w:pPr>
            <w:r>
              <w:t>8.96</w:t>
            </w:r>
          </w:p>
        </w:tc>
        <w:tc>
          <w:tcPr>
            <w:tcW w:w="2551" w:type="dxa"/>
            <w:vAlign w:val="center"/>
          </w:tcPr>
          <w:p>
            <w:pPr>
              <w:pStyle w:val="13"/>
            </w:pPr>
            <w:r>
              <w:t>13.43</w:t>
            </w:r>
          </w:p>
        </w:tc>
        <w:tc>
          <w:tcPr>
            <w:tcW w:w="3544" w:type="dxa"/>
            <w:gridSpan w:val="2"/>
            <w:vAlign w:val="center"/>
          </w:tcPr>
          <w:p>
            <w:pPr>
              <w:pStyle w:val="13"/>
            </w:pPr>
            <w:r>
              <w:t>17.91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1.预防和减少林业有害生物对森林资源的损失，保护森林资源</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松材线虫病虫普查面积</w:t>
            </w:r>
          </w:p>
        </w:tc>
        <w:tc>
          <w:tcPr>
            <w:tcW w:w="5386" w:type="dxa"/>
            <w:vAlign w:val="center"/>
          </w:tcPr>
          <w:p>
            <w:pPr>
              <w:pStyle w:val="12"/>
            </w:pPr>
            <w:r>
              <w:t>松材线虫病虫普查面积</w:t>
            </w:r>
          </w:p>
        </w:tc>
        <w:tc>
          <w:tcPr>
            <w:tcW w:w="2268" w:type="dxa"/>
            <w:vAlign w:val="center"/>
          </w:tcPr>
          <w:p>
            <w:pPr>
              <w:pStyle w:val="12"/>
            </w:pPr>
            <w:r>
              <w:t>≥2.46万亩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美国白蛾防治面积</w:t>
            </w:r>
          </w:p>
        </w:tc>
        <w:tc>
          <w:tcPr>
            <w:tcW w:w="5386" w:type="dxa"/>
            <w:vAlign w:val="center"/>
          </w:tcPr>
          <w:p>
            <w:pPr>
              <w:pStyle w:val="12"/>
            </w:pPr>
            <w:r>
              <w:t>美国白蛾防治面积</w:t>
            </w:r>
          </w:p>
        </w:tc>
        <w:tc>
          <w:tcPr>
            <w:tcW w:w="2268" w:type="dxa"/>
            <w:vAlign w:val="center"/>
          </w:tcPr>
          <w:p>
            <w:pPr>
              <w:pStyle w:val="12"/>
            </w:pPr>
            <w:r>
              <w:t>≥1.7万亩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主要林业有害生物成灾率</w:t>
            </w:r>
          </w:p>
        </w:tc>
        <w:tc>
          <w:tcPr>
            <w:tcW w:w="5386" w:type="dxa"/>
            <w:vAlign w:val="center"/>
          </w:tcPr>
          <w:p>
            <w:pPr>
              <w:pStyle w:val="12"/>
            </w:pPr>
            <w:r>
              <w:t>主要林业有害生物成灾率</w:t>
            </w:r>
          </w:p>
        </w:tc>
        <w:tc>
          <w:tcPr>
            <w:tcW w:w="2268" w:type="dxa"/>
            <w:vAlign w:val="center"/>
          </w:tcPr>
          <w:p>
            <w:pPr>
              <w:pStyle w:val="12"/>
            </w:pPr>
            <w:r>
              <w:t>≤0.38%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当年实际日常普查目标完成率</w:t>
            </w:r>
          </w:p>
        </w:tc>
        <w:tc>
          <w:tcPr>
            <w:tcW w:w="5386" w:type="dxa"/>
            <w:vAlign w:val="center"/>
          </w:tcPr>
          <w:p>
            <w:pPr>
              <w:pStyle w:val="12"/>
            </w:pPr>
            <w:r>
              <w:t>当年实际日常普查目标完成率</w:t>
            </w:r>
          </w:p>
        </w:tc>
        <w:tc>
          <w:tcPr>
            <w:tcW w:w="2268" w:type="dxa"/>
            <w:vAlign w:val="center"/>
          </w:tcPr>
          <w:p>
            <w:pPr>
              <w:pStyle w:val="12"/>
            </w:pPr>
            <w:r>
              <w:t>截止到2026年12月31日</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有害生物防治成本</w:t>
            </w:r>
          </w:p>
        </w:tc>
        <w:tc>
          <w:tcPr>
            <w:tcW w:w="5386" w:type="dxa"/>
            <w:vAlign w:val="center"/>
          </w:tcPr>
          <w:p>
            <w:pPr>
              <w:pStyle w:val="12"/>
            </w:pPr>
            <w:r>
              <w:t>有害生物防治成本</w:t>
            </w:r>
          </w:p>
        </w:tc>
        <w:tc>
          <w:tcPr>
            <w:tcW w:w="2268" w:type="dxa"/>
            <w:vAlign w:val="center"/>
          </w:tcPr>
          <w:p>
            <w:pPr>
              <w:pStyle w:val="12"/>
            </w:pPr>
            <w:r>
              <w:t>≤17.91万元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降低森林资源损失</w:t>
            </w:r>
          </w:p>
        </w:tc>
        <w:tc>
          <w:tcPr>
            <w:tcW w:w="5386" w:type="dxa"/>
            <w:vAlign w:val="center"/>
          </w:tcPr>
          <w:p>
            <w:pPr>
              <w:pStyle w:val="12"/>
            </w:pPr>
            <w:r>
              <w:t>降低森林资源损失</w:t>
            </w:r>
          </w:p>
        </w:tc>
        <w:tc>
          <w:tcPr>
            <w:tcW w:w="2268" w:type="dxa"/>
            <w:vAlign w:val="center"/>
          </w:tcPr>
          <w:p>
            <w:pPr>
              <w:pStyle w:val="12"/>
            </w:pPr>
            <w:r>
              <w:t>有效降低</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24、提前下达2026年中央财政林业草原生态保护恢复资金-森林生态保护补偿支出-非国有林生态保护补偿-国家级公益林绩效目标表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13030326P00001110016T</w:t>
            </w:r>
          </w:p>
        </w:tc>
        <w:tc>
          <w:tcPr>
            <w:tcW w:w="2835" w:type="dxa"/>
            <w:vAlign w:val="center"/>
          </w:tcPr>
          <w:p>
            <w:pPr>
              <w:pStyle w:val="10"/>
            </w:pPr>
            <w:r>
              <w:t>项目名称</w:t>
            </w:r>
          </w:p>
        </w:tc>
        <w:tc>
          <w:tcPr>
            <w:tcW w:w="6095" w:type="dxa"/>
            <w:gridSpan w:val="3"/>
            <w:vAlign w:val="center"/>
          </w:tcPr>
          <w:p>
            <w:pPr>
              <w:pStyle w:val="12"/>
            </w:pPr>
            <w:r>
              <w:t>提前下达2026年中央财政林业草原生态保护恢复资金-森林生态保护补偿支出-非国有林生态保护补偿-国家级公益林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7.45</w:t>
            </w:r>
          </w:p>
        </w:tc>
        <w:tc>
          <w:tcPr>
            <w:tcW w:w="2835" w:type="dxa"/>
            <w:vAlign w:val="center"/>
          </w:tcPr>
          <w:p>
            <w:pPr>
              <w:pStyle w:val="10"/>
            </w:pPr>
            <w:r>
              <w:t>其中：财政    资金</w:t>
            </w:r>
          </w:p>
        </w:tc>
        <w:tc>
          <w:tcPr>
            <w:tcW w:w="2551" w:type="dxa"/>
            <w:vAlign w:val="center"/>
          </w:tcPr>
          <w:p>
            <w:pPr>
              <w:pStyle w:val="12"/>
            </w:pPr>
            <w:r>
              <w:t>7.45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1、开展国家级公益林监督检查，促进我区生态林业与经济社会和谐发展</w:t>
            </w:r>
            <w:r>
              <w:tab/>
            </w:r>
            <w:r>
              <w:tab/>
            </w:r>
            <w:r>
              <w:tab/>
            </w:r>
            <w:r>
              <w:tab/>
            </w:r>
            <w:r>
              <w:tab/>
            </w:r>
            <w:r>
              <w:tab/>
            </w:r>
          </w:p>
          <w:p>
            <w:pPr>
              <w:pStyle w:val="12"/>
            </w:pPr>
            <w:r>
              <w:t>2、开展国家级公益林评价，改善生态环境，保障可持续发展</w:t>
            </w:r>
            <w:r>
              <w:tab/>
            </w: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1.86</w:t>
            </w:r>
          </w:p>
        </w:tc>
        <w:tc>
          <w:tcPr>
            <w:tcW w:w="2835" w:type="dxa"/>
            <w:vAlign w:val="center"/>
          </w:tcPr>
          <w:p>
            <w:pPr>
              <w:pStyle w:val="13"/>
            </w:pPr>
            <w:r>
              <w:t>3.73</w:t>
            </w:r>
          </w:p>
        </w:tc>
        <w:tc>
          <w:tcPr>
            <w:tcW w:w="2551" w:type="dxa"/>
            <w:vAlign w:val="center"/>
          </w:tcPr>
          <w:p>
            <w:pPr>
              <w:pStyle w:val="13"/>
            </w:pPr>
            <w:r>
              <w:t>5.59</w:t>
            </w:r>
          </w:p>
        </w:tc>
        <w:tc>
          <w:tcPr>
            <w:tcW w:w="3544" w:type="dxa"/>
            <w:gridSpan w:val="2"/>
            <w:vAlign w:val="center"/>
          </w:tcPr>
          <w:p>
            <w:pPr>
              <w:pStyle w:val="13"/>
            </w:pPr>
            <w:r>
              <w:t>7.45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1.1、开展国家级公益林监督检查，促进我区生态林业与经济社会和谐发展</w:t>
            </w:r>
            <w:r>
              <w:tab/>
            </w:r>
            <w:r>
              <w:tab/>
            </w:r>
            <w:r>
              <w:tab/>
            </w:r>
          </w:p>
          <w:p>
            <w:pPr>
              <w:pStyle w:val="12"/>
            </w:pPr>
            <w:r>
              <w:t>2、开展国家级公益林评价，改善生态环境，保障可持续发展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非国有国有级公益林管护面积</w:t>
            </w:r>
          </w:p>
        </w:tc>
        <w:tc>
          <w:tcPr>
            <w:tcW w:w="5386" w:type="dxa"/>
            <w:vAlign w:val="center"/>
          </w:tcPr>
          <w:p>
            <w:pPr>
              <w:pStyle w:val="12"/>
            </w:pPr>
            <w:r>
              <w:t>非国有国有级公益林管护面积</w:t>
            </w:r>
          </w:p>
        </w:tc>
        <w:tc>
          <w:tcPr>
            <w:tcW w:w="2268" w:type="dxa"/>
            <w:vAlign w:val="center"/>
          </w:tcPr>
          <w:p>
            <w:pPr>
              <w:pStyle w:val="12"/>
            </w:pPr>
            <w:r>
              <w:t>≥4700亩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公益林保存率</w:t>
            </w:r>
          </w:p>
        </w:tc>
        <w:tc>
          <w:tcPr>
            <w:tcW w:w="5386" w:type="dxa"/>
            <w:vAlign w:val="center"/>
          </w:tcPr>
          <w:p>
            <w:pPr>
              <w:pStyle w:val="12"/>
            </w:pPr>
            <w:r>
              <w:t>公益林保存率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非国有林生态保护补偿当期任务完成率</w:t>
            </w:r>
          </w:p>
        </w:tc>
        <w:tc>
          <w:tcPr>
            <w:tcW w:w="5386" w:type="dxa"/>
            <w:vAlign w:val="center"/>
          </w:tcPr>
          <w:p>
            <w:pPr>
              <w:pStyle w:val="12"/>
            </w:pPr>
            <w:r>
              <w:t>非国有林生态保护补偿当期任务完成率</w:t>
            </w:r>
          </w:p>
        </w:tc>
        <w:tc>
          <w:tcPr>
            <w:tcW w:w="2268" w:type="dxa"/>
            <w:vAlign w:val="center"/>
          </w:tcPr>
          <w:p>
            <w:pPr>
              <w:pStyle w:val="12"/>
            </w:pPr>
            <w:r>
              <w:t>截止到2025年12月31日完成工作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非国有林生态保护补偿（元/亩）</w:t>
            </w:r>
          </w:p>
        </w:tc>
        <w:tc>
          <w:tcPr>
            <w:tcW w:w="5386" w:type="dxa"/>
            <w:vAlign w:val="center"/>
          </w:tcPr>
          <w:p>
            <w:pPr>
              <w:pStyle w:val="12"/>
            </w:pPr>
            <w:r>
              <w:t>非国有林生态保护补偿（元/亩）</w:t>
            </w:r>
          </w:p>
        </w:tc>
        <w:tc>
          <w:tcPr>
            <w:tcW w:w="2268" w:type="dxa"/>
            <w:vAlign w:val="center"/>
          </w:tcPr>
          <w:p>
            <w:pPr>
              <w:pStyle w:val="12"/>
            </w:pPr>
            <w:r>
              <w:t>≤16元/亩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生态系统和生物多样性</w:t>
            </w:r>
          </w:p>
        </w:tc>
        <w:tc>
          <w:tcPr>
            <w:tcW w:w="5386" w:type="dxa"/>
            <w:vAlign w:val="center"/>
          </w:tcPr>
          <w:p>
            <w:pPr>
              <w:pStyle w:val="12"/>
            </w:pPr>
            <w:r>
              <w:t>生态系统和生物多样性</w:t>
            </w:r>
          </w:p>
        </w:tc>
        <w:tc>
          <w:tcPr>
            <w:tcW w:w="2268" w:type="dxa"/>
            <w:vAlign w:val="center"/>
          </w:tcPr>
          <w:p>
            <w:pPr>
              <w:pStyle w:val="12"/>
            </w:pPr>
            <w:r>
              <w:t>得到有效保护</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林区职工和周围群众满意度</w:t>
            </w:r>
          </w:p>
        </w:tc>
        <w:tc>
          <w:tcPr>
            <w:tcW w:w="5386" w:type="dxa"/>
            <w:vAlign w:val="center"/>
          </w:tcPr>
          <w:p>
            <w:pPr>
              <w:pStyle w:val="12"/>
            </w:pPr>
            <w:r>
              <w:t>林区职工和周围群众满意度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25、土地出让业务绩效目标表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13030326P00002210062L</w:t>
            </w:r>
          </w:p>
        </w:tc>
        <w:tc>
          <w:tcPr>
            <w:tcW w:w="2835" w:type="dxa"/>
            <w:vAlign w:val="center"/>
          </w:tcPr>
          <w:p>
            <w:pPr>
              <w:pStyle w:val="10"/>
            </w:pPr>
            <w:r>
              <w:t>项目名称</w:t>
            </w:r>
          </w:p>
        </w:tc>
        <w:tc>
          <w:tcPr>
            <w:tcW w:w="6095" w:type="dxa"/>
            <w:gridSpan w:val="3"/>
            <w:vAlign w:val="center"/>
          </w:tcPr>
          <w:p>
            <w:pPr>
              <w:pStyle w:val="12"/>
            </w:pPr>
            <w:r>
              <w:t>土地出让业务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160.00</w:t>
            </w:r>
          </w:p>
        </w:tc>
        <w:tc>
          <w:tcPr>
            <w:tcW w:w="2835" w:type="dxa"/>
            <w:vAlign w:val="center"/>
          </w:tcPr>
          <w:p>
            <w:pPr>
              <w:pStyle w:val="10"/>
            </w:pPr>
            <w:r>
              <w:t>其中：财政    资金</w:t>
            </w:r>
          </w:p>
        </w:tc>
        <w:tc>
          <w:tcPr>
            <w:tcW w:w="2551" w:type="dxa"/>
            <w:vAlign w:val="center"/>
          </w:tcPr>
          <w:p>
            <w:pPr>
              <w:pStyle w:val="12"/>
            </w:pPr>
            <w:r>
              <w:t>160.00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"""1、按照土地供应需求，保障按时供地。</w:t>
            </w:r>
          </w:p>
          <w:p>
            <w:pPr>
              <w:pStyle w:val="12"/>
            </w:pPr>
            <w:r>
              <w:t>2、履行相关职责内容，按时组织项目供地前资料准备及其他相关工作。""</w:t>
            </w:r>
            <w:r>
              <w:tab/>
            </w:r>
            <w:r>
              <w:tab/>
            </w:r>
            <w:r>
              <w:tab/>
            </w:r>
            <w:r>
              <w:tab/>
            </w:r>
            <w:r>
              <w:tab/>
            </w:r>
          </w:p>
          <w:p>
            <w:pPr>
              <w:pStyle w:val="12"/>
            </w:pPr>
            <w:r>
              <w:tab/>
            </w:r>
            <w:r>
              <w:tab/>
            </w:r>
            <w:r>
              <w:tab/>
            </w:r>
            <w:r>
              <w:tab/>
            </w:r>
            <w:r>
              <w:tab/>
            </w:r>
          </w:p>
          <w:p>
            <w:pPr>
              <w:pStyle w:val="12"/>
            </w:pP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40.00</w:t>
            </w:r>
          </w:p>
        </w:tc>
        <w:tc>
          <w:tcPr>
            <w:tcW w:w="2835" w:type="dxa"/>
            <w:vAlign w:val="center"/>
          </w:tcPr>
          <w:p>
            <w:pPr>
              <w:pStyle w:val="13"/>
            </w:pPr>
            <w:r>
              <w:t>80.00</w:t>
            </w:r>
          </w:p>
        </w:tc>
        <w:tc>
          <w:tcPr>
            <w:tcW w:w="2551" w:type="dxa"/>
            <w:vAlign w:val="center"/>
          </w:tcPr>
          <w:p>
            <w:pPr>
              <w:pStyle w:val="13"/>
            </w:pPr>
            <w:r>
              <w:t>120.00</w:t>
            </w:r>
          </w:p>
        </w:tc>
        <w:tc>
          <w:tcPr>
            <w:tcW w:w="3544" w:type="dxa"/>
            <w:gridSpan w:val="2"/>
            <w:vAlign w:val="center"/>
          </w:tcPr>
          <w:p>
            <w:pPr>
              <w:pStyle w:val="13"/>
            </w:pPr>
            <w:r>
              <w:t>160.00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1."""1、按照土地供应需求，保障按时供地。</w:t>
            </w:r>
          </w:p>
          <w:p>
            <w:pPr>
              <w:pStyle w:val="12"/>
            </w:pPr>
            <w:r>
              <w:t>2、履行相关职责内容，按时组织项目供地前资料准备及其他相关工作。""</w:t>
            </w:r>
            <w:r>
              <w:tab/>
            </w:r>
            <w:r>
              <w:tab/>
            </w:r>
            <w:r>
              <w:tab/>
            </w:r>
            <w:r>
              <w:tab/>
            </w:r>
            <w:r>
              <w:tab/>
            </w:r>
          </w:p>
          <w:p>
            <w:pPr>
              <w:pStyle w:val="12"/>
            </w:pPr>
            <w:r>
              <w:tab/>
            </w:r>
            <w:r>
              <w:tab/>
            </w:r>
            <w:r>
              <w:tab/>
            </w:r>
            <w:r>
              <w:tab/>
            </w:r>
            <w:r>
              <w:tab/>
            </w:r>
          </w:p>
          <w:p>
            <w:pPr>
              <w:pStyle w:val="12"/>
            </w:pPr>
            <w:r>
              <w:tab/>
            </w:r>
            <w:r>
              <w:tab/>
            </w:r>
            <w:r>
              <w:tab/>
            </w:r>
            <w:r>
              <w:tab/>
            </w:r>
            <w:r>
              <w:tab/>
            </w:r>
            <w:r>
              <w:t>"</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按照供地保障需求，组织供地前资料，达到土地供应前期审核资料需要</w:t>
            </w:r>
          </w:p>
        </w:tc>
        <w:tc>
          <w:tcPr>
            <w:tcW w:w="5386" w:type="dxa"/>
            <w:vAlign w:val="center"/>
          </w:tcPr>
          <w:p>
            <w:pPr>
              <w:pStyle w:val="12"/>
            </w:pPr>
            <w:r>
              <w:t>按照供地保障需求，组织供地前资料，达到土地供应前期审核资料需要</w:t>
            </w:r>
          </w:p>
        </w:tc>
        <w:tc>
          <w:tcPr>
            <w:tcW w:w="2268" w:type="dxa"/>
            <w:vAlign w:val="center"/>
          </w:tcPr>
          <w:p>
            <w:pPr>
              <w:pStyle w:val="12"/>
            </w:pPr>
            <w:r>
              <w:t>≥533.2亩</w:t>
            </w:r>
          </w:p>
        </w:tc>
        <w:tc>
          <w:tcPr>
            <w:tcW w:w="1276" w:type="dxa"/>
            <w:vAlign w:val="center"/>
          </w:tcPr>
          <w:p>
            <w:pPr>
              <w:pStyle w:val="12"/>
            </w:pPr>
            <w:r>
              <w:t>年度供地项目数量和批准时序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通过省、市、区三级政府审查</w:t>
            </w:r>
          </w:p>
        </w:tc>
        <w:tc>
          <w:tcPr>
            <w:tcW w:w="5386" w:type="dxa"/>
            <w:vAlign w:val="center"/>
          </w:tcPr>
          <w:p>
            <w:pPr>
              <w:pStyle w:val="12"/>
            </w:pPr>
            <w:r>
              <w:t>通过省、市、区三级政府审查</w:t>
            </w:r>
          </w:p>
        </w:tc>
        <w:tc>
          <w:tcPr>
            <w:tcW w:w="2268" w:type="dxa"/>
            <w:vAlign w:val="center"/>
          </w:tcPr>
          <w:p>
            <w:pPr>
              <w:pStyle w:val="12"/>
            </w:pPr>
            <w:r>
              <w:t>通过审查</w:t>
            </w:r>
          </w:p>
        </w:tc>
        <w:tc>
          <w:tcPr>
            <w:tcW w:w="1276" w:type="dxa"/>
            <w:vAlign w:val="center"/>
          </w:tcPr>
          <w:p>
            <w:pPr>
              <w:pStyle w:val="12"/>
            </w:pPr>
            <w:r>
              <w:t>年度供地项目数量和批准时序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按时完成，并通过上级审查</w:t>
            </w:r>
          </w:p>
        </w:tc>
        <w:tc>
          <w:tcPr>
            <w:tcW w:w="5386" w:type="dxa"/>
            <w:vAlign w:val="center"/>
          </w:tcPr>
          <w:p>
            <w:pPr>
              <w:pStyle w:val="12"/>
            </w:pPr>
            <w:r>
              <w:t>按时完成，并通过上级审查</w:t>
            </w:r>
          </w:p>
        </w:tc>
        <w:tc>
          <w:tcPr>
            <w:tcW w:w="2268" w:type="dxa"/>
            <w:vAlign w:val="center"/>
          </w:tcPr>
          <w:p>
            <w:pPr>
              <w:pStyle w:val="12"/>
            </w:pPr>
            <w:r>
              <w:t>截止到2026年12月31日完成工作</w:t>
            </w:r>
          </w:p>
        </w:tc>
        <w:tc>
          <w:tcPr>
            <w:tcW w:w="1276" w:type="dxa"/>
            <w:vAlign w:val="center"/>
          </w:tcPr>
          <w:p>
            <w:pPr>
              <w:pStyle w:val="12"/>
            </w:pPr>
            <w:r>
              <w:t>年度供地项目数量和批准时序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支出金额控制在预算额度内</w:t>
            </w:r>
          </w:p>
        </w:tc>
        <w:tc>
          <w:tcPr>
            <w:tcW w:w="5386" w:type="dxa"/>
            <w:vAlign w:val="center"/>
          </w:tcPr>
          <w:p>
            <w:pPr>
              <w:pStyle w:val="12"/>
            </w:pPr>
            <w:r>
              <w:t>支出金额控制在预算额度内</w:t>
            </w:r>
          </w:p>
        </w:tc>
        <w:tc>
          <w:tcPr>
            <w:tcW w:w="2268" w:type="dxa"/>
            <w:vAlign w:val="center"/>
          </w:tcPr>
          <w:p>
            <w:pPr>
              <w:pStyle w:val="12"/>
            </w:pPr>
            <w:r>
              <w:t>≤160万元</w:t>
            </w:r>
          </w:p>
        </w:tc>
        <w:tc>
          <w:tcPr>
            <w:tcW w:w="1276" w:type="dxa"/>
            <w:vAlign w:val="center"/>
          </w:tcPr>
          <w:p>
            <w:pPr>
              <w:pStyle w:val="12"/>
            </w:pPr>
            <w:r>
              <w:t>年度供地项目数量和批准时序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支撑项目用地供地前期资料准备，达到报卷需求</w:t>
            </w:r>
          </w:p>
        </w:tc>
        <w:tc>
          <w:tcPr>
            <w:tcW w:w="5386" w:type="dxa"/>
            <w:vAlign w:val="center"/>
          </w:tcPr>
          <w:p>
            <w:pPr>
              <w:pStyle w:val="12"/>
            </w:pPr>
            <w:r>
              <w:t>支撑项目用地供地前期资料准备，达到报卷需求</w:t>
            </w:r>
          </w:p>
        </w:tc>
        <w:tc>
          <w:tcPr>
            <w:tcW w:w="2268" w:type="dxa"/>
            <w:vAlign w:val="center"/>
          </w:tcPr>
          <w:p>
            <w:pPr>
              <w:pStyle w:val="12"/>
            </w:pPr>
            <w:r>
              <w:t>有效提高</w:t>
            </w:r>
          </w:p>
        </w:tc>
        <w:tc>
          <w:tcPr>
            <w:tcW w:w="1276" w:type="dxa"/>
            <w:vAlign w:val="center"/>
          </w:tcPr>
          <w:p>
            <w:pPr>
              <w:pStyle w:val="12"/>
            </w:pPr>
            <w:r>
              <w:t>年度供地项目数量和批准时序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增加税收，提高政府财政收入。</w:t>
            </w:r>
          </w:p>
        </w:tc>
        <w:tc>
          <w:tcPr>
            <w:tcW w:w="5386" w:type="dxa"/>
            <w:vAlign w:val="center"/>
          </w:tcPr>
          <w:p>
            <w:pPr>
              <w:pStyle w:val="12"/>
            </w:pPr>
            <w:r>
              <w:t>增加税收，提高政府财政收入。</w:t>
            </w:r>
          </w:p>
        </w:tc>
        <w:tc>
          <w:tcPr>
            <w:tcW w:w="2268" w:type="dxa"/>
            <w:vAlign w:val="center"/>
          </w:tcPr>
          <w:p>
            <w:pPr>
              <w:pStyle w:val="12"/>
            </w:pPr>
            <w:r>
              <w:t>增加税收，提高政府财政收入。</w:t>
            </w:r>
          </w:p>
        </w:tc>
        <w:tc>
          <w:tcPr>
            <w:tcW w:w="1276" w:type="dxa"/>
            <w:vAlign w:val="center"/>
          </w:tcPr>
          <w:p>
            <w:pPr>
              <w:pStyle w:val="12"/>
            </w:pPr>
            <w:r>
              <w:t>年度供地项目数量和批准时序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p>
            <w:pPr>
              <w:pStyle w:val="12"/>
            </w:pP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26、已征土地清理维护绩效目标表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13030326P000022100638</w:t>
            </w:r>
          </w:p>
        </w:tc>
        <w:tc>
          <w:tcPr>
            <w:tcW w:w="2835" w:type="dxa"/>
            <w:vAlign w:val="center"/>
          </w:tcPr>
          <w:p>
            <w:pPr>
              <w:pStyle w:val="10"/>
            </w:pPr>
            <w:r>
              <w:t>项目名称</w:t>
            </w:r>
          </w:p>
        </w:tc>
        <w:tc>
          <w:tcPr>
            <w:tcW w:w="6095" w:type="dxa"/>
            <w:gridSpan w:val="3"/>
            <w:vAlign w:val="center"/>
          </w:tcPr>
          <w:p>
            <w:pPr>
              <w:pStyle w:val="12"/>
            </w:pPr>
            <w:r>
              <w:t>已征土地清理维护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48.00</w:t>
            </w:r>
          </w:p>
        </w:tc>
        <w:tc>
          <w:tcPr>
            <w:tcW w:w="2835" w:type="dxa"/>
            <w:vAlign w:val="center"/>
          </w:tcPr>
          <w:p>
            <w:pPr>
              <w:pStyle w:val="10"/>
            </w:pPr>
            <w:r>
              <w:t>其中：财政    资金</w:t>
            </w:r>
          </w:p>
        </w:tc>
        <w:tc>
          <w:tcPr>
            <w:tcW w:w="2551" w:type="dxa"/>
            <w:vAlign w:val="center"/>
          </w:tcPr>
          <w:p>
            <w:pPr>
              <w:pStyle w:val="12"/>
            </w:pPr>
            <w:r>
              <w:t>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"1、按照征后土地管理要求及大气污染防治要求，保障已征土地不发生被侵占及污染。</w:t>
            </w:r>
          </w:p>
          <w:p>
            <w:pPr>
              <w:pStyle w:val="12"/>
            </w:pPr>
            <w:r>
              <w:t>2、履行相关职责内容，按时组织已征土地管理及其他相关工作。"</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12.00</w:t>
            </w:r>
          </w:p>
        </w:tc>
        <w:tc>
          <w:tcPr>
            <w:tcW w:w="2835" w:type="dxa"/>
            <w:vAlign w:val="center"/>
          </w:tcPr>
          <w:p>
            <w:pPr>
              <w:pStyle w:val="13"/>
            </w:pPr>
            <w:r>
              <w:t>24.00</w:t>
            </w:r>
          </w:p>
        </w:tc>
        <w:tc>
          <w:tcPr>
            <w:tcW w:w="2551" w:type="dxa"/>
            <w:vAlign w:val="center"/>
          </w:tcPr>
          <w:p>
            <w:pPr>
              <w:pStyle w:val="13"/>
            </w:pPr>
            <w:r>
              <w:t>36.00</w:t>
            </w:r>
          </w:p>
        </w:tc>
        <w:tc>
          <w:tcPr>
            <w:tcW w:w="3544" w:type="dxa"/>
            <w:gridSpan w:val="2"/>
            <w:vAlign w:val="center"/>
          </w:tcPr>
          <w:p>
            <w:pPr>
              <w:pStyle w:val="13"/>
            </w:pPr>
            <w:r>
              <w:t>48.00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1."1、按照征后土地管理要求及大气污染防治要求，保障已征土地不发生被侵占及污染。</w:t>
            </w:r>
          </w:p>
          <w:p>
            <w:pPr>
              <w:pStyle w:val="12"/>
            </w:pPr>
            <w:r>
              <w:t>2、履行相关职责内容，按时组织已征土地管理及其他相关工作。"</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按照征收土地管理要求，做好已征土地大气污染防治工作，同时保障已征土地不被侵占发生二次补偿</w:t>
            </w:r>
          </w:p>
        </w:tc>
        <w:tc>
          <w:tcPr>
            <w:tcW w:w="5386" w:type="dxa"/>
            <w:vAlign w:val="center"/>
          </w:tcPr>
          <w:p>
            <w:pPr>
              <w:pStyle w:val="12"/>
            </w:pPr>
            <w:r>
              <w:t>按照征收土地管理要求，做好已征土地大气污染防治工作，同时保障已征土地不被侵占发生二次补偿</w:t>
            </w:r>
          </w:p>
          <w:p>
            <w:pPr>
              <w:pStyle w:val="12"/>
            </w:pPr>
          </w:p>
        </w:tc>
        <w:tc>
          <w:tcPr>
            <w:tcW w:w="2268" w:type="dxa"/>
            <w:vAlign w:val="center"/>
          </w:tcPr>
          <w:p>
            <w:pPr>
              <w:pStyle w:val="12"/>
            </w:pPr>
            <w:r>
              <w:t>≥500亩</w:t>
            </w:r>
          </w:p>
        </w:tc>
        <w:tc>
          <w:tcPr>
            <w:tcW w:w="1276" w:type="dxa"/>
            <w:vAlign w:val="center"/>
          </w:tcPr>
          <w:p>
            <w:pPr>
              <w:pStyle w:val="12"/>
            </w:pPr>
            <w:r>
              <w:t>已发放补偿土地面积及大气污染防治要求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通过省、市、区三级政府审查</w:t>
            </w:r>
          </w:p>
        </w:tc>
        <w:tc>
          <w:tcPr>
            <w:tcW w:w="5386" w:type="dxa"/>
            <w:vAlign w:val="center"/>
          </w:tcPr>
          <w:p>
            <w:pPr>
              <w:pStyle w:val="12"/>
            </w:pPr>
            <w:r>
              <w:t>通过省、市、区三级政府审查</w:t>
            </w:r>
          </w:p>
        </w:tc>
        <w:tc>
          <w:tcPr>
            <w:tcW w:w="2268" w:type="dxa"/>
            <w:vAlign w:val="center"/>
          </w:tcPr>
          <w:p>
            <w:pPr>
              <w:pStyle w:val="12"/>
            </w:pPr>
            <w:r>
              <w:t>通过审查</w:t>
            </w:r>
          </w:p>
        </w:tc>
        <w:tc>
          <w:tcPr>
            <w:tcW w:w="1276" w:type="dxa"/>
            <w:vAlign w:val="center"/>
          </w:tcPr>
          <w:p>
            <w:pPr>
              <w:pStyle w:val="12"/>
            </w:pPr>
            <w:r>
              <w:t>已发放补偿土地面积及大气污染防治要求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按时完成，并通过上级审查</w:t>
            </w:r>
          </w:p>
        </w:tc>
        <w:tc>
          <w:tcPr>
            <w:tcW w:w="5386" w:type="dxa"/>
            <w:vAlign w:val="center"/>
          </w:tcPr>
          <w:p>
            <w:pPr>
              <w:pStyle w:val="12"/>
            </w:pPr>
            <w:r>
              <w:t>按时完成，并通过上级审查</w:t>
            </w:r>
          </w:p>
        </w:tc>
        <w:tc>
          <w:tcPr>
            <w:tcW w:w="2268" w:type="dxa"/>
            <w:vAlign w:val="center"/>
          </w:tcPr>
          <w:p>
            <w:pPr>
              <w:pStyle w:val="12"/>
            </w:pPr>
            <w:r>
              <w:t>截止到2026年12月31日完成工作</w:t>
            </w:r>
          </w:p>
        </w:tc>
        <w:tc>
          <w:tcPr>
            <w:tcW w:w="1276" w:type="dxa"/>
            <w:vAlign w:val="center"/>
          </w:tcPr>
          <w:p>
            <w:pPr>
              <w:pStyle w:val="12"/>
            </w:pPr>
            <w:r>
              <w:t>已发放补偿土地面积及大气污染防治要求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支出金额控制在预算额度内</w:t>
            </w:r>
          </w:p>
        </w:tc>
        <w:tc>
          <w:tcPr>
            <w:tcW w:w="5386" w:type="dxa"/>
            <w:vAlign w:val="center"/>
          </w:tcPr>
          <w:p>
            <w:pPr>
              <w:pStyle w:val="12"/>
            </w:pPr>
            <w:r>
              <w:t>支出金额控制在预算额度内</w:t>
            </w:r>
          </w:p>
        </w:tc>
        <w:tc>
          <w:tcPr>
            <w:tcW w:w="2268" w:type="dxa"/>
            <w:vAlign w:val="center"/>
          </w:tcPr>
          <w:p>
            <w:pPr>
              <w:pStyle w:val="12"/>
            </w:pPr>
            <w:r>
              <w:t>≤48万元</w:t>
            </w:r>
          </w:p>
        </w:tc>
        <w:tc>
          <w:tcPr>
            <w:tcW w:w="1276" w:type="dxa"/>
            <w:vAlign w:val="center"/>
          </w:tcPr>
          <w:p>
            <w:pPr>
              <w:pStyle w:val="12"/>
            </w:pPr>
            <w:r>
              <w:t>已发放补偿土地面积及大气污染防治要求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保障已补偿土地不被侵占，不发生二次补偿</w:t>
            </w:r>
          </w:p>
        </w:tc>
        <w:tc>
          <w:tcPr>
            <w:tcW w:w="5386" w:type="dxa"/>
            <w:vAlign w:val="center"/>
          </w:tcPr>
          <w:p>
            <w:pPr>
              <w:pStyle w:val="12"/>
            </w:pPr>
            <w:r>
              <w:t>保障已补偿土地不被侵占，不发生二次补偿</w:t>
            </w:r>
          </w:p>
        </w:tc>
        <w:tc>
          <w:tcPr>
            <w:tcW w:w="2268" w:type="dxa"/>
            <w:vAlign w:val="center"/>
          </w:tcPr>
          <w:p>
            <w:pPr>
              <w:pStyle w:val="12"/>
            </w:pPr>
            <w:r>
              <w:t>有效提高</w:t>
            </w:r>
          </w:p>
        </w:tc>
        <w:tc>
          <w:tcPr>
            <w:tcW w:w="1276" w:type="dxa"/>
            <w:vAlign w:val="center"/>
          </w:tcPr>
          <w:p>
            <w:pPr>
              <w:pStyle w:val="12"/>
            </w:pPr>
            <w:r>
              <w:t>已发放补偿土地面积及大气污染防治要求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按照大气污染防治要求，做好污染防治，保护环境</w:t>
            </w:r>
          </w:p>
        </w:tc>
        <w:tc>
          <w:tcPr>
            <w:tcW w:w="5386" w:type="dxa"/>
            <w:vAlign w:val="center"/>
          </w:tcPr>
          <w:p>
            <w:pPr>
              <w:pStyle w:val="12"/>
            </w:pPr>
            <w:r>
              <w:t>按照大气污染防治要求，做好污染防治，保护环境</w:t>
            </w:r>
          </w:p>
        </w:tc>
        <w:tc>
          <w:tcPr>
            <w:tcW w:w="2268" w:type="dxa"/>
            <w:vAlign w:val="center"/>
          </w:tcPr>
          <w:p>
            <w:pPr>
              <w:pStyle w:val="12"/>
            </w:pPr>
            <w:r>
              <w:t>按照大气污染防治要求，做好污染防治，保护环境</w:t>
            </w:r>
          </w:p>
        </w:tc>
        <w:tc>
          <w:tcPr>
            <w:tcW w:w="1276" w:type="dxa"/>
            <w:vAlign w:val="center"/>
          </w:tcPr>
          <w:p>
            <w:pPr>
              <w:pStyle w:val="12"/>
            </w:pPr>
            <w:r>
              <w:t>已发放补偿土地面积及大气污染防治要求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27、印花税绩效目标表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13030326P00002210060D</w:t>
            </w:r>
          </w:p>
        </w:tc>
        <w:tc>
          <w:tcPr>
            <w:tcW w:w="2835" w:type="dxa"/>
            <w:vAlign w:val="center"/>
          </w:tcPr>
          <w:p>
            <w:pPr>
              <w:pStyle w:val="10"/>
            </w:pPr>
            <w:r>
              <w:t>项目名称</w:t>
            </w:r>
          </w:p>
        </w:tc>
        <w:tc>
          <w:tcPr>
            <w:tcW w:w="6095" w:type="dxa"/>
            <w:gridSpan w:val="3"/>
            <w:vAlign w:val="center"/>
          </w:tcPr>
          <w:p>
            <w:pPr>
              <w:pStyle w:val="12"/>
            </w:pPr>
            <w:r>
              <w:t>印花税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"""1、按照土地要素保障要求，保障项目供地。</w:t>
            </w:r>
          </w:p>
          <w:p>
            <w:pPr>
              <w:pStyle w:val="12"/>
            </w:pPr>
            <w:r>
              <w:t>2、履行相关职责内容，按时序保障项目进度，按照要求缴纳印花税。""</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7.50</w:t>
            </w:r>
          </w:p>
        </w:tc>
        <w:tc>
          <w:tcPr>
            <w:tcW w:w="2835" w:type="dxa"/>
            <w:vAlign w:val="center"/>
          </w:tcPr>
          <w:p>
            <w:pPr>
              <w:pStyle w:val="13"/>
            </w:pPr>
            <w:r>
              <w:t>15.00</w:t>
            </w:r>
          </w:p>
        </w:tc>
        <w:tc>
          <w:tcPr>
            <w:tcW w:w="2551" w:type="dxa"/>
            <w:vAlign w:val="center"/>
          </w:tcPr>
          <w:p>
            <w:pPr>
              <w:pStyle w:val="13"/>
            </w:pPr>
            <w:r>
              <w:t>22.50</w:t>
            </w:r>
          </w:p>
        </w:tc>
        <w:tc>
          <w:tcPr>
            <w:tcW w:w="3544" w:type="dxa"/>
            <w:gridSpan w:val="2"/>
            <w:vAlign w:val="center"/>
          </w:tcPr>
          <w:p>
            <w:pPr>
              <w:pStyle w:val="13"/>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1."1、按照土地要素保障要求，保障项目供地。</w:t>
            </w:r>
          </w:p>
          <w:p>
            <w:pPr>
              <w:pStyle w:val="12"/>
            </w:pPr>
            <w:r>
              <w:t>2、履行相关职责内容，按时序保障项目进度，按照要求缴纳印花税。"</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按照供地合同及需求缴纳印花税</w:t>
            </w:r>
          </w:p>
        </w:tc>
        <w:tc>
          <w:tcPr>
            <w:tcW w:w="5386" w:type="dxa"/>
            <w:vAlign w:val="center"/>
          </w:tcPr>
          <w:p>
            <w:pPr>
              <w:pStyle w:val="12"/>
            </w:pPr>
            <w:r>
              <w:t>按照供地合同及需求缴纳印花税</w:t>
            </w:r>
          </w:p>
        </w:tc>
        <w:tc>
          <w:tcPr>
            <w:tcW w:w="2268" w:type="dxa"/>
            <w:vAlign w:val="center"/>
          </w:tcPr>
          <w:p>
            <w:pPr>
              <w:pStyle w:val="12"/>
            </w:pPr>
            <w:r>
              <w:t>≥120000万元</w:t>
            </w:r>
          </w:p>
        </w:tc>
        <w:tc>
          <w:tcPr>
            <w:tcW w:w="1276" w:type="dxa"/>
            <w:vAlign w:val="center"/>
          </w:tcPr>
          <w:p>
            <w:pPr>
              <w:pStyle w:val="12"/>
            </w:pPr>
            <w:r>
              <w:t>年度供地项目数量和批准时序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通过省、市、区三级政府审查</w:t>
            </w:r>
          </w:p>
        </w:tc>
        <w:tc>
          <w:tcPr>
            <w:tcW w:w="5386" w:type="dxa"/>
            <w:vAlign w:val="center"/>
          </w:tcPr>
          <w:p>
            <w:pPr>
              <w:pStyle w:val="12"/>
            </w:pPr>
            <w:r>
              <w:t>通过省、市、区三级政府审查</w:t>
            </w:r>
          </w:p>
        </w:tc>
        <w:tc>
          <w:tcPr>
            <w:tcW w:w="2268" w:type="dxa"/>
            <w:vAlign w:val="center"/>
          </w:tcPr>
          <w:p>
            <w:pPr>
              <w:pStyle w:val="12"/>
            </w:pPr>
            <w:r>
              <w:t>通过审查</w:t>
            </w:r>
          </w:p>
        </w:tc>
        <w:tc>
          <w:tcPr>
            <w:tcW w:w="1276" w:type="dxa"/>
            <w:vAlign w:val="center"/>
          </w:tcPr>
          <w:p>
            <w:pPr>
              <w:pStyle w:val="12"/>
            </w:pPr>
            <w:r>
              <w:t>年度供地项目数量和批准时序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按时完成，并通过上级审查</w:t>
            </w:r>
          </w:p>
        </w:tc>
        <w:tc>
          <w:tcPr>
            <w:tcW w:w="5386" w:type="dxa"/>
            <w:vAlign w:val="center"/>
          </w:tcPr>
          <w:p>
            <w:pPr>
              <w:pStyle w:val="12"/>
            </w:pPr>
            <w:r>
              <w:t>按时完成，并通过上级审查</w:t>
            </w:r>
          </w:p>
        </w:tc>
        <w:tc>
          <w:tcPr>
            <w:tcW w:w="2268" w:type="dxa"/>
            <w:vAlign w:val="center"/>
          </w:tcPr>
          <w:p>
            <w:pPr>
              <w:pStyle w:val="12"/>
            </w:pPr>
            <w:r>
              <w:t>截止到2026年12月31日完成工作</w:t>
            </w:r>
          </w:p>
        </w:tc>
        <w:tc>
          <w:tcPr>
            <w:tcW w:w="1276" w:type="dxa"/>
            <w:vAlign w:val="center"/>
          </w:tcPr>
          <w:p>
            <w:pPr>
              <w:pStyle w:val="12"/>
            </w:pPr>
            <w:r>
              <w:t>年度供地项目数量和批准时序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支出金额控制在预算额度内</w:t>
            </w:r>
          </w:p>
        </w:tc>
        <w:tc>
          <w:tcPr>
            <w:tcW w:w="5386" w:type="dxa"/>
            <w:vAlign w:val="center"/>
          </w:tcPr>
          <w:p>
            <w:pPr>
              <w:pStyle w:val="12"/>
            </w:pPr>
            <w:r>
              <w:t>支出金额控制在预算额度内</w:t>
            </w:r>
          </w:p>
        </w:tc>
        <w:tc>
          <w:tcPr>
            <w:tcW w:w="2268" w:type="dxa"/>
            <w:vAlign w:val="center"/>
          </w:tcPr>
          <w:p>
            <w:pPr>
              <w:pStyle w:val="12"/>
            </w:pPr>
            <w:r>
              <w:t>≤30万元</w:t>
            </w:r>
          </w:p>
        </w:tc>
        <w:tc>
          <w:tcPr>
            <w:tcW w:w="1276" w:type="dxa"/>
            <w:vAlign w:val="center"/>
          </w:tcPr>
          <w:p>
            <w:pPr>
              <w:pStyle w:val="12"/>
            </w:pPr>
            <w:r>
              <w:t>年度供地项目数量和批准时序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支撑项目用地保障，完成税收</w:t>
            </w:r>
          </w:p>
        </w:tc>
        <w:tc>
          <w:tcPr>
            <w:tcW w:w="5386" w:type="dxa"/>
            <w:vAlign w:val="center"/>
          </w:tcPr>
          <w:p>
            <w:pPr>
              <w:pStyle w:val="12"/>
            </w:pPr>
            <w:r>
              <w:t>支撑项目用地保障，完成税收</w:t>
            </w:r>
          </w:p>
        </w:tc>
        <w:tc>
          <w:tcPr>
            <w:tcW w:w="2268" w:type="dxa"/>
            <w:vAlign w:val="center"/>
          </w:tcPr>
          <w:p>
            <w:pPr>
              <w:pStyle w:val="12"/>
            </w:pPr>
            <w:r>
              <w:t>有效提高</w:t>
            </w:r>
          </w:p>
        </w:tc>
        <w:tc>
          <w:tcPr>
            <w:tcW w:w="1276" w:type="dxa"/>
            <w:vAlign w:val="center"/>
          </w:tcPr>
          <w:p>
            <w:pPr>
              <w:pStyle w:val="12"/>
            </w:pPr>
            <w:r>
              <w:t>年度供地项目数量和批准时序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增加税收，提高政府财政收入。</w:t>
            </w:r>
          </w:p>
        </w:tc>
        <w:tc>
          <w:tcPr>
            <w:tcW w:w="5386" w:type="dxa"/>
            <w:vAlign w:val="center"/>
          </w:tcPr>
          <w:p>
            <w:pPr>
              <w:pStyle w:val="12"/>
            </w:pPr>
            <w:r>
              <w:t>增加税收，提高政府财政收入。</w:t>
            </w:r>
          </w:p>
        </w:tc>
        <w:tc>
          <w:tcPr>
            <w:tcW w:w="2268" w:type="dxa"/>
            <w:vAlign w:val="center"/>
          </w:tcPr>
          <w:p>
            <w:pPr>
              <w:pStyle w:val="12"/>
            </w:pPr>
            <w:r>
              <w:t>增加税收，提高政府财政收入。</w:t>
            </w:r>
          </w:p>
        </w:tc>
        <w:tc>
          <w:tcPr>
            <w:tcW w:w="1276" w:type="dxa"/>
            <w:vAlign w:val="center"/>
          </w:tcPr>
          <w:p>
            <w:pPr>
              <w:pStyle w:val="12"/>
            </w:pPr>
            <w:r>
              <w:t>年度供地项目数量和批准时序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28、永久性防护林管护费绩效目标表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13030326P000007100442</w:t>
            </w:r>
          </w:p>
        </w:tc>
        <w:tc>
          <w:tcPr>
            <w:tcW w:w="2835" w:type="dxa"/>
            <w:vAlign w:val="center"/>
          </w:tcPr>
          <w:p>
            <w:pPr>
              <w:pStyle w:val="10"/>
            </w:pPr>
            <w:r>
              <w:t>项目名称</w:t>
            </w:r>
          </w:p>
        </w:tc>
        <w:tc>
          <w:tcPr>
            <w:tcW w:w="6095" w:type="dxa"/>
            <w:gridSpan w:val="3"/>
            <w:vAlign w:val="center"/>
          </w:tcPr>
          <w:p>
            <w:pPr>
              <w:pStyle w:val="12"/>
            </w:pPr>
            <w:r>
              <w:t>永久性防护林管护费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"""1、改善城乡的生态环境。2、提升绿化和生态建设水平</w:t>
            </w:r>
            <w:r>
              <w:tab/>
            </w:r>
            <w:r>
              <w:tab/>
            </w:r>
            <w:r>
              <w:tab/>
            </w:r>
            <w:r>
              <w:tab/>
            </w:r>
            <w:r>
              <w:tab/>
            </w:r>
            <w:r>
              <w:tab/>
            </w:r>
            <w:r>
              <w:t>""</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w:t>
            </w:r>
          </w:p>
        </w:tc>
        <w:tc>
          <w:tcPr>
            <w:tcW w:w="2835" w:type="dxa"/>
            <w:vAlign w:val="center"/>
          </w:tcPr>
          <w:p>
            <w:pPr>
              <w:pStyle w:val="13"/>
            </w:pPr>
            <w:r>
              <w:t>8.00</w:t>
            </w:r>
          </w:p>
        </w:tc>
        <w:tc>
          <w:tcPr>
            <w:tcW w:w="2551" w:type="dxa"/>
            <w:vAlign w:val="center"/>
          </w:tcPr>
          <w:p>
            <w:pPr>
              <w:pStyle w:val="13"/>
            </w:pPr>
            <w:r>
              <w:t>12.00</w:t>
            </w:r>
          </w:p>
        </w:tc>
        <w:tc>
          <w:tcPr>
            <w:tcW w:w="3544" w:type="dxa"/>
            <w:gridSpan w:val="2"/>
            <w:vAlign w:val="center"/>
          </w:tcPr>
          <w:p>
            <w:pPr>
              <w:pStyle w:val="13"/>
            </w:pPr>
            <w:r>
              <w:t>16.00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1."1、改善城乡的生态环境。2、提升绿化和生态建设水平</w:t>
            </w:r>
            <w:r>
              <w:tab/>
            </w:r>
            <w:r>
              <w:tab/>
            </w:r>
            <w:r>
              <w:tab/>
            </w:r>
            <w:r>
              <w:tab/>
            </w:r>
            <w:r>
              <w:tab/>
            </w:r>
            <w:r>
              <w:tab/>
            </w:r>
            <w:r>
              <w:t>"</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永久性防护林管护面积</w:t>
            </w:r>
          </w:p>
        </w:tc>
        <w:tc>
          <w:tcPr>
            <w:tcW w:w="5386" w:type="dxa"/>
            <w:vAlign w:val="center"/>
          </w:tcPr>
          <w:p>
            <w:pPr>
              <w:pStyle w:val="12"/>
            </w:pPr>
            <w:r>
              <w:t>永久性防护林管护面积</w:t>
            </w:r>
          </w:p>
        </w:tc>
        <w:tc>
          <w:tcPr>
            <w:tcW w:w="2268" w:type="dxa"/>
            <w:vAlign w:val="center"/>
          </w:tcPr>
          <w:p>
            <w:pPr>
              <w:pStyle w:val="12"/>
            </w:pPr>
            <w:r>
              <w:t>≥2089.68亩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永久性防护林检查验收的合格面积</w:t>
            </w:r>
          </w:p>
        </w:tc>
        <w:tc>
          <w:tcPr>
            <w:tcW w:w="5386" w:type="dxa"/>
            <w:vAlign w:val="center"/>
          </w:tcPr>
          <w:p>
            <w:pPr>
              <w:pStyle w:val="12"/>
            </w:pPr>
            <w:r>
              <w:t>永久性防护林检查验收的合格面积</w:t>
            </w:r>
          </w:p>
        </w:tc>
        <w:tc>
          <w:tcPr>
            <w:tcW w:w="2268" w:type="dxa"/>
            <w:vAlign w:val="center"/>
          </w:tcPr>
          <w:p>
            <w:pPr>
              <w:pStyle w:val="12"/>
            </w:pPr>
            <w:r>
              <w:t>保证验收合格面积</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及时完成永久性防护林管护面积和土地补偿费用发放工作</w:t>
            </w:r>
          </w:p>
        </w:tc>
        <w:tc>
          <w:tcPr>
            <w:tcW w:w="5386" w:type="dxa"/>
            <w:vAlign w:val="center"/>
          </w:tcPr>
          <w:p>
            <w:pPr>
              <w:pStyle w:val="12"/>
            </w:pPr>
            <w:r>
              <w:t>及时完成永久性防护林管护面积和土地补偿费用发放工作</w:t>
            </w:r>
          </w:p>
        </w:tc>
        <w:tc>
          <w:tcPr>
            <w:tcW w:w="2268" w:type="dxa"/>
            <w:vAlign w:val="center"/>
          </w:tcPr>
          <w:p>
            <w:pPr>
              <w:pStyle w:val="12"/>
            </w:pPr>
            <w:r>
              <w:t>截止到2026年12月31日完成工作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永久性防护林管护费支出</w:t>
            </w:r>
          </w:p>
        </w:tc>
        <w:tc>
          <w:tcPr>
            <w:tcW w:w="5386" w:type="dxa"/>
            <w:vAlign w:val="center"/>
          </w:tcPr>
          <w:p>
            <w:pPr>
              <w:pStyle w:val="12"/>
            </w:pPr>
            <w:r>
              <w:t>永久性防护林管护费支出</w:t>
            </w:r>
          </w:p>
        </w:tc>
        <w:tc>
          <w:tcPr>
            <w:tcW w:w="2268" w:type="dxa"/>
            <w:vAlign w:val="center"/>
          </w:tcPr>
          <w:p>
            <w:pPr>
              <w:pStyle w:val="12"/>
            </w:pPr>
            <w:r>
              <w:t>≤16万元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改善城乡的生态环境</w:t>
            </w:r>
          </w:p>
        </w:tc>
        <w:tc>
          <w:tcPr>
            <w:tcW w:w="5386" w:type="dxa"/>
            <w:vAlign w:val="center"/>
          </w:tcPr>
          <w:p>
            <w:pPr>
              <w:pStyle w:val="12"/>
            </w:pPr>
            <w:r>
              <w:t>改善城乡的生态环境</w:t>
            </w:r>
          </w:p>
        </w:tc>
        <w:tc>
          <w:tcPr>
            <w:tcW w:w="2268" w:type="dxa"/>
            <w:vAlign w:val="center"/>
          </w:tcPr>
          <w:p>
            <w:pPr>
              <w:pStyle w:val="12"/>
            </w:pPr>
            <w:r>
              <w:t>有效改善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29、征地拆迁补偿绩效目标表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13030326P00002210055K</w:t>
            </w:r>
          </w:p>
        </w:tc>
        <w:tc>
          <w:tcPr>
            <w:tcW w:w="2835" w:type="dxa"/>
            <w:vAlign w:val="center"/>
          </w:tcPr>
          <w:p>
            <w:pPr>
              <w:pStyle w:val="10"/>
            </w:pPr>
            <w:r>
              <w:t>项目名称</w:t>
            </w:r>
          </w:p>
        </w:tc>
        <w:tc>
          <w:tcPr>
            <w:tcW w:w="6095" w:type="dxa"/>
            <w:gridSpan w:val="3"/>
            <w:vAlign w:val="center"/>
          </w:tcPr>
          <w:p>
            <w:pPr>
              <w:pStyle w:val="12"/>
            </w:pPr>
            <w:r>
              <w:t>征地拆迁补偿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1000.00</w:t>
            </w:r>
          </w:p>
        </w:tc>
        <w:tc>
          <w:tcPr>
            <w:tcW w:w="2835" w:type="dxa"/>
            <w:vAlign w:val="center"/>
          </w:tcPr>
          <w:p>
            <w:pPr>
              <w:pStyle w:val="10"/>
            </w:pPr>
            <w:r>
              <w:t>其中：财政    资金</w:t>
            </w:r>
          </w:p>
        </w:tc>
        <w:tc>
          <w:tcPr>
            <w:tcW w:w="2551" w:type="dxa"/>
            <w:vAlign w:val="center"/>
          </w:tcPr>
          <w:p>
            <w:pPr>
              <w:pStyle w:val="12"/>
            </w:pPr>
            <w:r>
              <w:t>1000.00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"1、保证各项事务正常运行、提高整体工作效率，保障和项工作正常运转，提高土地使用率。2、完成征拆项目、储备项目用地综合测算</w:t>
            </w:r>
            <w:r>
              <w:tab/>
            </w:r>
            <w:r>
              <w:tab/>
            </w:r>
            <w:r>
              <w:tab/>
            </w: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250.00</w:t>
            </w:r>
          </w:p>
        </w:tc>
        <w:tc>
          <w:tcPr>
            <w:tcW w:w="2835" w:type="dxa"/>
            <w:vAlign w:val="center"/>
          </w:tcPr>
          <w:p>
            <w:pPr>
              <w:pStyle w:val="13"/>
            </w:pPr>
            <w:r>
              <w:t>500.00</w:t>
            </w:r>
          </w:p>
        </w:tc>
        <w:tc>
          <w:tcPr>
            <w:tcW w:w="2551" w:type="dxa"/>
            <w:vAlign w:val="center"/>
          </w:tcPr>
          <w:p>
            <w:pPr>
              <w:pStyle w:val="13"/>
            </w:pPr>
            <w:r>
              <w:t>750.00</w:t>
            </w:r>
          </w:p>
        </w:tc>
        <w:tc>
          <w:tcPr>
            <w:tcW w:w="3544" w:type="dxa"/>
            <w:gridSpan w:val="2"/>
            <w:vAlign w:val="center"/>
          </w:tcPr>
          <w:p>
            <w:pPr>
              <w:pStyle w:val="13"/>
            </w:pPr>
            <w:r>
              <w:t>1000.00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1."1、按照土地要素保障要求，完成被征收土地及边角地以及流转土地支付的补偿费用。</w:t>
            </w:r>
          </w:p>
          <w:p>
            <w:pPr>
              <w:pStyle w:val="12"/>
            </w:pPr>
            <w:r>
              <w:t>2、履行相关职责内容，按时序拨付补偿费用，保障被征地单位及时领取补偿费用。"</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按照要素保障要求，分时段支付相关补偿费用。</w:t>
            </w:r>
          </w:p>
        </w:tc>
        <w:tc>
          <w:tcPr>
            <w:tcW w:w="5386" w:type="dxa"/>
            <w:vAlign w:val="center"/>
          </w:tcPr>
          <w:p>
            <w:pPr>
              <w:pStyle w:val="12"/>
            </w:pPr>
            <w:r>
              <w:t>按照要素保障要求，分时段支付相关补偿费用。</w:t>
            </w:r>
          </w:p>
        </w:tc>
        <w:tc>
          <w:tcPr>
            <w:tcW w:w="2268" w:type="dxa"/>
            <w:vAlign w:val="center"/>
          </w:tcPr>
          <w:p>
            <w:pPr>
              <w:pStyle w:val="12"/>
            </w:pPr>
            <w:r>
              <w:t>≥533.2亩</w:t>
            </w:r>
          </w:p>
        </w:tc>
        <w:tc>
          <w:tcPr>
            <w:tcW w:w="1276" w:type="dxa"/>
            <w:vAlign w:val="center"/>
          </w:tcPr>
          <w:p>
            <w:pPr>
              <w:pStyle w:val="12"/>
            </w:pPr>
            <w:r>
              <w:t>年度工作计划及项目要素保障需求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通过省、市、区三级政府审查</w:t>
            </w:r>
          </w:p>
        </w:tc>
        <w:tc>
          <w:tcPr>
            <w:tcW w:w="5386" w:type="dxa"/>
            <w:vAlign w:val="center"/>
          </w:tcPr>
          <w:p>
            <w:pPr>
              <w:pStyle w:val="12"/>
            </w:pPr>
            <w:r>
              <w:t>通过省、市、区三级政府审查</w:t>
            </w:r>
          </w:p>
        </w:tc>
        <w:tc>
          <w:tcPr>
            <w:tcW w:w="2268" w:type="dxa"/>
            <w:vAlign w:val="center"/>
          </w:tcPr>
          <w:p>
            <w:pPr>
              <w:pStyle w:val="12"/>
            </w:pPr>
            <w:r>
              <w:t>通过审查</w:t>
            </w:r>
          </w:p>
        </w:tc>
        <w:tc>
          <w:tcPr>
            <w:tcW w:w="1276" w:type="dxa"/>
            <w:vAlign w:val="center"/>
          </w:tcPr>
          <w:p>
            <w:pPr>
              <w:pStyle w:val="12"/>
            </w:pPr>
            <w:r>
              <w:t>年度工作计划及项目要素保障需求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按时完成，并通过上级审查</w:t>
            </w:r>
          </w:p>
        </w:tc>
        <w:tc>
          <w:tcPr>
            <w:tcW w:w="5386" w:type="dxa"/>
            <w:vAlign w:val="center"/>
          </w:tcPr>
          <w:p>
            <w:pPr>
              <w:pStyle w:val="12"/>
            </w:pPr>
            <w:r>
              <w:t>按时完成，并通过上级审查</w:t>
            </w:r>
          </w:p>
        </w:tc>
        <w:tc>
          <w:tcPr>
            <w:tcW w:w="2268" w:type="dxa"/>
            <w:vAlign w:val="center"/>
          </w:tcPr>
          <w:p>
            <w:pPr>
              <w:pStyle w:val="12"/>
            </w:pPr>
            <w:r>
              <w:t>截止到2026年12月31日完成工作</w:t>
            </w:r>
          </w:p>
        </w:tc>
        <w:tc>
          <w:tcPr>
            <w:tcW w:w="1276" w:type="dxa"/>
            <w:vAlign w:val="center"/>
          </w:tcPr>
          <w:p>
            <w:pPr>
              <w:pStyle w:val="12"/>
            </w:pPr>
            <w:r>
              <w:t>年度工作计划及项目要素保障需求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支出金额控制在预算额度内</w:t>
            </w:r>
          </w:p>
        </w:tc>
        <w:tc>
          <w:tcPr>
            <w:tcW w:w="5386" w:type="dxa"/>
            <w:vAlign w:val="center"/>
          </w:tcPr>
          <w:p>
            <w:pPr>
              <w:pStyle w:val="12"/>
            </w:pPr>
            <w:r>
              <w:t>支出金额控制在预算额度内</w:t>
            </w:r>
          </w:p>
        </w:tc>
        <w:tc>
          <w:tcPr>
            <w:tcW w:w="2268" w:type="dxa"/>
            <w:vAlign w:val="center"/>
          </w:tcPr>
          <w:p>
            <w:pPr>
              <w:pStyle w:val="12"/>
            </w:pPr>
            <w:r>
              <w:t>≤1000万元</w:t>
            </w:r>
          </w:p>
        </w:tc>
        <w:tc>
          <w:tcPr>
            <w:tcW w:w="1276" w:type="dxa"/>
            <w:vAlign w:val="center"/>
          </w:tcPr>
          <w:p>
            <w:pPr>
              <w:pStyle w:val="12"/>
            </w:pPr>
            <w:r>
              <w:t>年度工作计划及项目要素保障需求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按照时效要求支付补偿费，保障被征地单位及个人原有生产生活水平不降低，促进社会发展。</w:t>
            </w:r>
          </w:p>
        </w:tc>
        <w:tc>
          <w:tcPr>
            <w:tcW w:w="5386" w:type="dxa"/>
            <w:vAlign w:val="center"/>
          </w:tcPr>
          <w:p>
            <w:pPr>
              <w:pStyle w:val="12"/>
            </w:pPr>
            <w:r>
              <w:t>按照时效要求支付补偿费，保障被征地单位及个人原有生产生活水平不降低，促进社会发展。</w:t>
            </w:r>
          </w:p>
        </w:tc>
        <w:tc>
          <w:tcPr>
            <w:tcW w:w="2268" w:type="dxa"/>
            <w:vAlign w:val="center"/>
          </w:tcPr>
          <w:p>
            <w:pPr>
              <w:pStyle w:val="12"/>
            </w:pPr>
            <w:r>
              <w:t>100%</w:t>
            </w:r>
          </w:p>
        </w:tc>
        <w:tc>
          <w:tcPr>
            <w:tcW w:w="1276" w:type="dxa"/>
            <w:vAlign w:val="center"/>
          </w:tcPr>
          <w:p>
            <w:pPr>
              <w:pStyle w:val="12"/>
            </w:pPr>
            <w:r>
              <w:t>年度工作计划及项目要素保障需求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p>
            <w:pPr>
              <w:pStyle w:val="12"/>
            </w:pP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30、征地拆迁补偿绩效目标表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13030326P00002210068A</w:t>
            </w:r>
          </w:p>
        </w:tc>
        <w:tc>
          <w:tcPr>
            <w:tcW w:w="2835" w:type="dxa"/>
            <w:vAlign w:val="center"/>
          </w:tcPr>
          <w:p>
            <w:pPr>
              <w:pStyle w:val="10"/>
            </w:pPr>
            <w:r>
              <w:t>项目名称</w:t>
            </w:r>
          </w:p>
        </w:tc>
        <w:tc>
          <w:tcPr>
            <w:tcW w:w="6095" w:type="dxa"/>
            <w:gridSpan w:val="3"/>
            <w:vAlign w:val="center"/>
          </w:tcPr>
          <w:p>
            <w:pPr>
              <w:pStyle w:val="12"/>
            </w:pPr>
            <w:r>
              <w:t>征地拆迁补偿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6686.29</w:t>
            </w:r>
          </w:p>
        </w:tc>
        <w:tc>
          <w:tcPr>
            <w:tcW w:w="2835" w:type="dxa"/>
            <w:vAlign w:val="center"/>
          </w:tcPr>
          <w:p>
            <w:pPr>
              <w:pStyle w:val="10"/>
            </w:pPr>
            <w:r>
              <w:t>其中：财政    资金</w:t>
            </w:r>
          </w:p>
        </w:tc>
        <w:tc>
          <w:tcPr>
            <w:tcW w:w="2551" w:type="dxa"/>
            <w:vAlign w:val="center"/>
          </w:tcPr>
          <w:p>
            <w:pPr>
              <w:pStyle w:val="12"/>
            </w:pPr>
            <w:r>
              <w:t>6686.29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"""1、按照土地要素保障要求，完成被征收土地及边角地以及流转土地支付的补偿费用。</w:t>
            </w:r>
          </w:p>
          <w:p>
            <w:pPr>
              <w:pStyle w:val="12"/>
            </w:pPr>
            <w:r>
              <w:t>2、履行相关职责内容，按时"""1、按照土地要素保障要求，完成被征收土地及边角地以及流转土地支付的补偿费用。</w:t>
            </w:r>
          </w:p>
          <w:p>
            <w:pPr>
              <w:pStyle w:val="12"/>
            </w:pPr>
            <w:r>
              <w:t>2、履行相关职责内容，按时序拨付补偿费用，保障被征地单位及时领取补偿费用。""</w:t>
            </w:r>
            <w:r>
              <w:tab/>
            </w:r>
            <w:r>
              <w:tab/>
            </w:r>
            <w:r>
              <w:tab/>
            </w:r>
            <w:r>
              <w:tab/>
            </w:r>
            <w:r>
              <w:tab/>
            </w:r>
            <w:r>
              <w:tab/>
            </w:r>
            <w:r>
              <w:t>"</w:t>
            </w:r>
            <w:r>
              <w:tab/>
            </w:r>
            <w:r>
              <w:tab/>
            </w:r>
            <w:r>
              <w:tab/>
            </w:r>
            <w:r>
              <w:tab/>
            </w:r>
            <w:r>
              <w:tab/>
            </w:r>
            <w:r>
              <w:tab/>
            </w:r>
          </w:p>
          <w:p>
            <w:pPr>
              <w:pStyle w:val="12"/>
            </w:pPr>
            <w:r>
              <w:t>序拨付补偿费用，保障被征地单位及时领取补偿费用。""</w:t>
            </w:r>
            <w:r>
              <w:tab/>
            </w:r>
            <w:r>
              <w:tab/>
            </w:r>
            <w:r>
              <w:tab/>
            </w:r>
            <w:r>
              <w:tab/>
            </w:r>
            <w:r>
              <w:tab/>
            </w:r>
            <w:r>
              <w:tab/>
            </w: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1921.57</w:t>
            </w:r>
          </w:p>
        </w:tc>
        <w:tc>
          <w:tcPr>
            <w:tcW w:w="2835" w:type="dxa"/>
            <w:vAlign w:val="center"/>
          </w:tcPr>
          <w:p>
            <w:pPr>
              <w:pStyle w:val="13"/>
            </w:pPr>
            <w:r>
              <w:t>3843.15</w:t>
            </w:r>
          </w:p>
        </w:tc>
        <w:tc>
          <w:tcPr>
            <w:tcW w:w="2551" w:type="dxa"/>
            <w:vAlign w:val="center"/>
          </w:tcPr>
          <w:p>
            <w:pPr>
              <w:pStyle w:val="13"/>
            </w:pPr>
            <w:r>
              <w:t>5764.72</w:t>
            </w:r>
          </w:p>
        </w:tc>
        <w:tc>
          <w:tcPr>
            <w:tcW w:w="3544" w:type="dxa"/>
            <w:gridSpan w:val="2"/>
            <w:vAlign w:val="center"/>
          </w:tcPr>
          <w:p>
            <w:pPr>
              <w:pStyle w:val="13"/>
            </w:pPr>
            <w:r>
              <w:t>7686.29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1.1、保证各项事务正常运行、提高整体工作效率，保障和项工作正常运转，提高土地使用率。2、完成征拆项目、储备项目用地综合测算</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保证相关业务科室国土业务开展</w:t>
            </w:r>
          </w:p>
        </w:tc>
        <w:tc>
          <w:tcPr>
            <w:tcW w:w="5386" w:type="dxa"/>
            <w:vAlign w:val="center"/>
          </w:tcPr>
          <w:p>
            <w:pPr>
              <w:pStyle w:val="12"/>
            </w:pPr>
            <w:r>
              <w:t>保证相关业务科室国土业务开展</w:t>
            </w:r>
          </w:p>
        </w:tc>
        <w:tc>
          <w:tcPr>
            <w:tcW w:w="2268" w:type="dxa"/>
            <w:vAlign w:val="center"/>
          </w:tcPr>
          <w:p>
            <w:pPr>
              <w:pStyle w:val="12"/>
            </w:pPr>
            <w:r>
              <w:t>≥533.2亩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完成工作占工作计划的百分比</w:t>
            </w:r>
          </w:p>
        </w:tc>
        <w:tc>
          <w:tcPr>
            <w:tcW w:w="5386" w:type="dxa"/>
            <w:vAlign w:val="center"/>
          </w:tcPr>
          <w:p>
            <w:pPr>
              <w:pStyle w:val="12"/>
            </w:pPr>
            <w:r>
              <w:t>完成工作占工作计划的百分比</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支出完成及时性</w:t>
            </w:r>
          </w:p>
        </w:tc>
        <w:tc>
          <w:tcPr>
            <w:tcW w:w="5386" w:type="dxa"/>
            <w:vAlign w:val="center"/>
          </w:tcPr>
          <w:p>
            <w:pPr>
              <w:pStyle w:val="12"/>
            </w:pPr>
            <w:r>
              <w:t>支出完成及时性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各项业务工作所需资金</w:t>
            </w:r>
          </w:p>
        </w:tc>
        <w:tc>
          <w:tcPr>
            <w:tcW w:w="5386" w:type="dxa"/>
            <w:vAlign w:val="center"/>
          </w:tcPr>
          <w:p>
            <w:pPr>
              <w:pStyle w:val="12"/>
            </w:pPr>
            <w:r>
              <w:t>各项业务工作所需资金</w:t>
            </w:r>
          </w:p>
        </w:tc>
        <w:tc>
          <w:tcPr>
            <w:tcW w:w="2268" w:type="dxa"/>
            <w:vAlign w:val="center"/>
          </w:tcPr>
          <w:p>
            <w:pPr>
              <w:pStyle w:val="12"/>
            </w:pPr>
            <w:r>
              <w:t>≤7686.29万元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为开发建设和完善基础设施提供净地</w:t>
            </w:r>
          </w:p>
        </w:tc>
        <w:tc>
          <w:tcPr>
            <w:tcW w:w="5386" w:type="dxa"/>
            <w:vAlign w:val="center"/>
          </w:tcPr>
          <w:p>
            <w:pPr>
              <w:pStyle w:val="12"/>
            </w:pPr>
            <w:r>
              <w:t>为开发建设和完善基础设施提供净地</w:t>
            </w:r>
          </w:p>
        </w:tc>
        <w:tc>
          <w:tcPr>
            <w:tcW w:w="2268" w:type="dxa"/>
            <w:vAlign w:val="center"/>
          </w:tcPr>
          <w:p>
            <w:pPr>
              <w:pStyle w:val="12"/>
            </w:pPr>
            <w:r>
              <w:t>效果明显</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问卷调查a</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31、执法业务费绩效目标表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13030326P00000710043E</w:t>
            </w:r>
          </w:p>
        </w:tc>
        <w:tc>
          <w:tcPr>
            <w:tcW w:w="2835" w:type="dxa"/>
            <w:vAlign w:val="center"/>
          </w:tcPr>
          <w:p>
            <w:pPr>
              <w:pStyle w:val="10"/>
            </w:pPr>
            <w:r>
              <w:t>项目名称</w:t>
            </w:r>
          </w:p>
        </w:tc>
        <w:tc>
          <w:tcPr>
            <w:tcW w:w="6095" w:type="dxa"/>
            <w:gridSpan w:val="3"/>
            <w:vAlign w:val="center"/>
          </w:tcPr>
          <w:p>
            <w:pPr>
              <w:pStyle w:val="12"/>
            </w:pPr>
            <w:r>
              <w:t>执法业务费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开展2026年度卫片图斑调查核实处置工作，核实用地用途，处置违法占地图斑，掌握我区国土利用变化情况；2、对违法用地个人及单位进行立案查处，提高立案率、结案率；3、加强日常巡查，力争将违法占地、违法建设行为消灭在萌芽状态，减少违法当事人经济损失</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7.50</w:t>
            </w:r>
          </w:p>
        </w:tc>
        <w:tc>
          <w:tcPr>
            <w:tcW w:w="2835" w:type="dxa"/>
            <w:vAlign w:val="center"/>
          </w:tcPr>
          <w:p>
            <w:pPr>
              <w:pStyle w:val="13"/>
            </w:pPr>
            <w:r>
              <w:t>15.00</w:t>
            </w:r>
          </w:p>
        </w:tc>
        <w:tc>
          <w:tcPr>
            <w:tcW w:w="2551" w:type="dxa"/>
            <w:vAlign w:val="center"/>
          </w:tcPr>
          <w:p>
            <w:pPr>
              <w:pStyle w:val="13"/>
            </w:pPr>
            <w:r>
              <w:t>22.50</w:t>
            </w:r>
          </w:p>
        </w:tc>
        <w:tc>
          <w:tcPr>
            <w:tcW w:w="3544" w:type="dxa"/>
            <w:gridSpan w:val="2"/>
            <w:vAlign w:val="center"/>
          </w:tcPr>
          <w:p>
            <w:pPr>
              <w:pStyle w:val="13"/>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开展2026年度卫片图斑调查核实处置工作，核实用地用途，处置违法占地图斑，掌握我区国土利用变化情况；2、对违法用地个人及单位进行立案查处，提高立案率、结案率；3、加强日常巡查，力争将违法占地、违法建设行为消灭在萌芽状态，减少违法当事人经济损失</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变更调查土地面积及数量</w:t>
            </w:r>
          </w:p>
        </w:tc>
        <w:tc>
          <w:tcPr>
            <w:tcW w:w="5386" w:type="dxa"/>
            <w:vAlign w:val="center"/>
          </w:tcPr>
          <w:p>
            <w:pPr>
              <w:pStyle w:val="12"/>
            </w:pPr>
            <w:r>
              <w:t>变更调查土地面积及数量</w:t>
            </w:r>
          </w:p>
        </w:tc>
        <w:tc>
          <w:tcPr>
            <w:tcW w:w="2268" w:type="dxa"/>
            <w:vAlign w:val="center"/>
          </w:tcPr>
          <w:p>
            <w:pPr>
              <w:pStyle w:val="12"/>
            </w:pPr>
            <w:r>
              <w:t>≥200个</w:t>
            </w:r>
          </w:p>
        </w:tc>
        <w:tc>
          <w:tcPr>
            <w:tcW w:w="1276" w:type="dxa"/>
            <w:vAlign w:val="center"/>
          </w:tcPr>
          <w:p>
            <w:pPr>
              <w:pStyle w:val="12"/>
            </w:pPr>
            <w:r>
              <w:t>2025年度下发卫片违法图斑数量150余宗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国家审核通过数量比例</w:t>
            </w:r>
          </w:p>
        </w:tc>
        <w:tc>
          <w:tcPr>
            <w:tcW w:w="5386" w:type="dxa"/>
            <w:vAlign w:val="center"/>
          </w:tcPr>
          <w:p>
            <w:pPr>
              <w:pStyle w:val="12"/>
            </w:pPr>
            <w:r>
              <w:t>国家审核通过数量比例</w:t>
            </w:r>
          </w:p>
        </w:tc>
        <w:tc>
          <w:tcPr>
            <w:tcW w:w="2268" w:type="dxa"/>
            <w:vAlign w:val="center"/>
          </w:tcPr>
          <w:p>
            <w:pPr>
              <w:pStyle w:val="12"/>
            </w:pPr>
            <w:r>
              <w:t>国家审核通过</w:t>
            </w:r>
          </w:p>
        </w:tc>
        <w:tc>
          <w:tcPr>
            <w:tcW w:w="1276" w:type="dxa"/>
            <w:vAlign w:val="center"/>
          </w:tcPr>
          <w:p>
            <w:pPr>
              <w:pStyle w:val="12"/>
            </w:pPr>
            <w:r>
              <w:t>通过系统报送审核后确定完成质量</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各项工作按计划及时开展</w:t>
            </w:r>
          </w:p>
        </w:tc>
        <w:tc>
          <w:tcPr>
            <w:tcW w:w="5386" w:type="dxa"/>
            <w:vAlign w:val="center"/>
          </w:tcPr>
          <w:p>
            <w:pPr>
              <w:pStyle w:val="12"/>
            </w:pPr>
            <w:r>
              <w:t>各项工作按计划及时开展</w:t>
            </w:r>
          </w:p>
        </w:tc>
        <w:tc>
          <w:tcPr>
            <w:tcW w:w="2268" w:type="dxa"/>
            <w:vAlign w:val="center"/>
          </w:tcPr>
          <w:p>
            <w:pPr>
              <w:pStyle w:val="12"/>
            </w:pPr>
            <w:r>
              <w:t>截止到2026年12月31日完成工作</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支出金额控制在预算额度内</w:t>
            </w:r>
          </w:p>
        </w:tc>
        <w:tc>
          <w:tcPr>
            <w:tcW w:w="5386" w:type="dxa"/>
            <w:vAlign w:val="center"/>
          </w:tcPr>
          <w:p>
            <w:pPr>
              <w:pStyle w:val="12"/>
            </w:pPr>
            <w:r>
              <w:t>支出金额控制在预算额度内</w:t>
            </w:r>
          </w:p>
        </w:tc>
        <w:tc>
          <w:tcPr>
            <w:tcW w:w="2268" w:type="dxa"/>
            <w:vAlign w:val="center"/>
          </w:tcPr>
          <w:p>
            <w:pPr>
              <w:pStyle w:val="12"/>
            </w:pPr>
            <w:r>
              <w:t>≤30万元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摸清违法底数、打击违法占地行为、及时立案查处</w:t>
            </w:r>
          </w:p>
        </w:tc>
        <w:tc>
          <w:tcPr>
            <w:tcW w:w="5386" w:type="dxa"/>
            <w:vAlign w:val="center"/>
          </w:tcPr>
          <w:p>
            <w:pPr>
              <w:pStyle w:val="12"/>
            </w:pPr>
            <w:r>
              <w:t>摸清违法底数、打击违法占地行为、及时立案查处</w:t>
            </w:r>
          </w:p>
        </w:tc>
        <w:tc>
          <w:tcPr>
            <w:tcW w:w="2268" w:type="dxa"/>
            <w:vAlign w:val="center"/>
          </w:tcPr>
          <w:p>
            <w:pPr>
              <w:pStyle w:val="12"/>
            </w:pPr>
            <w:r>
              <w:t>打击违法占地行为、及时立案查处</w:t>
            </w:r>
          </w:p>
        </w:tc>
        <w:tc>
          <w:tcPr>
            <w:tcW w:w="1276" w:type="dxa"/>
            <w:vAlign w:val="center"/>
          </w:tcPr>
          <w:p>
            <w:pPr>
              <w:pStyle w:val="12"/>
            </w:pPr>
            <w:r>
              <w:t>2025年度下发卫片违法图斑数量150余宗，整改拆除图斑20余宗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324001区自然资源和规划部门自然资源和规划局本级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区自然资源和规划部门自然资源和规划局本级上年末固定资产金额为0.00万元（详见下表）。本年度拟购置固定资产总额为0.00万元，已按要求列入政府采购预算，详见政府采购预算表。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9"/>
            </w:pPr>
            <w:r>
              <w:t>324001区自然资源和规划部门自然资源和规划局本级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02"/>
      <w:r>
        <w:rPr>
          <w:rFonts w:ascii="方正小标宋_GBK" w:hAnsi="方正小标宋_GBK" w:eastAsia="方正小标宋_GBK" w:cs="方正小标宋_GBK"/>
          <w:color w:val="000000"/>
          <w:sz w:val="44"/>
        </w:rPr>
        <w:t>二、区自然资源和规划部门山国营林场本级收支预算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324003区自然资源和规划部门山国营林场本级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795.27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122.08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54.45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99.95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840.85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795.27</w:t>
            </w:r>
          </w:p>
        </w:tc>
        <w:tc>
          <w:tcPr>
            <w:tcW w:w="4535" w:type="dxa"/>
            <w:vAlign w:val="center"/>
          </w:tcPr>
          <w:p>
            <w:pPr>
              <w:pStyle w:val="14"/>
            </w:pPr>
            <w:r>
              <w:t>本年支出合计</w:t>
            </w:r>
          </w:p>
        </w:tc>
        <w:tc>
          <w:tcPr>
            <w:tcW w:w="2126" w:type="dxa"/>
            <w:vAlign w:val="center"/>
          </w:tcPr>
          <w:p>
            <w:pPr>
              <w:pStyle w:val="15"/>
            </w:pPr>
            <w:r>
              <w:t>1151.23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355.96</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1151.23</w:t>
            </w:r>
          </w:p>
        </w:tc>
        <w:tc>
          <w:tcPr>
            <w:tcW w:w="4535" w:type="dxa"/>
            <w:vAlign w:val="center"/>
          </w:tcPr>
          <w:p>
            <w:pPr>
              <w:pStyle w:val="14"/>
            </w:pPr>
            <w:r>
              <w:t>支出总计</w:t>
            </w:r>
          </w:p>
        </w:tc>
        <w:tc>
          <w:tcPr>
            <w:tcW w:w="2126" w:type="dxa"/>
            <w:vAlign w:val="center"/>
          </w:tcPr>
          <w:p>
            <w:pPr>
              <w:pStyle w:val="15"/>
            </w:pPr>
            <w:r>
              <w:t>1151.23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324003区自然资源和规划部门山国营林场本级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1151.23</w:t>
            </w:r>
          </w:p>
        </w:tc>
        <w:tc>
          <w:tcPr>
            <w:tcW w:w="1134" w:type="dxa"/>
            <w:vAlign w:val="center"/>
          </w:tcPr>
          <w:p>
            <w:pPr>
              <w:pStyle w:val="15"/>
            </w:pPr>
            <w:r>
              <w:t>795.27</w:t>
            </w:r>
          </w:p>
        </w:tc>
        <w:tc>
          <w:tcPr>
            <w:tcW w:w="1134" w:type="dxa"/>
            <w:vAlign w:val="center"/>
          </w:tcPr>
          <w:p>
            <w:pPr>
              <w:pStyle w:val="15"/>
            </w:pPr>
            <w:r>
              <w:t>795.27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355.96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122.08</w:t>
            </w:r>
          </w:p>
        </w:tc>
        <w:tc>
          <w:tcPr>
            <w:tcW w:w="1134" w:type="dxa"/>
            <w:vAlign w:val="center"/>
          </w:tcPr>
          <w:p>
            <w:pPr>
              <w:pStyle w:val="11"/>
            </w:pPr>
            <w:r>
              <w:t>122.08</w:t>
            </w:r>
          </w:p>
        </w:tc>
        <w:tc>
          <w:tcPr>
            <w:tcW w:w="1134" w:type="dxa"/>
            <w:vAlign w:val="center"/>
          </w:tcPr>
          <w:p>
            <w:pPr>
              <w:pStyle w:val="11"/>
            </w:pPr>
            <w:r>
              <w:t>122.08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116.12</w:t>
            </w:r>
          </w:p>
        </w:tc>
        <w:tc>
          <w:tcPr>
            <w:tcW w:w="1134" w:type="dxa"/>
            <w:vAlign w:val="center"/>
          </w:tcPr>
          <w:p>
            <w:pPr>
              <w:pStyle w:val="11"/>
            </w:pPr>
            <w:r>
              <w:t>116.12</w:t>
            </w:r>
          </w:p>
        </w:tc>
        <w:tc>
          <w:tcPr>
            <w:tcW w:w="1134" w:type="dxa"/>
            <w:vAlign w:val="center"/>
          </w:tcPr>
          <w:p>
            <w:pPr>
              <w:pStyle w:val="11"/>
            </w:pPr>
            <w:r>
              <w:t>116.12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49.95</w:t>
            </w:r>
          </w:p>
        </w:tc>
        <w:tc>
          <w:tcPr>
            <w:tcW w:w="1134" w:type="dxa"/>
            <w:vAlign w:val="center"/>
          </w:tcPr>
          <w:p>
            <w:pPr>
              <w:pStyle w:val="11"/>
            </w:pPr>
            <w:r>
              <w:t>49.95</w:t>
            </w:r>
          </w:p>
        </w:tc>
        <w:tc>
          <w:tcPr>
            <w:tcW w:w="1134" w:type="dxa"/>
            <w:vAlign w:val="center"/>
          </w:tcPr>
          <w:p>
            <w:pPr>
              <w:pStyle w:val="11"/>
            </w:pPr>
            <w:r>
              <w:t>49.95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44.12</w:t>
            </w:r>
          </w:p>
        </w:tc>
        <w:tc>
          <w:tcPr>
            <w:tcW w:w="1134" w:type="dxa"/>
            <w:vAlign w:val="center"/>
          </w:tcPr>
          <w:p>
            <w:pPr>
              <w:pStyle w:val="11"/>
            </w:pPr>
            <w:r>
              <w:t>44.12</w:t>
            </w:r>
          </w:p>
        </w:tc>
        <w:tc>
          <w:tcPr>
            <w:tcW w:w="1134" w:type="dxa"/>
            <w:vAlign w:val="center"/>
          </w:tcPr>
          <w:p>
            <w:pPr>
              <w:pStyle w:val="11"/>
            </w:pPr>
            <w:r>
              <w:t>44.12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22.06</w:t>
            </w:r>
          </w:p>
        </w:tc>
        <w:tc>
          <w:tcPr>
            <w:tcW w:w="1134" w:type="dxa"/>
            <w:vAlign w:val="center"/>
          </w:tcPr>
          <w:p>
            <w:pPr>
              <w:pStyle w:val="11"/>
            </w:pPr>
            <w:r>
              <w:t>22.06</w:t>
            </w:r>
          </w:p>
        </w:tc>
        <w:tc>
          <w:tcPr>
            <w:tcW w:w="1134" w:type="dxa"/>
            <w:vAlign w:val="center"/>
          </w:tcPr>
          <w:p>
            <w:pPr>
              <w:pStyle w:val="11"/>
            </w:pPr>
            <w:r>
              <w:t>22.06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5.96</w:t>
            </w:r>
          </w:p>
        </w:tc>
        <w:tc>
          <w:tcPr>
            <w:tcW w:w="1134" w:type="dxa"/>
            <w:vAlign w:val="center"/>
          </w:tcPr>
          <w:p>
            <w:pPr>
              <w:pStyle w:val="11"/>
            </w:pPr>
            <w:r>
              <w:t>5.96</w:t>
            </w:r>
          </w:p>
        </w:tc>
        <w:tc>
          <w:tcPr>
            <w:tcW w:w="1134" w:type="dxa"/>
            <w:vAlign w:val="center"/>
          </w:tcPr>
          <w:p>
            <w:pPr>
              <w:pStyle w:val="11"/>
            </w:pPr>
            <w:r>
              <w:t>5.96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5.96</w:t>
            </w:r>
          </w:p>
        </w:tc>
        <w:tc>
          <w:tcPr>
            <w:tcW w:w="1134" w:type="dxa"/>
            <w:vAlign w:val="center"/>
          </w:tcPr>
          <w:p>
            <w:pPr>
              <w:pStyle w:val="11"/>
            </w:pPr>
            <w:r>
              <w:t>5.96</w:t>
            </w:r>
          </w:p>
        </w:tc>
        <w:tc>
          <w:tcPr>
            <w:tcW w:w="1134" w:type="dxa"/>
            <w:vAlign w:val="center"/>
          </w:tcPr>
          <w:p>
            <w:pPr>
              <w:pStyle w:val="11"/>
            </w:pPr>
            <w:r>
              <w:t>5.96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54.45</w:t>
            </w:r>
          </w:p>
        </w:tc>
        <w:tc>
          <w:tcPr>
            <w:tcW w:w="1134" w:type="dxa"/>
            <w:vAlign w:val="center"/>
          </w:tcPr>
          <w:p>
            <w:pPr>
              <w:pStyle w:val="11"/>
            </w:pPr>
            <w:r>
              <w:t>54.45</w:t>
            </w:r>
          </w:p>
        </w:tc>
        <w:tc>
          <w:tcPr>
            <w:tcW w:w="1134" w:type="dxa"/>
            <w:vAlign w:val="center"/>
          </w:tcPr>
          <w:p>
            <w:pPr>
              <w:pStyle w:val="11"/>
            </w:pPr>
            <w:r>
              <w:t>54.45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54.45</w:t>
            </w:r>
          </w:p>
        </w:tc>
        <w:tc>
          <w:tcPr>
            <w:tcW w:w="1134" w:type="dxa"/>
            <w:vAlign w:val="center"/>
          </w:tcPr>
          <w:p>
            <w:pPr>
              <w:pStyle w:val="11"/>
            </w:pPr>
            <w:r>
              <w:t>54.45</w:t>
            </w:r>
          </w:p>
        </w:tc>
        <w:tc>
          <w:tcPr>
            <w:tcW w:w="1134" w:type="dxa"/>
            <w:vAlign w:val="center"/>
          </w:tcPr>
          <w:p>
            <w:pPr>
              <w:pStyle w:val="11"/>
            </w:pPr>
            <w:r>
              <w:t>54.45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18.10</w:t>
            </w:r>
          </w:p>
        </w:tc>
        <w:tc>
          <w:tcPr>
            <w:tcW w:w="1134" w:type="dxa"/>
            <w:vAlign w:val="center"/>
          </w:tcPr>
          <w:p>
            <w:pPr>
              <w:pStyle w:val="11"/>
            </w:pPr>
            <w:r>
              <w:t>18.10</w:t>
            </w:r>
          </w:p>
        </w:tc>
        <w:tc>
          <w:tcPr>
            <w:tcW w:w="1134" w:type="dxa"/>
            <w:vAlign w:val="center"/>
          </w:tcPr>
          <w:p>
            <w:pPr>
              <w:pStyle w:val="11"/>
            </w:pPr>
            <w:r>
              <w:t>18.10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36.35</w:t>
            </w:r>
          </w:p>
        </w:tc>
        <w:tc>
          <w:tcPr>
            <w:tcW w:w="1134" w:type="dxa"/>
            <w:vAlign w:val="center"/>
          </w:tcPr>
          <w:p>
            <w:pPr>
              <w:pStyle w:val="11"/>
            </w:pPr>
            <w:r>
              <w:t>36.35</w:t>
            </w:r>
          </w:p>
        </w:tc>
        <w:tc>
          <w:tcPr>
            <w:tcW w:w="1134" w:type="dxa"/>
            <w:vAlign w:val="center"/>
          </w:tcPr>
          <w:p>
            <w:pPr>
              <w:pStyle w:val="11"/>
            </w:pPr>
            <w:r>
              <w:t>36.35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99.95</w:t>
            </w:r>
          </w:p>
        </w:tc>
        <w:tc>
          <w:tcPr>
            <w:tcW w:w="1134" w:type="dxa"/>
            <w:vAlign w:val="center"/>
          </w:tcPr>
          <w:p>
            <w:pPr>
              <w:pStyle w:val="11"/>
            </w:pPr>
            <w:r>
              <w:t>43.99</w:t>
            </w:r>
          </w:p>
        </w:tc>
        <w:tc>
          <w:tcPr>
            <w:tcW w:w="1134" w:type="dxa"/>
            <w:vAlign w:val="center"/>
          </w:tcPr>
          <w:p>
            <w:pPr>
              <w:pStyle w:val="11"/>
            </w:pPr>
            <w:r>
              <w:t>43.99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21105</w:t>
            </w:r>
          </w:p>
        </w:tc>
        <w:tc>
          <w:tcPr>
            <w:tcW w:w="1559" w:type="dxa"/>
            <w:vAlign w:val="center"/>
          </w:tcPr>
          <w:p>
            <w:pPr>
              <w:pStyle w:val="12"/>
            </w:pPr>
            <w:r>
              <w:t>森林保护修复</w:t>
            </w:r>
          </w:p>
        </w:tc>
        <w:tc>
          <w:tcPr>
            <w:tcW w:w="1134" w:type="dxa"/>
            <w:vAlign w:val="center"/>
          </w:tcPr>
          <w:p>
            <w:pPr>
              <w:pStyle w:val="11"/>
            </w:pPr>
            <w:r>
              <w:t>99.95</w:t>
            </w:r>
          </w:p>
        </w:tc>
        <w:tc>
          <w:tcPr>
            <w:tcW w:w="1134" w:type="dxa"/>
            <w:vAlign w:val="center"/>
          </w:tcPr>
          <w:p>
            <w:pPr>
              <w:pStyle w:val="11"/>
            </w:pPr>
            <w:r>
              <w:t>43.99</w:t>
            </w:r>
          </w:p>
        </w:tc>
        <w:tc>
          <w:tcPr>
            <w:tcW w:w="1134" w:type="dxa"/>
            <w:vAlign w:val="center"/>
          </w:tcPr>
          <w:p>
            <w:pPr>
              <w:pStyle w:val="11"/>
            </w:pPr>
            <w:r>
              <w:t>43.99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55.96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2110501</w:t>
            </w:r>
          </w:p>
        </w:tc>
        <w:tc>
          <w:tcPr>
            <w:tcW w:w="1559" w:type="dxa"/>
            <w:vAlign w:val="center"/>
          </w:tcPr>
          <w:p>
            <w:pPr>
              <w:pStyle w:val="12"/>
            </w:pPr>
            <w:r>
              <w:t>森林管护</w:t>
            </w:r>
          </w:p>
        </w:tc>
        <w:tc>
          <w:tcPr>
            <w:tcW w:w="1134" w:type="dxa"/>
            <w:vAlign w:val="center"/>
          </w:tcPr>
          <w:p>
            <w:pPr>
              <w:pStyle w:val="11"/>
            </w:pPr>
            <w:r>
              <w:t>55.08</w:t>
            </w:r>
          </w:p>
        </w:tc>
        <w:tc>
          <w:tcPr>
            <w:tcW w:w="1134" w:type="dxa"/>
            <w:vAlign w:val="center"/>
          </w:tcPr>
          <w:p>
            <w:pPr>
              <w:pStyle w:val="11"/>
            </w:pPr>
            <w:r>
              <w:t>43.99</w:t>
            </w:r>
          </w:p>
        </w:tc>
        <w:tc>
          <w:tcPr>
            <w:tcW w:w="1134" w:type="dxa"/>
            <w:vAlign w:val="center"/>
          </w:tcPr>
          <w:p>
            <w:pPr>
              <w:pStyle w:val="11"/>
            </w:pPr>
            <w:r>
              <w:t>43.99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2110507</w:t>
            </w:r>
          </w:p>
        </w:tc>
        <w:tc>
          <w:tcPr>
            <w:tcW w:w="1559" w:type="dxa"/>
            <w:vAlign w:val="center"/>
          </w:tcPr>
          <w:p>
            <w:pPr>
              <w:pStyle w:val="12"/>
            </w:pPr>
            <w:r>
              <w:t>停伐补助</w:t>
            </w:r>
          </w:p>
        </w:tc>
        <w:tc>
          <w:tcPr>
            <w:tcW w:w="1134" w:type="dxa"/>
            <w:vAlign w:val="center"/>
          </w:tcPr>
          <w:p>
            <w:pPr>
              <w:pStyle w:val="11"/>
            </w:pPr>
            <w:r>
              <w:t>37.75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2110599</w:t>
            </w:r>
          </w:p>
        </w:tc>
        <w:tc>
          <w:tcPr>
            <w:tcW w:w="1559" w:type="dxa"/>
            <w:vAlign w:val="center"/>
          </w:tcPr>
          <w:p>
            <w:pPr>
              <w:pStyle w:val="12"/>
            </w:pPr>
            <w:r>
              <w:t>其他森林保护修复支出</w:t>
            </w:r>
          </w:p>
        </w:tc>
        <w:tc>
          <w:tcPr>
            <w:tcW w:w="1134" w:type="dxa"/>
            <w:vAlign w:val="center"/>
          </w:tcPr>
          <w:p>
            <w:pPr>
              <w:pStyle w:val="11"/>
            </w:pPr>
            <w:r>
              <w:t>7.12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840.85</w:t>
            </w:r>
          </w:p>
        </w:tc>
        <w:tc>
          <w:tcPr>
            <w:tcW w:w="1134" w:type="dxa"/>
            <w:vAlign w:val="center"/>
          </w:tcPr>
          <w:p>
            <w:pPr>
              <w:pStyle w:val="11"/>
            </w:pPr>
            <w:r>
              <w:t>540.85</w:t>
            </w:r>
          </w:p>
        </w:tc>
        <w:tc>
          <w:tcPr>
            <w:tcW w:w="1134" w:type="dxa"/>
            <w:vAlign w:val="center"/>
          </w:tcPr>
          <w:p>
            <w:pPr>
              <w:pStyle w:val="11"/>
            </w:pPr>
            <w:r>
              <w:t>540.85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21302</w:t>
            </w:r>
          </w:p>
        </w:tc>
        <w:tc>
          <w:tcPr>
            <w:tcW w:w="1559" w:type="dxa"/>
            <w:vAlign w:val="center"/>
          </w:tcPr>
          <w:p>
            <w:pPr>
              <w:pStyle w:val="12"/>
            </w:pPr>
            <w:r>
              <w:t>林业和草原</w:t>
            </w:r>
          </w:p>
        </w:tc>
        <w:tc>
          <w:tcPr>
            <w:tcW w:w="1134" w:type="dxa"/>
            <w:vAlign w:val="center"/>
          </w:tcPr>
          <w:p>
            <w:pPr>
              <w:pStyle w:val="11"/>
            </w:pPr>
            <w:r>
              <w:t>840.85</w:t>
            </w:r>
          </w:p>
        </w:tc>
        <w:tc>
          <w:tcPr>
            <w:tcW w:w="1134" w:type="dxa"/>
            <w:vAlign w:val="center"/>
          </w:tcPr>
          <w:p>
            <w:pPr>
              <w:pStyle w:val="11"/>
            </w:pPr>
            <w:r>
              <w:t>540.85</w:t>
            </w:r>
          </w:p>
        </w:tc>
        <w:tc>
          <w:tcPr>
            <w:tcW w:w="1134" w:type="dxa"/>
            <w:vAlign w:val="center"/>
          </w:tcPr>
          <w:p>
            <w:pPr>
              <w:pStyle w:val="11"/>
            </w:pPr>
            <w:r>
              <w:t>540.85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2130204</w:t>
            </w:r>
          </w:p>
        </w:tc>
        <w:tc>
          <w:tcPr>
            <w:tcW w:w="1559" w:type="dxa"/>
            <w:vAlign w:val="center"/>
          </w:tcPr>
          <w:p>
            <w:pPr>
              <w:pStyle w:val="12"/>
            </w:pPr>
            <w:r>
              <w:t>事业机构</w:t>
            </w:r>
          </w:p>
        </w:tc>
        <w:tc>
          <w:tcPr>
            <w:tcW w:w="1134" w:type="dxa"/>
            <w:vAlign w:val="center"/>
          </w:tcPr>
          <w:p>
            <w:pPr>
              <w:pStyle w:val="11"/>
            </w:pPr>
            <w:r>
              <w:t>316.85</w:t>
            </w:r>
          </w:p>
        </w:tc>
        <w:tc>
          <w:tcPr>
            <w:tcW w:w="1134" w:type="dxa"/>
            <w:vAlign w:val="center"/>
          </w:tcPr>
          <w:p>
            <w:pPr>
              <w:pStyle w:val="11"/>
            </w:pPr>
            <w:r>
              <w:t>316.85</w:t>
            </w:r>
          </w:p>
        </w:tc>
        <w:tc>
          <w:tcPr>
            <w:tcW w:w="1134" w:type="dxa"/>
            <w:vAlign w:val="center"/>
          </w:tcPr>
          <w:p>
            <w:pPr>
              <w:pStyle w:val="11"/>
            </w:pPr>
            <w:r>
              <w:t>316.85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2130205</w:t>
            </w:r>
          </w:p>
        </w:tc>
        <w:tc>
          <w:tcPr>
            <w:tcW w:w="1559" w:type="dxa"/>
            <w:vAlign w:val="center"/>
          </w:tcPr>
          <w:p>
            <w:pPr>
              <w:pStyle w:val="12"/>
            </w:pPr>
            <w:r>
              <w:t>森林资源培育</w:t>
            </w:r>
          </w:p>
        </w:tc>
        <w:tc>
          <w:tcPr>
            <w:tcW w:w="1134" w:type="dxa"/>
            <w:vAlign w:val="center"/>
          </w:tcPr>
          <w:p>
            <w:pPr>
              <w:pStyle w:val="11"/>
            </w:pPr>
            <w:r>
              <w:t>450.00</w:t>
            </w:r>
          </w:p>
        </w:tc>
        <w:tc>
          <w:tcPr>
            <w:tcW w:w="1134" w:type="dxa"/>
            <w:vAlign w:val="center"/>
          </w:tcPr>
          <w:p>
            <w:pPr>
              <w:pStyle w:val="11"/>
            </w:pPr>
            <w:r>
              <w:t>200.00</w:t>
            </w:r>
          </w:p>
        </w:tc>
        <w:tc>
          <w:tcPr>
            <w:tcW w:w="1134" w:type="dxa"/>
            <w:vAlign w:val="center"/>
          </w:tcPr>
          <w:p>
            <w:pPr>
              <w:pStyle w:val="11"/>
            </w:pPr>
            <w:r>
              <w:t>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2130221</w:t>
            </w:r>
          </w:p>
        </w:tc>
        <w:tc>
          <w:tcPr>
            <w:tcW w:w="1559" w:type="dxa"/>
            <w:vAlign w:val="center"/>
          </w:tcPr>
          <w:p>
            <w:pPr>
              <w:pStyle w:val="12"/>
            </w:pPr>
            <w:r>
              <w:t>产业化管理</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2130299</w:t>
            </w:r>
          </w:p>
        </w:tc>
        <w:tc>
          <w:tcPr>
            <w:tcW w:w="1559" w:type="dxa"/>
            <w:vAlign w:val="center"/>
          </w:tcPr>
          <w:p>
            <w:pPr>
              <w:pStyle w:val="12"/>
            </w:pPr>
            <w:r>
              <w:t>其他林业和草原支出</w:t>
            </w:r>
          </w:p>
        </w:tc>
        <w:tc>
          <w:tcPr>
            <w:tcW w:w="1134" w:type="dxa"/>
            <w:vAlign w:val="center"/>
          </w:tcPr>
          <w:p>
            <w:pPr>
              <w:pStyle w:val="11"/>
            </w:pPr>
            <w:r>
              <w:t>24.00</w:t>
            </w:r>
          </w:p>
        </w:tc>
        <w:tc>
          <w:tcPr>
            <w:tcW w:w="1134" w:type="dxa"/>
            <w:vAlign w:val="center"/>
          </w:tcPr>
          <w:p>
            <w:pPr>
              <w:pStyle w:val="11"/>
            </w:pPr>
            <w:r>
              <w:t>24.00</w:t>
            </w:r>
          </w:p>
        </w:tc>
        <w:tc>
          <w:tcPr>
            <w:tcW w:w="1134" w:type="dxa"/>
            <w:vAlign w:val="center"/>
          </w:tcPr>
          <w:p>
            <w:pPr>
              <w:pStyle w:val="11"/>
            </w:pPr>
            <w:r>
              <w:t>24.00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33.90</w:t>
            </w:r>
          </w:p>
        </w:tc>
        <w:tc>
          <w:tcPr>
            <w:tcW w:w="1134" w:type="dxa"/>
            <w:vAlign w:val="center"/>
          </w:tcPr>
          <w:p>
            <w:pPr>
              <w:pStyle w:val="11"/>
            </w:pPr>
            <w:r>
              <w:t>33.90</w:t>
            </w:r>
          </w:p>
        </w:tc>
        <w:tc>
          <w:tcPr>
            <w:tcW w:w="1134" w:type="dxa"/>
            <w:vAlign w:val="center"/>
          </w:tcPr>
          <w:p>
            <w:pPr>
              <w:pStyle w:val="11"/>
            </w:pPr>
            <w:r>
              <w:t>33.90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33.90</w:t>
            </w:r>
          </w:p>
        </w:tc>
        <w:tc>
          <w:tcPr>
            <w:tcW w:w="1134" w:type="dxa"/>
            <w:vAlign w:val="center"/>
          </w:tcPr>
          <w:p>
            <w:pPr>
              <w:pStyle w:val="11"/>
            </w:pPr>
            <w:r>
              <w:t>33.90</w:t>
            </w:r>
          </w:p>
        </w:tc>
        <w:tc>
          <w:tcPr>
            <w:tcW w:w="1134" w:type="dxa"/>
            <w:vAlign w:val="center"/>
          </w:tcPr>
          <w:p>
            <w:pPr>
              <w:pStyle w:val="11"/>
            </w:pPr>
            <w:r>
              <w:t>33.90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33.90</w:t>
            </w:r>
          </w:p>
        </w:tc>
        <w:tc>
          <w:tcPr>
            <w:tcW w:w="1134" w:type="dxa"/>
            <w:vAlign w:val="center"/>
          </w:tcPr>
          <w:p>
            <w:pPr>
              <w:pStyle w:val="11"/>
            </w:pPr>
            <w:r>
              <w:t>33.90</w:t>
            </w:r>
          </w:p>
        </w:tc>
        <w:tc>
          <w:tcPr>
            <w:tcW w:w="1134" w:type="dxa"/>
            <w:vAlign w:val="center"/>
          </w:tcPr>
          <w:p>
            <w:pPr>
              <w:pStyle w:val="11"/>
            </w:pPr>
            <w:r>
              <w:t>33.90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324003区自然资源和规划部门山国营林场本级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1151.23</w:t>
            </w:r>
          </w:p>
        </w:tc>
        <w:tc>
          <w:tcPr>
            <w:tcW w:w="1361" w:type="dxa"/>
            <w:vAlign w:val="center"/>
          </w:tcPr>
          <w:p>
            <w:pPr>
              <w:pStyle w:val="15"/>
            </w:pPr>
            <w:r>
              <w:t>527.28</w:t>
            </w:r>
          </w:p>
        </w:tc>
        <w:tc>
          <w:tcPr>
            <w:tcW w:w="1361" w:type="dxa"/>
            <w:vAlign w:val="center"/>
          </w:tcPr>
          <w:p>
            <w:pPr>
              <w:pStyle w:val="15"/>
            </w:pPr>
            <w:r>
              <w:t>623.95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122.08</w:t>
            </w:r>
          </w:p>
        </w:tc>
        <w:tc>
          <w:tcPr>
            <w:tcW w:w="1361" w:type="dxa"/>
            <w:vAlign w:val="center"/>
          </w:tcPr>
          <w:p>
            <w:pPr>
              <w:pStyle w:val="11"/>
            </w:pPr>
            <w:r>
              <w:t>122.08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116.12</w:t>
            </w:r>
          </w:p>
        </w:tc>
        <w:tc>
          <w:tcPr>
            <w:tcW w:w="1361" w:type="dxa"/>
            <w:vAlign w:val="center"/>
          </w:tcPr>
          <w:p>
            <w:pPr>
              <w:pStyle w:val="11"/>
            </w:pPr>
            <w:r>
              <w:t>116.12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49.95</w:t>
            </w:r>
          </w:p>
        </w:tc>
        <w:tc>
          <w:tcPr>
            <w:tcW w:w="1361" w:type="dxa"/>
            <w:vAlign w:val="center"/>
          </w:tcPr>
          <w:p>
            <w:pPr>
              <w:pStyle w:val="11"/>
            </w:pPr>
            <w:r>
              <w:t>49.95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44.12</w:t>
            </w:r>
          </w:p>
        </w:tc>
        <w:tc>
          <w:tcPr>
            <w:tcW w:w="1361" w:type="dxa"/>
            <w:vAlign w:val="center"/>
          </w:tcPr>
          <w:p>
            <w:pPr>
              <w:pStyle w:val="11"/>
            </w:pPr>
            <w:r>
              <w:t>44.12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22.06</w:t>
            </w:r>
          </w:p>
        </w:tc>
        <w:tc>
          <w:tcPr>
            <w:tcW w:w="1361" w:type="dxa"/>
            <w:vAlign w:val="center"/>
          </w:tcPr>
          <w:p>
            <w:pPr>
              <w:pStyle w:val="11"/>
            </w:pPr>
            <w:r>
              <w:t>22.06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5.96</w:t>
            </w:r>
          </w:p>
        </w:tc>
        <w:tc>
          <w:tcPr>
            <w:tcW w:w="1361" w:type="dxa"/>
            <w:vAlign w:val="center"/>
          </w:tcPr>
          <w:p>
            <w:pPr>
              <w:pStyle w:val="11"/>
            </w:pPr>
            <w:r>
              <w:t>5.96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5.96</w:t>
            </w:r>
          </w:p>
        </w:tc>
        <w:tc>
          <w:tcPr>
            <w:tcW w:w="1361" w:type="dxa"/>
            <w:vAlign w:val="center"/>
          </w:tcPr>
          <w:p>
            <w:pPr>
              <w:pStyle w:val="11"/>
            </w:pPr>
            <w:r>
              <w:t>5.96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54.45</w:t>
            </w:r>
          </w:p>
        </w:tc>
        <w:tc>
          <w:tcPr>
            <w:tcW w:w="1361" w:type="dxa"/>
            <w:vAlign w:val="center"/>
          </w:tcPr>
          <w:p>
            <w:pPr>
              <w:pStyle w:val="11"/>
            </w:pPr>
            <w:r>
              <w:t>54.45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54.45</w:t>
            </w:r>
          </w:p>
        </w:tc>
        <w:tc>
          <w:tcPr>
            <w:tcW w:w="1361" w:type="dxa"/>
            <w:vAlign w:val="center"/>
          </w:tcPr>
          <w:p>
            <w:pPr>
              <w:pStyle w:val="11"/>
            </w:pPr>
            <w:r>
              <w:t>54.45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18.10</w:t>
            </w:r>
          </w:p>
        </w:tc>
        <w:tc>
          <w:tcPr>
            <w:tcW w:w="1361" w:type="dxa"/>
            <w:vAlign w:val="center"/>
          </w:tcPr>
          <w:p>
            <w:pPr>
              <w:pStyle w:val="11"/>
            </w:pPr>
            <w:r>
              <w:t>18.10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36.35</w:t>
            </w:r>
          </w:p>
        </w:tc>
        <w:tc>
          <w:tcPr>
            <w:tcW w:w="1361" w:type="dxa"/>
            <w:vAlign w:val="center"/>
          </w:tcPr>
          <w:p>
            <w:pPr>
              <w:pStyle w:val="11"/>
            </w:pPr>
            <w:r>
              <w:t>36.35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99.95</w:t>
            </w:r>
          </w:p>
        </w:tc>
        <w:tc>
          <w:tcPr>
            <w:tcW w:w="1361" w:type="dxa"/>
            <w:vAlign w:val="center"/>
          </w:tcPr>
          <w:p>
            <w:pPr>
              <w:pStyle w:val="11"/>
            </w:pPr>
          </w:p>
        </w:tc>
        <w:tc>
          <w:tcPr>
            <w:tcW w:w="1361" w:type="dxa"/>
            <w:vAlign w:val="center"/>
          </w:tcPr>
          <w:p>
            <w:pPr>
              <w:pStyle w:val="11"/>
            </w:pPr>
            <w:r>
              <w:t>99.95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21105</w:t>
            </w:r>
          </w:p>
        </w:tc>
        <w:tc>
          <w:tcPr>
            <w:tcW w:w="4535" w:type="dxa"/>
            <w:vAlign w:val="center"/>
          </w:tcPr>
          <w:p>
            <w:pPr>
              <w:pStyle w:val="12"/>
            </w:pPr>
            <w:r>
              <w:t>森林保护修复</w:t>
            </w:r>
          </w:p>
        </w:tc>
        <w:tc>
          <w:tcPr>
            <w:tcW w:w="1361" w:type="dxa"/>
            <w:vAlign w:val="center"/>
          </w:tcPr>
          <w:p>
            <w:pPr>
              <w:pStyle w:val="11"/>
            </w:pPr>
            <w:r>
              <w:t>99.95</w:t>
            </w:r>
          </w:p>
        </w:tc>
        <w:tc>
          <w:tcPr>
            <w:tcW w:w="1361" w:type="dxa"/>
            <w:vAlign w:val="center"/>
          </w:tcPr>
          <w:p>
            <w:pPr>
              <w:pStyle w:val="11"/>
            </w:pPr>
          </w:p>
        </w:tc>
        <w:tc>
          <w:tcPr>
            <w:tcW w:w="1361" w:type="dxa"/>
            <w:vAlign w:val="center"/>
          </w:tcPr>
          <w:p>
            <w:pPr>
              <w:pStyle w:val="11"/>
            </w:pPr>
            <w:r>
              <w:t>99.95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2110501</w:t>
            </w:r>
          </w:p>
        </w:tc>
        <w:tc>
          <w:tcPr>
            <w:tcW w:w="4535" w:type="dxa"/>
            <w:vAlign w:val="center"/>
          </w:tcPr>
          <w:p>
            <w:pPr>
              <w:pStyle w:val="12"/>
            </w:pPr>
            <w:r>
              <w:t>森林管护</w:t>
            </w:r>
          </w:p>
        </w:tc>
        <w:tc>
          <w:tcPr>
            <w:tcW w:w="1361" w:type="dxa"/>
            <w:vAlign w:val="center"/>
          </w:tcPr>
          <w:p>
            <w:pPr>
              <w:pStyle w:val="11"/>
            </w:pPr>
            <w:r>
              <w:t>55.08</w:t>
            </w:r>
          </w:p>
        </w:tc>
        <w:tc>
          <w:tcPr>
            <w:tcW w:w="1361" w:type="dxa"/>
            <w:vAlign w:val="center"/>
          </w:tcPr>
          <w:p>
            <w:pPr>
              <w:pStyle w:val="11"/>
            </w:pPr>
          </w:p>
        </w:tc>
        <w:tc>
          <w:tcPr>
            <w:tcW w:w="1361" w:type="dxa"/>
            <w:vAlign w:val="center"/>
          </w:tcPr>
          <w:p>
            <w:pPr>
              <w:pStyle w:val="11"/>
            </w:pPr>
            <w:r>
              <w:t>55.08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2110507</w:t>
            </w:r>
          </w:p>
        </w:tc>
        <w:tc>
          <w:tcPr>
            <w:tcW w:w="4535" w:type="dxa"/>
            <w:vAlign w:val="center"/>
          </w:tcPr>
          <w:p>
            <w:pPr>
              <w:pStyle w:val="12"/>
            </w:pPr>
            <w:r>
              <w:t>停伐补助</w:t>
            </w:r>
          </w:p>
        </w:tc>
        <w:tc>
          <w:tcPr>
            <w:tcW w:w="1361" w:type="dxa"/>
            <w:vAlign w:val="center"/>
          </w:tcPr>
          <w:p>
            <w:pPr>
              <w:pStyle w:val="11"/>
            </w:pPr>
            <w:r>
              <w:t>37.75</w:t>
            </w:r>
          </w:p>
        </w:tc>
        <w:tc>
          <w:tcPr>
            <w:tcW w:w="1361" w:type="dxa"/>
            <w:vAlign w:val="center"/>
          </w:tcPr>
          <w:p>
            <w:pPr>
              <w:pStyle w:val="11"/>
            </w:pPr>
          </w:p>
        </w:tc>
        <w:tc>
          <w:tcPr>
            <w:tcW w:w="1361" w:type="dxa"/>
            <w:vAlign w:val="center"/>
          </w:tcPr>
          <w:p>
            <w:pPr>
              <w:pStyle w:val="11"/>
            </w:pPr>
            <w:r>
              <w:t>37.75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2110599</w:t>
            </w:r>
          </w:p>
        </w:tc>
        <w:tc>
          <w:tcPr>
            <w:tcW w:w="4535" w:type="dxa"/>
            <w:vAlign w:val="center"/>
          </w:tcPr>
          <w:p>
            <w:pPr>
              <w:pStyle w:val="12"/>
            </w:pPr>
            <w:r>
              <w:t>其他森林保护修复支出</w:t>
            </w:r>
          </w:p>
        </w:tc>
        <w:tc>
          <w:tcPr>
            <w:tcW w:w="1361" w:type="dxa"/>
            <w:vAlign w:val="center"/>
          </w:tcPr>
          <w:p>
            <w:pPr>
              <w:pStyle w:val="11"/>
            </w:pPr>
            <w:r>
              <w:t>7.12</w:t>
            </w:r>
          </w:p>
        </w:tc>
        <w:tc>
          <w:tcPr>
            <w:tcW w:w="1361" w:type="dxa"/>
            <w:vAlign w:val="center"/>
          </w:tcPr>
          <w:p>
            <w:pPr>
              <w:pStyle w:val="11"/>
            </w:pPr>
          </w:p>
        </w:tc>
        <w:tc>
          <w:tcPr>
            <w:tcW w:w="1361" w:type="dxa"/>
            <w:vAlign w:val="center"/>
          </w:tcPr>
          <w:p>
            <w:pPr>
              <w:pStyle w:val="11"/>
            </w:pPr>
            <w:r>
              <w:t>7.12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840.85</w:t>
            </w:r>
          </w:p>
        </w:tc>
        <w:tc>
          <w:tcPr>
            <w:tcW w:w="1361" w:type="dxa"/>
            <w:vAlign w:val="center"/>
          </w:tcPr>
          <w:p>
            <w:pPr>
              <w:pStyle w:val="11"/>
            </w:pPr>
            <w:r>
              <w:t>316.85</w:t>
            </w:r>
          </w:p>
        </w:tc>
        <w:tc>
          <w:tcPr>
            <w:tcW w:w="1361" w:type="dxa"/>
            <w:vAlign w:val="center"/>
          </w:tcPr>
          <w:p>
            <w:pPr>
              <w:pStyle w:val="11"/>
            </w:pPr>
            <w:r>
              <w:t>524.00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21302</w:t>
            </w:r>
          </w:p>
        </w:tc>
        <w:tc>
          <w:tcPr>
            <w:tcW w:w="4535" w:type="dxa"/>
            <w:vAlign w:val="center"/>
          </w:tcPr>
          <w:p>
            <w:pPr>
              <w:pStyle w:val="12"/>
            </w:pPr>
            <w:r>
              <w:t>林业和草原</w:t>
            </w:r>
          </w:p>
        </w:tc>
        <w:tc>
          <w:tcPr>
            <w:tcW w:w="1361" w:type="dxa"/>
            <w:vAlign w:val="center"/>
          </w:tcPr>
          <w:p>
            <w:pPr>
              <w:pStyle w:val="11"/>
            </w:pPr>
            <w:r>
              <w:t>840.85</w:t>
            </w:r>
          </w:p>
        </w:tc>
        <w:tc>
          <w:tcPr>
            <w:tcW w:w="1361" w:type="dxa"/>
            <w:vAlign w:val="center"/>
          </w:tcPr>
          <w:p>
            <w:pPr>
              <w:pStyle w:val="11"/>
            </w:pPr>
            <w:r>
              <w:t>316.85</w:t>
            </w:r>
          </w:p>
        </w:tc>
        <w:tc>
          <w:tcPr>
            <w:tcW w:w="1361" w:type="dxa"/>
            <w:vAlign w:val="center"/>
          </w:tcPr>
          <w:p>
            <w:pPr>
              <w:pStyle w:val="11"/>
            </w:pPr>
            <w:r>
              <w:t>524.00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2130204</w:t>
            </w:r>
          </w:p>
        </w:tc>
        <w:tc>
          <w:tcPr>
            <w:tcW w:w="4535" w:type="dxa"/>
            <w:vAlign w:val="center"/>
          </w:tcPr>
          <w:p>
            <w:pPr>
              <w:pStyle w:val="12"/>
            </w:pPr>
            <w:r>
              <w:t>事业机构</w:t>
            </w:r>
          </w:p>
        </w:tc>
        <w:tc>
          <w:tcPr>
            <w:tcW w:w="1361" w:type="dxa"/>
            <w:vAlign w:val="center"/>
          </w:tcPr>
          <w:p>
            <w:pPr>
              <w:pStyle w:val="11"/>
            </w:pPr>
            <w:r>
              <w:t>316.85</w:t>
            </w:r>
          </w:p>
        </w:tc>
        <w:tc>
          <w:tcPr>
            <w:tcW w:w="1361" w:type="dxa"/>
            <w:vAlign w:val="center"/>
          </w:tcPr>
          <w:p>
            <w:pPr>
              <w:pStyle w:val="11"/>
            </w:pPr>
            <w:r>
              <w:t>316.85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2130205</w:t>
            </w:r>
          </w:p>
        </w:tc>
        <w:tc>
          <w:tcPr>
            <w:tcW w:w="4535" w:type="dxa"/>
            <w:vAlign w:val="center"/>
          </w:tcPr>
          <w:p>
            <w:pPr>
              <w:pStyle w:val="12"/>
            </w:pPr>
            <w:r>
              <w:t>森林资源培育</w:t>
            </w:r>
          </w:p>
        </w:tc>
        <w:tc>
          <w:tcPr>
            <w:tcW w:w="1361" w:type="dxa"/>
            <w:vAlign w:val="center"/>
          </w:tcPr>
          <w:p>
            <w:pPr>
              <w:pStyle w:val="11"/>
            </w:pPr>
            <w:r>
              <w:t>450.00</w:t>
            </w:r>
          </w:p>
        </w:tc>
        <w:tc>
          <w:tcPr>
            <w:tcW w:w="1361" w:type="dxa"/>
            <w:vAlign w:val="center"/>
          </w:tcPr>
          <w:p>
            <w:pPr>
              <w:pStyle w:val="11"/>
            </w:pPr>
          </w:p>
        </w:tc>
        <w:tc>
          <w:tcPr>
            <w:tcW w:w="1361" w:type="dxa"/>
            <w:vAlign w:val="center"/>
          </w:tcPr>
          <w:p>
            <w:pPr>
              <w:pStyle w:val="11"/>
            </w:pPr>
            <w:r>
              <w:t>450.00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2130221</w:t>
            </w:r>
          </w:p>
        </w:tc>
        <w:tc>
          <w:tcPr>
            <w:tcW w:w="4535" w:type="dxa"/>
            <w:vAlign w:val="center"/>
          </w:tcPr>
          <w:p>
            <w:pPr>
              <w:pStyle w:val="12"/>
            </w:pPr>
            <w:r>
              <w:t>产业化管理</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2130299</w:t>
            </w:r>
          </w:p>
        </w:tc>
        <w:tc>
          <w:tcPr>
            <w:tcW w:w="4535" w:type="dxa"/>
            <w:vAlign w:val="center"/>
          </w:tcPr>
          <w:p>
            <w:pPr>
              <w:pStyle w:val="12"/>
            </w:pPr>
            <w:r>
              <w:t>其他林业和草原支出</w:t>
            </w:r>
          </w:p>
        </w:tc>
        <w:tc>
          <w:tcPr>
            <w:tcW w:w="1361" w:type="dxa"/>
            <w:vAlign w:val="center"/>
          </w:tcPr>
          <w:p>
            <w:pPr>
              <w:pStyle w:val="11"/>
            </w:pPr>
            <w:r>
              <w:t>24.00</w:t>
            </w:r>
          </w:p>
        </w:tc>
        <w:tc>
          <w:tcPr>
            <w:tcW w:w="1361" w:type="dxa"/>
            <w:vAlign w:val="center"/>
          </w:tcPr>
          <w:p>
            <w:pPr>
              <w:pStyle w:val="11"/>
            </w:pPr>
          </w:p>
        </w:tc>
        <w:tc>
          <w:tcPr>
            <w:tcW w:w="1361" w:type="dxa"/>
            <w:vAlign w:val="center"/>
          </w:tcPr>
          <w:p>
            <w:pPr>
              <w:pStyle w:val="11"/>
            </w:pPr>
            <w:r>
              <w:t>24.00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33.90</w:t>
            </w:r>
          </w:p>
        </w:tc>
        <w:tc>
          <w:tcPr>
            <w:tcW w:w="1361" w:type="dxa"/>
            <w:vAlign w:val="center"/>
          </w:tcPr>
          <w:p>
            <w:pPr>
              <w:pStyle w:val="11"/>
            </w:pPr>
            <w:r>
              <w:t>33.90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33.90</w:t>
            </w:r>
          </w:p>
        </w:tc>
        <w:tc>
          <w:tcPr>
            <w:tcW w:w="1361" w:type="dxa"/>
            <w:vAlign w:val="center"/>
          </w:tcPr>
          <w:p>
            <w:pPr>
              <w:pStyle w:val="11"/>
            </w:pPr>
            <w:r>
              <w:t>33.90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33.90</w:t>
            </w:r>
          </w:p>
        </w:tc>
        <w:tc>
          <w:tcPr>
            <w:tcW w:w="1361" w:type="dxa"/>
            <w:vAlign w:val="center"/>
          </w:tcPr>
          <w:p>
            <w:pPr>
              <w:pStyle w:val="11"/>
            </w:pPr>
            <w:r>
              <w:t>33.90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324003区自然资源和规划部门山国营林场本级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795.27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122.08</w:t>
            </w:r>
          </w:p>
        </w:tc>
        <w:tc>
          <w:tcPr>
            <w:tcW w:w="1474" w:type="dxa"/>
            <w:vAlign w:val="center"/>
          </w:tcPr>
          <w:p>
            <w:pPr>
              <w:pStyle w:val="11"/>
            </w:pPr>
            <w:r>
              <w:t>122.08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54.45</w:t>
            </w:r>
          </w:p>
        </w:tc>
        <w:tc>
          <w:tcPr>
            <w:tcW w:w="1474" w:type="dxa"/>
            <w:vAlign w:val="center"/>
          </w:tcPr>
          <w:p>
            <w:pPr>
              <w:pStyle w:val="11"/>
            </w:pPr>
            <w:r>
              <w:t>54.45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99.95</w:t>
            </w:r>
          </w:p>
        </w:tc>
        <w:tc>
          <w:tcPr>
            <w:tcW w:w="1474" w:type="dxa"/>
            <w:vAlign w:val="center"/>
          </w:tcPr>
          <w:p>
            <w:pPr>
              <w:pStyle w:val="11"/>
            </w:pPr>
            <w:r>
              <w:t>99.95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840.85</w:t>
            </w:r>
          </w:p>
        </w:tc>
        <w:tc>
          <w:tcPr>
            <w:tcW w:w="1474" w:type="dxa"/>
            <w:vAlign w:val="center"/>
          </w:tcPr>
          <w:p>
            <w:pPr>
              <w:pStyle w:val="11"/>
            </w:pPr>
            <w:r>
              <w:t>840.85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33.90</w:t>
            </w:r>
          </w:p>
        </w:tc>
        <w:tc>
          <w:tcPr>
            <w:tcW w:w="1474" w:type="dxa"/>
            <w:vAlign w:val="center"/>
          </w:tcPr>
          <w:p>
            <w:pPr>
              <w:pStyle w:val="11"/>
            </w:pPr>
            <w:r>
              <w:t>33.90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795.27</w:t>
            </w:r>
          </w:p>
        </w:tc>
        <w:tc>
          <w:tcPr>
            <w:tcW w:w="3402" w:type="dxa"/>
            <w:vAlign w:val="center"/>
          </w:tcPr>
          <w:p>
            <w:pPr>
              <w:pStyle w:val="14"/>
            </w:pPr>
            <w:r>
              <w:t>本年支出合计</w:t>
            </w:r>
          </w:p>
        </w:tc>
        <w:tc>
          <w:tcPr>
            <w:tcW w:w="1474" w:type="dxa"/>
            <w:vAlign w:val="center"/>
          </w:tcPr>
          <w:p>
            <w:pPr>
              <w:pStyle w:val="15"/>
            </w:pPr>
            <w:r>
              <w:t>1151.23</w:t>
            </w:r>
          </w:p>
        </w:tc>
        <w:tc>
          <w:tcPr>
            <w:tcW w:w="1474" w:type="dxa"/>
            <w:vAlign w:val="center"/>
          </w:tcPr>
          <w:p>
            <w:pPr>
              <w:pStyle w:val="15"/>
            </w:pPr>
            <w:r>
              <w:t>1151.23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355.96</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355.96</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1151.23</w:t>
            </w:r>
          </w:p>
        </w:tc>
        <w:tc>
          <w:tcPr>
            <w:tcW w:w="3402" w:type="dxa"/>
            <w:vAlign w:val="center"/>
          </w:tcPr>
          <w:p>
            <w:pPr>
              <w:pStyle w:val="14"/>
            </w:pPr>
            <w:r>
              <w:t>支出总计</w:t>
            </w:r>
          </w:p>
        </w:tc>
        <w:tc>
          <w:tcPr>
            <w:tcW w:w="1474" w:type="dxa"/>
            <w:vAlign w:val="center"/>
          </w:tcPr>
          <w:p>
            <w:pPr>
              <w:pStyle w:val="15"/>
            </w:pPr>
            <w:r>
              <w:t>1151.23</w:t>
            </w:r>
          </w:p>
        </w:tc>
        <w:tc>
          <w:tcPr>
            <w:tcW w:w="1474" w:type="dxa"/>
            <w:vAlign w:val="center"/>
          </w:tcPr>
          <w:p>
            <w:pPr>
              <w:pStyle w:val="15"/>
            </w:pPr>
            <w:r>
              <w:t>1151.23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324003区自然资源和规划部门山国营林场本级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1151.23</w:t>
            </w:r>
          </w:p>
        </w:tc>
        <w:tc>
          <w:tcPr>
            <w:tcW w:w="2551" w:type="dxa"/>
            <w:vAlign w:val="center"/>
          </w:tcPr>
          <w:p>
            <w:pPr>
              <w:pStyle w:val="15"/>
            </w:pPr>
            <w:r>
              <w:t>527.28</w:t>
            </w:r>
          </w:p>
        </w:tc>
        <w:tc>
          <w:tcPr>
            <w:tcW w:w="2551" w:type="dxa"/>
            <w:vAlign w:val="center"/>
          </w:tcPr>
          <w:p>
            <w:pPr>
              <w:pStyle w:val="15"/>
            </w:pPr>
            <w:r>
              <w:t>623.95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122.08</w:t>
            </w:r>
          </w:p>
        </w:tc>
        <w:tc>
          <w:tcPr>
            <w:tcW w:w="2551" w:type="dxa"/>
            <w:vAlign w:val="center"/>
          </w:tcPr>
          <w:p>
            <w:pPr>
              <w:pStyle w:val="11"/>
            </w:pPr>
            <w:r>
              <w:t>122.08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116.12</w:t>
            </w:r>
          </w:p>
        </w:tc>
        <w:tc>
          <w:tcPr>
            <w:tcW w:w="2551" w:type="dxa"/>
            <w:vAlign w:val="center"/>
          </w:tcPr>
          <w:p>
            <w:pPr>
              <w:pStyle w:val="11"/>
            </w:pPr>
            <w:r>
              <w:t>116.12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49.95</w:t>
            </w:r>
          </w:p>
        </w:tc>
        <w:tc>
          <w:tcPr>
            <w:tcW w:w="2551" w:type="dxa"/>
            <w:vAlign w:val="center"/>
          </w:tcPr>
          <w:p>
            <w:pPr>
              <w:pStyle w:val="11"/>
            </w:pPr>
            <w:r>
              <w:t>49.95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44.12</w:t>
            </w:r>
          </w:p>
        </w:tc>
        <w:tc>
          <w:tcPr>
            <w:tcW w:w="2551" w:type="dxa"/>
            <w:vAlign w:val="center"/>
          </w:tcPr>
          <w:p>
            <w:pPr>
              <w:pStyle w:val="11"/>
            </w:pPr>
            <w:r>
              <w:t>44.12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22.06</w:t>
            </w:r>
          </w:p>
        </w:tc>
        <w:tc>
          <w:tcPr>
            <w:tcW w:w="2551" w:type="dxa"/>
            <w:vAlign w:val="center"/>
          </w:tcPr>
          <w:p>
            <w:pPr>
              <w:pStyle w:val="11"/>
            </w:pPr>
            <w:r>
              <w:t>22.06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5.96</w:t>
            </w:r>
          </w:p>
        </w:tc>
        <w:tc>
          <w:tcPr>
            <w:tcW w:w="2551" w:type="dxa"/>
            <w:vAlign w:val="center"/>
          </w:tcPr>
          <w:p>
            <w:pPr>
              <w:pStyle w:val="11"/>
            </w:pPr>
            <w:r>
              <w:t>5.96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5.96</w:t>
            </w:r>
          </w:p>
        </w:tc>
        <w:tc>
          <w:tcPr>
            <w:tcW w:w="2551" w:type="dxa"/>
            <w:vAlign w:val="center"/>
          </w:tcPr>
          <w:p>
            <w:pPr>
              <w:pStyle w:val="11"/>
            </w:pPr>
            <w:r>
              <w:t>5.96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54.45</w:t>
            </w:r>
          </w:p>
        </w:tc>
        <w:tc>
          <w:tcPr>
            <w:tcW w:w="2551" w:type="dxa"/>
            <w:vAlign w:val="center"/>
          </w:tcPr>
          <w:p>
            <w:pPr>
              <w:pStyle w:val="11"/>
            </w:pPr>
            <w:r>
              <w:t>54.45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54.45</w:t>
            </w:r>
          </w:p>
        </w:tc>
        <w:tc>
          <w:tcPr>
            <w:tcW w:w="2551" w:type="dxa"/>
            <w:vAlign w:val="center"/>
          </w:tcPr>
          <w:p>
            <w:pPr>
              <w:pStyle w:val="11"/>
            </w:pPr>
            <w:r>
              <w:t>54.45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18.10</w:t>
            </w:r>
          </w:p>
        </w:tc>
        <w:tc>
          <w:tcPr>
            <w:tcW w:w="2551" w:type="dxa"/>
            <w:vAlign w:val="center"/>
          </w:tcPr>
          <w:p>
            <w:pPr>
              <w:pStyle w:val="11"/>
            </w:pPr>
            <w:r>
              <w:t>18.10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36.35</w:t>
            </w:r>
          </w:p>
        </w:tc>
        <w:tc>
          <w:tcPr>
            <w:tcW w:w="2551" w:type="dxa"/>
            <w:vAlign w:val="center"/>
          </w:tcPr>
          <w:p>
            <w:pPr>
              <w:pStyle w:val="11"/>
            </w:pPr>
            <w:r>
              <w:t>36.35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99.95</w:t>
            </w:r>
          </w:p>
        </w:tc>
        <w:tc>
          <w:tcPr>
            <w:tcW w:w="2551" w:type="dxa"/>
            <w:vAlign w:val="center"/>
          </w:tcPr>
          <w:p>
            <w:pPr>
              <w:pStyle w:val="11"/>
            </w:pPr>
          </w:p>
        </w:tc>
        <w:tc>
          <w:tcPr>
            <w:tcW w:w="2551" w:type="dxa"/>
            <w:vAlign w:val="center"/>
          </w:tcPr>
          <w:p>
            <w:pPr>
              <w:pStyle w:val="11"/>
            </w:pPr>
            <w:r>
              <w:t>99.95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21105</w:t>
            </w:r>
          </w:p>
        </w:tc>
        <w:tc>
          <w:tcPr>
            <w:tcW w:w="4535" w:type="dxa"/>
            <w:vAlign w:val="center"/>
          </w:tcPr>
          <w:p>
            <w:pPr>
              <w:pStyle w:val="12"/>
            </w:pPr>
            <w:r>
              <w:t>森林保护修复</w:t>
            </w:r>
          </w:p>
        </w:tc>
        <w:tc>
          <w:tcPr>
            <w:tcW w:w="2551" w:type="dxa"/>
            <w:vAlign w:val="center"/>
          </w:tcPr>
          <w:p>
            <w:pPr>
              <w:pStyle w:val="11"/>
            </w:pPr>
            <w:r>
              <w:t>99.95</w:t>
            </w:r>
          </w:p>
        </w:tc>
        <w:tc>
          <w:tcPr>
            <w:tcW w:w="2551" w:type="dxa"/>
            <w:vAlign w:val="center"/>
          </w:tcPr>
          <w:p>
            <w:pPr>
              <w:pStyle w:val="11"/>
            </w:pPr>
          </w:p>
        </w:tc>
        <w:tc>
          <w:tcPr>
            <w:tcW w:w="2551" w:type="dxa"/>
            <w:vAlign w:val="center"/>
          </w:tcPr>
          <w:p>
            <w:pPr>
              <w:pStyle w:val="11"/>
            </w:pPr>
            <w:r>
              <w:t>99.95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2110501</w:t>
            </w:r>
          </w:p>
        </w:tc>
        <w:tc>
          <w:tcPr>
            <w:tcW w:w="4535" w:type="dxa"/>
            <w:vAlign w:val="center"/>
          </w:tcPr>
          <w:p>
            <w:pPr>
              <w:pStyle w:val="12"/>
            </w:pPr>
            <w:r>
              <w:t>森林管护</w:t>
            </w:r>
          </w:p>
        </w:tc>
        <w:tc>
          <w:tcPr>
            <w:tcW w:w="2551" w:type="dxa"/>
            <w:vAlign w:val="center"/>
          </w:tcPr>
          <w:p>
            <w:pPr>
              <w:pStyle w:val="11"/>
            </w:pPr>
            <w:r>
              <w:t>55.08</w:t>
            </w:r>
          </w:p>
        </w:tc>
        <w:tc>
          <w:tcPr>
            <w:tcW w:w="2551" w:type="dxa"/>
            <w:vAlign w:val="center"/>
          </w:tcPr>
          <w:p>
            <w:pPr>
              <w:pStyle w:val="11"/>
            </w:pPr>
          </w:p>
        </w:tc>
        <w:tc>
          <w:tcPr>
            <w:tcW w:w="2551" w:type="dxa"/>
            <w:vAlign w:val="center"/>
          </w:tcPr>
          <w:p>
            <w:pPr>
              <w:pStyle w:val="11"/>
            </w:pPr>
            <w:r>
              <w:t>55.08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2110507</w:t>
            </w:r>
          </w:p>
        </w:tc>
        <w:tc>
          <w:tcPr>
            <w:tcW w:w="4535" w:type="dxa"/>
            <w:vAlign w:val="center"/>
          </w:tcPr>
          <w:p>
            <w:pPr>
              <w:pStyle w:val="12"/>
            </w:pPr>
            <w:r>
              <w:t>停伐补助</w:t>
            </w:r>
          </w:p>
        </w:tc>
        <w:tc>
          <w:tcPr>
            <w:tcW w:w="2551" w:type="dxa"/>
            <w:vAlign w:val="center"/>
          </w:tcPr>
          <w:p>
            <w:pPr>
              <w:pStyle w:val="11"/>
            </w:pPr>
            <w:r>
              <w:t>37.75</w:t>
            </w:r>
          </w:p>
        </w:tc>
        <w:tc>
          <w:tcPr>
            <w:tcW w:w="2551" w:type="dxa"/>
            <w:vAlign w:val="center"/>
          </w:tcPr>
          <w:p>
            <w:pPr>
              <w:pStyle w:val="11"/>
            </w:pPr>
          </w:p>
        </w:tc>
        <w:tc>
          <w:tcPr>
            <w:tcW w:w="2551" w:type="dxa"/>
            <w:vAlign w:val="center"/>
          </w:tcPr>
          <w:p>
            <w:pPr>
              <w:pStyle w:val="11"/>
            </w:pPr>
            <w:r>
              <w:t>37.75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2110599</w:t>
            </w:r>
          </w:p>
        </w:tc>
        <w:tc>
          <w:tcPr>
            <w:tcW w:w="4535" w:type="dxa"/>
            <w:vAlign w:val="center"/>
          </w:tcPr>
          <w:p>
            <w:pPr>
              <w:pStyle w:val="12"/>
            </w:pPr>
            <w:r>
              <w:t>其他森林保护修复支出</w:t>
            </w:r>
          </w:p>
        </w:tc>
        <w:tc>
          <w:tcPr>
            <w:tcW w:w="2551" w:type="dxa"/>
            <w:vAlign w:val="center"/>
          </w:tcPr>
          <w:p>
            <w:pPr>
              <w:pStyle w:val="11"/>
            </w:pPr>
            <w:r>
              <w:t>7.12</w:t>
            </w:r>
          </w:p>
        </w:tc>
        <w:tc>
          <w:tcPr>
            <w:tcW w:w="2551" w:type="dxa"/>
            <w:vAlign w:val="center"/>
          </w:tcPr>
          <w:p>
            <w:pPr>
              <w:pStyle w:val="11"/>
            </w:pPr>
          </w:p>
        </w:tc>
        <w:tc>
          <w:tcPr>
            <w:tcW w:w="2551" w:type="dxa"/>
            <w:vAlign w:val="center"/>
          </w:tcPr>
          <w:p>
            <w:pPr>
              <w:pStyle w:val="11"/>
            </w:pPr>
            <w:r>
              <w:t>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840.85</w:t>
            </w:r>
          </w:p>
        </w:tc>
        <w:tc>
          <w:tcPr>
            <w:tcW w:w="2551" w:type="dxa"/>
            <w:vAlign w:val="center"/>
          </w:tcPr>
          <w:p>
            <w:pPr>
              <w:pStyle w:val="11"/>
            </w:pPr>
            <w:r>
              <w:t>316.85</w:t>
            </w:r>
          </w:p>
        </w:tc>
        <w:tc>
          <w:tcPr>
            <w:tcW w:w="2551" w:type="dxa"/>
            <w:vAlign w:val="center"/>
          </w:tcPr>
          <w:p>
            <w:pPr>
              <w:pStyle w:val="11"/>
            </w:pPr>
            <w:r>
              <w:t>524.00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21302</w:t>
            </w:r>
          </w:p>
        </w:tc>
        <w:tc>
          <w:tcPr>
            <w:tcW w:w="4535" w:type="dxa"/>
            <w:vAlign w:val="center"/>
          </w:tcPr>
          <w:p>
            <w:pPr>
              <w:pStyle w:val="12"/>
            </w:pPr>
            <w:r>
              <w:t>林业和草原</w:t>
            </w:r>
          </w:p>
        </w:tc>
        <w:tc>
          <w:tcPr>
            <w:tcW w:w="2551" w:type="dxa"/>
            <w:vAlign w:val="center"/>
          </w:tcPr>
          <w:p>
            <w:pPr>
              <w:pStyle w:val="11"/>
            </w:pPr>
            <w:r>
              <w:t>840.85</w:t>
            </w:r>
          </w:p>
        </w:tc>
        <w:tc>
          <w:tcPr>
            <w:tcW w:w="2551" w:type="dxa"/>
            <w:vAlign w:val="center"/>
          </w:tcPr>
          <w:p>
            <w:pPr>
              <w:pStyle w:val="11"/>
            </w:pPr>
            <w:r>
              <w:t>316.85</w:t>
            </w:r>
          </w:p>
        </w:tc>
        <w:tc>
          <w:tcPr>
            <w:tcW w:w="2551" w:type="dxa"/>
            <w:vAlign w:val="center"/>
          </w:tcPr>
          <w:p>
            <w:pPr>
              <w:pStyle w:val="11"/>
            </w:pPr>
            <w:r>
              <w:t>524.00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2130204</w:t>
            </w:r>
          </w:p>
        </w:tc>
        <w:tc>
          <w:tcPr>
            <w:tcW w:w="4535" w:type="dxa"/>
            <w:vAlign w:val="center"/>
          </w:tcPr>
          <w:p>
            <w:pPr>
              <w:pStyle w:val="12"/>
            </w:pPr>
            <w:r>
              <w:t>事业机构</w:t>
            </w:r>
          </w:p>
        </w:tc>
        <w:tc>
          <w:tcPr>
            <w:tcW w:w="2551" w:type="dxa"/>
            <w:vAlign w:val="center"/>
          </w:tcPr>
          <w:p>
            <w:pPr>
              <w:pStyle w:val="11"/>
            </w:pPr>
            <w:r>
              <w:t>316.85</w:t>
            </w:r>
          </w:p>
        </w:tc>
        <w:tc>
          <w:tcPr>
            <w:tcW w:w="2551" w:type="dxa"/>
            <w:vAlign w:val="center"/>
          </w:tcPr>
          <w:p>
            <w:pPr>
              <w:pStyle w:val="11"/>
            </w:pPr>
            <w:r>
              <w:t>316.85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2130205</w:t>
            </w:r>
          </w:p>
        </w:tc>
        <w:tc>
          <w:tcPr>
            <w:tcW w:w="4535" w:type="dxa"/>
            <w:vAlign w:val="center"/>
          </w:tcPr>
          <w:p>
            <w:pPr>
              <w:pStyle w:val="12"/>
            </w:pPr>
            <w:r>
              <w:t>森林资源培育</w:t>
            </w:r>
          </w:p>
        </w:tc>
        <w:tc>
          <w:tcPr>
            <w:tcW w:w="2551" w:type="dxa"/>
            <w:vAlign w:val="center"/>
          </w:tcPr>
          <w:p>
            <w:pPr>
              <w:pStyle w:val="11"/>
            </w:pPr>
            <w:r>
              <w:t>450.00</w:t>
            </w:r>
          </w:p>
        </w:tc>
        <w:tc>
          <w:tcPr>
            <w:tcW w:w="2551" w:type="dxa"/>
            <w:vAlign w:val="center"/>
          </w:tcPr>
          <w:p>
            <w:pPr>
              <w:pStyle w:val="11"/>
            </w:pPr>
          </w:p>
        </w:tc>
        <w:tc>
          <w:tcPr>
            <w:tcW w:w="2551" w:type="dxa"/>
            <w:vAlign w:val="center"/>
          </w:tcPr>
          <w:p>
            <w:pPr>
              <w:pStyle w:val="11"/>
            </w:pPr>
            <w:r>
              <w:t>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2130221</w:t>
            </w:r>
          </w:p>
        </w:tc>
        <w:tc>
          <w:tcPr>
            <w:tcW w:w="4535" w:type="dxa"/>
            <w:vAlign w:val="center"/>
          </w:tcPr>
          <w:p>
            <w:pPr>
              <w:pStyle w:val="12"/>
            </w:pPr>
            <w:r>
              <w:t>产业化管理</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2130299</w:t>
            </w:r>
          </w:p>
        </w:tc>
        <w:tc>
          <w:tcPr>
            <w:tcW w:w="4535" w:type="dxa"/>
            <w:vAlign w:val="center"/>
          </w:tcPr>
          <w:p>
            <w:pPr>
              <w:pStyle w:val="12"/>
            </w:pPr>
            <w:r>
              <w:t>其他林业和草原支出</w:t>
            </w:r>
          </w:p>
        </w:tc>
        <w:tc>
          <w:tcPr>
            <w:tcW w:w="2551" w:type="dxa"/>
            <w:vAlign w:val="center"/>
          </w:tcPr>
          <w:p>
            <w:pPr>
              <w:pStyle w:val="11"/>
            </w:pPr>
            <w:r>
              <w:t>24.00</w:t>
            </w:r>
          </w:p>
        </w:tc>
        <w:tc>
          <w:tcPr>
            <w:tcW w:w="2551" w:type="dxa"/>
            <w:vAlign w:val="center"/>
          </w:tcPr>
          <w:p>
            <w:pPr>
              <w:pStyle w:val="11"/>
            </w:pPr>
          </w:p>
        </w:tc>
        <w:tc>
          <w:tcPr>
            <w:tcW w:w="2551" w:type="dxa"/>
            <w:vAlign w:val="center"/>
          </w:tcPr>
          <w:p>
            <w:pPr>
              <w:pStyle w:val="11"/>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33.90</w:t>
            </w:r>
          </w:p>
        </w:tc>
        <w:tc>
          <w:tcPr>
            <w:tcW w:w="2551" w:type="dxa"/>
            <w:vAlign w:val="center"/>
          </w:tcPr>
          <w:p>
            <w:pPr>
              <w:pStyle w:val="11"/>
            </w:pPr>
            <w:r>
              <w:t>33.90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33.90</w:t>
            </w:r>
          </w:p>
        </w:tc>
        <w:tc>
          <w:tcPr>
            <w:tcW w:w="2551" w:type="dxa"/>
            <w:vAlign w:val="center"/>
          </w:tcPr>
          <w:p>
            <w:pPr>
              <w:pStyle w:val="11"/>
            </w:pPr>
            <w:r>
              <w:t>33.90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33.90</w:t>
            </w:r>
          </w:p>
        </w:tc>
        <w:tc>
          <w:tcPr>
            <w:tcW w:w="2551" w:type="dxa"/>
            <w:vAlign w:val="center"/>
          </w:tcPr>
          <w:p>
            <w:pPr>
              <w:pStyle w:val="11"/>
            </w:pPr>
            <w:r>
              <w:t>33.90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324003区自然资源和规划部门山国营林场本级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527.28</w:t>
            </w:r>
          </w:p>
        </w:tc>
        <w:tc>
          <w:tcPr>
            <w:tcW w:w="2551" w:type="dxa"/>
            <w:vAlign w:val="center"/>
          </w:tcPr>
          <w:p>
            <w:pPr>
              <w:pStyle w:val="15"/>
            </w:pPr>
            <w:r>
              <w:t>517.49</w:t>
            </w:r>
          </w:p>
        </w:tc>
        <w:tc>
          <w:tcPr>
            <w:tcW w:w="2551" w:type="dxa"/>
            <w:vAlign w:val="center"/>
          </w:tcPr>
          <w:p>
            <w:pPr>
              <w:pStyle w:val="15"/>
            </w:pPr>
            <w:r>
              <w:t>9.79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461.58</w:t>
            </w:r>
          </w:p>
        </w:tc>
        <w:tc>
          <w:tcPr>
            <w:tcW w:w="2551" w:type="dxa"/>
            <w:vAlign w:val="center"/>
          </w:tcPr>
          <w:p>
            <w:pPr>
              <w:pStyle w:val="11"/>
            </w:pPr>
            <w:r>
              <w:t>461.58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149.83</w:t>
            </w:r>
          </w:p>
        </w:tc>
        <w:tc>
          <w:tcPr>
            <w:tcW w:w="2551" w:type="dxa"/>
            <w:vAlign w:val="center"/>
          </w:tcPr>
          <w:p>
            <w:pPr>
              <w:pStyle w:val="11"/>
            </w:pPr>
            <w:r>
              <w:t>149.83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21.45</w:t>
            </w:r>
          </w:p>
        </w:tc>
        <w:tc>
          <w:tcPr>
            <w:tcW w:w="2551" w:type="dxa"/>
            <w:vAlign w:val="center"/>
          </w:tcPr>
          <w:p>
            <w:pPr>
              <w:pStyle w:val="11"/>
            </w:pPr>
            <w:r>
              <w:t>21.45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132.64</w:t>
            </w:r>
          </w:p>
        </w:tc>
        <w:tc>
          <w:tcPr>
            <w:tcW w:w="2551" w:type="dxa"/>
            <w:vAlign w:val="center"/>
          </w:tcPr>
          <w:p>
            <w:pPr>
              <w:pStyle w:val="11"/>
            </w:pPr>
            <w:r>
              <w:t>132.64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44.12</w:t>
            </w:r>
          </w:p>
        </w:tc>
        <w:tc>
          <w:tcPr>
            <w:tcW w:w="2551" w:type="dxa"/>
            <w:vAlign w:val="center"/>
          </w:tcPr>
          <w:p>
            <w:pPr>
              <w:pStyle w:val="11"/>
            </w:pPr>
            <w:r>
              <w:t>44.12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22.06</w:t>
            </w:r>
          </w:p>
        </w:tc>
        <w:tc>
          <w:tcPr>
            <w:tcW w:w="2551" w:type="dxa"/>
            <w:vAlign w:val="center"/>
          </w:tcPr>
          <w:p>
            <w:pPr>
              <w:pStyle w:val="11"/>
            </w:pPr>
            <w:r>
              <w:t>22.06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18.10</w:t>
            </w:r>
          </w:p>
        </w:tc>
        <w:tc>
          <w:tcPr>
            <w:tcW w:w="2551" w:type="dxa"/>
            <w:vAlign w:val="center"/>
          </w:tcPr>
          <w:p>
            <w:pPr>
              <w:pStyle w:val="11"/>
            </w:pPr>
            <w:r>
              <w:t>18.10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36.35</w:t>
            </w:r>
          </w:p>
        </w:tc>
        <w:tc>
          <w:tcPr>
            <w:tcW w:w="2551" w:type="dxa"/>
            <w:vAlign w:val="center"/>
          </w:tcPr>
          <w:p>
            <w:pPr>
              <w:pStyle w:val="11"/>
            </w:pPr>
            <w:r>
              <w:t>36.35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3.14</w:t>
            </w:r>
          </w:p>
        </w:tc>
        <w:tc>
          <w:tcPr>
            <w:tcW w:w="2551" w:type="dxa"/>
            <w:vAlign w:val="center"/>
          </w:tcPr>
          <w:p>
            <w:pPr>
              <w:pStyle w:val="11"/>
            </w:pPr>
            <w:r>
              <w:t>3.14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33.90</w:t>
            </w:r>
          </w:p>
        </w:tc>
        <w:tc>
          <w:tcPr>
            <w:tcW w:w="2551" w:type="dxa"/>
            <w:vAlign w:val="center"/>
          </w:tcPr>
          <w:p>
            <w:pPr>
              <w:pStyle w:val="11"/>
            </w:pPr>
            <w:r>
              <w:t>33.90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9.79</w:t>
            </w:r>
          </w:p>
        </w:tc>
        <w:tc>
          <w:tcPr>
            <w:tcW w:w="2551" w:type="dxa"/>
            <w:vAlign w:val="center"/>
          </w:tcPr>
          <w:p>
            <w:pPr>
              <w:pStyle w:val="11"/>
            </w:pPr>
          </w:p>
        </w:tc>
        <w:tc>
          <w:tcPr>
            <w:tcW w:w="2551" w:type="dxa"/>
            <w:vAlign w:val="center"/>
          </w:tcPr>
          <w:p>
            <w:pPr>
              <w:pStyle w:val="11"/>
            </w:pPr>
            <w:r>
              <w:t>9.79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5.23</w:t>
            </w:r>
          </w:p>
        </w:tc>
        <w:tc>
          <w:tcPr>
            <w:tcW w:w="2551" w:type="dxa"/>
            <w:vAlign w:val="center"/>
          </w:tcPr>
          <w:p>
            <w:pPr>
              <w:pStyle w:val="11"/>
            </w:pPr>
          </w:p>
        </w:tc>
        <w:tc>
          <w:tcPr>
            <w:tcW w:w="2551" w:type="dxa"/>
            <w:vAlign w:val="center"/>
          </w:tcPr>
          <w:p>
            <w:pPr>
              <w:pStyle w:val="11"/>
            </w:pPr>
            <w:r>
              <w:t>5.23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4.56</w:t>
            </w:r>
          </w:p>
        </w:tc>
        <w:tc>
          <w:tcPr>
            <w:tcW w:w="2551" w:type="dxa"/>
            <w:vAlign w:val="center"/>
          </w:tcPr>
          <w:p>
            <w:pPr>
              <w:pStyle w:val="11"/>
            </w:pPr>
          </w:p>
        </w:tc>
        <w:tc>
          <w:tcPr>
            <w:tcW w:w="2551" w:type="dxa"/>
            <w:vAlign w:val="center"/>
          </w:tcPr>
          <w:p>
            <w:pPr>
              <w:pStyle w:val="11"/>
            </w:pPr>
            <w:r>
              <w:t>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55.91</w:t>
            </w:r>
          </w:p>
        </w:tc>
        <w:tc>
          <w:tcPr>
            <w:tcW w:w="2551" w:type="dxa"/>
            <w:vAlign w:val="center"/>
          </w:tcPr>
          <w:p>
            <w:pPr>
              <w:pStyle w:val="11"/>
            </w:pPr>
            <w:r>
              <w:t>55.91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14.22</w:t>
            </w:r>
          </w:p>
        </w:tc>
        <w:tc>
          <w:tcPr>
            <w:tcW w:w="2551" w:type="dxa"/>
            <w:vAlign w:val="center"/>
          </w:tcPr>
          <w:p>
            <w:pPr>
              <w:pStyle w:val="11"/>
            </w:pPr>
            <w:r>
              <w:t>14.22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35.74</w:t>
            </w:r>
          </w:p>
        </w:tc>
        <w:tc>
          <w:tcPr>
            <w:tcW w:w="2551" w:type="dxa"/>
            <w:vAlign w:val="center"/>
          </w:tcPr>
          <w:p>
            <w:pPr>
              <w:pStyle w:val="11"/>
            </w:pPr>
            <w:r>
              <w:t>35.74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5.96</w:t>
            </w:r>
          </w:p>
        </w:tc>
        <w:tc>
          <w:tcPr>
            <w:tcW w:w="2551" w:type="dxa"/>
            <w:vAlign w:val="center"/>
          </w:tcPr>
          <w:p>
            <w:pPr>
              <w:pStyle w:val="11"/>
            </w:pPr>
            <w:r>
              <w:t>5.96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324003区自然资源和规划部门山国营林场本级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324003区自然资源和规划部门山国营林场本级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324003区自然资源和规划部门山国营林场本级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区自然资源和规划部门山国营林场本级2026年单位预算信息公开情况说明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按照《中华人民共和国预算法》、《地方预决算公开操作规程》和《关于进一步推进预算公开工作的实施意见》规定，现将区自然资源和规划部门山国营林场本级2026年单位预算公开如下：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主要职责为：编制发展规划，管理国有林场，护林防火，促进林业发展。森林培育与管理，森林病虫害防治，森林资源保护，森林动植物保护。林木种苗，国有林场，防止水土流失，林木良种选育与新技术推广，相关技术和管理人员培训。</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区自然资源和规划部门山国营林场本级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财政性资金定额或定项补助</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1151.23万元，其中：一般公共预算收入795.27万元，基金预算收入0.00万元，国有资本经营预算收入0.00万元，财政专户核拨收入0.00万元，单位资金收入0.00万元，上年结转结余355.96万元。</w:t>
      </w:r>
    </w:p>
    <w:p>
      <w:pPr>
        <w:pStyle w:val="18"/>
      </w:pPr>
      <w:r>
        <w:t>2、支出说明</w:t>
      </w:r>
    </w:p>
    <w:p>
      <w:pPr>
        <w:pStyle w:val="18"/>
      </w:pPr>
      <w:r>
        <w:t>收支预算总表支出栏、基本支出表、项目支出表按经济分类和支出功能分类科目编制，反映区自然资源和规划部门山国营林场本级年度单位预算中支出预算的总体情况。2026年支出预算1151.23万元，其中基本支出527.28万元，包括人员经费517.49万元和日常公用经费9.79万元；项目支出623.95万元，主要为提前下达2025年省级林业改革发展补助资金-造林绿化重点工程奖补-森林质量精准提升项目；提前下达2025年省级林业改革发展补助资金-造林绿化重点工程奖补-省重点工程奖补；提前下达2026年省级林业改革发展补助资金-造林绿化重点工程奖补-森林质量精准提升等。；预计下年使用的单位资金结余0.00万元。委托业务费共计安排24.00万元，主要用于因技术原因确需对外委托的辅助性工作和确有必要对外委托开展咨询、评审、规划等工作。</w:t>
      </w:r>
    </w:p>
    <w:p>
      <w:pPr>
        <w:pStyle w:val="18"/>
      </w:pPr>
      <w:r>
        <w:t>3、比上年增减情况</w:t>
      </w:r>
    </w:p>
    <w:p>
      <w:pPr>
        <w:pStyle w:val="18"/>
      </w:pPr>
      <w:r>
        <w:t>2026年预算收支安排1151.23万元，较2025年预算减少10.58万元，其中：基本支出增加14.53万元，主要为单位在职人员保险调基数、涨工资等。项目支出减少25.11万元，主要为减少了造林绿化重点工程奖补-省重点工程奖补项目的支出。。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1、2025年中央财政林业草原生态保护恢复资金预算-森林生态保护修复补偿支出-国有林管护补助-国家级公益林绩效目标表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13030325P000011100145</w:t>
            </w:r>
          </w:p>
        </w:tc>
        <w:tc>
          <w:tcPr>
            <w:tcW w:w="2835" w:type="dxa"/>
            <w:vAlign w:val="center"/>
          </w:tcPr>
          <w:p>
            <w:pPr>
              <w:pStyle w:val="10"/>
            </w:pPr>
            <w:r>
              <w:t>项目名称</w:t>
            </w:r>
          </w:p>
        </w:tc>
        <w:tc>
          <w:tcPr>
            <w:tcW w:w="6095" w:type="dxa"/>
            <w:gridSpan w:val="3"/>
            <w:vAlign w:val="center"/>
          </w:tcPr>
          <w:p>
            <w:pPr>
              <w:pStyle w:val="12"/>
            </w:pPr>
            <w:r>
              <w:t>2025年中央财政林业草原生态保护恢复资金预算-森林生态保护修复补偿支出-国有林管护补助-国家级公益林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11.09</w:t>
            </w:r>
          </w:p>
        </w:tc>
        <w:tc>
          <w:tcPr>
            <w:tcW w:w="2835" w:type="dxa"/>
            <w:vAlign w:val="center"/>
          </w:tcPr>
          <w:p>
            <w:pPr>
              <w:pStyle w:val="10"/>
            </w:pPr>
            <w:r>
              <w:t>其中：财政    资金</w:t>
            </w:r>
          </w:p>
        </w:tc>
        <w:tc>
          <w:tcPr>
            <w:tcW w:w="2551" w:type="dxa"/>
            <w:vAlign w:val="center"/>
          </w:tcPr>
          <w:p>
            <w:pPr>
              <w:pStyle w:val="12"/>
            </w:pPr>
            <w:r>
              <w:t>11.09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国有林管护补助-国家公益林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2.77</w:t>
            </w:r>
          </w:p>
        </w:tc>
        <w:tc>
          <w:tcPr>
            <w:tcW w:w="2835" w:type="dxa"/>
            <w:vAlign w:val="center"/>
          </w:tcPr>
          <w:p>
            <w:pPr>
              <w:pStyle w:val="13"/>
            </w:pPr>
            <w:r>
              <w:t>5.55</w:t>
            </w:r>
          </w:p>
        </w:tc>
        <w:tc>
          <w:tcPr>
            <w:tcW w:w="2551" w:type="dxa"/>
            <w:vAlign w:val="center"/>
          </w:tcPr>
          <w:p>
            <w:pPr>
              <w:pStyle w:val="13"/>
            </w:pPr>
            <w:r>
              <w:t>8.32</w:t>
            </w:r>
          </w:p>
        </w:tc>
        <w:tc>
          <w:tcPr>
            <w:tcW w:w="3544" w:type="dxa"/>
            <w:gridSpan w:val="2"/>
            <w:vAlign w:val="center"/>
          </w:tcPr>
          <w:p>
            <w:pPr>
              <w:pStyle w:val="13"/>
            </w:pPr>
            <w:r>
              <w:t>11.09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国家公益林林管护面积（万亩）</w:t>
            </w:r>
          </w:p>
        </w:tc>
        <w:tc>
          <w:tcPr>
            <w:tcW w:w="5386" w:type="dxa"/>
            <w:vAlign w:val="center"/>
          </w:tcPr>
          <w:p>
            <w:pPr>
              <w:pStyle w:val="12"/>
            </w:pPr>
            <w:r>
              <w:t>国家公益林林管护面积（万亩）</w:t>
            </w:r>
          </w:p>
        </w:tc>
        <w:tc>
          <w:tcPr>
            <w:tcW w:w="2268" w:type="dxa"/>
            <w:vAlign w:val="center"/>
          </w:tcPr>
          <w:p>
            <w:pPr>
              <w:pStyle w:val="12"/>
            </w:pPr>
            <w:r>
              <w:t>≥4.03万亩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森林资源管护责任落实率</w:t>
            </w:r>
          </w:p>
        </w:tc>
        <w:tc>
          <w:tcPr>
            <w:tcW w:w="5386" w:type="dxa"/>
            <w:vAlign w:val="center"/>
          </w:tcPr>
          <w:p>
            <w:pPr>
              <w:pStyle w:val="12"/>
            </w:pPr>
            <w:r>
              <w:t>森林资源管护责任落实率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国家级公益林管护当期任务完成率</w:t>
            </w:r>
          </w:p>
        </w:tc>
        <w:tc>
          <w:tcPr>
            <w:tcW w:w="5386" w:type="dxa"/>
            <w:vAlign w:val="center"/>
          </w:tcPr>
          <w:p>
            <w:pPr>
              <w:pStyle w:val="12"/>
            </w:pPr>
            <w:r>
              <w:t>国家级公益林管护当期任务完成率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国家级公益林管护成本</w:t>
            </w:r>
          </w:p>
          <w:p>
            <w:pPr>
              <w:pStyle w:val="12"/>
            </w:pPr>
          </w:p>
        </w:tc>
        <w:tc>
          <w:tcPr>
            <w:tcW w:w="5386" w:type="dxa"/>
            <w:vAlign w:val="center"/>
          </w:tcPr>
          <w:p>
            <w:pPr>
              <w:pStyle w:val="12"/>
            </w:pPr>
            <w:r>
              <w:t>国家级公益林管护成本</w:t>
            </w:r>
          </w:p>
        </w:tc>
        <w:tc>
          <w:tcPr>
            <w:tcW w:w="2268" w:type="dxa"/>
            <w:vAlign w:val="center"/>
          </w:tcPr>
          <w:p>
            <w:pPr>
              <w:pStyle w:val="12"/>
            </w:pPr>
            <w:r>
              <w:t>≤11.09万元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加快生态建设步伐</w:t>
            </w:r>
          </w:p>
        </w:tc>
        <w:tc>
          <w:tcPr>
            <w:tcW w:w="5386" w:type="dxa"/>
            <w:vAlign w:val="center"/>
          </w:tcPr>
          <w:p>
            <w:pPr>
              <w:pStyle w:val="12"/>
            </w:pPr>
            <w:r>
              <w:t>加快生态建设步伐</w:t>
            </w:r>
          </w:p>
        </w:tc>
        <w:tc>
          <w:tcPr>
            <w:tcW w:w="2268" w:type="dxa"/>
            <w:vAlign w:val="center"/>
          </w:tcPr>
          <w:p>
            <w:pPr>
              <w:pStyle w:val="12"/>
            </w:pPr>
            <w:r>
              <w:t>逐步加快</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改善生态环境，保障可持续发展</w:t>
            </w:r>
          </w:p>
        </w:tc>
        <w:tc>
          <w:tcPr>
            <w:tcW w:w="5386" w:type="dxa"/>
            <w:vAlign w:val="center"/>
          </w:tcPr>
          <w:p>
            <w:pPr>
              <w:pStyle w:val="12"/>
            </w:pPr>
            <w:r>
              <w:t>改善生态环境，保障可持续发展</w:t>
            </w:r>
          </w:p>
        </w:tc>
        <w:tc>
          <w:tcPr>
            <w:tcW w:w="2268" w:type="dxa"/>
            <w:vAlign w:val="center"/>
          </w:tcPr>
          <w:p>
            <w:pPr>
              <w:pStyle w:val="12"/>
            </w:pPr>
            <w:r>
              <w:t>逐步改善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促进生态林业与经济社会发展</w:t>
            </w:r>
          </w:p>
        </w:tc>
        <w:tc>
          <w:tcPr>
            <w:tcW w:w="5386" w:type="dxa"/>
            <w:vAlign w:val="center"/>
          </w:tcPr>
          <w:p>
            <w:pPr>
              <w:pStyle w:val="12"/>
            </w:pPr>
            <w:r>
              <w:t>促进生态林业与经济社会发展</w:t>
            </w:r>
          </w:p>
        </w:tc>
        <w:tc>
          <w:tcPr>
            <w:tcW w:w="2268" w:type="dxa"/>
            <w:vAlign w:val="center"/>
          </w:tcPr>
          <w:p>
            <w:pPr>
              <w:pStyle w:val="12"/>
            </w:pPr>
            <w:r>
              <w:t>促进</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减少水土流失，使生物多样性增加</w:t>
            </w:r>
          </w:p>
        </w:tc>
        <w:tc>
          <w:tcPr>
            <w:tcW w:w="5386" w:type="dxa"/>
            <w:vAlign w:val="center"/>
          </w:tcPr>
          <w:p>
            <w:pPr>
              <w:pStyle w:val="12"/>
            </w:pPr>
            <w:r>
              <w:t>减少水土流失，使生物多样性增加</w:t>
            </w:r>
          </w:p>
        </w:tc>
        <w:tc>
          <w:tcPr>
            <w:tcW w:w="2268" w:type="dxa"/>
            <w:vAlign w:val="center"/>
          </w:tcPr>
          <w:p>
            <w:pPr>
              <w:pStyle w:val="12"/>
            </w:pPr>
            <w:r>
              <w:t>减少</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林区（林场）职工和周边群众满意度（%）</w:t>
            </w:r>
          </w:p>
        </w:tc>
        <w:tc>
          <w:tcPr>
            <w:tcW w:w="5386" w:type="dxa"/>
            <w:vAlign w:val="center"/>
          </w:tcPr>
          <w:p>
            <w:pPr>
              <w:pStyle w:val="12"/>
            </w:pPr>
            <w:r>
              <w:t>林区（林场）职工和周边群众满意度（%）</w:t>
            </w:r>
          </w:p>
        </w:tc>
        <w:tc>
          <w:tcPr>
            <w:tcW w:w="2268" w:type="dxa"/>
            <w:vAlign w:val="center"/>
          </w:tcPr>
          <w:p>
            <w:pPr>
              <w:pStyle w:val="12"/>
            </w:pPr>
            <w:r>
              <w:t>≥85%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2、2025年中央财政林业草原生态保护恢复资金预算-森林生态保护修复补偿支出-森林修复（含森林可持续经营）补助绩效目标表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13030325P00001110013H</w:t>
            </w:r>
          </w:p>
        </w:tc>
        <w:tc>
          <w:tcPr>
            <w:tcW w:w="2835" w:type="dxa"/>
            <w:vAlign w:val="center"/>
          </w:tcPr>
          <w:p>
            <w:pPr>
              <w:pStyle w:val="10"/>
            </w:pPr>
            <w:r>
              <w:t>项目名称</w:t>
            </w:r>
          </w:p>
        </w:tc>
        <w:tc>
          <w:tcPr>
            <w:tcW w:w="6095" w:type="dxa"/>
            <w:gridSpan w:val="3"/>
            <w:vAlign w:val="center"/>
          </w:tcPr>
          <w:p>
            <w:pPr>
              <w:pStyle w:val="12"/>
            </w:pPr>
            <w:r>
              <w:t>2025年中央财政林业草原生态保护恢复资金预算-森林生态保护修复补偿支出-森林修复（含森林可持续经营）补助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7.12</w:t>
            </w:r>
          </w:p>
        </w:tc>
        <w:tc>
          <w:tcPr>
            <w:tcW w:w="2835" w:type="dxa"/>
            <w:vAlign w:val="center"/>
          </w:tcPr>
          <w:p>
            <w:pPr>
              <w:pStyle w:val="10"/>
            </w:pPr>
            <w:r>
              <w:t>其中：财政    资金</w:t>
            </w:r>
          </w:p>
        </w:tc>
        <w:tc>
          <w:tcPr>
            <w:tcW w:w="2551" w:type="dxa"/>
            <w:vAlign w:val="center"/>
          </w:tcPr>
          <w:p>
            <w:pPr>
              <w:pStyle w:val="12"/>
            </w:pPr>
            <w:r>
              <w:t>7.12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森林修复（含森林可持续经营）补助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1.78</w:t>
            </w:r>
          </w:p>
        </w:tc>
        <w:tc>
          <w:tcPr>
            <w:tcW w:w="2835" w:type="dxa"/>
            <w:vAlign w:val="center"/>
          </w:tcPr>
          <w:p>
            <w:pPr>
              <w:pStyle w:val="13"/>
            </w:pPr>
            <w:r>
              <w:t>3.56</w:t>
            </w:r>
          </w:p>
        </w:tc>
        <w:tc>
          <w:tcPr>
            <w:tcW w:w="2551" w:type="dxa"/>
            <w:vAlign w:val="center"/>
          </w:tcPr>
          <w:p>
            <w:pPr>
              <w:pStyle w:val="13"/>
            </w:pPr>
            <w:r>
              <w:t>5.34</w:t>
            </w:r>
          </w:p>
        </w:tc>
        <w:tc>
          <w:tcPr>
            <w:tcW w:w="3544" w:type="dxa"/>
            <w:gridSpan w:val="2"/>
            <w:vAlign w:val="center"/>
          </w:tcPr>
          <w:p>
            <w:pPr>
              <w:pStyle w:val="13"/>
            </w:pPr>
            <w:r>
              <w:t>7.12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森林修复（含森林可持续经营）面积（万亩）</w:t>
            </w:r>
          </w:p>
        </w:tc>
        <w:tc>
          <w:tcPr>
            <w:tcW w:w="5386" w:type="dxa"/>
            <w:vAlign w:val="center"/>
          </w:tcPr>
          <w:p>
            <w:pPr>
              <w:pStyle w:val="12"/>
            </w:pPr>
            <w:r>
              <w:t>森林修复（含森林可持续经营）面积（万亩）</w:t>
            </w:r>
          </w:p>
        </w:tc>
        <w:tc>
          <w:tcPr>
            <w:tcW w:w="2268" w:type="dxa"/>
            <w:vAlign w:val="center"/>
          </w:tcPr>
          <w:p>
            <w:pPr>
              <w:pStyle w:val="12"/>
            </w:pPr>
            <w:r>
              <w:t>≥0.12万亩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天然林资源森林蓄积量增长情况</w:t>
            </w:r>
          </w:p>
        </w:tc>
        <w:tc>
          <w:tcPr>
            <w:tcW w:w="5386" w:type="dxa"/>
            <w:vAlign w:val="center"/>
          </w:tcPr>
          <w:p>
            <w:pPr>
              <w:pStyle w:val="12"/>
            </w:pPr>
            <w:r>
              <w:t>天然林资源森林蓄积量增长情况</w:t>
            </w:r>
          </w:p>
        </w:tc>
        <w:tc>
          <w:tcPr>
            <w:tcW w:w="2268" w:type="dxa"/>
            <w:vAlign w:val="center"/>
          </w:tcPr>
          <w:p>
            <w:pPr>
              <w:pStyle w:val="12"/>
            </w:pPr>
            <w:r>
              <w:t>持续增长</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天然林和国家级公益林管护当期任务完成率</w:t>
            </w:r>
          </w:p>
        </w:tc>
        <w:tc>
          <w:tcPr>
            <w:tcW w:w="5386" w:type="dxa"/>
            <w:vAlign w:val="center"/>
          </w:tcPr>
          <w:p>
            <w:pPr>
              <w:pStyle w:val="12"/>
            </w:pPr>
            <w:r>
              <w:t>天然林和国家级公益林管护当期任务完成率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森林修复成本</w:t>
            </w:r>
          </w:p>
        </w:tc>
        <w:tc>
          <w:tcPr>
            <w:tcW w:w="5386" w:type="dxa"/>
            <w:vAlign w:val="center"/>
          </w:tcPr>
          <w:p>
            <w:pPr>
              <w:pStyle w:val="12"/>
            </w:pPr>
            <w:r>
              <w:t>森林修复成本</w:t>
            </w:r>
          </w:p>
        </w:tc>
        <w:tc>
          <w:tcPr>
            <w:tcW w:w="2268" w:type="dxa"/>
            <w:vAlign w:val="center"/>
          </w:tcPr>
          <w:p>
            <w:pPr>
              <w:pStyle w:val="12"/>
            </w:pPr>
            <w:r>
              <w:t>≤7.12万元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森林系统生态效益发挥情况</w:t>
            </w:r>
          </w:p>
        </w:tc>
        <w:tc>
          <w:tcPr>
            <w:tcW w:w="5386" w:type="dxa"/>
            <w:vAlign w:val="center"/>
          </w:tcPr>
          <w:p>
            <w:pPr>
              <w:pStyle w:val="12"/>
            </w:pPr>
            <w:r>
              <w:t>森林系统生态效益发挥情况</w:t>
            </w:r>
          </w:p>
        </w:tc>
        <w:tc>
          <w:tcPr>
            <w:tcW w:w="2268" w:type="dxa"/>
            <w:vAlign w:val="center"/>
          </w:tcPr>
          <w:p>
            <w:pPr>
              <w:pStyle w:val="12"/>
            </w:pPr>
            <w:r>
              <w:t>明显</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生态系统和生物多样性保护情况</w:t>
            </w:r>
          </w:p>
        </w:tc>
        <w:tc>
          <w:tcPr>
            <w:tcW w:w="5386" w:type="dxa"/>
            <w:vAlign w:val="center"/>
          </w:tcPr>
          <w:p>
            <w:pPr>
              <w:pStyle w:val="12"/>
            </w:pPr>
            <w:r>
              <w:t>生态系统和生物多样性保护情况</w:t>
            </w:r>
          </w:p>
        </w:tc>
        <w:tc>
          <w:tcPr>
            <w:tcW w:w="2268" w:type="dxa"/>
            <w:vAlign w:val="center"/>
          </w:tcPr>
          <w:p>
            <w:pPr>
              <w:pStyle w:val="12"/>
            </w:pPr>
            <w:r>
              <w:t>持续加强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林区民生状况</w:t>
            </w:r>
          </w:p>
        </w:tc>
        <w:tc>
          <w:tcPr>
            <w:tcW w:w="5386" w:type="dxa"/>
            <w:vAlign w:val="center"/>
          </w:tcPr>
          <w:p>
            <w:pPr>
              <w:pStyle w:val="12"/>
            </w:pPr>
            <w:r>
              <w:t>林区民生状况</w:t>
            </w:r>
          </w:p>
        </w:tc>
        <w:tc>
          <w:tcPr>
            <w:tcW w:w="2268" w:type="dxa"/>
            <w:vAlign w:val="center"/>
          </w:tcPr>
          <w:p>
            <w:pPr>
              <w:pStyle w:val="12"/>
            </w:pPr>
            <w:r>
              <w:t>逐步改善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持续发挥森林资源生态作用</w:t>
            </w:r>
          </w:p>
        </w:tc>
        <w:tc>
          <w:tcPr>
            <w:tcW w:w="5386" w:type="dxa"/>
            <w:vAlign w:val="center"/>
          </w:tcPr>
          <w:p>
            <w:pPr>
              <w:pStyle w:val="12"/>
            </w:pPr>
            <w:r>
              <w:t>持续发挥森林资源生态作用</w:t>
            </w:r>
          </w:p>
        </w:tc>
        <w:tc>
          <w:tcPr>
            <w:tcW w:w="2268" w:type="dxa"/>
            <w:vAlign w:val="center"/>
          </w:tcPr>
          <w:p>
            <w:pPr>
              <w:pStyle w:val="12"/>
            </w:pPr>
            <w:r>
              <w:t>显著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林区（林场）职工和周边群众满意度（%）</w:t>
            </w:r>
          </w:p>
        </w:tc>
        <w:tc>
          <w:tcPr>
            <w:tcW w:w="5386" w:type="dxa"/>
            <w:vAlign w:val="center"/>
          </w:tcPr>
          <w:p>
            <w:pPr>
              <w:pStyle w:val="12"/>
            </w:pPr>
            <w:r>
              <w:t>林区（林场）职工和周边群众满意度（%）</w:t>
            </w:r>
          </w:p>
        </w:tc>
        <w:tc>
          <w:tcPr>
            <w:tcW w:w="2268" w:type="dxa"/>
            <w:vAlign w:val="center"/>
          </w:tcPr>
          <w:p>
            <w:pPr>
              <w:pStyle w:val="12"/>
            </w:pPr>
            <w:r>
              <w:t>≥85%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3、护林防火经费绩效目标表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13030326P000013100043</w:t>
            </w:r>
          </w:p>
        </w:tc>
        <w:tc>
          <w:tcPr>
            <w:tcW w:w="2835" w:type="dxa"/>
            <w:vAlign w:val="center"/>
          </w:tcPr>
          <w:p>
            <w:pPr>
              <w:pStyle w:val="10"/>
            </w:pPr>
            <w:r>
              <w:t>项目名称</w:t>
            </w:r>
          </w:p>
        </w:tc>
        <w:tc>
          <w:tcPr>
            <w:tcW w:w="6095" w:type="dxa"/>
            <w:gridSpan w:val="3"/>
            <w:vAlign w:val="center"/>
          </w:tcPr>
          <w:p>
            <w:pPr>
              <w:pStyle w:val="12"/>
            </w:pPr>
            <w:r>
              <w:t>护林防火经费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最大限度的减少国有林区的森林火灾隐患，提升预防森林火灾能力，有效保护林区宝贵的森林资源。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6.00</w:t>
            </w:r>
          </w:p>
        </w:tc>
        <w:tc>
          <w:tcPr>
            <w:tcW w:w="2835" w:type="dxa"/>
            <w:vAlign w:val="center"/>
          </w:tcPr>
          <w:p>
            <w:pPr>
              <w:pStyle w:val="13"/>
            </w:pPr>
            <w:r>
              <w:t>12.00</w:t>
            </w:r>
          </w:p>
        </w:tc>
        <w:tc>
          <w:tcPr>
            <w:tcW w:w="2551" w:type="dxa"/>
            <w:vAlign w:val="center"/>
          </w:tcPr>
          <w:p>
            <w:pPr>
              <w:pStyle w:val="13"/>
            </w:pPr>
            <w:r>
              <w:t>18.00</w:t>
            </w:r>
          </w:p>
        </w:tc>
        <w:tc>
          <w:tcPr>
            <w:tcW w:w="3544" w:type="dxa"/>
            <w:gridSpan w:val="2"/>
            <w:vAlign w:val="center"/>
          </w:tcPr>
          <w:p>
            <w:pPr>
              <w:pStyle w:val="13"/>
            </w:pPr>
            <w:r>
              <w:t>24.00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1.最大限度的减少国有林区的森林火灾隐患，提升预防森林火灾能力，有效保护林区宝贵的森林资源。</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森林防火完成率</w:t>
            </w:r>
          </w:p>
        </w:tc>
        <w:tc>
          <w:tcPr>
            <w:tcW w:w="5386" w:type="dxa"/>
            <w:vAlign w:val="center"/>
          </w:tcPr>
          <w:p>
            <w:pPr>
              <w:pStyle w:val="12"/>
            </w:pPr>
            <w:r>
              <w:t>森林防火完成率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提高森林植被率</w:t>
            </w:r>
          </w:p>
        </w:tc>
        <w:tc>
          <w:tcPr>
            <w:tcW w:w="5386" w:type="dxa"/>
            <w:vAlign w:val="center"/>
          </w:tcPr>
          <w:p>
            <w:pPr>
              <w:pStyle w:val="12"/>
            </w:pPr>
            <w:r>
              <w:t>提高森林植被率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本年及时完成支付</w:t>
            </w:r>
          </w:p>
        </w:tc>
        <w:tc>
          <w:tcPr>
            <w:tcW w:w="5386" w:type="dxa"/>
            <w:vAlign w:val="center"/>
          </w:tcPr>
          <w:p>
            <w:pPr>
              <w:pStyle w:val="12"/>
            </w:pPr>
            <w:r>
              <w:t>本年及时完成支付</w:t>
            </w:r>
          </w:p>
        </w:tc>
        <w:tc>
          <w:tcPr>
            <w:tcW w:w="2268" w:type="dxa"/>
            <w:vAlign w:val="center"/>
          </w:tcPr>
          <w:p>
            <w:pPr>
              <w:pStyle w:val="12"/>
            </w:pPr>
            <w:r>
              <w:t>12月底前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护林防火支出</w:t>
            </w:r>
          </w:p>
        </w:tc>
        <w:tc>
          <w:tcPr>
            <w:tcW w:w="5386" w:type="dxa"/>
            <w:vAlign w:val="center"/>
          </w:tcPr>
          <w:p>
            <w:pPr>
              <w:pStyle w:val="12"/>
            </w:pPr>
            <w:r>
              <w:t>护林防火支出</w:t>
            </w:r>
          </w:p>
        </w:tc>
        <w:tc>
          <w:tcPr>
            <w:tcW w:w="2268" w:type="dxa"/>
            <w:vAlign w:val="center"/>
          </w:tcPr>
          <w:p>
            <w:pPr>
              <w:pStyle w:val="12"/>
            </w:pPr>
            <w:r>
              <w:t>≤24万元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森林火灾受害控制率</w:t>
            </w:r>
          </w:p>
        </w:tc>
        <w:tc>
          <w:tcPr>
            <w:tcW w:w="5386" w:type="dxa"/>
            <w:vAlign w:val="center"/>
          </w:tcPr>
          <w:p>
            <w:pPr>
              <w:pStyle w:val="12"/>
            </w:pPr>
            <w:r>
              <w:t>森林火灾受害控制率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提高防火安全效应</w:t>
            </w:r>
          </w:p>
        </w:tc>
        <w:tc>
          <w:tcPr>
            <w:tcW w:w="5386" w:type="dxa"/>
            <w:vAlign w:val="center"/>
          </w:tcPr>
          <w:p>
            <w:pPr>
              <w:pStyle w:val="12"/>
            </w:pPr>
            <w:r>
              <w:t>提高防火安全效应</w:t>
            </w:r>
          </w:p>
        </w:tc>
        <w:tc>
          <w:tcPr>
            <w:tcW w:w="2268" w:type="dxa"/>
            <w:vAlign w:val="center"/>
          </w:tcPr>
          <w:p>
            <w:pPr>
              <w:pStyle w:val="12"/>
            </w:pPr>
            <w:r>
              <w:t>有所提高</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4、提前下达2025年省级林业改革发展补助资金-林果花卉产业发展补助绩效目标表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13030325P00001210007R</w:t>
            </w:r>
          </w:p>
        </w:tc>
        <w:tc>
          <w:tcPr>
            <w:tcW w:w="2835" w:type="dxa"/>
            <w:vAlign w:val="center"/>
          </w:tcPr>
          <w:p>
            <w:pPr>
              <w:pStyle w:val="10"/>
            </w:pPr>
            <w:r>
              <w:t>项目名称</w:t>
            </w:r>
          </w:p>
        </w:tc>
        <w:tc>
          <w:tcPr>
            <w:tcW w:w="6095" w:type="dxa"/>
            <w:gridSpan w:val="3"/>
            <w:vAlign w:val="center"/>
          </w:tcPr>
          <w:p>
            <w:pPr>
              <w:pStyle w:val="12"/>
            </w:pPr>
            <w:r>
              <w:t>提前下达2025年省级林业改革发展补助资金-林果花卉产业发展补助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依法加强林草资源监管保护。加强森林资源保护，确保省级公益林得到有效保护。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15.00</w:t>
            </w:r>
          </w:p>
        </w:tc>
        <w:tc>
          <w:tcPr>
            <w:tcW w:w="2835" w:type="dxa"/>
            <w:vAlign w:val="center"/>
          </w:tcPr>
          <w:p>
            <w:pPr>
              <w:pStyle w:val="13"/>
            </w:pPr>
            <w:r>
              <w:t>30.00</w:t>
            </w:r>
          </w:p>
        </w:tc>
        <w:tc>
          <w:tcPr>
            <w:tcW w:w="2551" w:type="dxa"/>
            <w:vAlign w:val="center"/>
          </w:tcPr>
          <w:p>
            <w:pPr>
              <w:pStyle w:val="13"/>
            </w:pPr>
            <w:r>
              <w:t>45.00</w:t>
            </w:r>
          </w:p>
        </w:tc>
        <w:tc>
          <w:tcPr>
            <w:tcW w:w="3544" w:type="dxa"/>
            <w:gridSpan w:val="2"/>
            <w:vAlign w:val="center"/>
          </w:tcPr>
          <w:p>
            <w:pPr>
              <w:pStyle w:val="13"/>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1.依法加强林草资源监管保护。加强森林资源保护，确保省级公益林得到有效保护。</w:t>
            </w:r>
          </w:p>
          <w:p>
            <w:pPr>
              <w:pStyle w:val="12"/>
            </w:pPr>
            <w:r>
              <w:t>2.共建森林草原防灾减灾一体化体系，突出抓好林业生物有害防治。</w:t>
            </w:r>
          </w:p>
          <w:p>
            <w:pPr>
              <w:pStyle w:val="12"/>
            </w:pPr>
            <w:r>
              <w:t>3.做组织实施经济林、花卉和林下经济项目。</w:t>
            </w:r>
          </w:p>
          <w:p>
            <w:pPr>
              <w:pStyle w:val="12"/>
            </w:pPr>
            <w:r>
              <w:t>4.科学开展大规模国土绿化行动。与中央投资形成合力，依托“三北”工程，国土绿化示范项目等重点工程，集中力量开展绿化攻坚，推动林草资源实现质的有限提升和量的合理增长。</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造林绿化重点奖补-人工造林省级补助(万亩)</w:t>
            </w:r>
          </w:p>
        </w:tc>
        <w:tc>
          <w:tcPr>
            <w:tcW w:w="5386" w:type="dxa"/>
            <w:vAlign w:val="center"/>
          </w:tcPr>
          <w:p>
            <w:pPr>
              <w:pStyle w:val="12"/>
            </w:pPr>
            <w:r>
              <w:t>造林绿化重点奖补-人工造林省级补助(万亩)</w:t>
            </w:r>
          </w:p>
        </w:tc>
        <w:tc>
          <w:tcPr>
            <w:tcW w:w="2268" w:type="dxa"/>
            <w:vAlign w:val="center"/>
          </w:tcPr>
          <w:p>
            <w:pPr>
              <w:pStyle w:val="12"/>
            </w:pPr>
            <w:r>
              <w:t>0.1万亩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造林绿化重点工程奖补-森林质量精准提升任务(万亩)</w:t>
            </w:r>
          </w:p>
        </w:tc>
        <w:tc>
          <w:tcPr>
            <w:tcW w:w="5386" w:type="dxa"/>
            <w:vAlign w:val="center"/>
          </w:tcPr>
          <w:p>
            <w:pPr>
              <w:pStyle w:val="12"/>
            </w:pPr>
            <w:r>
              <w:t>造林绿化重点工程奖补-森林质量精准提升任务(万亩)</w:t>
            </w:r>
          </w:p>
        </w:tc>
        <w:tc>
          <w:tcPr>
            <w:tcW w:w="2268" w:type="dxa"/>
            <w:vAlign w:val="center"/>
          </w:tcPr>
          <w:p>
            <w:pPr>
              <w:pStyle w:val="12"/>
            </w:pPr>
            <w:r>
              <w:t>0.5万亩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造林成活率</w:t>
            </w:r>
          </w:p>
        </w:tc>
        <w:tc>
          <w:tcPr>
            <w:tcW w:w="2268" w:type="dxa"/>
            <w:vAlign w:val="center"/>
          </w:tcPr>
          <w:p>
            <w:pPr>
              <w:pStyle w:val="12"/>
            </w:pPr>
            <w:r>
              <w:t>达到当地造林成活率标准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森林质量提升任务完成率(%)</w:t>
            </w:r>
          </w:p>
        </w:tc>
        <w:tc>
          <w:tcPr>
            <w:tcW w:w="5386" w:type="dxa"/>
            <w:vAlign w:val="center"/>
          </w:tcPr>
          <w:p>
            <w:pPr>
              <w:pStyle w:val="12"/>
            </w:pPr>
            <w:r>
              <w:t>森林质量提升任务完成率(%)</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建设任务当期完成率</w:t>
            </w:r>
          </w:p>
        </w:tc>
        <w:tc>
          <w:tcPr>
            <w:tcW w:w="5386" w:type="dxa"/>
            <w:vAlign w:val="center"/>
          </w:tcPr>
          <w:p>
            <w:pPr>
              <w:pStyle w:val="12"/>
            </w:pPr>
            <w:r>
              <w:t>建设任务当期完成率</w:t>
            </w:r>
          </w:p>
        </w:tc>
        <w:tc>
          <w:tcPr>
            <w:tcW w:w="2268" w:type="dxa"/>
            <w:vAlign w:val="center"/>
          </w:tcPr>
          <w:p>
            <w:pPr>
              <w:pStyle w:val="12"/>
            </w:pPr>
            <w:r>
              <w:t>按时完成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造林财政补贴成本(元/亩)</w:t>
            </w:r>
          </w:p>
        </w:tc>
        <w:tc>
          <w:tcPr>
            <w:tcW w:w="5386" w:type="dxa"/>
            <w:vAlign w:val="center"/>
          </w:tcPr>
          <w:p>
            <w:pPr>
              <w:pStyle w:val="12"/>
            </w:pPr>
            <w:r>
              <w:t>造林财政补贴成本(元/亩)</w:t>
            </w:r>
          </w:p>
        </w:tc>
        <w:tc>
          <w:tcPr>
            <w:tcW w:w="2268" w:type="dxa"/>
            <w:vAlign w:val="center"/>
          </w:tcPr>
          <w:p>
            <w:pPr>
              <w:pStyle w:val="12"/>
            </w:pPr>
            <w:r>
              <w:t>≤1500元/亩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森林质量提升财政补助成本(元/亩)</w:t>
            </w:r>
          </w:p>
        </w:tc>
        <w:tc>
          <w:tcPr>
            <w:tcW w:w="5386" w:type="dxa"/>
            <w:vAlign w:val="center"/>
          </w:tcPr>
          <w:p>
            <w:pPr>
              <w:pStyle w:val="12"/>
            </w:pPr>
            <w:r>
              <w:t>森林质量提升财政补助成本(元/亩)</w:t>
            </w:r>
          </w:p>
        </w:tc>
        <w:tc>
          <w:tcPr>
            <w:tcW w:w="2268" w:type="dxa"/>
            <w:vAlign w:val="center"/>
          </w:tcPr>
          <w:p>
            <w:pPr>
              <w:pStyle w:val="12"/>
            </w:pPr>
            <w:r>
              <w:t>200元/亩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对生态环境的影响</w:t>
            </w:r>
          </w:p>
        </w:tc>
        <w:tc>
          <w:tcPr>
            <w:tcW w:w="5386" w:type="dxa"/>
            <w:vAlign w:val="center"/>
          </w:tcPr>
          <w:p>
            <w:pPr>
              <w:pStyle w:val="12"/>
            </w:pPr>
            <w:r>
              <w:t>对生态环境的影响</w:t>
            </w:r>
          </w:p>
        </w:tc>
        <w:tc>
          <w:tcPr>
            <w:tcW w:w="2268" w:type="dxa"/>
            <w:vAlign w:val="center"/>
          </w:tcPr>
          <w:p>
            <w:pPr>
              <w:pStyle w:val="12"/>
            </w:pPr>
            <w:r>
              <w:t>不断扩大绿色生态空间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森林、湿地生态系统功能改善可持续影响</w:t>
            </w:r>
          </w:p>
        </w:tc>
        <w:tc>
          <w:tcPr>
            <w:tcW w:w="5386" w:type="dxa"/>
            <w:vAlign w:val="center"/>
          </w:tcPr>
          <w:p>
            <w:pPr>
              <w:pStyle w:val="12"/>
            </w:pPr>
            <w:r>
              <w:t>森林、湿地生态系统功能改善可持续影响</w:t>
            </w:r>
          </w:p>
        </w:tc>
        <w:tc>
          <w:tcPr>
            <w:tcW w:w="2268" w:type="dxa"/>
            <w:vAlign w:val="center"/>
          </w:tcPr>
          <w:p>
            <w:pPr>
              <w:pStyle w:val="12"/>
            </w:pPr>
            <w:r>
              <w:t>持续改善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5、提前下达2025年省级林业改革发展补助资金-造林绿化重点工程奖补-森林质量精准提升绩效目标表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13030325P00001210004Y</w:t>
            </w:r>
          </w:p>
        </w:tc>
        <w:tc>
          <w:tcPr>
            <w:tcW w:w="2835" w:type="dxa"/>
            <w:vAlign w:val="center"/>
          </w:tcPr>
          <w:p>
            <w:pPr>
              <w:pStyle w:val="10"/>
            </w:pPr>
            <w:r>
              <w:t>项目名称</w:t>
            </w:r>
          </w:p>
        </w:tc>
        <w:tc>
          <w:tcPr>
            <w:tcW w:w="6095" w:type="dxa"/>
            <w:gridSpan w:val="3"/>
            <w:vAlign w:val="center"/>
          </w:tcPr>
          <w:p>
            <w:pPr>
              <w:pStyle w:val="12"/>
            </w:pPr>
            <w:r>
              <w:t>提前下达2025年省级林业改革发展补助资金-造林绿化重点工程奖补-森林质量精准提升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依法加强林草资源监管保护。加强森林资源保护，确保省级公益林得到有效保护。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1.依法加强林草资源监管保护。加强森林资源保护，确保省级公益林得到有效保护。</w:t>
            </w:r>
          </w:p>
          <w:p>
            <w:pPr>
              <w:pStyle w:val="12"/>
            </w:pPr>
            <w:r>
              <w:t>2.共建森林草原防灾减灾一体化体系，突出抓好林业生物有害防治。</w:t>
            </w:r>
          </w:p>
          <w:p>
            <w:pPr>
              <w:pStyle w:val="12"/>
            </w:pPr>
            <w:r>
              <w:t>3.做组织实施经济林、花卉和林下经济项目。</w:t>
            </w:r>
          </w:p>
          <w:p>
            <w:pPr>
              <w:pStyle w:val="12"/>
            </w:pPr>
            <w:r>
              <w:t>4.科学开展大规模国土绿化行动。与中央投资形成合力，依托“三北”工程，国土绿化示范项目等重点工程，集中力量开展绿化攻坚，推动林草资源实现质的有限提升和量的合理增长。</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造林绿化重点奖补-人工造林省级补助(万亩)</w:t>
            </w:r>
          </w:p>
        </w:tc>
        <w:tc>
          <w:tcPr>
            <w:tcW w:w="5386" w:type="dxa"/>
            <w:vAlign w:val="center"/>
          </w:tcPr>
          <w:p>
            <w:pPr>
              <w:pStyle w:val="12"/>
            </w:pPr>
            <w:r>
              <w:t>造林绿化重点奖补-人工造林省级补助(万亩)</w:t>
            </w:r>
          </w:p>
        </w:tc>
        <w:tc>
          <w:tcPr>
            <w:tcW w:w="2268" w:type="dxa"/>
            <w:vAlign w:val="center"/>
          </w:tcPr>
          <w:p>
            <w:pPr>
              <w:pStyle w:val="12"/>
            </w:pPr>
            <w:r>
              <w:t>0.1万亩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造林绿化重点工程奖补-森林质量精准提升任务(万亩)</w:t>
            </w:r>
          </w:p>
        </w:tc>
        <w:tc>
          <w:tcPr>
            <w:tcW w:w="5386" w:type="dxa"/>
            <w:vAlign w:val="center"/>
          </w:tcPr>
          <w:p>
            <w:pPr>
              <w:pStyle w:val="12"/>
            </w:pPr>
            <w:r>
              <w:t>造林绿化重点工程奖补-森林质量精准提升任务(万亩)</w:t>
            </w:r>
          </w:p>
        </w:tc>
        <w:tc>
          <w:tcPr>
            <w:tcW w:w="2268" w:type="dxa"/>
            <w:vAlign w:val="center"/>
          </w:tcPr>
          <w:p>
            <w:pPr>
              <w:pStyle w:val="12"/>
            </w:pPr>
            <w:r>
              <w:t>0.5万亩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造林成活率</w:t>
            </w:r>
          </w:p>
        </w:tc>
        <w:tc>
          <w:tcPr>
            <w:tcW w:w="2268" w:type="dxa"/>
            <w:vAlign w:val="center"/>
          </w:tcPr>
          <w:p>
            <w:pPr>
              <w:pStyle w:val="12"/>
            </w:pPr>
            <w:r>
              <w:t>达到当地造林成活率标准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森林质量提升任务完成率(%)</w:t>
            </w:r>
          </w:p>
        </w:tc>
        <w:tc>
          <w:tcPr>
            <w:tcW w:w="5386" w:type="dxa"/>
            <w:vAlign w:val="center"/>
          </w:tcPr>
          <w:p>
            <w:pPr>
              <w:pStyle w:val="12"/>
            </w:pPr>
            <w:r>
              <w:t>森林质量提升任务完成率(%)</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建设任务当期完成率</w:t>
            </w:r>
          </w:p>
        </w:tc>
        <w:tc>
          <w:tcPr>
            <w:tcW w:w="5386" w:type="dxa"/>
            <w:vAlign w:val="center"/>
          </w:tcPr>
          <w:p>
            <w:pPr>
              <w:pStyle w:val="12"/>
            </w:pPr>
            <w:r>
              <w:t>建设任务当期完成率</w:t>
            </w:r>
          </w:p>
        </w:tc>
        <w:tc>
          <w:tcPr>
            <w:tcW w:w="2268" w:type="dxa"/>
            <w:vAlign w:val="center"/>
          </w:tcPr>
          <w:p>
            <w:pPr>
              <w:pStyle w:val="12"/>
            </w:pPr>
            <w:r>
              <w:t>按时完成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造林财政补贴成本(元/亩)</w:t>
            </w:r>
          </w:p>
        </w:tc>
        <w:tc>
          <w:tcPr>
            <w:tcW w:w="5386" w:type="dxa"/>
            <w:vAlign w:val="center"/>
          </w:tcPr>
          <w:p>
            <w:pPr>
              <w:pStyle w:val="12"/>
            </w:pPr>
            <w:r>
              <w:t>造林财政补贴成本(元/亩)</w:t>
            </w:r>
          </w:p>
        </w:tc>
        <w:tc>
          <w:tcPr>
            <w:tcW w:w="2268" w:type="dxa"/>
            <w:vAlign w:val="center"/>
          </w:tcPr>
          <w:p>
            <w:pPr>
              <w:pStyle w:val="12"/>
            </w:pPr>
            <w:r>
              <w:t>≤1500元/亩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森林质量提升财政补助成本(元/亩)</w:t>
            </w:r>
          </w:p>
        </w:tc>
        <w:tc>
          <w:tcPr>
            <w:tcW w:w="5386" w:type="dxa"/>
            <w:vAlign w:val="center"/>
          </w:tcPr>
          <w:p>
            <w:pPr>
              <w:pStyle w:val="12"/>
            </w:pPr>
            <w:r>
              <w:t>森林质量提升财政补助成本(元/亩)</w:t>
            </w:r>
          </w:p>
        </w:tc>
        <w:tc>
          <w:tcPr>
            <w:tcW w:w="2268" w:type="dxa"/>
            <w:vAlign w:val="center"/>
          </w:tcPr>
          <w:p>
            <w:pPr>
              <w:pStyle w:val="12"/>
            </w:pPr>
            <w:r>
              <w:t>200元/亩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对生态环境的影响</w:t>
            </w:r>
          </w:p>
        </w:tc>
        <w:tc>
          <w:tcPr>
            <w:tcW w:w="5386" w:type="dxa"/>
            <w:vAlign w:val="center"/>
          </w:tcPr>
          <w:p>
            <w:pPr>
              <w:pStyle w:val="12"/>
            </w:pPr>
            <w:r>
              <w:t>对生态环境的影响</w:t>
            </w:r>
          </w:p>
        </w:tc>
        <w:tc>
          <w:tcPr>
            <w:tcW w:w="2268" w:type="dxa"/>
            <w:vAlign w:val="center"/>
          </w:tcPr>
          <w:p>
            <w:pPr>
              <w:pStyle w:val="12"/>
            </w:pPr>
            <w:r>
              <w:t>不断扩大绿色生态空间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森林、湿地生态系统功能改善可持续影响</w:t>
            </w:r>
          </w:p>
        </w:tc>
        <w:tc>
          <w:tcPr>
            <w:tcW w:w="5386" w:type="dxa"/>
            <w:vAlign w:val="center"/>
          </w:tcPr>
          <w:p>
            <w:pPr>
              <w:pStyle w:val="12"/>
            </w:pPr>
            <w:r>
              <w:t>森林、湿地生态系统功能改善可持续影响</w:t>
            </w:r>
          </w:p>
        </w:tc>
        <w:tc>
          <w:tcPr>
            <w:tcW w:w="2268" w:type="dxa"/>
            <w:vAlign w:val="center"/>
          </w:tcPr>
          <w:p>
            <w:pPr>
              <w:pStyle w:val="12"/>
            </w:pPr>
            <w:r>
              <w:t>持续改善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6、提前下达2025年省级林业改革发展补助资金-造林绿化重点工程奖补-省重点工程奖补绩效目标表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13030325P00001210003B</w:t>
            </w:r>
          </w:p>
        </w:tc>
        <w:tc>
          <w:tcPr>
            <w:tcW w:w="2835" w:type="dxa"/>
            <w:vAlign w:val="center"/>
          </w:tcPr>
          <w:p>
            <w:pPr>
              <w:pStyle w:val="10"/>
            </w:pPr>
            <w:r>
              <w:t>项目名称</w:t>
            </w:r>
          </w:p>
        </w:tc>
        <w:tc>
          <w:tcPr>
            <w:tcW w:w="6095" w:type="dxa"/>
            <w:gridSpan w:val="3"/>
            <w:vAlign w:val="center"/>
          </w:tcPr>
          <w:p>
            <w:pPr>
              <w:pStyle w:val="12"/>
            </w:pPr>
            <w:r>
              <w:t>提前下达2025年省级林业改革发展补助资金-造林绿化重点工程奖补-省重点工程奖补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依法加强林草资源监管保护。加强森林资源保护，确保省级公益林得到有效保护。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125.00</w:t>
            </w:r>
          </w:p>
        </w:tc>
        <w:tc>
          <w:tcPr>
            <w:tcW w:w="3544" w:type="dxa"/>
            <w:gridSpan w:val="2"/>
            <w:vAlign w:val="center"/>
          </w:tcPr>
          <w:p>
            <w:pPr>
              <w:pStyle w:val="13"/>
            </w:pPr>
            <w:r>
              <w:t>150.00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1.依法加强林草资源监管保护。加强森林资源保护，确保省级公益林得到有效保护。</w:t>
            </w:r>
          </w:p>
          <w:p>
            <w:pPr>
              <w:pStyle w:val="12"/>
            </w:pPr>
            <w:r>
              <w:t>2.共建森林草原防灾减灾一体化体系，突出抓好林业生物有害防治。</w:t>
            </w:r>
          </w:p>
          <w:p>
            <w:pPr>
              <w:pStyle w:val="12"/>
            </w:pPr>
            <w:r>
              <w:t>3.做组织实施经济林、花卉和林下经济项目。</w:t>
            </w:r>
          </w:p>
          <w:p>
            <w:pPr>
              <w:pStyle w:val="12"/>
            </w:pPr>
            <w:r>
              <w:t>4.科学开展大规模国土绿化行动。与中央投资形成合力，依托“三北”工程，国土绿化示范项目等重点工程，集中力量开展绿化攻坚，推动林草资源实现质的有限提升和量的合理增长。</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造林绿化重点奖补-人工造林省级补助(万亩)</w:t>
            </w:r>
          </w:p>
        </w:tc>
        <w:tc>
          <w:tcPr>
            <w:tcW w:w="5386" w:type="dxa"/>
            <w:vAlign w:val="center"/>
          </w:tcPr>
          <w:p>
            <w:pPr>
              <w:pStyle w:val="12"/>
            </w:pPr>
            <w:r>
              <w:t>造林绿化重点奖补-人工造林省级补助(万亩)</w:t>
            </w:r>
          </w:p>
        </w:tc>
        <w:tc>
          <w:tcPr>
            <w:tcW w:w="2268" w:type="dxa"/>
            <w:vAlign w:val="center"/>
          </w:tcPr>
          <w:p>
            <w:pPr>
              <w:pStyle w:val="12"/>
            </w:pPr>
            <w:r>
              <w:t>0.1万亩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造林绿化重点工程奖补-森林质量精准提升任务(万亩)</w:t>
            </w:r>
          </w:p>
        </w:tc>
        <w:tc>
          <w:tcPr>
            <w:tcW w:w="5386" w:type="dxa"/>
            <w:vAlign w:val="center"/>
          </w:tcPr>
          <w:p>
            <w:pPr>
              <w:pStyle w:val="12"/>
            </w:pPr>
            <w:r>
              <w:t>造林绿化重点工程奖补-森林质量精准提升任务(万亩)</w:t>
            </w:r>
          </w:p>
        </w:tc>
        <w:tc>
          <w:tcPr>
            <w:tcW w:w="2268" w:type="dxa"/>
            <w:vAlign w:val="center"/>
          </w:tcPr>
          <w:p>
            <w:pPr>
              <w:pStyle w:val="12"/>
            </w:pPr>
            <w:r>
              <w:t>0.5万亩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造林成活率</w:t>
            </w:r>
          </w:p>
        </w:tc>
        <w:tc>
          <w:tcPr>
            <w:tcW w:w="5386" w:type="dxa"/>
            <w:vAlign w:val="center"/>
          </w:tcPr>
          <w:p>
            <w:pPr>
              <w:pStyle w:val="12"/>
            </w:pPr>
            <w:r>
              <w:t>造林成活率</w:t>
            </w:r>
          </w:p>
        </w:tc>
        <w:tc>
          <w:tcPr>
            <w:tcW w:w="2268" w:type="dxa"/>
            <w:vAlign w:val="center"/>
          </w:tcPr>
          <w:p>
            <w:pPr>
              <w:pStyle w:val="12"/>
            </w:pPr>
            <w:r>
              <w:t>达到当地造林成活率标准</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森林质量提升任务完成率(%)</w:t>
            </w:r>
          </w:p>
        </w:tc>
        <w:tc>
          <w:tcPr>
            <w:tcW w:w="5386" w:type="dxa"/>
            <w:vAlign w:val="center"/>
          </w:tcPr>
          <w:p>
            <w:pPr>
              <w:pStyle w:val="12"/>
            </w:pPr>
            <w:r>
              <w:t>森林质量提升任务完成率(%)</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建设任务当期完成率</w:t>
            </w:r>
          </w:p>
        </w:tc>
        <w:tc>
          <w:tcPr>
            <w:tcW w:w="5386" w:type="dxa"/>
            <w:vAlign w:val="center"/>
          </w:tcPr>
          <w:p>
            <w:pPr>
              <w:pStyle w:val="12"/>
            </w:pPr>
            <w:r>
              <w:t>建设任务当期完成率</w:t>
            </w:r>
          </w:p>
        </w:tc>
        <w:tc>
          <w:tcPr>
            <w:tcW w:w="2268" w:type="dxa"/>
            <w:vAlign w:val="center"/>
          </w:tcPr>
          <w:p>
            <w:pPr>
              <w:pStyle w:val="12"/>
            </w:pPr>
            <w:r>
              <w:t>按时完成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造林财政补贴成本(元/亩)</w:t>
            </w:r>
          </w:p>
        </w:tc>
        <w:tc>
          <w:tcPr>
            <w:tcW w:w="5386" w:type="dxa"/>
            <w:vAlign w:val="center"/>
          </w:tcPr>
          <w:p>
            <w:pPr>
              <w:pStyle w:val="12"/>
            </w:pPr>
            <w:r>
              <w:t>造林财政补贴成本(元/亩)</w:t>
            </w:r>
          </w:p>
        </w:tc>
        <w:tc>
          <w:tcPr>
            <w:tcW w:w="2268" w:type="dxa"/>
            <w:vAlign w:val="center"/>
          </w:tcPr>
          <w:p>
            <w:pPr>
              <w:pStyle w:val="12"/>
            </w:pPr>
            <w:r>
              <w:t>≤1500元/亩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森林质量提升财政补助成本(元/亩)</w:t>
            </w:r>
          </w:p>
        </w:tc>
        <w:tc>
          <w:tcPr>
            <w:tcW w:w="5386" w:type="dxa"/>
            <w:vAlign w:val="center"/>
          </w:tcPr>
          <w:p>
            <w:pPr>
              <w:pStyle w:val="12"/>
            </w:pPr>
            <w:r>
              <w:t>森林质量提升财政补助成本(元/亩)</w:t>
            </w:r>
          </w:p>
        </w:tc>
        <w:tc>
          <w:tcPr>
            <w:tcW w:w="2268" w:type="dxa"/>
            <w:vAlign w:val="center"/>
          </w:tcPr>
          <w:p>
            <w:pPr>
              <w:pStyle w:val="12"/>
            </w:pPr>
            <w:r>
              <w:t>200元/亩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对生态环境的影响</w:t>
            </w:r>
          </w:p>
        </w:tc>
        <w:tc>
          <w:tcPr>
            <w:tcW w:w="5386" w:type="dxa"/>
            <w:vAlign w:val="center"/>
          </w:tcPr>
          <w:p>
            <w:pPr>
              <w:pStyle w:val="12"/>
            </w:pPr>
            <w:r>
              <w:t>对生态环境的影响</w:t>
            </w:r>
          </w:p>
        </w:tc>
        <w:tc>
          <w:tcPr>
            <w:tcW w:w="2268" w:type="dxa"/>
            <w:vAlign w:val="center"/>
          </w:tcPr>
          <w:p>
            <w:pPr>
              <w:pStyle w:val="12"/>
            </w:pPr>
            <w:r>
              <w:t>不断扩大绿色生态空间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森林、湿地生态系统功能改善可持续影响</w:t>
            </w:r>
          </w:p>
        </w:tc>
        <w:tc>
          <w:tcPr>
            <w:tcW w:w="5386" w:type="dxa"/>
            <w:vAlign w:val="center"/>
          </w:tcPr>
          <w:p>
            <w:pPr>
              <w:pStyle w:val="12"/>
            </w:pPr>
            <w:r>
              <w:t>森林、湿地生态系统功能改善可持续影响</w:t>
            </w:r>
          </w:p>
        </w:tc>
        <w:tc>
          <w:tcPr>
            <w:tcW w:w="2268" w:type="dxa"/>
            <w:vAlign w:val="center"/>
          </w:tcPr>
          <w:p>
            <w:pPr>
              <w:pStyle w:val="12"/>
            </w:pPr>
            <w:r>
              <w:t>持续改善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7、提前下达2025年中央财政林业草原生态保护恢复资金-全面停止天然林商业性采伐补助绩效目标表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13030325P00001110005W</w:t>
            </w:r>
          </w:p>
        </w:tc>
        <w:tc>
          <w:tcPr>
            <w:tcW w:w="2835" w:type="dxa"/>
            <w:vAlign w:val="center"/>
          </w:tcPr>
          <w:p>
            <w:pPr>
              <w:pStyle w:val="10"/>
            </w:pPr>
            <w:r>
              <w:t>项目名称</w:t>
            </w:r>
          </w:p>
        </w:tc>
        <w:tc>
          <w:tcPr>
            <w:tcW w:w="6095" w:type="dxa"/>
            <w:gridSpan w:val="3"/>
            <w:vAlign w:val="center"/>
          </w:tcPr>
          <w:p>
            <w:pPr>
              <w:pStyle w:val="12"/>
            </w:pPr>
            <w:r>
              <w:t>提前下达2025年中央财政林业草原生态保护恢复资金-全面停止天然林商业性采伐补助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37.75</w:t>
            </w:r>
          </w:p>
        </w:tc>
        <w:tc>
          <w:tcPr>
            <w:tcW w:w="2835" w:type="dxa"/>
            <w:vAlign w:val="center"/>
          </w:tcPr>
          <w:p>
            <w:pPr>
              <w:pStyle w:val="10"/>
            </w:pPr>
            <w:r>
              <w:t>其中：财政    资金</w:t>
            </w:r>
          </w:p>
        </w:tc>
        <w:tc>
          <w:tcPr>
            <w:tcW w:w="2551" w:type="dxa"/>
            <w:vAlign w:val="center"/>
          </w:tcPr>
          <w:p>
            <w:pPr>
              <w:pStyle w:val="12"/>
            </w:pPr>
            <w:r>
              <w:t>37.75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9.44</w:t>
            </w:r>
          </w:p>
        </w:tc>
        <w:tc>
          <w:tcPr>
            <w:tcW w:w="2835" w:type="dxa"/>
            <w:vAlign w:val="center"/>
          </w:tcPr>
          <w:p>
            <w:pPr>
              <w:pStyle w:val="13"/>
            </w:pPr>
            <w:r>
              <w:t>18.87</w:t>
            </w:r>
          </w:p>
        </w:tc>
        <w:tc>
          <w:tcPr>
            <w:tcW w:w="2551" w:type="dxa"/>
            <w:vAlign w:val="center"/>
          </w:tcPr>
          <w:p>
            <w:pPr>
              <w:pStyle w:val="13"/>
            </w:pPr>
            <w:r>
              <w:t>28.31</w:t>
            </w:r>
          </w:p>
        </w:tc>
        <w:tc>
          <w:tcPr>
            <w:tcW w:w="3544" w:type="dxa"/>
            <w:gridSpan w:val="2"/>
            <w:vAlign w:val="center"/>
          </w:tcPr>
          <w:p>
            <w:pPr>
              <w:pStyle w:val="13"/>
            </w:pPr>
            <w:r>
              <w:t>37.75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天然商品林管护面积（万亩）</w:t>
            </w:r>
          </w:p>
        </w:tc>
        <w:tc>
          <w:tcPr>
            <w:tcW w:w="5386" w:type="dxa"/>
            <w:vAlign w:val="center"/>
          </w:tcPr>
          <w:p>
            <w:pPr>
              <w:pStyle w:val="12"/>
            </w:pPr>
            <w:r>
              <w:t>天然商品林管护面积（万亩）</w:t>
            </w:r>
          </w:p>
        </w:tc>
        <w:tc>
          <w:tcPr>
            <w:tcW w:w="2268" w:type="dxa"/>
            <w:vAlign w:val="center"/>
          </w:tcPr>
          <w:p>
            <w:pPr>
              <w:pStyle w:val="12"/>
            </w:pPr>
            <w:r>
              <w:t>0.34万亩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重点公益林管护面积（万亩）</w:t>
            </w:r>
          </w:p>
        </w:tc>
        <w:tc>
          <w:tcPr>
            <w:tcW w:w="5386" w:type="dxa"/>
            <w:vAlign w:val="center"/>
          </w:tcPr>
          <w:p>
            <w:pPr>
              <w:pStyle w:val="12"/>
            </w:pPr>
            <w:r>
              <w:t>重点公益林管护面积（万亩）</w:t>
            </w:r>
          </w:p>
        </w:tc>
        <w:tc>
          <w:tcPr>
            <w:tcW w:w="2268" w:type="dxa"/>
            <w:vAlign w:val="center"/>
          </w:tcPr>
          <w:p>
            <w:pPr>
              <w:pStyle w:val="12"/>
            </w:pPr>
            <w:r>
              <w:t>4.03万亩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天然林资源森林蓄积量增长情况</w:t>
            </w:r>
          </w:p>
        </w:tc>
        <w:tc>
          <w:tcPr>
            <w:tcW w:w="5386" w:type="dxa"/>
            <w:vAlign w:val="center"/>
          </w:tcPr>
          <w:p>
            <w:pPr>
              <w:pStyle w:val="12"/>
            </w:pPr>
            <w:r>
              <w:t>天然林资源森林蓄积量增长情况</w:t>
            </w:r>
          </w:p>
        </w:tc>
        <w:tc>
          <w:tcPr>
            <w:tcW w:w="2268" w:type="dxa"/>
            <w:vAlign w:val="center"/>
          </w:tcPr>
          <w:p>
            <w:pPr>
              <w:pStyle w:val="12"/>
            </w:pPr>
            <w:r>
              <w:t>持续增长</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国有林管护补助成本（元/亩）</w:t>
            </w:r>
          </w:p>
        </w:tc>
        <w:tc>
          <w:tcPr>
            <w:tcW w:w="5386" w:type="dxa"/>
            <w:vAlign w:val="center"/>
          </w:tcPr>
          <w:p>
            <w:pPr>
              <w:pStyle w:val="12"/>
            </w:pPr>
            <w:r>
              <w:t>国有林管护补助成本（元/亩）</w:t>
            </w:r>
          </w:p>
        </w:tc>
        <w:tc>
          <w:tcPr>
            <w:tcW w:w="2268" w:type="dxa"/>
            <w:vAlign w:val="center"/>
          </w:tcPr>
          <w:p>
            <w:pPr>
              <w:pStyle w:val="12"/>
            </w:pPr>
            <w:r>
              <w:t>10元/亩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国有林管护补助兑现率（%）</w:t>
            </w:r>
          </w:p>
        </w:tc>
        <w:tc>
          <w:tcPr>
            <w:tcW w:w="5386" w:type="dxa"/>
            <w:vAlign w:val="center"/>
          </w:tcPr>
          <w:p>
            <w:pPr>
              <w:pStyle w:val="12"/>
            </w:pPr>
            <w:r>
              <w:t>国有林管护补助兑现率（%）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森林系统生态效益发挥情况</w:t>
            </w:r>
          </w:p>
        </w:tc>
        <w:tc>
          <w:tcPr>
            <w:tcW w:w="5386" w:type="dxa"/>
            <w:vAlign w:val="center"/>
          </w:tcPr>
          <w:p>
            <w:pPr>
              <w:pStyle w:val="12"/>
            </w:pPr>
            <w:r>
              <w:t>森林系统生态效益发挥情况</w:t>
            </w:r>
          </w:p>
        </w:tc>
        <w:tc>
          <w:tcPr>
            <w:tcW w:w="2268" w:type="dxa"/>
            <w:vAlign w:val="center"/>
          </w:tcPr>
          <w:p>
            <w:pPr>
              <w:pStyle w:val="12"/>
            </w:pPr>
            <w:r>
              <w:t>明显</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生态系统和生物多样性保护情况</w:t>
            </w:r>
          </w:p>
        </w:tc>
        <w:tc>
          <w:tcPr>
            <w:tcW w:w="5386" w:type="dxa"/>
            <w:vAlign w:val="center"/>
          </w:tcPr>
          <w:p>
            <w:pPr>
              <w:pStyle w:val="12"/>
            </w:pPr>
            <w:r>
              <w:t>生态系统和生物多样性保护情况</w:t>
            </w:r>
          </w:p>
        </w:tc>
        <w:tc>
          <w:tcPr>
            <w:tcW w:w="2268" w:type="dxa"/>
            <w:vAlign w:val="center"/>
          </w:tcPr>
          <w:p>
            <w:pPr>
              <w:pStyle w:val="12"/>
            </w:pPr>
            <w:r>
              <w:t>持续加强</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林区民生状况</w:t>
            </w:r>
          </w:p>
        </w:tc>
        <w:tc>
          <w:tcPr>
            <w:tcW w:w="5386" w:type="dxa"/>
            <w:vAlign w:val="center"/>
          </w:tcPr>
          <w:p>
            <w:pPr>
              <w:pStyle w:val="12"/>
            </w:pPr>
            <w:r>
              <w:t>林区民生状况</w:t>
            </w:r>
          </w:p>
        </w:tc>
        <w:tc>
          <w:tcPr>
            <w:tcW w:w="2268" w:type="dxa"/>
            <w:vAlign w:val="center"/>
          </w:tcPr>
          <w:p>
            <w:pPr>
              <w:pStyle w:val="12"/>
            </w:pPr>
            <w:r>
              <w:t>逐步改善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持续发挥森林资源生态作用</w:t>
            </w:r>
          </w:p>
        </w:tc>
        <w:tc>
          <w:tcPr>
            <w:tcW w:w="5386" w:type="dxa"/>
            <w:vAlign w:val="center"/>
          </w:tcPr>
          <w:p>
            <w:pPr>
              <w:pStyle w:val="12"/>
            </w:pPr>
            <w:r>
              <w:t>持续发挥森林资源生态作用</w:t>
            </w:r>
          </w:p>
        </w:tc>
        <w:tc>
          <w:tcPr>
            <w:tcW w:w="2268" w:type="dxa"/>
            <w:vAlign w:val="center"/>
          </w:tcPr>
          <w:p>
            <w:pPr>
              <w:pStyle w:val="12"/>
            </w:pPr>
            <w:r>
              <w:t>显著</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林区（林场）职工和周边群众满意度（%）</w:t>
            </w:r>
          </w:p>
        </w:tc>
        <w:tc>
          <w:tcPr>
            <w:tcW w:w="5386" w:type="dxa"/>
            <w:vAlign w:val="center"/>
          </w:tcPr>
          <w:p>
            <w:pPr>
              <w:pStyle w:val="12"/>
            </w:pPr>
            <w:r>
              <w:t>林区（林场）职工和周边群众满意度（%）</w:t>
            </w:r>
          </w:p>
        </w:tc>
        <w:tc>
          <w:tcPr>
            <w:tcW w:w="2268" w:type="dxa"/>
            <w:vAlign w:val="center"/>
          </w:tcPr>
          <w:p>
            <w:pPr>
              <w:pStyle w:val="12"/>
            </w:pPr>
            <w:r>
              <w:t>≥85%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8、提前下达2026年省级林业改革发展补助资金-造林绿化重点工程奖补-森林质量精准提升绩效目标表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13030326P000012100149</w:t>
            </w:r>
          </w:p>
        </w:tc>
        <w:tc>
          <w:tcPr>
            <w:tcW w:w="2835" w:type="dxa"/>
            <w:vAlign w:val="center"/>
          </w:tcPr>
          <w:p>
            <w:pPr>
              <w:pStyle w:val="10"/>
            </w:pPr>
            <w:r>
              <w:t>项目名称</w:t>
            </w:r>
          </w:p>
        </w:tc>
        <w:tc>
          <w:tcPr>
            <w:tcW w:w="6095" w:type="dxa"/>
            <w:gridSpan w:val="3"/>
            <w:vAlign w:val="center"/>
          </w:tcPr>
          <w:p>
            <w:pPr>
              <w:pStyle w:val="12"/>
            </w:pPr>
            <w:r>
              <w:t>提前下达2026年省级林业改革发展补助资金-造林绿化重点工程奖补-森林质量精准提升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依法加强林草资源监管保护。加强森林资源保护，确保省级公益林得到有效保护。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w:t>
            </w:r>
          </w:p>
        </w:tc>
        <w:tc>
          <w:tcPr>
            <w:tcW w:w="2835" w:type="dxa"/>
            <w:vAlign w:val="center"/>
          </w:tcPr>
          <w:p>
            <w:pPr>
              <w:pStyle w:val="13"/>
            </w:pPr>
            <w:r>
              <w:t>100.00</w:t>
            </w:r>
          </w:p>
        </w:tc>
        <w:tc>
          <w:tcPr>
            <w:tcW w:w="2551" w:type="dxa"/>
            <w:vAlign w:val="center"/>
          </w:tcPr>
          <w:p>
            <w:pPr>
              <w:pStyle w:val="13"/>
            </w:pPr>
            <w:r>
              <w:t>150.00</w:t>
            </w:r>
          </w:p>
        </w:tc>
        <w:tc>
          <w:tcPr>
            <w:tcW w:w="3544" w:type="dxa"/>
            <w:gridSpan w:val="2"/>
            <w:vAlign w:val="center"/>
          </w:tcPr>
          <w:p>
            <w:pPr>
              <w:pStyle w:val="13"/>
            </w:pPr>
            <w:r>
              <w:t>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1.共建森林草原防灾减灾一体化体系，突出抓好林业生物有害防治。</w:t>
            </w:r>
          </w:p>
          <w:p>
            <w:pPr>
              <w:pStyle w:val="12"/>
            </w:pPr>
            <w:r>
              <w:t>2.做组织实施经济林、花卉和林下经济项目。</w:t>
            </w:r>
          </w:p>
          <w:p>
            <w:pPr>
              <w:pStyle w:val="12"/>
            </w:pPr>
            <w:r>
              <w:t>3.科学开展大规模国土绿化行动。与中央投资形成合力，依托“三北”工程，国土绿化示范项目等重点工程，集中力量开展绿化攻坚，推动林草资源实现质的有限提升和量的合理增长。</w:t>
            </w:r>
          </w:p>
          <w:p>
            <w:pPr>
              <w:pStyle w:val="12"/>
            </w:pPr>
            <w:r>
              <w:t>4.依法加强林草资源监管保护。加强森林资源保护，确保省级公益林得到有效保护。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造林绿化重点工程奖补-森林质量精准提升任务(万亩)</w:t>
            </w:r>
          </w:p>
        </w:tc>
        <w:tc>
          <w:tcPr>
            <w:tcW w:w="5386" w:type="dxa"/>
            <w:vAlign w:val="center"/>
          </w:tcPr>
          <w:p>
            <w:pPr>
              <w:pStyle w:val="12"/>
            </w:pPr>
            <w:r>
              <w:t>造林绿化重点工程奖补-森林质量精准提升任务(万亩)</w:t>
            </w:r>
          </w:p>
        </w:tc>
        <w:tc>
          <w:tcPr>
            <w:tcW w:w="2268" w:type="dxa"/>
            <w:vAlign w:val="center"/>
          </w:tcPr>
          <w:p>
            <w:pPr>
              <w:pStyle w:val="12"/>
            </w:pPr>
            <w:r>
              <w:t>1万亩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森林质量提升任务完成率(%)</w:t>
            </w:r>
          </w:p>
        </w:tc>
        <w:tc>
          <w:tcPr>
            <w:tcW w:w="5386" w:type="dxa"/>
            <w:vAlign w:val="center"/>
          </w:tcPr>
          <w:p>
            <w:pPr>
              <w:pStyle w:val="12"/>
            </w:pPr>
            <w:r>
              <w:t>森林质量提升任务完成率(%)</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建设任务当期完成率</w:t>
            </w:r>
          </w:p>
        </w:tc>
        <w:tc>
          <w:tcPr>
            <w:tcW w:w="5386" w:type="dxa"/>
            <w:vAlign w:val="center"/>
          </w:tcPr>
          <w:p>
            <w:pPr>
              <w:pStyle w:val="12"/>
            </w:pPr>
            <w:r>
              <w:t>建设任务当期完成率</w:t>
            </w:r>
          </w:p>
        </w:tc>
        <w:tc>
          <w:tcPr>
            <w:tcW w:w="2268" w:type="dxa"/>
            <w:vAlign w:val="center"/>
          </w:tcPr>
          <w:p>
            <w:pPr>
              <w:pStyle w:val="12"/>
            </w:pPr>
            <w:r>
              <w:t>按时完成</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森林质量提升财政补助成本(元/亩)</w:t>
            </w:r>
          </w:p>
        </w:tc>
        <w:tc>
          <w:tcPr>
            <w:tcW w:w="5386" w:type="dxa"/>
            <w:vAlign w:val="center"/>
          </w:tcPr>
          <w:p>
            <w:pPr>
              <w:pStyle w:val="12"/>
            </w:pPr>
            <w:r>
              <w:t>森林质量提升财政补助成本(元/亩)</w:t>
            </w:r>
          </w:p>
        </w:tc>
        <w:tc>
          <w:tcPr>
            <w:tcW w:w="2268" w:type="dxa"/>
            <w:vAlign w:val="center"/>
          </w:tcPr>
          <w:p>
            <w:pPr>
              <w:pStyle w:val="12"/>
            </w:pPr>
            <w:r>
              <w:t>200元/亩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对生态环境的影响</w:t>
            </w:r>
          </w:p>
        </w:tc>
        <w:tc>
          <w:tcPr>
            <w:tcW w:w="5386" w:type="dxa"/>
            <w:vAlign w:val="center"/>
          </w:tcPr>
          <w:p>
            <w:pPr>
              <w:pStyle w:val="12"/>
            </w:pPr>
            <w:r>
              <w:t>对生态环境的影响</w:t>
            </w:r>
          </w:p>
        </w:tc>
        <w:tc>
          <w:tcPr>
            <w:tcW w:w="2268" w:type="dxa"/>
            <w:vAlign w:val="center"/>
          </w:tcPr>
          <w:p>
            <w:pPr>
              <w:pStyle w:val="12"/>
            </w:pPr>
            <w:r>
              <w:t>不断扩大绿色生态空间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森林、湿地生态系统功能改善可持续影响</w:t>
            </w:r>
          </w:p>
        </w:tc>
        <w:tc>
          <w:tcPr>
            <w:tcW w:w="5386" w:type="dxa"/>
            <w:vAlign w:val="center"/>
          </w:tcPr>
          <w:p>
            <w:pPr>
              <w:pStyle w:val="12"/>
            </w:pPr>
            <w:r>
              <w:t>森林、湿地生态系统功能改善可持续影响</w:t>
            </w:r>
          </w:p>
        </w:tc>
        <w:tc>
          <w:tcPr>
            <w:tcW w:w="2268" w:type="dxa"/>
            <w:vAlign w:val="center"/>
          </w:tcPr>
          <w:p>
            <w:pPr>
              <w:pStyle w:val="12"/>
            </w:pPr>
            <w:r>
              <w:t>持续改善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9、提前下达2026年中央财政林业草原生态保护恢复资金-森林生态保护补偿支出-国有林管护补助-国家级公益林绩效目标表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13030326P00001110017E</w:t>
            </w:r>
          </w:p>
        </w:tc>
        <w:tc>
          <w:tcPr>
            <w:tcW w:w="2835" w:type="dxa"/>
            <w:vAlign w:val="center"/>
          </w:tcPr>
          <w:p>
            <w:pPr>
              <w:pStyle w:val="10"/>
            </w:pPr>
            <w:r>
              <w:t>项目名称</w:t>
            </w:r>
          </w:p>
        </w:tc>
        <w:tc>
          <w:tcPr>
            <w:tcW w:w="6095" w:type="dxa"/>
            <w:gridSpan w:val="3"/>
            <w:vAlign w:val="center"/>
          </w:tcPr>
          <w:p>
            <w:pPr>
              <w:pStyle w:val="12"/>
            </w:pPr>
            <w:r>
              <w:t>提前下达2026年中央财政林业草原生态保护恢复资金-森林生态保护补偿支出-国有林管护补助-国家级公益林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40.34</w:t>
            </w:r>
          </w:p>
        </w:tc>
        <w:tc>
          <w:tcPr>
            <w:tcW w:w="2835" w:type="dxa"/>
            <w:vAlign w:val="center"/>
          </w:tcPr>
          <w:p>
            <w:pPr>
              <w:pStyle w:val="10"/>
            </w:pPr>
            <w:r>
              <w:t>其中：财政    资金</w:t>
            </w:r>
          </w:p>
        </w:tc>
        <w:tc>
          <w:tcPr>
            <w:tcW w:w="2551" w:type="dxa"/>
            <w:vAlign w:val="center"/>
          </w:tcPr>
          <w:p>
            <w:pPr>
              <w:pStyle w:val="12"/>
            </w:pPr>
            <w:r>
              <w:t>40.34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加强森林资源管护，落实纳入森林资源管护补助的国有公益林管护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10.09</w:t>
            </w:r>
          </w:p>
        </w:tc>
        <w:tc>
          <w:tcPr>
            <w:tcW w:w="2835" w:type="dxa"/>
            <w:vAlign w:val="center"/>
          </w:tcPr>
          <w:p>
            <w:pPr>
              <w:pStyle w:val="13"/>
            </w:pPr>
            <w:r>
              <w:t>20.17</w:t>
            </w:r>
          </w:p>
        </w:tc>
        <w:tc>
          <w:tcPr>
            <w:tcW w:w="2551" w:type="dxa"/>
            <w:vAlign w:val="center"/>
          </w:tcPr>
          <w:p>
            <w:pPr>
              <w:pStyle w:val="13"/>
            </w:pPr>
            <w:r>
              <w:t>30.26</w:t>
            </w:r>
          </w:p>
        </w:tc>
        <w:tc>
          <w:tcPr>
            <w:tcW w:w="3544" w:type="dxa"/>
            <w:gridSpan w:val="2"/>
            <w:vAlign w:val="center"/>
          </w:tcPr>
          <w:p>
            <w:pPr>
              <w:pStyle w:val="13"/>
            </w:pPr>
            <w:r>
              <w:t>40.34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1.加强森林资源管护，落实纳入森林资源管护补助的国有公益林管护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公益林管护面积（万亩）</w:t>
            </w:r>
          </w:p>
        </w:tc>
        <w:tc>
          <w:tcPr>
            <w:tcW w:w="5386" w:type="dxa"/>
            <w:vAlign w:val="center"/>
          </w:tcPr>
          <w:p>
            <w:pPr>
              <w:pStyle w:val="12"/>
            </w:pPr>
            <w:r>
              <w:t>公益林管护面积（万亩）</w:t>
            </w:r>
          </w:p>
        </w:tc>
        <w:tc>
          <w:tcPr>
            <w:tcW w:w="2268" w:type="dxa"/>
            <w:vAlign w:val="center"/>
          </w:tcPr>
          <w:p>
            <w:pPr>
              <w:pStyle w:val="12"/>
            </w:pPr>
            <w:r>
              <w:t>≥4.03万亩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主要林业有害生物成活率</w:t>
            </w:r>
          </w:p>
        </w:tc>
        <w:tc>
          <w:tcPr>
            <w:tcW w:w="5386" w:type="dxa"/>
            <w:vAlign w:val="center"/>
          </w:tcPr>
          <w:p>
            <w:pPr>
              <w:pStyle w:val="12"/>
            </w:pPr>
            <w:r>
              <w:t>主要林业有害生物成活率</w:t>
            </w:r>
          </w:p>
        </w:tc>
        <w:tc>
          <w:tcPr>
            <w:tcW w:w="2268" w:type="dxa"/>
            <w:vAlign w:val="center"/>
          </w:tcPr>
          <w:p>
            <w:pPr>
              <w:pStyle w:val="12"/>
            </w:pPr>
            <w:r>
              <w:t>≤1%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天然林和国家级公益林管护当期任务完成率</w:t>
            </w:r>
          </w:p>
        </w:tc>
        <w:tc>
          <w:tcPr>
            <w:tcW w:w="5386" w:type="dxa"/>
            <w:vAlign w:val="center"/>
          </w:tcPr>
          <w:p>
            <w:pPr>
              <w:pStyle w:val="12"/>
            </w:pPr>
            <w:r>
              <w:t>天然林和国家级公益林管护当期任务完成率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国家级公益林管护成本</w:t>
            </w:r>
          </w:p>
        </w:tc>
        <w:tc>
          <w:tcPr>
            <w:tcW w:w="5386" w:type="dxa"/>
            <w:vAlign w:val="center"/>
          </w:tcPr>
          <w:p>
            <w:pPr>
              <w:pStyle w:val="12"/>
            </w:pPr>
            <w:r>
              <w:t>国家级公益林管护成本</w:t>
            </w:r>
          </w:p>
        </w:tc>
        <w:tc>
          <w:tcPr>
            <w:tcW w:w="2268" w:type="dxa"/>
            <w:vAlign w:val="center"/>
          </w:tcPr>
          <w:p>
            <w:pPr>
              <w:pStyle w:val="12"/>
            </w:pPr>
            <w:r>
              <w:t>≤40.34万元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加快生态建设步伐</w:t>
            </w:r>
          </w:p>
        </w:tc>
        <w:tc>
          <w:tcPr>
            <w:tcW w:w="5386" w:type="dxa"/>
            <w:vAlign w:val="center"/>
          </w:tcPr>
          <w:p>
            <w:pPr>
              <w:pStyle w:val="12"/>
            </w:pPr>
            <w:r>
              <w:t>加快生态建设步伐</w:t>
            </w:r>
          </w:p>
        </w:tc>
        <w:tc>
          <w:tcPr>
            <w:tcW w:w="2268" w:type="dxa"/>
            <w:vAlign w:val="center"/>
          </w:tcPr>
          <w:p>
            <w:pPr>
              <w:pStyle w:val="12"/>
            </w:pPr>
            <w:r>
              <w:t>逐步加快</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改善生态环境，保障可持续发展</w:t>
            </w:r>
          </w:p>
        </w:tc>
        <w:tc>
          <w:tcPr>
            <w:tcW w:w="5386" w:type="dxa"/>
            <w:vAlign w:val="center"/>
          </w:tcPr>
          <w:p>
            <w:pPr>
              <w:pStyle w:val="12"/>
            </w:pPr>
            <w:r>
              <w:t>改善生态环境，保障可持续发展</w:t>
            </w:r>
          </w:p>
        </w:tc>
        <w:tc>
          <w:tcPr>
            <w:tcW w:w="2268" w:type="dxa"/>
            <w:vAlign w:val="center"/>
          </w:tcPr>
          <w:p>
            <w:pPr>
              <w:pStyle w:val="12"/>
            </w:pPr>
            <w:r>
              <w:t>逐步改善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促进生态林业与经济社会发展</w:t>
            </w:r>
          </w:p>
        </w:tc>
        <w:tc>
          <w:tcPr>
            <w:tcW w:w="5386" w:type="dxa"/>
            <w:vAlign w:val="center"/>
          </w:tcPr>
          <w:p>
            <w:pPr>
              <w:pStyle w:val="12"/>
            </w:pPr>
            <w:r>
              <w:t>促进生态林业与经济社会发展</w:t>
            </w:r>
          </w:p>
        </w:tc>
        <w:tc>
          <w:tcPr>
            <w:tcW w:w="2268" w:type="dxa"/>
            <w:vAlign w:val="center"/>
          </w:tcPr>
          <w:p>
            <w:pPr>
              <w:pStyle w:val="12"/>
            </w:pPr>
            <w:r>
              <w:t>促进</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减少水土流失，使生物多样性增加</w:t>
            </w:r>
          </w:p>
        </w:tc>
        <w:tc>
          <w:tcPr>
            <w:tcW w:w="5386" w:type="dxa"/>
            <w:vAlign w:val="center"/>
          </w:tcPr>
          <w:p>
            <w:pPr>
              <w:pStyle w:val="12"/>
            </w:pPr>
            <w:r>
              <w:t>减少水土流失，使生物多样性增加</w:t>
            </w:r>
          </w:p>
        </w:tc>
        <w:tc>
          <w:tcPr>
            <w:tcW w:w="2268" w:type="dxa"/>
            <w:vAlign w:val="center"/>
          </w:tcPr>
          <w:p>
            <w:pPr>
              <w:pStyle w:val="12"/>
            </w:pPr>
            <w:r>
              <w:t>减少</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林区（林场）职工和周边群众满意度（%）</w:t>
            </w:r>
          </w:p>
        </w:tc>
        <w:tc>
          <w:tcPr>
            <w:tcW w:w="5386" w:type="dxa"/>
            <w:vAlign w:val="center"/>
          </w:tcPr>
          <w:p>
            <w:pPr>
              <w:pStyle w:val="12"/>
            </w:pPr>
            <w:r>
              <w:t>林区（林场）职工和周边群众满意度（%）</w:t>
            </w:r>
          </w:p>
        </w:tc>
        <w:tc>
          <w:tcPr>
            <w:tcW w:w="2268" w:type="dxa"/>
            <w:vAlign w:val="center"/>
          </w:tcPr>
          <w:p>
            <w:pPr>
              <w:pStyle w:val="12"/>
            </w:pPr>
            <w:r>
              <w:t>≥85%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10、提前下达2026年中央财政林业草原生态保护恢复资金-森林生态保护补偿支出-国有林管护补助-天然商品林绩效目标表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13030326P000011100182</w:t>
            </w:r>
          </w:p>
        </w:tc>
        <w:tc>
          <w:tcPr>
            <w:tcW w:w="2835" w:type="dxa"/>
            <w:vAlign w:val="center"/>
          </w:tcPr>
          <w:p>
            <w:pPr>
              <w:pStyle w:val="10"/>
            </w:pPr>
            <w:r>
              <w:t>项目名称</w:t>
            </w:r>
          </w:p>
        </w:tc>
        <w:tc>
          <w:tcPr>
            <w:tcW w:w="6095" w:type="dxa"/>
            <w:gridSpan w:val="3"/>
            <w:vAlign w:val="center"/>
          </w:tcPr>
          <w:p>
            <w:pPr>
              <w:pStyle w:val="12"/>
            </w:pPr>
            <w:r>
              <w:t>提前下达2026年中央财政林业草原生态保护恢复资金-森林生态保护补偿支出-国有林管护补助-天然商品林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3.65</w:t>
            </w:r>
          </w:p>
        </w:tc>
        <w:tc>
          <w:tcPr>
            <w:tcW w:w="2835" w:type="dxa"/>
            <w:vAlign w:val="center"/>
          </w:tcPr>
          <w:p>
            <w:pPr>
              <w:pStyle w:val="10"/>
            </w:pPr>
            <w:r>
              <w:t>其中：财政    资金</w:t>
            </w:r>
          </w:p>
        </w:tc>
        <w:tc>
          <w:tcPr>
            <w:tcW w:w="2551" w:type="dxa"/>
            <w:vAlign w:val="center"/>
          </w:tcPr>
          <w:p>
            <w:pPr>
              <w:pStyle w:val="12"/>
            </w:pPr>
            <w:r>
              <w:t>3.65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加强森林资源管护，落实纳入森林资源管护补助的国有天然林管护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0.91</w:t>
            </w:r>
          </w:p>
        </w:tc>
        <w:tc>
          <w:tcPr>
            <w:tcW w:w="2835" w:type="dxa"/>
            <w:vAlign w:val="center"/>
          </w:tcPr>
          <w:p>
            <w:pPr>
              <w:pStyle w:val="13"/>
            </w:pPr>
            <w:r>
              <w:t>1.83</w:t>
            </w:r>
          </w:p>
        </w:tc>
        <w:tc>
          <w:tcPr>
            <w:tcW w:w="2551" w:type="dxa"/>
            <w:vAlign w:val="center"/>
          </w:tcPr>
          <w:p>
            <w:pPr>
              <w:pStyle w:val="13"/>
            </w:pPr>
            <w:r>
              <w:t>2.74</w:t>
            </w:r>
          </w:p>
        </w:tc>
        <w:tc>
          <w:tcPr>
            <w:tcW w:w="3544" w:type="dxa"/>
            <w:gridSpan w:val="2"/>
            <w:vAlign w:val="center"/>
          </w:tcPr>
          <w:p>
            <w:pPr>
              <w:pStyle w:val="13"/>
            </w:pPr>
            <w:r>
              <w:t>3.65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1.加强森林资源管护，落实纳入森林资源管护补助的国有天然林管护</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天然商品林管护面积（万亩）</w:t>
            </w:r>
          </w:p>
        </w:tc>
        <w:tc>
          <w:tcPr>
            <w:tcW w:w="5386" w:type="dxa"/>
            <w:vAlign w:val="center"/>
          </w:tcPr>
          <w:p>
            <w:pPr>
              <w:pStyle w:val="12"/>
            </w:pPr>
            <w:r>
              <w:t>天然商品林管护面积（万亩）</w:t>
            </w:r>
          </w:p>
        </w:tc>
        <w:tc>
          <w:tcPr>
            <w:tcW w:w="2268" w:type="dxa"/>
            <w:vAlign w:val="center"/>
          </w:tcPr>
          <w:p>
            <w:pPr>
              <w:pStyle w:val="12"/>
            </w:pPr>
            <w:r>
              <w:t>≥62.05万亩</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主要林业有害生物成活率</w:t>
            </w:r>
          </w:p>
        </w:tc>
        <w:tc>
          <w:tcPr>
            <w:tcW w:w="5386" w:type="dxa"/>
            <w:vAlign w:val="center"/>
          </w:tcPr>
          <w:p>
            <w:pPr>
              <w:pStyle w:val="12"/>
            </w:pPr>
            <w:r>
              <w:t>主要林业有害生物成活率</w:t>
            </w:r>
          </w:p>
        </w:tc>
        <w:tc>
          <w:tcPr>
            <w:tcW w:w="2268" w:type="dxa"/>
            <w:vAlign w:val="center"/>
          </w:tcPr>
          <w:p>
            <w:pPr>
              <w:pStyle w:val="12"/>
            </w:pPr>
            <w:r>
              <w:t>≤1%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天然林和国家级公益林管护当期任务完成率</w:t>
            </w:r>
          </w:p>
        </w:tc>
        <w:tc>
          <w:tcPr>
            <w:tcW w:w="5386" w:type="dxa"/>
            <w:vAlign w:val="center"/>
          </w:tcPr>
          <w:p>
            <w:pPr>
              <w:pStyle w:val="12"/>
            </w:pPr>
            <w:r>
              <w:t>天然林和国家级公益林管护当期任务完成率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国家级公益林管护成本</w:t>
            </w:r>
          </w:p>
        </w:tc>
        <w:tc>
          <w:tcPr>
            <w:tcW w:w="5386" w:type="dxa"/>
            <w:vAlign w:val="center"/>
          </w:tcPr>
          <w:p>
            <w:pPr>
              <w:pStyle w:val="12"/>
            </w:pPr>
            <w:r>
              <w:t>国家级公益林管护成本</w:t>
            </w:r>
          </w:p>
        </w:tc>
        <w:tc>
          <w:tcPr>
            <w:tcW w:w="2268" w:type="dxa"/>
            <w:vAlign w:val="center"/>
          </w:tcPr>
          <w:p>
            <w:pPr>
              <w:pStyle w:val="12"/>
            </w:pPr>
            <w:r>
              <w:t>≤3.65万元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加快生态建设步伐</w:t>
            </w:r>
          </w:p>
        </w:tc>
        <w:tc>
          <w:tcPr>
            <w:tcW w:w="5386" w:type="dxa"/>
            <w:vAlign w:val="center"/>
          </w:tcPr>
          <w:p>
            <w:pPr>
              <w:pStyle w:val="12"/>
            </w:pPr>
            <w:r>
              <w:t>加快生态建设步伐</w:t>
            </w:r>
          </w:p>
        </w:tc>
        <w:tc>
          <w:tcPr>
            <w:tcW w:w="2268" w:type="dxa"/>
            <w:vAlign w:val="center"/>
          </w:tcPr>
          <w:p>
            <w:pPr>
              <w:pStyle w:val="12"/>
            </w:pPr>
            <w:r>
              <w:t>逐步加快</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改善生态环境，保障可持续发展</w:t>
            </w:r>
          </w:p>
        </w:tc>
        <w:tc>
          <w:tcPr>
            <w:tcW w:w="5386" w:type="dxa"/>
            <w:vAlign w:val="center"/>
          </w:tcPr>
          <w:p>
            <w:pPr>
              <w:pStyle w:val="12"/>
            </w:pPr>
            <w:r>
              <w:t>改善生态环境，保障可持续发展</w:t>
            </w:r>
          </w:p>
        </w:tc>
        <w:tc>
          <w:tcPr>
            <w:tcW w:w="2268" w:type="dxa"/>
            <w:vAlign w:val="center"/>
          </w:tcPr>
          <w:p>
            <w:pPr>
              <w:pStyle w:val="12"/>
            </w:pPr>
            <w:r>
              <w:t>逐步改善</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促进生态林业与经济社会发展</w:t>
            </w:r>
          </w:p>
        </w:tc>
        <w:tc>
          <w:tcPr>
            <w:tcW w:w="5386" w:type="dxa"/>
            <w:vAlign w:val="center"/>
          </w:tcPr>
          <w:p>
            <w:pPr>
              <w:pStyle w:val="12"/>
            </w:pPr>
            <w:r>
              <w:t>促进生态林业与经济社会发展</w:t>
            </w:r>
          </w:p>
        </w:tc>
        <w:tc>
          <w:tcPr>
            <w:tcW w:w="2268" w:type="dxa"/>
            <w:vAlign w:val="center"/>
          </w:tcPr>
          <w:p>
            <w:pPr>
              <w:pStyle w:val="12"/>
            </w:pPr>
            <w:r>
              <w:t>促进</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减少水土流失，使生物多样性增加</w:t>
            </w:r>
          </w:p>
        </w:tc>
        <w:tc>
          <w:tcPr>
            <w:tcW w:w="5386" w:type="dxa"/>
            <w:vAlign w:val="center"/>
          </w:tcPr>
          <w:p>
            <w:pPr>
              <w:pStyle w:val="12"/>
            </w:pPr>
            <w:r>
              <w:t>减少水土流失，使生物多样性增加</w:t>
            </w:r>
          </w:p>
        </w:tc>
        <w:tc>
          <w:tcPr>
            <w:tcW w:w="2268" w:type="dxa"/>
            <w:vAlign w:val="center"/>
          </w:tcPr>
          <w:p>
            <w:pPr>
              <w:pStyle w:val="12"/>
            </w:pPr>
            <w:r>
              <w:t>减少</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林区（林场）职工和周边群众满意度（%）</w:t>
            </w:r>
          </w:p>
        </w:tc>
        <w:tc>
          <w:tcPr>
            <w:tcW w:w="5386" w:type="dxa"/>
            <w:vAlign w:val="center"/>
          </w:tcPr>
          <w:p>
            <w:pPr>
              <w:pStyle w:val="12"/>
            </w:pPr>
            <w:r>
              <w:t>林区（林场）职工和周边群众满意度（%）</w:t>
            </w:r>
          </w:p>
        </w:tc>
        <w:tc>
          <w:tcPr>
            <w:tcW w:w="2268" w:type="dxa"/>
            <w:vAlign w:val="center"/>
          </w:tcPr>
          <w:p>
            <w:pPr>
              <w:pStyle w:val="12"/>
            </w:pPr>
            <w:r>
              <w:t>≥85%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324003区自然资源和规划部门山国营林场本级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200.00</w:t>
            </w:r>
          </w:p>
        </w:tc>
        <w:tc>
          <w:tcPr>
            <w:tcW w:w="964" w:type="dxa"/>
            <w:vAlign w:val="center"/>
          </w:tcPr>
          <w:p>
            <w:pPr>
              <w:pStyle w:val="15"/>
            </w:pPr>
            <w:r>
              <w:t>200.00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区自然资源和规划部门山国营林场本级小计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200.00</w:t>
            </w:r>
          </w:p>
        </w:tc>
        <w:tc>
          <w:tcPr>
            <w:tcW w:w="964" w:type="dxa"/>
            <w:vAlign w:val="center"/>
          </w:tcPr>
          <w:p>
            <w:pPr>
              <w:pStyle w:val="15"/>
            </w:pPr>
            <w:r>
              <w:t>200.00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提前下达2026年省级林业改革发展补助资金-造林绿化重点工程奖补-森林质量精准提升</w:t>
            </w:r>
          </w:p>
        </w:tc>
        <w:tc>
          <w:tcPr>
            <w:tcW w:w="964" w:type="dxa"/>
            <w:vAlign w:val="center"/>
          </w:tcPr>
          <w:p>
            <w:pPr>
              <w:pStyle w:val="11"/>
            </w:pPr>
            <w:r>
              <w:t>200.00</w:t>
            </w:r>
          </w:p>
        </w:tc>
        <w:tc>
          <w:tcPr>
            <w:tcW w:w="1134" w:type="dxa"/>
            <w:vAlign w:val="center"/>
          </w:tcPr>
          <w:p>
            <w:pPr>
              <w:pStyle w:val="12"/>
            </w:pPr>
            <w:r>
              <w:t>天然林保护工程施工</w:t>
            </w:r>
          </w:p>
        </w:tc>
        <w:tc>
          <w:tcPr>
            <w:tcW w:w="1134" w:type="dxa"/>
            <w:vAlign w:val="center"/>
          </w:tcPr>
          <w:p>
            <w:pPr>
              <w:pStyle w:val="12"/>
            </w:pPr>
            <w:r>
              <w:t>B02140700</w:t>
            </w:r>
          </w:p>
        </w:tc>
        <w:tc>
          <w:tcPr>
            <w:tcW w:w="709" w:type="dxa"/>
            <w:vAlign w:val="center"/>
          </w:tcPr>
          <w:p>
            <w:pPr>
              <w:pStyle w:val="13"/>
            </w:pPr>
            <w:r>
              <w:t>元/亩</w:t>
            </w:r>
          </w:p>
        </w:tc>
        <w:tc>
          <w:tcPr>
            <w:tcW w:w="850" w:type="dxa"/>
            <w:vAlign w:val="center"/>
          </w:tcPr>
          <w:p>
            <w:pPr>
              <w:pStyle w:val="11"/>
            </w:pPr>
            <w:r>
              <w:t>10000</w:t>
            </w:r>
          </w:p>
        </w:tc>
        <w:tc>
          <w:tcPr>
            <w:tcW w:w="850" w:type="dxa"/>
            <w:vAlign w:val="center"/>
          </w:tcPr>
          <w:p>
            <w:pPr>
              <w:pStyle w:val="11"/>
            </w:pPr>
            <w:r>
              <w:t>0.02</w:t>
            </w:r>
          </w:p>
        </w:tc>
        <w:tc>
          <w:tcPr>
            <w:tcW w:w="964" w:type="dxa"/>
            <w:vAlign w:val="center"/>
          </w:tcPr>
          <w:p>
            <w:pPr>
              <w:pStyle w:val="11"/>
            </w:pPr>
            <w:r>
              <w:t>200.00</w:t>
            </w: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区自然资源和规划部门山国营林场本级上年末固定资产金额为2319624.82万元（详见下表）。本年度拟购置固定资产总额为0.00万元，已按要求列入政府采购预算，详见政府采购预算表。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9"/>
            </w:pPr>
            <w:r>
              <w:t>324003区自然资源和规划部门山国营林场本级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2319624.82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431.52</w:t>
            </w:r>
          </w:p>
        </w:tc>
        <w:tc>
          <w:tcPr>
            <w:tcW w:w="2835" w:type="dxa"/>
            <w:vAlign w:val="center"/>
          </w:tcPr>
          <w:p>
            <w:pPr>
              <w:pStyle w:val="11"/>
            </w:pPr>
            <w:r>
              <w:t>137316.71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7</w:t>
            </w:r>
          </w:p>
        </w:tc>
        <w:tc>
          <w:tcPr>
            <w:tcW w:w="2835" w:type="dxa"/>
            <w:vAlign w:val="center"/>
          </w:tcPr>
          <w:p>
            <w:pPr>
              <w:pStyle w:val="11"/>
            </w:pPr>
            <w:r>
              <w:t>831990.87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182</w:t>
            </w:r>
          </w:p>
        </w:tc>
        <w:tc>
          <w:tcPr>
            <w:tcW w:w="2835" w:type="dxa"/>
            <w:vAlign w:val="center"/>
          </w:tcPr>
          <w:p>
            <w:pPr>
              <w:pStyle w:val="11"/>
            </w:pPr>
            <w:r>
              <w:t>1350317.24</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 w:name="_Toc_4_4_0000000003"/>
      <w:r>
        <w:rPr>
          <w:rFonts w:ascii="方正小标宋_GBK" w:hAnsi="方正小标宋_GBK" w:eastAsia="方正小标宋_GBK" w:cs="方正小标宋_GBK"/>
          <w:color w:val="000000"/>
          <w:sz w:val="44"/>
        </w:rPr>
        <w:t>三、区自然资源和规划部门秦皇岛市山海关区房屋征收中心收支预算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324004区自然资源和规划部门秦皇岛市山海关区房屋征收中心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167.54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4000.00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4112.12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4167.54</w:t>
            </w:r>
          </w:p>
        </w:tc>
        <w:tc>
          <w:tcPr>
            <w:tcW w:w="4535" w:type="dxa"/>
            <w:vAlign w:val="center"/>
          </w:tcPr>
          <w:p>
            <w:pPr>
              <w:pStyle w:val="14"/>
            </w:pPr>
            <w:r>
              <w:t>本年支出合计</w:t>
            </w:r>
          </w:p>
        </w:tc>
        <w:tc>
          <w:tcPr>
            <w:tcW w:w="2126" w:type="dxa"/>
            <w:vAlign w:val="center"/>
          </w:tcPr>
          <w:p>
            <w:pPr>
              <w:pStyle w:val="15"/>
            </w:pPr>
            <w:r>
              <w:t>4167.54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4167.54</w:t>
            </w:r>
          </w:p>
        </w:tc>
        <w:tc>
          <w:tcPr>
            <w:tcW w:w="4535" w:type="dxa"/>
            <w:vAlign w:val="center"/>
          </w:tcPr>
          <w:p>
            <w:pPr>
              <w:pStyle w:val="14"/>
            </w:pPr>
            <w:r>
              <w:t>支出总计</w:t>
            </w:r>
          </w:p>
        </w:tc>
        <w:tc>
          <w:tcPr>
            <w:tcW w:w="2126" w:type="dxa"/>
            <w:vAlign w:val="center"/>
          </w:tcPr>
          <w:p>
            <w:pPr>
              <w:pStyle w:val="15"/>
            </w:pPr>
            <w:r>
              <w:t>4167.54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324004区自然资源和规划部门秦皇岛市山海关区房屋征收中心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4167.54</w:t>
            </w:r>
          </w:p>
        </w:tc>
        <w:tc>
          <w:tcPr>
            <w:tcW w:w="1134" w:type="dxa"/>
            <w:vAlign w:val="center"/>
          </w:tcPr>
          <w:p>
            <w:pPr>
              <w:pStyle w:val="15"/>
            </w:pPr>
            <w:r>
              <w:t>4167.54</w:t>
            </w:r>
          </w:p>
        </w:tc>
        <w:tc>
          <w:tcPr>
            <w:tcW w:w="1134" w:type="dxa"/>
            <w:vAlign w:val="center"/>
          </w:tcPr>
          <w:p>
            <w:pPr>
              <w:pStyle w:val="15"/>
            </w:pPr>
            <w:r>
              <w:t>4167.54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25.17</w:t>
            </w:r>
          </w:p>
        </w:tc>
        <w:tc>
          <w:tcPr>
            <w:tcW w:w="1134" w:type="dxa"/>
            <w:vAlign w:val="center"/>
          </w:tcPr>
          <w:p>
            <w:pPr>
              <w:pStyle w:val="11"/>
            </w:pPr>
            <w:r>
              <w:t>25.17</w:t>
            </w:r>
          </w:p>
        </w:tc>
        <w:tc>
          <w:tcPr>
            <w:tcW w:w="1134" w:type="dxa"/>
            <w:vAlign w:val="center"/>
          </w:tcPr>
          <w:p>
            <w:pPr>
              <w:pStyle w:val="11"/>
            </w:pPr>
            <w:r>
              <w:t>25.17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25.17</w:t>
            </w:r>
          </w:p>
        </w:tc>
        <w:tc>
          <w:tcPr>
            <w:tcW w:w="1134" w:type="dxa"/>
            <w:vAlign w:val="center"/>
          </w:tcPr>
          <w:p>
            <w:pPr>
              <w:pStyle w:val="11"/>
            </w:pPr>
            <w:r>
              <w:t>25.17</w:t>
            </w:r>
          </w:p>
        </w:tc>
        <w:tc>
          <w:tcPr>
            <w:tcW w:w="1134" w:type="dxa"/>
            <w:vAlign w:val="center"/>
          </w:tcPr>
          <w:p>
            <w:pPr>
              <w:pStyle w:val="11"/>
            </w:pPr>
            <w:r>
              <w:t>25.17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9.58</w:t>
            </w:r>
          </w:p>
        </w:tc>
        <w:tc>
          <w:tcPr>
            <w:tcW w:w="1134" w:type="dxa"/>
            <w:vAlign w:val="center"/>
          </w:tcPr>
          <w:p>
            <w:pPr>
              <w:pStyle w:val="11"/>
            </w:pPr>
            <w:r>
              <w:t>9.58</w:t>
            </w:r>
          </w:p>
        </w:tc>
        <w:tc>
          <w:tcPr>
            <w:tcW w:w="1134" w:type="dxa"/>
            <w:vAlign w:val="center"/>
          </w:tcPr>
          <w:p>
            <w:pPr>
              <w:pStyle w:val="11"/>
            </w:pPr>
            <w:r>
              <w:t>9.58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15.59</w:t>
            </w:r>
          </w:p>
        </w:tc>
        <w:tc>
          <w:tcPr>
            <w:tcW w:w="1134" w:type="dxa"/>
            <w:vAlign w:val="center"/>
          </w:tcPr>
          <w:p>
            <w:pPr>
              <w:pStyle w:val="11"/>
            </w:pPr>
            <w:r>
              <w:t>15.59</w:t>
            </w:r>
          </w:p>
        </w:tc>
        <w:tc>
          <w:tcPr>
            <w:tcW w:w="1134" w:type="dxa"/>
            <w:vAlign w:val="center"/>
          </w:tcPr>
          <w:p>
            <w:pPr>
              <w:pStyle w:val="11"/>
            </w:pPr>
            <w:r>
              <w:t>15.59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18.24</w:t>
            </w:r>
          </w:p>
        </w:tc>
        <w:tc>
          <w:tcPr>
            <w:tcW w:w="1134" w:type="dxa"/>
            <w:vAlign w:val="center"/>
          </w:tcPr>
          <w:p>
            <w:pPr>
              <w:pStyle w:val="11"/>
            </w:pPr>
            <w:r>
              <w:t>18.24</w:t>
            </w:r>
          </w:p>
        </w:tc>
        <w:tc>
          <w:tcPr>
            <w:tcW w:w="1134" w:type="dxa"/>
            <w:vAlign w:val="center"/>
          </w:tcPr>
          <w:p>
            <w:pPr>
              <w:pStyle w:val="11"/>
            </w:pPr>
            <w:r>
              <w:t>18.24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18.24</w:t>
            </w:r>
          </w:p>
        </w:tc>
        <w:tc>
          <w:tcPr>
            <w:tcW w:w="1134" w:type="dxa"/>
            <w:vAlign w:val="center"/>
          </w:tcPr>
          <w:p>
            <w:pPr>
              <w:pStyle w:val="11"/>
            </w:pPr>
            <w:r>
              <w:t>18.24</w:t>
            </w:r>
          </w:p>
        </w:tc>
        <w:tc>
          <w:tcPr>
            <w:tcW w:w="1134" w:type="dxa"/>
            <w:vAlign w:val="center"/>
          </w:tcPr>
          <w:p>
            <w:pPr>
              <w:pStyle w:val="11"/>
            </w:pPr>
            <w:r>
              <w:t>18.24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6.80</w:t>
            </w:r>
          </w:p>
        </w:tc>
        <w:tc>
          <w:tcPr>
            <w:tcW w:w="1134" w:type="dxa"/>
            <w:vAlign w:val="center"/>
          </w:tcPr>
          <w:p>
            <w:pPr>
              <w:pStyle w:val="11"/>
            </w:pPr>
            <w:r>
              <w:t>6.80</w:t>
            </w:r>
          </w:p>
        </w:tc>
        <w:tc>
          <w:tcPr>
            <w:tcW w:w="1134" w:type="dxa"/>
            <w:vAlign w:val="center"/>
          </w:tcPr>
          <w:p>
            <w:pPr>
              <w:pStyle w:val="11"/>
            </w:pPr>
            <w:r>
              <w:t>6.80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11.45</w:t>
            </w:r>
          </w:p>
        </w:tc>
        <w:tc>
          <w:tcPr>
            <w:tcW w:w="1134" w:type="dxa"/>
            <w:vAlign w:val="center"/>
          </w:tcPr>
          <w:p>
            <w:pPr>
              <w:pStyle w:val="11"/>
            </w:pPr>
            <w:r>
              <w:t>11.45</w:t>
            </w:r>
          </w:p>
        </w:tc>
        <w:tc>
          <w:tcPr>
            <w:tcW w:w="1134" w:type="dxa"/>
            <w:vAlign w:val="center"/>
          </w:tcPr>
          <w:p>
            <w:pPr>
              <w:pStyle w:val="11"/>
            </w:pPr>
            <w:r>
              <w:t>11.45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4112.12</w:t>
            </w:r>
          </w:p>
        </w:tc>
        <w:tc>
          <w:tcPr>
            <w:tcW w:w="1134" w:type="dxa"/>
            <w:vAlign w:val="center"/>
          </w:tcPr>
          <w:p>
            <w:pPr>
              <w:pStyle w:val="11"/>
            </w:pPr>
            <w:r>
              <w:t>4112.12</w:t>
            </w:r>
          </w:p>
        </w:tc>
        <w:tc>
          <w:tcPr>
            <w:tcW w:w="1134" w:type="dxa"/>
            <w:vAlign w:val="center"/>
          </w:tcPr>
          <w:p>
            <w:pPr>
              <w:pStyle w:val="11"/>
            </w:pPr>
            <w:r>
              <w:t>4112.12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112.12</w:t>
            </w:r>
          </w:p>
        </w:tc>
        <w:tc>
          <w:tcPr>
            <w:tcW w:w="1134" w:type="dxa"/>
            <w:vAlign w:val="center"/>
          </w:tcPr>
          <w:p>
            <w:pPr>
              <w:pStyle w:val="11"/>
            </w:pPr>
            <w:r>
              <w:t>112.12</w:t>
            </w:r>
          </w:p>
        </w:tc>
        <w:tc>
          <w:tcPr>
            <w:tcW w:w="1134" w:type="dxa"/>
            <w:vAlign w:val="center"/>
          </w:tcPr>
          <w:p>
            <w:pPr>
              <w:pStyle w:val="11"/>
            </w:pPr>
            <w:r>
              <w:t>112.12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2120199</w:t>
            </w:r>
          </w:p>
        </w:tc>
        <w:tc>
          <w:tcPr>
            <w:tcW w:w="1559" w:type="dxa"/>
            <w:vAlign w:val="center"/>
          </w:tcPr>
          <w:p>
            <w:pPr>
              <w:pStyle w:val="12"/>
            </w:pPr>
            <w:r>
              <w:t>其他城乡社区管理事务支出</w:t>
            </w:r>
          </w:p>
        </w:tc>
        <w:tc>
          <w:tcPr>
            <w:tcW w:w="1134" w:type="dxa"/>
            <w:vAlign w:val="center"/>
          </w:tcPr>
          <w:p>
            <w:pPr>
              <w:pStyle w:val="11"/>
            </w:pPr>
            <w:r>
              <w:t>112.12</w:t>
            </w:r>
          </w:p>
        </w:tc>
        <w:tc>
          <w:tcPr>
            <w:tcW w:w="1134" w:type="dxa"/>
            <w:vAlign w:val="center"/>
          </w:tcPr>
          <w:p>
            <w:pPr>
              <w:pStyle w:val="11"/>
            </w:pPr>
            <w:r>
              <w:t>112.12</w:t>
            </w:r>
          </w:p>
        </w:tc>
        <w:tc>
          <w:tcPr>
            <w:tcW w:w="1134" w:type="dxa"/>
            <w:vAlign w:val="center"/>
          </w:tcPr>
          <w:p>
            <w:pPr>
              <w:pStyle w:val="11"/>
            </w:pPr>
            <w:r>
              <w:t>112.12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4000.00</w:t>
            </w:r>
          </w:p>
        </w:tc>
        <w:tc>
          <w:tcPr>
            <w:tcW w:w="1134" w:type="dxa"/>
            <w:vAlign w:val="center"/>
          </w:tcPr>
          <w:p>
            <w:pPr>
              <w:pStyle w:val="11"/>
            </w:pPr>
            <w:r>
              <w:t>4000.00</w:t>
            </w:r>
          </w:p>
        </w:tc>
        <w:tc>
          <w:tcPr>
            <w:tcW w:w="1134" w:type="dxa"/>
            <w:vAlign w:val="center"/>
          </w:tcPr>
          <w:p>
            <w:pPr>
              <w:pStyle w:val="11"/>
            </w:pPr>
            <w:r>
              <w:t>4000.00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2120801</w:t>
            </w:r>
          </w:p>
        </w:tc>
        <w:tc>
          <w:tcPr>
            <w:tcW w:w="1559" w:type="dxa"/>
            <w:vAlign w:val="center"/>
          </w:tcPr>
          <w:p>
            <w:pPr>
              <w:pStyle w:val="12"/>
            </w:pPr>
            <w:r>
              <w:t>征地和拆迁补偿支出</w:t>
            </w:r>
          </w:p>
        </w:tc>
        <w:tc>
          <w:tcPr>
            <w:tcW w:w="1134" w:type="dxa"/>
            <w:vAlign w:val="center"/>
          </w:tcPr>
          <w:p>
            <w:pPr>
              <w:pStyle w:val="11"/>
            </w:pPr>
            <w:r>
              <w:t>4000.00</w:t>
            </w:r>
          </w:p>
        </w:tc>
        <w:tc>
          <w:tcPr>
            <w:tcW w:w="1134" w:type="dxa"/>
            <w:vAlign w:val="center"/>
          </w:tcPr>
          <w:p>
            <w:pPr>
              <w:pStyle w:val="11"/>
            </w:pPr>
            <w:r>
              <w:t>4000.00</w:t>
            </w:r>
          </w:p>
        </w:tc>
        <w:tc>
          <w:tcPr>
            <w:tcW w:w="1134" w:type="dxa"/>
            <w:vAlign w:val="center"/>
          </w:tcPr>
          <w:p>
            <w:pPr>
              <w:pStyle w:val="11"/>
            </w:pPr>
            <w:r>
              <w:t>4000.00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324004区自然资源和规划部门秦皇岛市山海关区房屋征收中心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4167.54</w:t>
            </w:r>
          </w:p>
        </w:tc>
        <w:tc>
          <w:tcPr>
            <w:tcW w:w="1361" w:type="dxa"/>
            <w:vAlign w:val="center"/>
          </w:tcPr>
          <w:p>
            <w:pPr>
              <w:pStyle w:val="15"/>
            </w:pPr>
            <w:r>
              <w:t>167.54</w:t>
            </w:r>
          </w:p>
        </w:tc>
        <w:tc>
          <w:tcPr>
            <w:tcW w:w="1361" w:type="dxa"/>
            <w:vAlign w:val="center"/>
          </w:tcPr>
          <w:p>
            <w:pPr>
              <w:pStyle w:val="15"/>
            </w:pPr>
            <w:r>
              <w:t>4000.00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25.17</w:t>
            </w:r>
          </w:p>
        </w:tc>
        <w:tc>
          <w:tcPr>
            <w:tcW w:w="1361" w:type="dxa"/>
            <w:vAlign w:val="center"/>
          </w:tcPr>
          <w:p>
            <w:pPr>
              <w:pStyle w:val="11"/>
            </w:pPr>
            <w:r>
              <w:t>25.17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25.17</w:t>
            </w:r>
          </w:p>
        </w:tc>
        <w:tc>
          <w:tcPr>
            <w:tcW w:w="1361" w:type="dxa"/>
            <w:vAlign w:val="center"/>
          </w:tcPr>
          <w:p>
            <w:pPr>
              <w:pStyle w:val="11"/>
            </w:pPr>
            <w:r>
              <w:t>25.17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9.58</w:t>
            </w:r>
          </w:p>
        </w:tc>
        <w:tc>
          <w:tcPr>
            <w:tcW w:w="1361" w:type="dxa"/>
            <w:vAlign w:val="center"/>
          </w:tcPr>
          <w:p>
            <w:pPr>
              <w:pStyle w:val="11"/>
            </w:pPr>
            <w:r>
              <w:t>9.58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15.59</w:t>
            </w:r>
          </w:p>
        </w:tc>
        <w:tc>
          <w:tcPr>
            <w:tcW w:w="1361" w:type="dxa"/>
            <w:vAlign w:val="center"/>
          </w:tcPr>
          <w:p>
            <w:pPr>
              <w:pStyle w:val="11"/>
            </w:pPr>
            <w:r>
              <w:t>15.59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18.24</w:t>
            </w:r>
          </w:p>
        </w:tc>
        <w:tc>
          <w:tcPr>
            <w:tcW w:w="1361" w:type="dxa"/>
            <w:vAlign w:val="center"/>
          </w:tcPr>
          <w:p>
            <w:pPr>
              <w:pStyle w:val="11"/>
            </w:pPr>
            <w:r>
              <w:t>18.24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18.24</w:t>
            </w:r>
          </w:p>
        </w:tc>
        <w:tc>
          <w:tcPr>
            <w:tcW w:w="1361" w:type="dxa"/>
            <w:vAlign w:val="center"/>
          </w:tcPr>
          <w:p>
            <w:pPr>
              <w:pStyle w:val="11"/>
            </w:pPr>
            <w:r>
              <w:t>18.24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6.80</w:t>
            </w:r>
          </w:p>
        </w:tc>
        <w:tc>
          <w:tcPr>
            <w:tcW w:w="1361" w:type="dxa"/>
            <w:vAlign w:val="center"/>
          </w:tcPr>
          <w:p>
            <w:pPr>
              <w:pStyle w:val="11"/>
            </w:pPr>
            <w:r>
              <w:t>6.80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11.45</w:t>
            </w:r>
          </w:p>
        </w:tc>
        <w:tc>
          <w:tcPr>
            <w:tcW w:w="1361" w:type="dxa"/>
            <w:vAlign w:val="center"/>
          </w:tcPr>
          <w:p>
            <w:pPr>
              <w:pStyle w:val="11"/>
            </w:pPr>
            <w:r>
              <w:t>11.45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4112.12</w:t>
            </w:r>
          </w:p>
        </w:tc>
        <w:tc>
          <w:tcPr>
            <w:tcW w:w="1361" w:type="dxa"/>
            <w:vAlign w:val="center"/>
          </w:tcPr>
          <w:p>
            <w:pPr>
              <w:pStyle w:val="11"/>
            </w:pPr>
            <w:r>
              <w:t>112.12</w:t>
            </w:r>
          </w:p>
        </w:tc>
        <w:tc>
          <w:tcPr>
            <w:tcW w:w="1361" w:type="dxa"/>
            <w:vAlign w:val="center"/>
          </w:tcPr>
          <w:p>
            <w:pPr>
              <w:pStyle w:val="11"/>
            </w:pPr>
            <w:r>
              <w:t>4000.00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112.12</w:t>
            </w:r>
          </w:p>
        </w:tc>
        <w:tc>
          <w:tcPr>
            <w:tcW w:w="1361" w:type="dxa"/>
            <w:vAlign w:val="center"/>
          </w:tcPr>
          <w:p>
            <w:pPr>
              <w:pStyle w:val="11"/>
            </w:pPr>
            <w:r>
              <w:t>112.12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2120199</w:t>
            </w:r>
          </w:p>
        </w:tc>
        <w:tc>
          <w:tcPr>
            <w:tcW w:w="4535" w:type="dxa"/>
            <w:vAlign w:val="center"/>
          </w:tcPr>
          <w:p>
            <w:pPr>
              <w:pStyle w:val="12"/>
            </w:pPr>
            <w:r>
              <w:t>其他城乡社区管理事务支出</w:t>
            </w:r>
          </w:p>
        </w:tc>
        <w:tc>
          <w:tcPr>
            <w:tcW w:w="1361" w:type="dxa"/>
            <w:vAlign w:val="center"/>
          </w:tcPr>
          <w:p>
            <w:pPr>
              <w:pStyle w:val="11"/>
            </w:pPr>
            <w:r>
              <w:t>112.12</w:t>
            </w:r>
          </w:p>
        </w:tc>
        <w:tc>
          <w:tcPr>
            <w:tcW w:w="1361" w:type="dxa"/>
            <w:vAlign w:val="center"/>
          </w:tcPr>
          <w:p>
            <w:pPr>
              <w:pStyle w:val="11"/>
            </w:pPr>
            <w:r>
              <w:t>112.12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4000.00</w:t>
            </w:r>
          </w:p>
        </w:tc>
        <w:tc>
          <w:tcPr>
            <w:tcW w:w="1361" w:type="dxa"/>
            <w:vAlign w:val="center"/>
          </w:tcPr>
          <w:p>
            <w:pPr>
              <w:pStyle w:val="11"/>
            </w:pPr>
          </w:p>
        </w:tc>
        <w:tc>
          <w:tcPr>
            <w:tcW w:w="1361" w:type="dxa"/>
            <w:vAlign w:val="center"/>
          </w:tcPr>
          <w:p>
            <w:pPr>
              <w:pStyle w:val="11"/>
            </w:pPr>
            <w:r>
              <w:t>4000.00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2120801</w:t>
            </w:r>
          </w:p>
        </w:tc>
        <w:tc>
          <w:tcPr>
            <w:tcW w:w="4535" w:type="dxa"/>
            <w:vAlign w:val="center"/>
          </w:tcPr>
          <w:p>
            <w:pPr>
              <w:pStyle w:val="12"/>
            </w:pPr>
            <w:r>
              <w:t>征地和拆迁补偿支出</w:t>
            </w:r>
          </w:p>
        </w:tc>
        <w:tc>
          <w:tcPr>
            <w:tcW w:w="1361" w:type="dxa"/>
            <w:vAlign w:val="center"/>
          </w:tcPr>
          <w:p>
            <w:pPr>
              <w:pStyle w:val="11"/>
            </w:pPr>
            <w:r>
              <w:t>4000.00</w:t>
            </w:r>
          </w:p>
        </w:tc>
        <w:tc>
          <w:tcPr>
            <w:tcW w:w="1361" w:type="dxa"/>
            <w:vAlign w:val="center"/>
          </w:tcPr>
          <w:p>
            <w:pPr>
              <w:pStyle w:val="11"/>
            </w:pPr>
          </w:p>
        </w:tc>
        <w:tc>
          <w:tcPr>
            <w:tcW w:w="1361" w:type="dxa"/>
            <w:vAlign w:val="center"/>
          </w:tcPr>
          <w:p>
            <w:pPr>
              <w:pStyle w:val="11"/>
            </w:pPr>
            <w:r>
              <w:t>4000.00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12.00</w:t>
            </w: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12.00</w:t>
            </w: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12.00</w:t>
            </w: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324004区自然资源和规划部门秦皇岛市山海关区房屋征收中心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167.54</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4000.00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25.17</w:t>
            </w:r>
          </w:p>
        </w:tc>
        <w:tc>
          <w:tcPr>
            <w:tcW w:w="1474" w:type="dxa"/>
            <w:vAlign w:val="center"/>
          </w:tcPr>
          <w:p>
            <w:pPr>
              <w:pStyle w:val="11"/>
            </w:pPr>
            <w:r>
              <w:t>25.17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18.24</w:t>
            </w:r>
          </w:p>
        </w:tc>
        <w:tc>
          <w:tcPr>
            <w:tcW w:w="1474" w:type="dxa"/>
            <w:vAlign w:val="center"/>
          </w:tcPr>
          <w:p>
            <w:pPr>
              <w:pStyle w:val="11"/>
            </w:pPr>
            <w:r>
              <w:t>18.24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4112.12</w:t>
            </w:r>
          </w:p>
        </w:tc>
        <w:tc>
          <w:tcPr>
            <w:tcW w:w="1474" w:type="dxa"/>
            <w:vAlign w:val="center"/>
          </w:tcPr>
          <w:p>
            <w:pPr>
              <w:pStyle w:val="11"/>
            </w:pPr>
            <w:r>
              <w:t>112.12</w:t>
            </w:r>
          </w:p>
        </w:tc>
        <w:tc>
          <w:tcPr>
            <w:tcW w:w="1474" w:type="dxa"/>
            <w:vAlign w:val="center"/>
          </w:tcPr>
          <w:p>
            <w:pPr>
              <w:pStyle w:val="11"/>
            </w:pPr>
            <w:r>
              <w:t>4000.00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12.00</w:t>
            </w:r>
          </w:p>
        </w:tc>
        <w:tc>
          <w:tcPr>
            <w:tcW w:w="1474" w:type="dxa"/>
            <w:vAlign w:val="center"/>
          </w:tcPr>
          <w:p>
            <w:pPr>
              <w:pStyle w:val="11"/>
            </w:pPr>
            <w:r>
              <w:t>12.00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4167.54</w:t>
            </w:r>
          </w:p>
        </w:tc>
        <w:tc>
          <w:tcPr>
            <w:tcW w:w="3402" w:type="dxa"/>
            <w:vAlign w:val="center"/>
          </w:tcPr>
          <w:p>
            <w:pPr>
              <w:pStyle w:val="14"/>
            </w:pPr>
            <w:r>
              <w:t>本年支出合计</w:t>
            </w:r>
          </w:p>
        </w:tc>
        <w:tc>
          <w:tcPr>
            <w:tcW w:w="1474" w:type="dxa"/>
            <w:vAlign w:val="center"/>
          </w:tcPr>
          <w:p>
            <w:pPr>
              <w:pStyle w:val="15"/>
            </w:pPr>
            <w:r>
              <w:t>4167.54</w:t>
            </w:r>
          </w:p>
        </w:tc>
        <w:tc>
          <w:tcPr>
            <w:tcW w:w="1474" w:type="dxa"/>
            <w:vAlign w:val="center"/>
          </w:tcPr>
          <w:p>
            <w:pPr>
              <w:pStyle w:val="15"/>
            </w:pPr>
            <w:r>
              <w:t>167.54</w:t>
            </w:r>
          </w:p>
        </w:tc>
        <w:tc>
          <w:tcPr>
            <w:tcW w:w="1474" w:type="dxa"/>
            <w:vAlign w:val="center"/>
          </w:tcPr>
          <w:p>
            <w:pPr>
              <w:pStyle w:val="15"/>
            </w:pPr>
            <w:r>
              <w:t>4000.00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4167.54</w:t>
            </w:r>
          </w:p>
        </w:tc>
        <w:tc>
          <w:tcPr>
            <w:tcW w:w="3402" w:type="dxa"/>
            <w:vAlign w:val="center"/>
          </w:tcPr>
          <w:p>
            <w:pPr>
              <w:pStyle w:val="14"/>
            </w:pPr>
            <w:r>
              <w:t>支出总计</w:t>
            </w:r>
          </w:p>
        </w:tc>
        <w:tc>
          <w:tcPr>
            <w:tcW w:w="1474" w:type="dxa"/>
            <w:vAlign w:val="center"/>
          </w:tcPr>
          <w:p>
            <w:pPr>
              <w:pStyle w:val="15"/>
            </w:pPr>
            <w:r>
              <w:t>4167.54</w:t>
            </w:r>
          </w:p>
        </w:tc>
        <w:tc>
          <w:tcPr>
            <w:tcW w:w="1474" w:type="dxa"/>
            <w:vAlign w:val="center"/>
          </w:tcPr>
          <w:p>
            <w:pPr>
              <w:pStyle w:val="15"/>
            </w:pPr>
            <w:r>
              <w:t>167.54</w:t>
            </w:r>
          </w:p>
        </w:tc>
        <w:tc>
          <w:tcPr>
            <w:tcW w:w="1474" w:type="dxa"/>
            <w:vAlign w:val="center"/>
          </w:tcPr>
          <w:p>
            <w:pPr>
              <w:pStyle w:val="15"/>
            </w:pPr>
            <w:r>
              <w:t>4000.00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324004区自然资源和规划部门秦皇岛市山海关区房屋征收中心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167.54</w:t>
            </w:r>
          </w:p>
        </w:tc>
        <w:tc>
          <w:tcPr>
            <w:tcW w:w="2551" w:type="dxa"/>
            <w:vAlign w:val="center"/>
          </w:tcPr>
          <w:p>
            <w:pPr>
              <w:pStyle w:val="15"/>
            </w:pPr>
            <w:r>
              <w:t>167.54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25.17</w:t>
            </w:r>
          </w:p>
        </w:tc>
        <w:tc>
          <w:tcPr>
            <w:tcW w:w="2551" w:type="dxa"/>
            <w:vAlign w:val="center"/>
          </w:tcPr>
          <w:p>
            <w:pPr>
              <w:pStyle w:val="11"/>
            </w:pPr>
            <w:r>
              <w:t>25.17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25.17</w:t>
            </w:r>
          </w:p>
        </w:tc>
        <w:tc>
          <w:tcPr>
            <w:tcW w:w="2551" w:type="dxa"/>
            <w:vAlign w:val="center"/>
          </w:tcPr>
          <w:p>
            <w:pPr>
              <w:pStyle w:val="11"/>
            </w:pPr>
            <w:r>
              <w:t>25.17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9.58</w:t>
            </w:r>
          </w:p>
        </w:tc>
        <w:tc>
          <w:tcPr>
            <w:tcW w:w="2551" w:type="dxa"/>
            <w:vAlign w:val="center"/>
          </w:tcPr>
          <w:p>
            <w:pPr>
              <w:pStyle w:val="11"/>
            </w:pPr>
            <w:r>
              <w:t>9.58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15.59</w:t>
            </w:r>
          </w:p>
        </w:tc>
        <w:tc>
          <w:tcPr>
            <w:tcW w:w="2551" w:type="dxa"/>
            <w:vAlign w:val="center"/>
          </w:tcPr>
          <w:p>
            <w:pPr>
              <w:pStyle w:val="11"/>
            </w:pPr>
            <w:r>
              <w:t>15.59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18.24</w:t>
            </w:r>
          </w:p>
        </w:tc>
        <w:tc>
          <w:tcPr>
            <w:tcW w:w="2551" w:type="dxa"/>
            <w:vAlign w:val="center"/>
          </w:tcPr>
          <w:p>
            <w:pPr>
              <w:pStyle w:val="11"/>
            </w:pPr>
            <w:r>
              <w:t>18.24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18.24</w:t>
            </w:r>
          </w:p>
        </w:tc>
        <w:tc>
          <w:tcPr>
            <w:tcW w:w="2551" w:type="dxa"/>
            <w:vAlign w:val="center"/>
          </w:tcPr>
          <w:p>
            <w:pPr>
              <w:pStyle w:val="11"/>
            </w:pPr>
            <w:r>
              <w:t>18.24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6.80</w:t>
            </w:r>
          </w:p>
        </w:tc>
        <w:tc>
          <w:tcPr>
            <w:tcW w:w="2551" w:type="dxa"/>
            <w:vAlign w:val="center"/>
          </w:tcPr>
          <w:p>
            <w:pPr>
              <w:pStyle w:val="11"/>
            </w:pPr>
            <w:r>
              <w:t>6.80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11.45</w:t>
            </w:r>
          </w:p>
        </w:tc>
        <w:tc>
          <w:tcPr>
            <w:tcW w:w="2551" w:type="dxa"/>
            <w:vAlign w:val="center"/>
          </w:tcPr>
          <w:p>
            <w:pPr>
              <w:pStyle w:val="11"/>
            </w:pPr>
            <w:r>
              <w:t>11.45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112.12</w:t>
            </w:r>
          </w:p>
        </w:tc>
        <w:tc>
          <w:tcPr>
            <w:tcW w:w="2551" w:type="dxa"/>
            <w:vAlign w:val="center"/>
          </w:tcPr>
          <w:p>
            <w:pPr>
              <w:pStyle w:val="11"/>
            </w:pPr>
            <w:r>
              <w:t>112.12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112.12</w:t>
            </w:r>
          </w:p>
        </w:tc>
        <w:tc>
          <w:tcPr>
            <w:tcW w:w="2551" w:type="dxa"/>
            <w:vAlign w:val="center"/>
          </w:tcPr>
          <w:p>
            <w:pPr>
              <w:pStyle w:val="11"/>
            </w:pPr>
            <w:r>
              <w:t>112.12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2120199</w:t>
            </w:r>
          </w:p>
        </w:tc>
        <w:tc>
          <w:tcPr>
            <w:tcW w:w="4535" w:type="dxa"/>
            <w:vAlign w:val="center"/>
          </w:tcPr>
          <w:p>
            <w:pPr>
              <w:pStyle w:val="12"/>
            </w:pPr>
            <w:r>
              <w:t>其他城乡社区管理事务支出</w:t>
            </w:r>
          </w:p>
        </w:tc>
        <w:tc>
          <w:tcPr>
            <w:tcW w:w="2551" w:type="dxa"/>
            <w:vAlign w:val="center"/>
          </w:tcPr>
          <w:p>
            <w:pPr>
              <w:pStyle w:val="11"/>
            </w:pPr>
            <w:r>
              <w:t>112.12</w:t>
            </w:r>
          </w:p>
        </w:tc>
        <w:tc>
          <w:tcPr>
            <w:tcW w:w="2551" w:type="dxa"/>
            <w:vAlign w:val="center"/>
          </w:tcPr>
          <w:p>
            <w:pPr>
              <w:pStyle w:val="11"/>
            </w:pPr>
            <w:r>
              <w:t>112.12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12.00</w:t>
            </w:r>
          </w:p>
        </w:tc>
        <w:tc>
          <w:tcPr>
            <w:tcW w:w="2551" w:type="dxa"/>
            <w:vAlign w:val="center"/>
          </w:tcPr>
          <w:p>
            <w:pPr>
              <w:pStyle w:val="11"/>
            </w:pPr>
            <w:r>
              <w:t>12.00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12.00</w:t>
            </w:r>
          </w:p>
        </w:tc>
        <w:tc>
          <w:tcPr>
            <w:tcW w:w="2551" w:type="dxa"/>
            <w:vAlign w:val="center"/>
          </w:tcPr>
          <w:p>
            <w:pPr>
              <w:pStyle w:val="11"/>
            </w:pPr>
            <w:r>
              <w:t>12.00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12.00</w:t>
            </w:r>
          </w:p>
        </w:tc>
        <w:tc>
          <w:tcPr>
            <w:tcW w:w="2551" w:type="dxa"/>
            <w:vAlign w:val="center"/>
          </w:tcPr>
          <w:p>
            <w:pPr>
              <w:pStyle w:val="11"/>
            </w:pPr>
            <w:r>
              <w:t>12.00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324004区自然资源和规划部门秦皇岛市山海关区房屋征收中心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167.54</w:t>
            </w:r>
          </w:p>
        </w:tc>
        <w:tc>
          <w:tcPr>
            <w:tcW w:w="2551" w:type="dxa"/>
            <w:vAlign w:val="center"/>
          </w:tcPr>
          <w:p>
            <w:pPr>
              <w:pStyle w:val="15"/>
            </w:pPr>
            <w:r>
              <w:t>164.05</w:t>
            </w:r>
          </w:p>
        </w:tc>
        <w:tc>
          <w:tcPr>
            <w:tcW w:w="2551" w:type="dxa"/>
            <w:vAlign w:val="center"/>
          </w:tcPr>
          <w:p>
            <w:pPr>
              <w:pStyle w:val="15"/>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154.47</w:t>
            </w:r>
          </w:p>
        </w:tc>
        <w:tc>
          <w:tcPr>
            <w:tcW w:w="2551" w:type="dxa"/>
            <w:vAlign w:val="center"/>
          </w:tcPr>
          <w:p>
            <w:pPr>
              <w:pStyle w:val="11"/>
            </w:pPr>
            <w:r>
              <w:t>154.47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49.80</w:t>
            </w:r>
          </w:p>
        </w:tc>
        <w:tc>
          <w:tcPr>
            <w:tcW w:w="2551" w:type="dxa"/>
            <w:vAlign w:val="center"/>
          </w:tcPr>
          <w:p>
            <w:pPr>
              <w:pStyle w:val="11"/>
            </w:pPr>
            <w:r>
              <w:t>49.80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7.50</w:t>
            </w:r>
          </w:p>
        </w:tc>
        <w:tc>
          <w:tcPr>
            <w:tcW w:w="2551" w:type="dxa"/>
            <w:vAlign w:val="center"/>
          </w:tcPr>
          <w:p>
            <w:pPr>
              <w:pStyle w:val="11"/>
            </w:pPr>
            <w:r>
              <w:t>7.50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50.24</w:t>
            </w:r>
          </w:p>
        </w:tc>
        <w:tc>
          <w:tcPr>
            <w:tcW w:w="2551" w:type="dxa"/>
            <w:vAlign w:val="center"/>
          </w:tcPr>
          <w:p>
            <w:pPr>
              <w:pStyle w:val="11"/>
            </w:pPr>
            <w:r>
              <w:t>50.24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15.59</w:t>
            </w:r>
          </w:p>
        </w:tc>
        <w:tc>
          <w:tcPr>
            <w:tcW w:w="2551" w:type="dxa"/>
            <w:vAlign w:val="center"/>
          </w:tcPr>
          <w:p>
            <w:pPr>
              <w:pStyle w:val="11"/>
            </w:pPr>
            <w:r>
              <w:t>15.59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6.80</w:t>
            </w:r>
          </w:p>
        </w:tc>
        <w:tc>
          <w:tcPr>
            <w:tcW w:w="2551" w:type="dxa"/>
            <w:vAlign w:val="center"/>
          </w:tcPr>
          <w:p>
            <w:pPr>
              <w:pStyle w:val="11"/>
            </w:pPr>
            <w:r>
              <w:t>6.80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11.45</w:t>
            </w:r>
          </w:p>
        </w:tc>
        <w:tc>
          <w:tcPr>
            <w:tcW w:w="2551" w:type="dxa"/>
            <w:vAlign w:val="center"/>
          </w:tcPr>
          <w:p>
            <w:pPr>
              <w:pStyle w:val="11"/>
            </w:pPr>
            <w:r>
              <w:t>11.45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1.11</w:t>
            </w:r>
          </w:p>
        </w:tc>
        <w:tc>
          <w:tcPr>
            <w:tcW w:w="2551" w:type="dxa"/>
            <w:vAlign w:val="center"/>
          </w:tcPr>
          <w:p>
            <w:pPr>
              <w:pStyle w:val="11"/>
            </w:pPr>
            <w:r>
              <w:t>1.11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12.00</w:t>
            </w:r>
          </w:p>
        </w:tc>
        <w:tc>
          <w:tcPr>
            <w:tcW w:w="2551" w:type="dxa"/>
            <w:vAlign w:val="center"/>
          </w:tcPr>
          <w:p>
            <w:pPr>
              <w:pStyle w:val="11"/>
            </w:pPr>
            <w:r>
              <w:t>12.00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3.48</w:t>
            </w:r>
          </w:p>
        </w:tc>
        <w:tc>
          <w:tcPr>
            <w:tcW w:w="2551" w:type="dxa"/>
            <w:vAlign w:val="center"/>
          </w:tcPr>
          <w:p>
            <w:pPr>
              <w:pStyle w:val="11"/>
            </w:pPr>
          </w:p>
        </w:tc>
        <w:tc>
          <w:tcPr>
            <w:tcW w:w="2551" w:type="dxa"/>
            <w:vAlign w:val="center"/>
          </w:tcPr>
          <w:p>
            <w:pPr>
              <w:pStyle w:val="11"/>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1.85</w:t>
            </w:r>
          </w:p>
        </w:tc>
        <w:tc>
          <w:tcPr>
            <w:tcW w:w="2551" w:type="dxa"/>
            <w:vAlign w:val="center"/>
          </w:tcPr>
          <w:p>
            <w:pPr>
              <w:pStyle w:val="11"/>
            </w:pPr>
          </w:p>
        </w:tc>
        <w:tc>
          <w:tcPr>
            <w:tcW w:w="2551" w:type="dxa"/>
            <w:vAlign w:val="center"/>
          </w:tcPr>
          <w:p>
            <w:pPr>
              <w:pStyle w:val="11"/>
            </w:pPr>
            <w:r>
              <w:t>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1.64</w:t>
            </w:r>
          </w:p>
        </w:tc>
        <w:tc>
          <w:tcPr>
            <w:tcW w:w="2551" w:type="dxa"/>
            <w:vAlign w:val="center"/>
          </w:tcPr>
          <w:p>
            <w:pPr>
              <w:pStyle w:val="11"/>
            </w:pPr>
          </w:p>
        </w:tc>
        <w:tc>
          <w:tcPr>
            <w:tcW w:w="2551" w:type="dxa"/>
            <w:vAlign w:val="center"/>
          </w:tcPr>
          <w:p>
            <w:pPr>
              <w:pStyle w:val="11"/>
            </w:pPr>
            <w:r>
              <w:t>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9.58</w:t>
            </w:r>
          </w:p>
        </w:tc>
        <w:tc>
          <w:tcPr>
            <w:tcW w:w="2551" w:type="dxa"/>
            <w:vAlign w:val="center"/>
          </w:tcPr>
          <w:p>
            <w:pPr>
              <w:pStyle w:val="11"/>
            </w:pPr>
            <w:r>
              <w:t>9.58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9.58</w:t>
            </w:r>
          </w:p>
        </w:tc>
        <w:tc>
          <w:tcPr>
            <w:tcW w:w="2551" w:type="dxa"/>
            <w:vAlign w:val="center"/>
          </w:tcPr>
          <w:p>
            <w:pPr>
              <w:pStyle w:val="11"/>
            </w:pPr>
            <w:r>
              <w:t>9.58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324004区自然资源和规划部门秦皇岛市山海关区房屋征收中心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4000.00</w:t>
            </w:r>
          </w:p>
        </w:tc>
        <w:tc>
          <w:tcPr>
            <w:tcW w:w="2551" w:type="dxa"/>
            <w:vAlign w:val="center"/>
          </w:tcPr>
          <w:p>
            <w:pPr>
              <w:pStyle w:val="15"/>
            </w:pPr>
          </w:p>
        </w:tc>
        <w:tc>
          <w:tcPr>
            <w:tcW w:w="2551" w:type="dxa"/>
            <w:vAlign w:val="center"/>
          </w:tcPr>
          <w:p>
            <w:pPr>
              <w:pStyle w:val="15"/>
            </w:pPr>
            <w:r>
              <w:t>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4000.00</w:t>
            </w:r>
          </w:p>
        </w:tc>
        <w:tc>
          <w:tcPr>
            <w:tcW w:w="2551" w:type="dxa"/>
            <w:vAlign w:val="center"/>
          </w:tcPr>
          <w:p>
            <w:pPr>
              <w:pStyle w:val="11"/>
            </w:pPr>
          </w:p>
        </w:tc>
        <w:tc>
          <w:tcPr>
            <w:tcW w:w="2551" w:type="dxa"/>
            <w:vAlign w:val="center"/>
          </w:tcPr>
          <w:p>
            <w:pPr>
              <w:pStyle w:val="11"/>
            </w:pPr>
            <w:r>
              <w:t>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4000.00</w:t>
            </w:r>
          </w:p>
        </w:tc>
        <w:tc>
          <w:tcPr>
            <w:tcW w:w="2551" w:type="dxa"/>
            <w:vAlign w:val="center"/>
          </w:tcPr>
          <w:p>
            <w:pPr>
              <w:pStyle w:val="11"/>
            </w:pPr>
          </w:p>
        </w:tc>
        <w:tc>
          <w:tcPr>
            <w:tcW w:w="2551" w:type="dxa"/>
            <w:vAlign w:val="center"/>
          </w:tcPr>
          <w:p>
            <w:pPr>
              <w:pStyle w:val="11"/>
            </w:pPr>
            <w:r>
              <w:t>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2120801</w:t>
            </w:r>
          </w:p>
        </w:tc>
        <w:tc>
          <w:tcPr>
            <w:tcW w:w="4535" w:type="dxa"/>
            <w:vAlign w:val="center"/>
          </w:tcPr>
          <w:p>
            <w:pPr>
              <w:pStyle w:val="12"/>
            </w:pPr>
            <w:r>
              <w:t>征地和拆迁补偿支出</w:t>
            </w:r>
          </w:p>
        </w:tc>
        <w:tc>
          <w:tcPr>
            <w:tcW w:w="2551" w:type="dxa"/>
            <w:vAlign w:val="center"/>
          </w:tcPr>
          <w:p>
            <w:pPr>
              <w:pStyle w:val="11"/>
            </w:pPr>
            <w:r>
              <w:t>4000.00</w:t>
            </w:r>
          </w:p>
        </w:tc>
        <w:tc>
          <w:tcPr>
            <w:tcW w:w="2551" w:type="dxa"/>
            <w:vAlign w:val="center"/>
          </w:tcPr>
          <w:p>
            <w:pPr>
              <w:pStyle w:val="11"/>
            </w:pPr>
          </w:p>
        </w:tc>
        <w:tc>
          <w:tcPr>
            <w:tcW w:w="2551" w:type="dxa"/>
            <w:vAlign w:val="center"/>
          </w:tcPr>
          <w:p>
            <w:pPr>
              <w:pStyle w:val="11"/>
            </w:pPr>
            <w:r>
              <w:t>4000.00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324004区自然资源和规划部门秦皇岛市山海关区房屋征收中心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324004区自然资源和规划部门秦皇岛市山海关区房屋征收中心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区自然资源和规划部门秦皇岛市山海关区房屋征收中心2026年单位预算信息公开情况说明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按照《中华人民共和国预算法》、《地方预决算公开操作规程》和《关于进一步推进预算公开工作的实施意见》规定，现将区自然资源和规划部门秦皇岛市山海关区房屋征收中心2026年单位预算公开如下：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（一）宣传、贯彻执行国家、省、市有关国有土地上房屋征收与补偿法律、法规、规章和规范性文件；</w:t>
      </w:r>
    </w:p>
    <w:p>
      <w:pPr>
        <w:pStyle w:val="17"/>
      </w:pPr>
      <w:r>
        <w:t>（二）负责牵头拟订我区国有土地上房屋征收与补偿的相关规范性文件及年度征收计划并上报；</w:t>
      </w:r>
    </w:p>
    <w:p>
      <w:pPr>
        <w:pStyle w:val="17"/>
      </w:pPr>
      <w:r>
        <w:t>（三）负责组织实施本行政区域内国有土地上房屋征收与补偿工作；</w:t>
      </w:r>
    </w:p>
    <w:p>
      <w:pPr>
        <w:pStyle w:val="17"/>
      </w:pPr>
      <w:r>
        <w:t>（四）负责委托房屋征收实施单位，承担房屋征收与补偿的具体工作，并对委托实施的房屋征收与补偿行为进行监督检查；</w:t>
      </w:r>
    </w:p>
    <w:p>
      <w:pPr>
        <w:pStyle w:val="17"/>
      </w:pPr>
      <w:r>
        <w:t>（五）拟定房屋征收与补偿方案，报区政府；</w:t>
      </w:r>
    </w:p>
    <w:p>
      <w:pPr>
        <w:pStyle w:val="17"/>
      </w:pPr>
      <w:r>
        <w:t>（六）组织对房屋征收范围内房屋的权属、区位、用途、建筑面积等情况进行调查登记，并公布调查结果；</w:t>
      </w:r>
    </w:p>
    <w:p>
      <w:pPr>
        <w:pStyle w:val="17"/>
      </w:pPr>
      <w:r>
        <w:t>（七）通知有关部门暂停办理房屋征收范围内相关手续；</w:t>
      </w:r>
    </w:p>
    <w:p>
      <w:pPr>
        <w:pStyle w:val="17"/>
      </w:pPr>
      <w:r>
        <w:t>（八）对征收范围内的房屋进行预评估，组织评估机构的选定或确定工作并依法委托；</w:t>
      </w:r>
    </w:p>
    <w:p>
      <w:pPr>
        <w:pStyle w:val="17"/>
      </w:pPr>
      <w:r>
        <w:t>（九）依法与被征收人订立补偿协议；</w:t>
      </w:r>
    </w:p>
    <w:p>
      <w:pPr>
        <w:pStyle w:val="17"/>
      </w:pPr>
      <w:r>
        <w:t>（十）对在签约期限内达不成补偿协议或被征收房屋所有权人不明确的，报请区人民政府作出补偿决定；</w:t>
      </w:r>
    </w:p>
    <w:p>
      <w:pPr>
        <w:pStyle w:val="17"/>
      </w:pPr>
      <w:r>
        <w:t>（十一）依法建立房屋征收补偿档案，并将分户补偿情况在房屋征收范围内向被征收人公布；</w:t>
      </w:r>
    </w:p>
    <w:p>
      <w:pPr>
        <w:pStyle w:val="17"/>
      </w:pPr>
      <w:r>
        <w:t>（十二）负责房屋征收补偿安置资金的计划、申请、使用和管理工作；</w:t>
      </w:r>
    </w:p>
    <w:p>
      <w:pPr>
        <w:pStyle w:val="17"/>
      </w:pPr>
      <w:r>
        <w:t>（十三）协同相关部门做好房屋征收社会稳定风险评估、未经登记建筑认定、行政复议、行政诉讼及申请法院强制执行的基础工作；</w:t>
      </w:r>
    </w:p>
    <w:p>
      <w:pPr>
        <w:pStyle w:val="17"/>
      </w:pPr>
      <w:r>
        <w:t>（十四）建立从业人员的基础信息库，对从业人员进行培训、监督和管理工作；</w:t>
      </w:r>
    </w:p>
    <w:p>
      <w:pPr>
        <w:pStyle w:val="17"/>
      </w:pPr>
      <w:r>
        <w:t>（十五）完成上级交办的任务。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区自然资源和规划部门秦皇岛市山海关区房屋征收中心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财政性资金零补助</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4167.54万元，其中：一般公共预算收入167.54万元，基金预算收入4000.00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区自然资源和规划部门秦皇岛市山海关区房屋征收中心年度单位预算中支出预算的总体情况。2026年支出预算4167.54万元，其中基本支出167.54万元，包括人员经费164.05万元和日常公用经费3.48万元；项目支出4000.00万元，主要为征拆项目；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2026年预算收支安排4167.54万元，较2025年预算减少1007.55万元，其中：基本支出减少7.55万元，主要为在职人员减少项目支出减少1000.00万元，主要为征拆项目。预计下年使用的单位资金结余增加0.00万元。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r>
        <w:t>2026年，我单位机关运行经费共计安排3.48万元，主要用于日常维修、办公用房水电费、办公用房取暖费、办公用房物业管理费等日常运行支出。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1、北部片区改造项目费用绩效目标表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13030326P00002210067N</w:t>
            </w:r>
          </w:p>
        </w:tc>
        <w:tc>
          <w:tcPr>
            <w:tcW w:w="2835" w:type="dxa"/>
            <w:vAlign w:val="center"/>
          </w:tcPr>
          <w:p>
            <w:pPr>
              <w:pStyle w:val="10"/>
            </w:pPr>
            <w:r>
              <w:t>项目名称</w:t>
            </w:r>
          </w:p>
        </w:tc>
        <w:tc>
          <w:tcPr>
            <w:tcW w:w="6095" w:type="dxa"/>
            <w:gridSpan w:val="3"/>
            <w:vAlign w:val="center"/>
          </w:tcPr>
          <w:p>
            <w:pPr>
              <w:pStyle w:val="12"/>
            </w:pPr>
            <w:r>
              <w:t>北部片区改造项目费用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4000.00</w:t>
            </w:r>
          </w:p>
        </w:tc>
        <w:tc>
          <w:tcPr>
            <w:tcW w:w="2835" w:type="dxa"/>
            <w:vAlign w:val="center"/>
          </w:tcPr>
          <w:p>
            <w:pPr>
              <w:pStyle w:val="10"/>
            </w:pPr>
            <w:r>
              <w:t>其中：财政    资金</w:t>
            </w:r>
          </w:p>
        </w:tc>
        <w:tc>
          <w:tcPr>
            <w:tcW w:w="2551" w:type="dxa"/>
            <w:vAlign w:val="center"/>
          </w:tcPr>
          <w:p>
            <w:pPr>
              <w:pStyle w:val="12"/>
            </w:pPr>
            <w:r>
              <w:t>4000.00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用于北三村征拆费用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75.00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1.通过开展征收北部片区工作，促进了周围居民生活水平，实现了让征收带动周边经济发展的目的</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征收范围</w:t>
            </w:r>
          </w:p>
        </w:tc>
        <w:tc>
          <w:tcPr>
            <w:tcW w:w="5386" w:type="dxa"/>
            <w:vAlign w:val="center"/>
          </w:tcPr>
          <w:p>
            <w:pPr>
              <w:pStyle w:val="12"/>
            </w:pPr>
            <w:r>
              <w:t>征收三个行政村</w:t>
            </w:r>
          </w:p>
        </w:tc>
        <w:tc>
          <w:tcPr>
            <w:tcW w:w="2268" w:type="dxa"/>
            <w:vAlign w:val="center"/>
          </w:tcPr>
          <w:p>
            <w:pPr>
              <w:pStyle w:val="12"/>
            </w:pPr>
            <w:r>
              <w:t>3个</w:t>
            </w:r>
          </w:p>
        </w:tc>
        <w:tc>
          <w:tcPr>
            <w:tcW w:w="1276" w:type="dxa"/>
            <w:vAlign w:val="center"/>
          </w:tcPr>
          <w:p>
            <w:pPr>
              <w:pStyle w:val="12"/>
            </w:pPr>
            <w:r>
              <w:t>征收文件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征收补偿款准确率</w:t>
            </w:r>
          </w:p>
        </w:tc>
        <w:tc>
          <w:tcPr>
            <w:tcW w:w="5386" w:type="dxa"/>
            <w:vAlign w:val="center"/>
          </w:tcPr>
          <w:p>
            <w:pPr>
              <w:pStyle w:val="12"/>
            </w:pPr>
            <w:r>
              <w:t>下拨征收户准确情况</w:t>
            </w:r>
          </w:p>
        </w:tc>
        <w:tc>
          <w:tcPr>
            <w:tcW w:w="2268" w:type="dxa"/>
            <w:vAlign w:val="center"/>
          </w:tcPr>
          <w:p>
            <w:pPr>
              <w:pStyle w:val="12"/>
            </w:pPr>
            <w:r>
              <w:t>≥98%</w:t>
            </w:r>
          </w:p>
        </w:tc>
        <w:tc>
          <w:tcPr>
            <w:tcW w:w="1276" w:type="dxa"/>
            <w:vAlign w:val="center"/>
          </w:tcPr>
          <w:p>
            <w:pPr>
              <w:pStyle w:val="12"/>
            </w:pPr>
            <w:r>
              <w:t>征收补偿款协议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征收补偿款及时率</w:t>
            </w:r>
          </w:p>
        </w:tc>
        <w:tc>
          <w:tcPr>
            <w:tcW w:w="5386" w:type="dxa"/>
            <w:vAlign w:val="center"/>
          </w:tcPr>
          <w:p>
            <w:pPr>
              <w:pStyle w:val="12"/>
            </w:pPr>
            <w:r>
              <w:t>下拨征收户及时情况</w:t>
            </w:r>
          </w:p>
        </w:tc>
        <w:tc>
          <w:tcPr>
            <w:tcW w:w="2268" w:type="dxa"/>
            <w:vAlign w:val="center"/>
          </w:tcPr>
          <w:p>
            <w:pPr>
              <w:pStyle w:val="12"/>
            </w:pPr>
            <w:r>
              <w:t>≥98%</w:t>
            </w:r>
          </w:p>
        </w:tc>
        <w:tc>
          <w:tcPr>
            <w:tcW w:w="1276" w:type="dxa"/>
            <w:vAlign w:val="center"/>
          </w:tcPr>
          <w:p>
            <w:pPr>
              <w:pStyle w:val="12"/>
            </w:pPr>
            <w:r>
              <w:t>付款回单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成本在预算范围内</w:t>
            </w:r>
          </w:p>
        </w:tc>
        <w:tc>
          <w:tcPr>
            <w:tcW w:w="2268" w:type="dxa"/>
            <w:vAlign w:val="center"/>
          </w:tcPr>
          <w:p>
            <w:pPr>
              <w:pStyle w:val="12"/>
            </w:pPr>
            <w:r>
              <w:t>≤5000万元</w:t>
            </w:r>
          </w:p>
        </w:tc>
        <w:tc>
          <w:tcPr>
            <w:tcW w:w="1276" w:type="dxa"/>
            <w:vAlign w:val="center"/>
          </w:tcPr>
          <w:p>
            <w:pPr>
              <w:pStyle w:val="12"/>
            </w:pPr>
            <w:r>
              <w:t>年初预算数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提高征收片区生活质量</w:t>
            </w:r>
          </w:p>
        </w:tc>
        <w:tc>
          <w:tcPr>
            <w:tcW w:w="5386" w:type="dxa"/>
            <w:vAlign w:val="center"/>
          </w:tcPr>
          <w:p>
            <w:pPr>
              <w:pStyle w:val="12"/>
            </w:pPr>
            <w:r>
              <w:t>片区生活质量得到提高</w:t>
            </w:r>
          </w:p>
        </w:tc>
        <w:tc>
          <w:tcPr>
            <w:tcW w:w="2268" w:type="dxa"/>
            <w:vAlign w:val="center"/>
          </w:tcPr>
          <w:p>
            <w:pPr>
              <w:pStyle w:val="12"/>
            </w:pPr>
            <w:r>
              <w:t>提高</w:t>
            </w:r>
          </w:p>
        </w:tc>
        <w:tc>
          <w:tcPr>
            <w:tcW w:w="1276" w:type="dxa"/>
            <w:vAlign w:val="center"/>
          </w:tcPr>
          <w:p>
            <w:pPr>
              <w:pStyle w:val="12"/>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征收户满意度</w:t>
            </w:r>
          </w:p>
        </w:tc>
        <w:tc>
          <w:tcPr>
            <w:tcW w:w="5386" w:type="dxa"/>
            <w:vAlign w:val="center"/>
          </w:tcPr>
          <w:p>
            <w:pPr>
              <w:pStyle w:val="12"/>
            </w:pPr>
            <w:r>
              <w:t>征收居民对补偿款资金情况满意度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324004区自然资源和规划部门秦皇岛市山海关区房屋征收中心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区自然资源和规划部门秦皇岛市山海关区房屋征收中心上年末固定资产金额为111.44万元（详见下表）。本年度拟购置固定资产总额为0.00万元，已按要求列入政府采购预算，详见政府采购预算表。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9"/>
            </w:pPr>
            <w:r>
              <w:t>324004区自然资源和规划部门秦皇岛市山海关区房屋征收中心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2206.57</w:t>
            </w:r>
          </w:p>
        </w:tc>
        <w:tc>
          <w:tcPr>
            <w:tcW w:w="2835" w:type="dxa"/>
            <w:vAlign w:val="center"/>
          </w:tcPr>
          <w:p>
            <w:pPr>
              <w:pStyle w:val="11"/>
            </w:pPr>
            <w:r>
              <w:t>78.16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28.72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26</w:t>
            </w:r>
          </w:p>
        </w:tc>
        <w:tc>
          <w:tcPr>
            <w:tcW w:w="2835" w:type="dxa"/>
            <w:vAlign w:val="center"/>
          </w:tcPr>
          <w:p>
            <w:pPr>
              <w:pStyle w:val="11"/>
            </w:pPr>
            <w:r>
              <w:t>4.56</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3" w:name="_Toc_4_4_0000000004"/>
      <w:r>
        <w:rPr>
          <w:rFonts w:ascii="方正小标宋_GBK" w:hAnsi="方正小标宋_GBK" w:eastAsia="方正小标宋_GBK" w:cs="方正小标宋_GBK"/>
          <w:color w:val="000000"/>
          <w:sz w:val="44"/>
        </w:rPr>
        <w:t>四、河北省秦皇岛市山海关区木材检查站（秦皇岛市山海关区森林病虫害防治检疫站）收支预算</w:t>
      </w:r>
      <w:bookmarkEnd w:id="3"/>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324005河北省秦皇岛市山海关区木材检查站（秦皇岛市山海关区森林病虫害防治检疫站）</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193.48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36.42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19.79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124.00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193.48</w:t>
            </w:r>
          </w:p>
        </w:tc>
        <w:tc>
          <w:tcPr>
            <w:tcW w:w="4535" w:type="dxa"/>
            <w:vAlign w:val="center"/>
          </w:tcPr>
          <w:p>
            <w:pPr>
              <w:pStyle w:val="14"/>
            </w:pPr>
            <w:r>
              <w:t>本年支出合计</w:t>
            </w:r>
          </w:p>
        </w:tc>
        <w:tc>
          <w:tcPr>
            <w:tcW w:w="2126" w:type="dxa"/>
            <w:vAlign w:val="center"/>
          </w:tcPr>
          <w:p>
            <w:pPr>
              <w:pStyle w:val="15"/>
            </w:pPr>
            <w:r>
              <w:t>193.48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193.48</w:t>
            </w:r>
          </w:p>
        </w:tc>
        <w:tc>
          <w:tcPr>
            <w:tcW w:w="4535" w:type="dxa"/>
            <w:vAlign w:val="center"/>
          </w:tcPr>
          <w:p>
            <w:pPr>
              <w:pStyle w:val="14"/>
            </w:pPr>
            <w:r>
              <w:t>支出总计</w:t>
            </w:r>
          </w:p>
        </w:tc>
        <w:tc>
          <w:tcPr>
            <w:tcW w:w="2126" w:type="dxa"/>
            <w:vAlign w:val="center"/>
          </w:tcPr>
          <w:p>
            <w:pPr>
              <w:pStyle w:val="15"/>
            </w:pPr>
            <w:r>
              <w:t>193.48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324005河北省秦皇岛市山海关区木材检查站（秦皇岛市山海关区森林病虫害防治检疫站）</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193.48</w:t>
            </w:r>
          </w:p>
        </w:tc>
        <w:tc>
          <w:tcPr>
            <w:tcW w:w="1134" w:type="dxa"/>
            <w:vAlign w:val="center"/>
          </w:tcPr>
          <w:p>
            <w:pPr>
              <w:pStyle w:val="15"/>
            </w:pPr>
            <w:r>
              <w:t>193.48</w:t>
            </w:r>
          </w:p>
        </w:tc>
        <w:tc>
          <w:tcPr>
            <w:tcW w:w="1134" w:type="dxa"/>
            <w:vAlign w:val="center"/>
          </w:tcPr>
          <w:p>
            <w:pPr>
              <w:pStyle w:val="15"/>
            </w:pPr>
            <w:r>
              <w:t>193.48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36.42</w:t>
            </w:r>
          </w:p>
        </w:tc>
        <w:tc>
          <w:tcPr>
            <w:tcW w:w="1134" w:type="dxa"/>
            <w:vAlign w:val="center"/>
          </w:tcPr>
          <w:p>
            <w:pPr>
              <w:pStyle w:val="11"/>
            </w:pPr>
            <w:r>
              <w:t>36.42</w:t>
            </w:r>
          </w:p>
        </w:tc>
        <w:tc>
          <w:tcPr>
            <w:tcW w:w="1134" w:type="dxa"/>
            <w:vAlign w:val="center"/>
          </w:tcPr>
          <w:p>
            <w:pPr>
              <w:pStyle w:val="11"/>
            </w:pPr>
            <w:r>
              <w:t>36.42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36.42</w:t>
            </w:r>
          </w:p>
        </w:tc>
        <w:tc>
          <w:tcPr>
            <w:tcW w:w="1134" w:type="dxa"/>
            <w:vAlign w:val="center"/>
          </w:tcPr>
          <w:p>
            <w:pPr>
              <w:pStyle w:val="11"/>
            </w:pPr>
            <w:r>
              <w:t>36.42</w:t>
            </w:r>
          </w:p>
        </w:tc>
        <w:tc>
          <w:tcPr>
            <w:tcW w:w="1134" w:type="dxa"/>
            <w:vAlign w:val="center"/>
          </w:tcPr>
          <w:p>
            <w:pPr>
              <w:pStyle w:val="11"/>
            </w:pPr>
            <w:r>
              <w:t>36.42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10.50</w:t>
            </w:r>
          </w:p>
        </w:tc>
        <w:tc>
          <w:tcPr>
            <w:tcW w:w="1134" w:type="dxa"/>
            <w:vAlign w:val="center"/>
          </w:tcPr>
          <w:p>
            <w:pPr>
              <w:pStyle w:val="11"/>
            </w:pPr>
            <w:r>
              <w:t>10.50</w:t>
            </w:r>
          </w:p>
        </w:tc>
        <w:tc>
          <w:tcPr>
            <w:tcW w:w="1134" w:type="dxa"/>
            <w:vAlign w:val="center"/>
          </w:tcPr>
          <w:p>
            <w:pPr>
              <w:pStyle w:val="11"/>
            </w:pPr>
            <w:r>
              <w:t>10.50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17.28</w:t>
            </w:r>
          </w:p>
        </w:tc>
        <w:tc>
          <w:tcPr>
            <w:tcW w:w="1134" w:type="dxa"/>
            <w:vAlign w:val="center"/>
          </w:tcPr>
          <w:p>
            <w:pPr>
              <w:pStyle w:val="11"/>
            </w:pPr>
            <w:r>
              <w:t>17.28</w:t>
            </w:r>
          </w:p>
        </w:tc>
        <w:tc>
          <w:tcPr>
            <w:tcW w:w="1134" w:type="dxa"/>
            <w:vAlign w:val="center"/>
          </w:tcPr>
          <w:p>
            <w:pPr>
              <w:pStyle w:val="11"/>
            </w:pPr>
            <w:r>
              <w:t>17.28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8.64</w:t>
            </w:r>
          </w:p>
        </w:tc>
        <w:tc>
          <w:tcPr>
            <w:tcW w:w="1134" w:type="dxa"/>
            <w:vAlign w:val="center"/>
          </w:tcPr>
          <w:p>
            <w:pPr>
              <w:pStyle w:val="11"/>
            </w:pPr>
            <w:r>
              <w:t>8.64</w:t>
            </w:r>
          </w:p>
        </w:tc>
        <w:tc>
          <w:tcPr>
            <w:tcW w:w="1134" w:type="dxa"/>
            <w:vAlign w:val="center"/>
          </w:tcPr>
          <w:p>
            <w:pPr>
              <w:pStyle w:val="11"/>
            </w:pPr>
            <w:r>
              <w:t>8.64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19.79</w:t>
            </w:r>
          </w:p>
        </w:tc>
        <w:tc>
          <w:tcPr>
            <w:tcW w:w="1134" w:type="dxa"/>
            <w:vAlign w:val="center"/>
          </w:tcPr>
          <w:p>
            <w:pPr>
              <w:pStyle w:val="11"/>
            </w:pPr>
            <w:r>
              <w:t>19.79</w:t>
            </w:r>
          </w:p>
        </w:tc>
        <w:tc>
          <w:tcPr>
            <w:tcW w:w="1134" w:type="dxa"/>
            <w:vAlign w:val="center"/>
          </w:tcPr>
          <w:p>
            <w:pPr>
              <w:pStyle w:val="11"/>
            </w:pPr>
            <w:r>
              <w:t>19.79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19.79</w:t>
            </w:r>
          </w:p>
        </w:tc>
        <w:tc>
          <w:tcPr>
            <w:tcW w:w="1134" w:type="dxa"/>
            <w:vAlign w:val="center"/>
          </w:tcPr>
          <w:p>
            <w:pPr>
              <w:pStyle w:val="11"/>
            </w:pPr>
            <w:r>
              <w:t>19.79</w:t>
            </w:r>
          </w:p>
        </w:tc>
        <w:tc>
          <w:tcPr>
            <w:tcW w:w="1134" w:type="dxa"/>
            <w:vAlign w:val="center"/>
          </w:tcPr>
          <w:p>
            <w:pPr>
              <w:pStyle w:val="11"/>
            </w:pPr>
            <w:r>
              <w:t>19.79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7.11</w:t>
            </w:r>
          </w:p>
        </w:tc>
        <w:tc>
          <w:tcPr>
            <w:tcW w:w="1134" w:type="dxa"/>
            <w:vAlign w:val="center"/>
          </w:tcPr>
          <w:p>
            <w:pPr>
              <w:pStyle w:val="11"/>
            </w:pPr>
            <w:r>
              <w:t>7.11</w:t>
            </w:r>
          </w:p>
        </w:tc>
        <w:tc>
          <w:tcPr>
            <w:tcW w:w="1134" w:type="dxa"/>
            <w:vAlign w:val="center"/>
          </w:tcPr>
          <w:p>
            <w:pPr>
              <w:pStyle w:val="11"/>
            </w:pPr>
            <w:r>
              <w:t>7.11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12.68</w:t>
            </w:r>
          </w:p>
        </w:tc>
        <w:tc>
          <w:tcPr>
            <w:tcW w:w="1134" w:type="dxa"/>
            <w:vAlign w:val="center"/>
          </w:tcPr>
          <w:p>
            <w:pPr>
              <w:pStyle w:val="11"/>
            </w:pPr>
            <w:r>
              <w:t>12.68</w:t>
            </w:r>
          </w:p>
        </w:tc>
        <w:tc>
          <w:tcPr>
            <w:tcW w:w="1134" w:type="dxa"/>
            <w:vAlign w:val="center"/>
          </w:tcPr>
          <w:p>
            <w:pPr>
              <w:pStyle w:val="11"/>
            </w:pPr>
            <w:r>
              <w:t>12.68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124.00</w:t>
            </w:r>
          </w:p>
        </w:tc>
        <w:tc>
          <w:tcPr>
            <w:tcW w:w="1134" w:type="dxa"/>
            <w:vAlign w:val="center"/>
          </w:tcPr>
          <w:p>
            <w:pPr>
              <w:pStyle w:val="11"/>
            </w:pPr>
            <w:r>
              <w:t>124.00</w:t>
            </w:r>
          </w:p>
        </w:tc>
        <w:tc>
          <w:tcPr>
            <w:tcW w:w="1134" w:type="dxa"/>
            <w:vAlign w:val="center"/>
          </w:tcPr>
          <w:p>
            <w:pPr>
              <w:pStyle w:val="11"/>
            </w:pPr>
            <w:r>
              <w:t>124.00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124.00</w:t>
            </w:r>
          </w:p>
        </w:tc>
        <w:tc>
          <w:tcPr>
            <w:tcW w:w="1134" w:type="dxa"/>
            <w:vAlign w:val="center"/>
          </w:tcPr>
          <w:p>
            <w:pPr>
              <w:pStyle w:val="11"/>
            </w:pPr>
            <w:r>
              <w:t>124.00</w:t>
            </w:r>
          </w:p>
        </w:tc>
        <w:tc>
          <w:tcPr>
            <w:tcW w:w="1134" w:type="dxa"/>
            <w:vAlign w:val="center"/>
          </w:tcPr>
          <w:p>
            <w:pPr>
              <w:pStyle w:val="11"/>
            </w:pPr>
            <w:r>
              <w:t>124.00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2200150</w:t>
            </w:r>
          </w:p>
        </w:tc>
        <w:tc>
          <w:tcPr>
            <w:tcW w:w="1559" w:type="dxa"/>
            <w:vAlign w:val="center"/>
          </w:tcPr>
          <w:p>
            <w:pPr>
              <w:pStyle w:val="12"/>
            </w:pPr>
            <w:r>
              <w:t>事业运行</w:t>
            </w:r>
          </w:p>
        </w:tc>
        <w:tc>
          <w:tcPr>
            <w:tcW w:w="1134" w:type="dxa"/>
            <w:vAlign w:val="center"/>
          </w:tcPr>
          <w:p>
            <w:pPr>
              <w:pStyle w:val="11"/>
            </w:pPr>
            <w:r>
              <w:t>124.00</w:t>
            </w:r>
          </w:p>
        </w:tc>
        <w:tc>
          <w:tcPr>
            <w:tcW w:w="1134" w:type="dxa"/>
            <w:vAlign w:val="center"/>
          </w:tcPr>
          <w:p>
            <w:pPr>
              <w:pStyle w:val="11"/>
            </w:pPr>
            <w:r>
              <w:t>124.00</w:t>
            </w:r>
          </w:p>
        </w:tc>
        <w:tc>
          <w:tcPr>
            <w:tcW w:w="1134" w:type="dxa"/>
            <w:vAlign w:val="center"/>
          </w:tcPr>
          <w:p>
            <w:pPr>
              <w:pStyle w:val="11"/>
            </w:pPr>
            <w:r>
              <w:t>124.00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13.27</w:t>
            </w:r>
          </w:p>
        </w:tc>
        <w:tc>
          <w:tcPr>
            <w:tcW w:w="1134" w:type="dxa"/>
            <w:vAlign w:val="center"/>
          </w:tcPr>
          <w:p>
            <w:pPr>
              <w:pStyle w:val="11"/>
            </w:pPr>
            <w:r>
              <w:t>13.27</w:t>
            </w:r>
          </w:p>
        </w:tc>
        <w:tc>
          <w:tcPr>
            <w:tcW w:w="1134" w:type="dxa"/>
            <w:vAlign w:val="center"/>
          </w:tcPr>
          <w:p>
            <w:pPr>
              <w:pStyle w:val="11"/>
            </w:pPr>
            <w:r>
              <w:t>13.27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13.27</w:t>
            </w:r>
          </w:p>
        </w:tc>
        <w:tc>
          <w:tcPr>
            <w:tcW w:w="1134" w:type="dxa"/>
            <w:vAlign w:val="center"/>
          </w:tcPr>
          <w:p>
            <w:pPr>
              <w:pStyle w:val="11"/>
            </w:pPr>
            <w:r>
              <w:t>13.27</w:t>
            </w:r>
          </w:p>
        </w:tc>
        <w:tc>
          <w:tcPr>
            <w:tcW w:w="1134" w:type="dxa"/>
            <w:vAlign w:val="center"/>
          </w:tcPr>
          <w:p>
            <w:pPr>
              <w:pStyle w:val="11"/>
            </w:pPr>
            <w:r>
              <w:t>13.27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13.27</w:t>
            </w:r>
          </w:p>
        </w:tc>
        <w:tc>
          <w:tcPr>
            <w:tcW w:w="1134" w:type="dxa"/>
            <w:vAlign w:val="center"/>
          </w:tcPr>
          <w:p>
            <w:pPr>
              <w:pStyle w:val="11"/>
            </w:pPr>
            <w:r>
              <w:t>13.27</w:t>
            </w:r>
          </w:p>
        </w:tc>
        <w:tc>
          <w:tcPr>
            <w:tcW w:w="1134" w:type="dxa"/>
            <w:vAlign w:val="center"/>
          </w:tcPr>
          <w:p>
            <w:pPr>
              <w:pStyle w:val="11"/>
            </w:pPr>
            <w:r>
              <w:t>13.27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324005河北省秦皇岛市山海关区木材检查站（秦皇岛市山海关区森林病虫害防治检疫站）</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193.48</w:t>
            </w:r>
          </w:p>
        </w:tc>
        <w:tc>
          <w:tcPr>
            <w:tcW w:w="1361" w:type="dxa"/>
            <w:vAlign w:val="center"/>
          </w:tcPr>
          <w:p>
            <w:pPr>
              <w:pStyle w:val="15"/>
            </w:pPr>
            <w:r>
              <w:t>193.48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36.42</w:t>
            </w:r>
          </w:p>
        </w:tc>
        <w:tc>
          <w:tcPr>
            <w:tcW w:w="1361" w:type="dxa"/>
            <w:vAlign w:val="center"/>
          </w:tcPr>
          <w:p>
            <w:pPr>
              <w:pStyle w:val="11"/>
            </w:pPr>
            <w:r>
              <w:t>36.42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36.42</w:t>
            </w:r>
          </w:p>
        </w:tc>
        <w:tc>
          <w:tcPr>
            <w:tcW w:w="1361" w:type="dxa"/>
            <w:vAlign w:val="center"/>
          </w:tcPr>
          <w:p>
            <w:pPr>
              <w:pStyle w:val="11"/>
            </w:pPr>
            <w:r>
              <w:t>36.42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10.50</w:t>
            </w:r>
          </w:p>
        </w:tc>
        <w:tc>
          <w:tcPr>
            <w:tcW w:w="1361" w:type="dxa"/>
            <w:vAlign w:val="center"/>
          </w:tcPr>
          <w:p>
            <w:pPr>
              <w:pStyle w:val="11"/>
            </w:pPr>
            <w:r>
              <w:t>10.50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17.28</w:t>
            </w:r>
          </w:p>
        </w:tc>
        <w:tc>
          <w:tcPr>
            <w:tcW w:w="1361" w:type="dxa"/>
            <w:vAlign w:val="center"/>
          </w:tcPr>
          <w:p>
            <w:pPr>
              <w:pStyle w:val="11"/>
            </w:pPr>
            <w:r>
              <w:t>17.28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8.64</w:t>
            </w:r>
          </w:p>
        </w:tc>
        <w:tc>
          <w:tcPr>
            <w:tcW w:w="1361" w:type="dxa"/>
            <w:vAlign w:val="center"/>
          </w:tcPr>
          <w:p>
            <w:pPr>
              <w:pStyle w:val="11"/>
            </w:pPr>
            <w:r>
              <w:t>8.64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19.79</w:t>
            </w:r>
          </w:p>
        </w:tc>
        <w:tc>
          <w:tcPr>
            <w:tcW w:w="1361" w:type="dxa"/>
            <w:vAlign w:val="center"/>
          </w:tcPr>
          <w:p>
            <w:pPr>
              <w:pStyle w:val="11"/>
            </w:pPr>
            <w:r>
              <w:t>19.79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19.79</w:t>
            </w:r>
          </w:p>
        </w:tc>
        <w:tc>
          <w:tcPr>
            <w:tcW w:w="1361" w:type="dxa"/>
            <w:vAlign w:val="center"/>
          </w:tcPr>
          <w:p>
            <w:pPr>
              <w:pStyle w:val="11"/>
            </w:pPr>
            <w:r>
              <w:t>19.79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7.11</w:t>
            </w:r>
          </w:p>
        </w:tc>
        <w:tc>
          <w:tcPr>
            <w:tcW w:w="1361" w:type="dxa"/>
            <w:vAlign w:val="center"/>
          </w:tcPr>
          <w:p>
            <w:pPr>
              <w:pStyle w:val="11"/>
            </w:pPr>
            <w:r>
              <w:t>7.11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12.68</w:t>
            </w:r>
          </w:p>
        </w:tc>
        <w:tc>
          <w:tcPr>
            <w:tcW w:w="1361" w:type="dxa"/>
            <w:vAlign w:val="center"/>
          </w:tcPr>
          <w:p>
            <w:pPr>
              <w:pStyle w:val="11"/>
            </w:pPr>
            <w:r>
              <w:t>12.68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124.00</w:t>
            </w:r>
          </w:p>
        </w:tc>
        <w:tc>
          <w:tcPr>
            <w:tcW w:w="1361" w:type="dxa"/>
            <w:vAlign w:val="center"/>
          </w:tcPr>
          <w:p>
            <w:pPr>
              <w:pStyle w:val="11"/>
            </w:pPr>
            <w:r>
              <w:t>124.00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124.00</w:t>
            </w:r>
          </w:p>
        </w:tc>
        <w:tc>
          <w:tcPr>
            <w:tcW w:w="1361" w:type="dxa"/>
            <w:vAlign w:val="center"/>
          </w:tcPr>
          <w:p>
            <w:pPr>
              <w:pStyle w:val="11"/>
            </w:pPr>
            <w:r>
              <w:t>124.00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2200150</w:t>
            </w:r>
          </w:p>
        </w:tc>
        <w:tc>
          <w:tcPr>
            <w:tcW w:w="4535" w:type="dxa"/>
            <w:vAlign w:val="center"/>
          </w:tcPr>
          <w:p>
            <w:pPr>
              <w:pStyle w:val="12"/>
            </w:pPr>
            <w:r>
              <w:t>事业运行</w:t>
            </w:r>
          </w:p>
        </w:tc>
        <w:tc>
          <w:tcPr>
            <w:tcW w:w="1361" w:type="dxa"/>
            <w:vAlign w:val="center"/>
          </w:tcPr>
          <w:p>
            <w:pPr>
              <w:pStyle w:val="11"/>
            </w:pPr>
            <w:r>
              <w:t>124.00</w:t>
            </w:r>
          </w:p>
        </w:tc>
        <w:tc>
          <w:tcPr>
            <w:tcW w:w="1361" w:type="dxa"/>
            <w:vAlign w:val="center"/>
          </w:tcPr>
          <w:p>
            <w:pPr>
              <w:pStyle w:val="11"/>
            </w:pPr>
            <w:r>
              <w:t>124.00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13.27</w:t>
            </w:r>
          </w:p>
        </w:tc>
        <w:tc>
          <w:tcPr>
            <w:tcW w:w="1361" w:type="dxa"/>
            <w:vAlign w:val="center"/>
          </w:tcPr>
          <w:p>
            <w:pPr>
              <w:pStyle w:val="11"/>
            </w:pPr>
            <w:r>
              <w:t>13.27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13.27</w:t>
            </w:r>
          </w:p>
        </w:tc>
        <w:tc>
          <w:tcPr>
            <w:tcW w:w="1361" w:type="dxa"/>
            <w:vAlign w:val="center"/>
          </w:tcPr>
          <w:p>
            <w:pPr>
              <w:pStyle w:val="11"/>
            </w:pPr>
            <w:r>
              <w:t>13.27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13.27</w:t>
            </w:r>
          </w:p>
        </w:tc>
        <w:tc>
          <w:tcPr>
            <w:tcW w:w="1361" w:type="dxa"/>
            <w:vAlign w:val="center"/>
          </w:tcPr>
          <w:p>
            <w:pPr>
              <w:pStyle w:val="11"/>
            </w:pPr>
            <w:r>
              <w:t>13.27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324005河北省秦皇岛市山海关区木材检查站（秦皇岛市山海关区森林病虫害防治检疫站）</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193.48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36.42</w:t>
            </w:r>
          </w:p>
        </w:tc>
        <w:tc>
          <w:tcPr>
            <w:tcW w:w="1474" w:type="dxa"/>
            <w:vAlign w:val="center"/>
          </w:tcPr>
          <w:p>
            <w:pPr>
              <w:pStyle w:val="11"/>
            </w:pPr>
            <w:r>
              <w:t>36.42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19.79</w:t>
            </w:r>
          </w:p>
        </w:tc>
        <w:tc>
          <w:tcPr>
            <w:tcW w:w="1474" w:type="dxa"/>
            <w:vAlign w:val="center"/>
          </w:tcPr>
          <w:p>
            <w:pPr>
              <w:pStyle w:val="11"/>
            </w:pPr>
            <w:r>
              <w:t>19.79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124.00</w:t>
            </w:r>
          </w:p>
        </w:tc>
        <w:tc>
          <w:tcPr>
            <w:tcW w:w="1474" w:type="dxa"/>
            <w:vAlign w:val="center"/>
          </w:tcPr>
          <w:p>
            <w:pPr>
              <w:pStyle w:val="11"/>
            </w:pPr>
            <w:r>
              <w:t>124.00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13.27</w:t>
            </w:r>
          </w:p>
        </w:tc>
        <w:tc>
          <w:tcPr>
            <w:tcW w:w="1474" w:type="dxa"/>
            <w:vAlign w:val="center"/>
          </w:tcPr>
          <w:p>
            <w:pPr>
              <w:pStyle w:val="11"/>
            </w:pPr>
            <w:r>
              <w:t>13.27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193.48</w:t>
            </w:r>
          </w:p>
        </w:tc>
        <w:tc>
          <w:tcPr>
            <w:tcW w:w="3402" w:type="dxa"/>
            <w:vAlign w:val="center"/>
          </w:tcPr>
          <w:p>
            <w:pPr>
              <w:pStyle w:val="14"/>
            </w:pPr>
            <w:r>
              <w:t>本年支出合计</w:t>
            </w:r>
          </w:p>
        </w:tc>
        <w:tc>
          <w:tcPr>
            <w:tcW w:w="1474" w:type="dxa"/>
            <w:vAlign w:val="center"/>
          </w:tcPr>
          <w:p>
            <w:pPr>
              <w:pStyle w:val="15"/>
            </w:pPr>
            <w:r>
              <w:t>193.48</w:t>
            </w:r>
          </w:p>
        </w:tc>
        <w:tc>
          <w:tcPr>
            <w:tcW w:w="1474" w:type="dxa"/>
            <w:vAlign w:val="center"/>
          </w:tcPr>
          <w:p>
            <w:pPr>
              <w:pStyle w:val="15"/>
            </w:pPr>
            <w:r>
              <w:t>193.48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193.48</w:t>
            </w:r>
          </w:p>
        </w:tc>
        <w:tc>
          <w:tcPr>
            <w:tcW w:w="3402" w:type="dxa"/>
            <w:vAlign w:val="center"/>
          </w:tcPr>
          <w:p>
            <w:pPr>
              <w:pStyle w:val="14"/>
            </w:pPr>
            <w:r>
              <w:t>支出总计</w:t>
            </w:r>
          </w:p>
        </w:tc>
        <w:tc>
          <w:tcPr>
            <w:tcW w:w="1474" w:type="dxa"/>
            <w:vAlign w:val="center"/>
          </w:tcPr>
          <w:p>
            <w:pPr>
              <w:pStyle w:val="15"/>
            </w:pPr>
            <w:r>
              <w:t>193.48</w:t>
            </w:r>
          </w:p>
        </w:tc>
        <w:tc>
          <w:tcPr>
            <w:tcW w:w="1474" w:type="dxa"/>
            <w:vAlign w:val="center"/>
          </w:tcPr>
          <w:p>
            <w:pPr>
              <w:pStyle w:val="15"/>
            </w:pPr>
            <w:r>
              <w:t>193.48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324005河北省秦皇岛市山海关区木材检查站（秦皇岛市山海关区森林病虫害防治检疫站）</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193.48</w:t>
            </w:r>
          </w:p>
        </w:tc>
        <w:tc>
          <w:tcPr>
            <w:tcW w:w="2551" w:type="dxa"/>
            <w:vAlign w:val="center"/>
          </w:tcPr>
          <w:p>
            <w:pPr>
              <w:pStyle w:val="15"/>
            </w:pPr>
            <w:r>
              <w:t>193.48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36.42</w:t>
            </w:r>
          </w:p>
        </w:tc>
        <w:tc>
          <w:tcPr>
            <w:tcW w:w="2551" w:type="dxa"/>
            <w:vAlign w:val="center"/>
          </w:tcPr>
          <w:p>
            <w:pPr>
              <w:pStyle w:val="11"/>
            </w:pPr>
            <w:r>
              <w:t>36.42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36.42</w:t>
            </w:r>
          </w:p>
        </w:tc>
        <w:tc>
          <w:tcPr>
            <w:tcW w:w="2551" w:type="dxa"/>
            <w:vAlign w:val="center"/>
          </w:tcPr>
          <w:p>
            <w:pPr>
              <w:pStyle w:val="11"/>
            </w:pPr>
            <w:r>
              <w:t>36.42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10.50</w:t>
            </w:r>
          </w:p>
        </w:tc>
        <w:tc>
          <w:tcPr>
            <w:tcW w:w="2551" w:type="dxa"/>
            <w:vAlign w:val="center"/>
          </w:tcPr>
          <w:p>
            <w:pPr>
              <w:pStyle w:val="11"/>
            </w:pPr>
            <w:r>
              <w:t>10.50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17.28</w:t>
            </w:r>
          </w:p>
        </w:tc>
        <w:tc>
          <w:tcPr>
            <w:tcW w:w="2551" w:type="dxa"/>
            <w:vAlign w:val="center"/>
          </w:tcPr>
          <w:p>
            <w:pPr>
              <w:pStyle w:val="11"/>
            </w:pPr>
            <w:r>
              <w:t>17.28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8.64</w:t>
            </w:r>
          </w:p>
        </w:tc>
        <w:tc>
          <w:tcPr>
            <w:tcW w:w="2551" w:type="dxa"/>
            <w:vAlign w:val="center"/>
          </w:tcPr>
          <w:p>
            <w:pPr>
              <w:pStyle w:val="11"/>
            </w:pPr>
            <w:r>
              <w:t>8.64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19.79</w:t>
            </w:r>
          </w:p>
        </w:tc>
        <w:tc>
          <w:tcPr>
            <w:tcW w:w="2551" w:type="dxa"/>
            <w:vAlign w:val="center"/>
          </w:tcPr>
          <w:p>
            <w:pPr>
              <w:pStyle w:val="11"/>
            </w:pPr>
            <w:r>
              <w:t>19.79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19.79</w:t>
            </w:r>
          </w:p>
        </w:tc>
        <w:tc>
          <w:tcPr>
            <w:tcW w:w="2551" w:type="dxa"/>
            <w:vAlign w:val="center"/>
          </w:tcPr>
          <w:p>
            <w:pPr>
              <w:pStyle w:val="11"/>
            </w:pPr>
            <w:r>
              <w:t>19.79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7.11</w:t>
            </w:r>
          </w:p>
        </w:tc>
        <w:tc>
          <w:tcPr>
            <w:tcW w:w="2551" w:type="dxa"/>
            <w:vAlign w:val="center"/>
          </w:tcPr>
          <w:p>
            <w:pPr>
              <w:pStyle w:val="11"/>
            </w:pPr>
            <w:r>
              <w:t>7.11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12.68</w:t>
            </w:r>
          </w:p>
        </w:tc>
        <w:tc>
          <w:tcPr>
            <w:tcW w:w="2551" w:type="dxa"/>
            <w:vAlign w:val="center"/>
          </w:tcPr>
          <w:p>
            <w:pPr>
              <w:pStyle w:val="11"/>
            </w:pPr>
            <w:r>
              <w:t>12.68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124.00</w:t>
            </w:r>
          </w:p>
        </w:tc>
        <w:tc>
          <w:tcPr>
            <w:tcW w:w="2551" w:type="dxa"/>
            <w:vAlign w:val="center"/>
          </w:tcPr>
          <w:p>
            <w:pPr>
              <w:pStyle w:val="11"/>
            </w:pPr>
            <w:r>
              <w:t>124.00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124.00</w:t>
            </w:r>
          </w:p>
        </w:tc>
        <w:tc>
          <w:tcPr>
            <w:tcW w:w="2551" w:type="dxa"/>
            <w:vAlign w:val="center"/>
          </w:tcPr>
          <w:p>
            <w:pPr>
              <w:pStyle w:val="11"/>
            </w:pPr>
            <w:r>
              <w:t>124.00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2200150</w:t>
            </w:r>
          </w:p>
        </w:tc>
        <w:tc>
          <w:tcPr>
            <w:tcW w:w="4535" w:type="dxa"/>
            <w:vAlign w:val="center"/>
          </w:tcPr>
          <w:p>
            <w:pPr>
              <w:pStyle w:val="12"/>
            </w:pPr>
            <w:r>
              <w:t>事业运行</w:t>
            </w:r>
          </w:p>
        </w:tc>
        <w:tc>
          <w:tcPr>
            <w:tcW w:w="2551" w:type="dxa"/>
            <w:vAlign w:val="center"/>
          </w:tcPr>
          <w:p>
            <w:pPr>
              <w:pStyle w:val="11"/>
            </w:pPr>
            <w:r>
              <w:t>124.00</w:t>
            </w:r>
          </w:p>
        </w:tc>
        <w:tc>
          <w:tcPr>
            <w:tcW w:w="2551" w:type="dxa"/>
            <w:vAlign w:val="center"/>
          </w:tcPr>
          <w:p>
            <w:pPr>
              <w:pStyle w:val="11"/>
            </w:pPr>
            <w:r>
              <w:t>124.00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13.27</w:t>
            </w:r>
          </w:p>
        </w:tc>
        <w:tc>
          <w:tcPr>
            <w:tcW w:w="2551" w:type="dxa"/>
            <w:vAlign w:val="center"/>
          </w:tcPr>
          <w:p>
            <w:pPr>
              <w:pStyle w:val="11"/>
            </w:pPr>
            <w:r>
              <w:t>13.27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13.27</w:t>
            </w:r>
          </w:p>
        </w:tc>
        <w:tc>
          <w:tcPr>
            <w:tcW w:w="2551" w:type="dxa"/>
            <w:vAlign w:val="center"/>
          </w:tcPr>
          <w:p>
            <w:pPr>
              <w:pStyle w:val="11"/>
            </w:pPr>
            <w:r>
              <w:t>13.27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13.27</w:t>
            </w:r>
          </w:p>
        </w:tc>
        <w:tc>
          <w:tcPr>
            <w:tcW w:w="2551" w:type="dxa"/>
            <w:vAlign w:val="center"/>
          </w:tcPr>
          <w:p>
            <w:pPr>
              <w:pStyle w:val="11"/>
            </w:pPr>
            <w:r>
              <w:t>13.27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324005河北省秦皇岛市山海关区木材检查站（秦皇岛市山海关区森林病虫害防治检疫站）</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193.48</w:t>
            </w:r>
          </w:p>
        </w:tc>
        <w:tc>
          <w:tcPr>
            <w:tcW w:w="2551" w:type="dxa"/>
            <w:vAlign w:val="center"/>
          </w:tcPr>
          <w:p>
            <w:pPr>
              <w:pStyle w:val="15"/>
            </w:pPr>
            <w:r>
              <w:t>189.67</w:t>
            </w:r>
          </w:p>
        </w:tc>
        <w:tc>
          <w:tcPr>
            <w:tcW w:w="2551" w:type="dxa"/>
            <w:vAlign w:val="center"/>
          </w:tcPr>
          <w:p>
            <w:pPr>
              <w:pStyle w:val="15"/>
            </w:pPr>
            <w:r>
              <w:t>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179.17</w:t>
            </w:r>
          </w:p>
        </w:tc>
        <w:tc>
          <w:tcPr>
            <w:tcW w:w="2551" w:type="dxa"/>
            <w:vAlign w:val="center"/>
          </w:tcPr>
          <w:p>
            <w:pPr>
              <w:pStyle w:val="11"/>
            </w:pPr>
            <w:r>
              <w:t>179.17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59.24</w:t>
            </w:r>
          </w:p>
        </w:tc>
        <w:tc>
          <w:tcPr>
            <w:tcW w:w="2551" w:type="dxa"/>
            <w:vAlign w:val="center"/>
          </w:tcPr>
          <w:p>
            <w:pPr>
              <w:pStyle w:val="11"/>
            </w:pPr>
            <w:r>
              <w:t>59.24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8.35</w:t>
            </w:r>
          </w:p>
        </w:tc>
        <w:tc>
          <w:tcPr>
            <w:tcW w:w="2551" w:type="dxa"/>
            <w:vAlign w:val="center"/>
          </w:tcPr>
          <w:p>
            <w:pPr>
              <w:pStyle w:val="11"/>
            </w:pPr>
            <w:r>
              <w:t>8.35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51.36</w:t>
            </w:r>
          </w:p>
        </w:tc>
        <w:tc>
          <w:tcPr>
            <w:tcW w:w="2551" w:type="dxa"/>
            <w:vAlign w:val="center"/>
          </w:tcPr>
          <w:p>
            <w:pPr>
              <w:pStyle w:val="11"/>
            </w:pPr>
            <w:r>
              <w:t>51.36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17.28</w:t>
            </w:r>
          </w:p>
        </w:tc>
        <w:tc>
          <w:tcPr>
            <w:tcW w:w="2551" w:type="dxa"/>
            <w:vAlign w:val="center"/>
          </w:tcPr>
          <w:p>
            <w:pPr>
              <w:pStyle w:val="11"/>
            </w:pPr>
            <w:r>
              <w:t>17.28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8.64</w:t>
            </w:r>
          </w:p>
        </w:tc>
        <w:tc>
          <w:tcPr>
            <w:tcW w:w="2551" w:type="dxa"/>
            <w:vAlign w:val="center"/>
          </w:tcPr>
          <w:p>
            <w:pPr>
              <w:pStyle w:val="11"/>
            </w:pPr>
            <w:r>
              <w:t>8.64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7.11</w:t>
            </w:r>
          </w:p>
        </w:tc>
        <w:tc>
          <w:tcPr>
            <w:tcW w:w="2551" w:type="dxa"/>
            <w:vAlign w:val="center"/>
          </w:tcPr>
          <w:p>
            <w:pPr>
              <w:pStyle w:val="11"/>
            </w:pPr>
            <w:r>
              <w:t>7.11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12.68</w:t>
            </w:r>
          </w:p>
        </w:tc>
        <w:tc>
          <w:tcPr>
            <w:tcW w:w="2551" w:type="dxa"/>
            <w:vAlign w:val="center"/>
          </w:tcPr>
          <w:p>
            <w:pPr>
              <w:pStyle w:val="11"/>
            </w:pPr>
            <w:r>
              <w:t>12.68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1.23</w:t>
            </w:r>
          </w:p>
        </w:tc>
        <w:tc>
          <w:tcPr>
            <w:tcW w:w="2551" w:type="dxa"/>
            <w:vAlign w:val="center"/>
          </w:tcPr>
          <w:p>
            <w:pPr>
              <w:pStyle w:val="11"/>
            </w:pPr>
            <w:r>
              <w:t>1.23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13.27</w:t>
            </w:r>
          </w:p>
        </w:tc>
        <w:tc>
          <w:tcPr>
            <w:tcW w:w="2551" w:type="dxa"/>
            <w:vAlign w:val="center"/>
          </w:tcPr>
          <w:p>
            <w:pPr>
              <w:pStyle w:val="11"/>
            </w:pPr>
            <w:r>
              <w:t>13.27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3.81</w:t>
            </w:r>
          </w:p>
        </w:tc>
        <w:tc>
          <w:tcPr>
            <w:tcW w:w="2551" w:type="dxa"/>
            <w:vAlign w:val="center"/>
          </w:tcPr>
          <w:p>
            <w:pPr>
              <w:pStyle w:val="11"/>
            </w:pPr>
          </w:p>
        </w:tc>
        <w:tc>
          <w:tcPr>
            <w:tcW w:w="2551" w:type="dxa"/>
            <w:vAlign w:val="center"/>
          </w:tcPr>
          <w:p>
            <w:pPr>
              <w:pStyle w:val="11"/>
            </w:pPr>
            <w:r>
              <w:t>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2.05</w:t>
            </w:r>
          </w:p>
        </w:tc>
        <w:tc>
          <w:tcPr>
            <w:tcW w:w="2551" w:type="dxa"/>
            <w:vAlign w:val="center"/>
          </w:tcPr>
          <w:p>
            <w:pPr>
              <w:pStyle w:val="11"/>
            </w:pPr>
          </w:p>
        </w:tc>
        <w:tc>
          <w:tcPr>
            <w:tcW w:w="2551" w:type="dxa"/>
            <w:vAlign w:val="center"/>
          </w:tcPr>
          <w:p>
            <w:pPr>
              <w:pStyle w:val="11"/>
            </w:pPr>
            <w:r>
              <w:t>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1.76</w:t>
            </w:r>
          </w:p>
        </w:tc>
        <w:tc>
          <w:tcPr>
            <w:tcW w:w="2551" w:type="dxa"/>
            <w:vAlign w:val="center"/>
          </w:tcPr>
          <w:p>
            <w:pPr>
              <w:pStyle w:val="11"/>
            </w:pPr>
          </w:p>
        </w:tc>
        <w:tc>
          <w:tcPr>
            <w:tcW w:w="2551" w:type="dxa"/>
            <w:vAlign w:val="center"/>
          </w:tcPr>
          <w:p>
            <w:pPr>
              <w:pStyle w:val="11"/>
            </w:pPr>
            <w: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10.50</w:t>
            </w:r>
          </w:p>
        </w:tc>
        <w:tc>
          <w:tcPr>
            <w:tcW w:w="2551" w:type="dxa"/>
            <w:vAlign w:val="center"/>
          </w:tcPr>
          <w:p>
            <w:pPr>
              <w:pStyle w:val="11"/>
            </w:pPr>
            <w:r>
              <w:t>10.50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10.50</w:t>
            </w:r>
          </w:p>
        </w:tc>
        <w:tc>
          <w:tcPr>
            <w:tcW w:w="2551" w:type="dxa"/>
            <w:vAlign w:val="center"/>
          </w:tcPr>
          <w:p>
            <w:pPr>
              <w:pStyle w:val="11"/>
            </w:pPr>
            <w:r>
              <w:t>10.50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324005河北省秦皇岛市山海关区木材检查站（秦皇岛市山海关区森林病虫害防治检疫站）</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324005河北省秦皇岛市山海关区木材检查站（秦皇岛市山海关区森林病虫害防治检疫站）</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324005河北省秦皇岛市山海关区木材检查站（秦皇岛市山海关区森林病虫害防治检疫站）</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河北省秦皇岛市山海关区木材检查站（秦皇岛市山海关区森林病虫害防治检疫站）2026年单位预算信息公开情况说明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省秦皇岛市山海关区木材检查站（秦皇岛市山海关区森林病虫害防治检疫站）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为林业发展提供木材运输及森林病虫害防治检疫保障，木材运输法律法规执行监督，木材运输证件管理，木材检查站管理，林业政策宣传，森林病虫害预测预报，森林病虫害检疫与执法，森林病虫害防治规程与标准拟定，重点森林病虫害防治组织实施与监督，组织突发性森林病虫害紧急灭治，森林病虫害防治指导，森林病虫害防治与检疫宣传，推广先进林果技术促进林果业发展，林果技术推广林果技术开发试验示范基地建设，林果种植多种经营技术服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河北省秦皇岛市山海关区木材检查站（秦皇岛市山海关区森林病虫害防治检疫站）</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财政性资金零补助</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193.48万元，其中：一般公共预算收入193.48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河北省秦皇岛市山海关区木材检查站（秦皇岛市山海关区森林病虫害防治检疫站）年度单位预算中支出预算的总体情况。2026年支出预算193.48万元，其中基本支出193.48万元，包括人员经费189.67万元和日常公用经费3.81万元；项目支出0.00万元，主要为无项目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2026年预算收支安排193.48万元，较2025年预算增加3.35万元，其中：基本支出增加3.35万元，主要为工会经费等支出增加项目支出增加0.00万元，主要为无项目支出。预计下年使用的单位资金结余增加0.00万元。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r>
        <w:t>2026年，我单位机关运行经费共计安排3.81万元，主要用于日常维修、办公用房水电费、办公用房取暖费、办公用房物业管理费等日常运行支出。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三公经费支出</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324005河北省秦皇岛市山海关区木材检查站（秦皇岛市山海关区森林病虫害防治检疫站）</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省秦皇岛市山海关区木材检查站（秦皇岛市山海关区森林病虫害防治检疫站）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9"/>
            </w:pPr>
            <w:r>
              <w:t>324005河北省秦皇岛市山海关区木材检查站（秦皇岛市山海关区森林病虫害防治检疫站）</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4" w:name="_Toc_4_4_0000000007"/>
      <w:r>
        <w:rPr>
          <w:rFonts w:hint="eastAsia" w:ascii="方正小标宋_GBK" w:hAnsi="方正小标宋_GBK" w:eastAsia="方正小标宋_GBK" w:cs="方正小标宋_GBK"/>
          <w:color w:val="000000"/>
          <w:sz w:val="44"/>
          <w:lang w:val="en-US" w:eastAsia="zh-CN"/>
        </w:rPr>
        <w:t>五</w:t>
      </w:r>
      <w:r>
        <w:rPr>
          <w:rFonts w:ascii="方正小标宋_GBK" w:hAnsi="方正小标宋_GBK" w:eastAsia="方正小标宋_GBK" w:cs="方正小标宋_GBK"/>
          <w:color w:val="000000"/>
          <w:sz w:val="44"/>
        </w:rPr>
        <w:t>、秦皇岛市山海关区不动产登记中心收支预算</w:t>
      </w:r>
      <w:bookmarkEnd w:id="4"/>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324008秦皇岛市山海关区不动产登记中心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54.65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37.06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54.65</w:t>
            </w:r>
          </w:p>
        </w:tc>
        <w:tc>
          <w:tcPr>
            <w:tcW w:w="4535" w:type="dxa"/>
            <w:vAlign w:val="center"/>
          </w:tcPr>
          <w:p>
            <w:pPr>
              <w:pStyle w:val="14"/>
            </w:pPr>
            <w:r>
              <w:t>本年支出合计</w:t>
            </w:r>
          </w:p>
        </w:tc>
        <w:tc>
          <w:tcPr>
            <w:tcW w:w="2126" w:type="dxa"/>
            <w:vAlign w:val="center"/>
          </w:tcPr>
          <w:p>
            <w:pPr>
              <w:pStyle w:val="15"/>
            </w:pPr>
            <w:r>
              <w:t>54.65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54.65</w:t>
            </w:r>
          </w:p>
        </w:tc>
        <w:tc>
          <w:tcPr>
            <w:tcW w:w="4535" w:type="dxa"/>
            <w:vAlign w:val="center"/>
          </w:tcPr>
          <w:p>
            <w:pPr>
              <w:pStyle w:val="14"/>
            </w:pPr>
            <w:r>
              <w:t>支出总计</w:t>
            </w:r>
          </w:p>
        </w:tc>
        <w:tc>
          <w:tcPr>
            <w:tcW w:w="2126" w:type="dxa"/>
            <w:vAlign w:val="center"/>
          </w:tcPr>
          <w:p>
            <w:pPr>
              <w:pStyle w:val="15"/>
            </w:pPr>
            <w:r>
              <w:t>54.65</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324008秦皇岛市山海关区不动产登记中心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54.65</w:t>
            </w:r>
          </w:p>
        </w:tc>
        <w:tc>
          <w:tcPr>
            <w:tcW w:w="1134" w:type="dxa"/>
            <w:vAlign w:val="center"/>
          </w:tcPr>
          <w:p>
            <w:pPr>
              <w:pStyle w:val="15"/>
            </w:pPr>
            <w:r>
              <w:t>54.65</w:t>
            </w:r>
          </w:p>
        </w:tc>
        <w:tc>
          <w:tcPr>
            <w:tcW w:w="1134" w:type="dxa"/>
            <w:vAlign w:val="center"/>
          </w:tcPr>
          <w:p>
            <w:pPr>
              <w:pStyle w:val="15"/>
            </w:pPr>
            <w:r>
              <w:t>54.65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8.68</w:t>
            </w:r>
          </w:p>
        </w:tc>
        <w:tc>
          <w:tcPr>
            <w:tcW w:w="1134" w:type="dxa"/>
            <w:vAlign w:val="center"/>
          </w:tcPr>
          <w:p>
            <w:pPr>
              <w:pStyle w:val="11"/>
            </w:pPr>
            <w:r>
              <w:t>8.68</w:t>
            </w:r>
          </w:p>
        </w:tc>
        <w:tc>
          <w:tcPr>
            <w:tcW w:w="1134" w:type="dxa"/>
            <w:vAlign w:val="center"/>
          </w:tcPr>
          <w:p>
            <w:pPr>
              <w:pStyle w:val="11"/>
            </w:pPr>
            <w:r>
              <w:t>8.68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8.68</w:t>
            </w:r>
          </w:p>
        </w:tc>
        <w:tc>
          <w:tcPr>
            <w:tcW w:w="1134" w:type="dxa"/>
            <w:vAlign w:val="center"/>
          </w:tcPr>
          <w:p>
            <w:pPr>
              <w:pStyle w:val="11"/>
            </w:pPr>
            <w:r>
              <w:t>8.68</w:t>
            </w:r>
          </w:p>
        </w:tc>
        <w:tc>
          <w:tcPr>
            <w:tcW w:w="1134" w:type="dxa"/>
            <w:vAlign w:val="center"/>
          </w:tcPr>
          <w:p>
            <w:pPr>
              <w:pStyle w:val="11"/>
            </w:pPr>
            <w:r>
              <w:t>8.68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0.96</w:t>
            </w:r>
          </w:p>
        </w:tc>
        <w:tc>
          <w:tcPr>
            <w:tcW w:w="1134" w:type="dxa"/>
            <w:vAlign w:val="center"/>
          </w:tcPr>
          <w:p>
            <w:pPr>
              <w:pStyle w:val="11"/>
            </w:pPr>
            <w:r>
              <w:t>0.96</w:t>
            </w:r>
          </w:p>
        </w:tc>
        <w:tc>
          <w:tcPr>
            <w:tcW w:w="1134" w:type="dxa"/>
            <w:vAlign w:val="center"/>
          </w:tcPr>
          <w:p>
            <w:pPr>
              <w:pStyle w:val="11"/>
            </w:pPr>
            <w:r>
              <w:t>0.96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5.15</w:t>
            </w:r>
          </w:p>
        </w:tc>
        <w:tc>
          <w:tcPr>
            <w:tcW w:w="1134" w:type="dxa"/>
            <w:vAlign w:val="center"/>
          </w:tcPr>
          <w:p>
            <w:pPr>
              <w:pStyle w:val="11"/>
            </w:pPr>
            <w:r>
              <w:t>5.15</w:t>
            </w:r>
          </w:p>
        </w:tc>
        <w:tc>
          <w:tcPr>
            <w:tcW w:w="1134" w:type="dxa"/>
            <w:vAlign w:val="center"/>
          </w:tcPr>
          <w:p>
            <w:pPr>
              <w:pStyle w:val="11"/>
            </w:pPr>
            <w:r>
              <w:t>5.15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2.57</w:t>
            </w:r>
          </w:p>
        </w:tc>
        <w:tc>
          <w:tcPr>
            <w:tcW w:w="1134" w:type="dxa"/>
            <w:vAlign w:val="center"/>
          </w:tcPr>
          <w:p>
            <w:pPr>
              <w:pStyle w:val="11"/>
            </w:pPr>
            <w:r>
              <w:t>2.57</w:t>
            </w:r>
          </w:p>
        </w:tc>
        <w:tc>
          <w:tcPr>
            <w:tcW w:w="1134" w:type="dxa"/>
            <w:vAlign w:val="center"/>
          </w:tcPr>
          <w:p>
            <w:pPr>
              <w:pStyle w:val="11"/>
            </w:pPr>
            <w:r>
              <w:t>2.57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4.95</w:t>
            </w:r>
          </w:p>
        </w:tc>
        <w:tc>
          <w:tcPr>
            <w:tcW w:w="1134" w:type="dxa"/>
            <w:vAlign w:val="center"/>
          </w:tcPr>
          <w:p>
            <w:pPr>
              <w:pStyle w:val="11"/>
            </w:pPr>
            <w:r>
              <w:t>4.95</w:t>
            </w:r>
          </w:p>
        </w:tc>
        <w:tc>
          <w:tcPr>
            <w:tcW w:w="1134" w:type="dxa"/>
            <w:vAlign w:val="center"/>
          </w:tcPr>
          <w:p>
            <w:pPr>
              <w:pStyle w:val="11"/>
            </w:pPr>
            <w:r>
              <w:t>4.95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4.95</w:t>
            </w:r>
          </w:p>
        </w:tc>
        <w:tc>
          <w:tcPr>
            <w:tcW w:w="1134" w:type="dxa"/>
            <w:vAlign w:val="center"/>
          </w:tcPr>
          <w:p>
            <w:pPr>
              <w:pStyle w:val="11"/>
            </w:pPr>
            <w:r>
              <w:t>4.95</w:t>
            </w:r>
          </w:p>
        </w:tc>
        <w:tc>
          <w:tcPr>
            <w:tcW w:w="1134" w:type="dxa"/>
            <w:vAlign w:val="center"/>
          </w:tcPr>
          <w:p>
            <w:pPr>
              <w:pStyle w:val="11"/>
            </w:pPr>
            <w:r>
              <w:t>4.95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2.22</w:t>
            </w:r>
          </w:p>
        </w:tc>
        <w:tc>
          <w:tcPr>
            <w:tcW w:w="1134" w:type="dxa"/>
            <w:vAlign w:val="center"/>
          </w:tcPr>
          <w:p>
            <w:pPr>
              <w:pStyle w:val="11"/>
            </w:pPr>
            <w:r>
              <w:t>2.22</w:t>
            </w:r>
          </w:p>
        </w:tc>
        <w:tc>
          <w:tcPr>
            <w:tcW w:w="1134" w:type="dxa"/>
            <w:vAlign w:val="center"/>
          </w:tcPr>
          <w:p>
            <w:pPr>
              <w:pStyle w:val="11"/>
            </w:pPr>
            <w:r>
              <w:t>2.22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2.74</w:t>
            </w:r>
          </w:p>
        </w:tc>
        <w:tc>
          <w:tcPr>
            <w:tcW w:w="1134" w:type="dxa"/>
            <w:vAlign w:val="center"/>
          </w:tcPr>
          <w:p>
            <w:pPr>
              <w:pStyle w:val="11"/>
            </w:pPr>
            <w:r>
              <w:t>2.74</w:t>
            </w:r>
          </w:p>
        </w:tc>
        <w:tc>
          <w:tcPr>
            <w:tcW w:w="1134" w:type="dxa"/>
            <w:vAlign w:val="center"/>
          </w:tcPr>
          <w:p>
            <w:pPr>
              <w:pStyle w:val="11"/>
            </w:pPr>
            <w:r>
              <w:t>2.74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37.06</w:t>
            </w:r>
          </w:p>
        </w:tc>
        <w:tc>
          <w:tcPr>
            <w:tcW w:w="1134" w:type="dxa"/>
            <w:vAlign w:val="center"/>
          </w:tcPr>
          <w:p>
            <w:pPr>
              <w:pStyle w:val="11"/>
            </w:pPr>
            <w:r>
              <w:t>37.06</w:t>
            </w:r>
          </w:p>
        </w:tc>
        <w:tc>
          <w:tcPr>
            <w:tcW w:w="1134" w:type="dxa"/>
            <w:vAlign w:val="center"/>
          </w:tcPr>
          <w:p>
            <w:pPr>
              <w:pStyle w:val="11"/>
            </w:pPr>
            <w:r>
              <w:t>37.06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37.06</w:t>
            </w:r>
          </w:p>
        </w:tc>
        <w:tc>
          <w:tcPr>
            <w:tcW w:w="1134" w:type="dxa"/>
            <w:vAlign w:val="center"/>
          </w:tcPr>
          <w:p>
            <w:pPr>
              <w:pStyle w:val="11"/>
            </w:pPr>
            <w:r>
              <w:t>37.06</w:t>
            </w:r>
          </w:p>
        </w:tc>
        <w:tc>
          <w:tcPr>
            <w:tcW w:w="1134" w:type="dxa"/>
            <w:vAlign w:val="center"/>
          </w:tcPr>
          <w:p>
            <w:pPr>
              <w:pStyle w:val="11"/>
            </w:pPr>
            <w:r>
              <w:t>37.06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2200150</w:t>
            </w:r>
          </w:p>
        </w:tc>
        <w:tc>
          <w:tcPr>
            <w:tcW w:w="1559" w:type="dxa"/>
            <w:vAlign w:val="center"/>
          </w:tcPr>
          <w:p>
            <w:pPr>
              <w:pStyle w:val="12"/>
            </w:pPr>
            <w:r>
              <w:t>事业运行</w:t>
            </w:r>
          </w:p>
        </w:tc>
        <w:tc>
          <w:tcPr>
            <w:tcW w:w="1134" w:type="dxa"/>
            <w:vAlign w:val="center"/>
          </w:tcPr>
          <w:p>
            <w:pPr>
              <w:pStyle w:val="11"/>
            </w:pPr>
            <w:r>
              <w:t>37.06</w:t>
            </w:r>
          </w:p>
        </w:tc>
        <w:tc>
          <w:tcPr>
            <w:tcW w:w="1134" w:type="dxa"/>
            <w:vAlign w:val="center"/>
          </w:tcPr>
          <w:p>
            <w:pPr>
              <w:pStyle w:val="11"/>
            </w:pPr>
            <w:r>
              <w:t>37.06</w:t>
            </w:r>
          </w:p>
        </w:tc>
        <w:tc>
          <w:tcPr>
            <w:tcW w:w="1134" w:type="dxa"/>
            <w:vAlign w:val="center"/>
          </w:tcPr>
          <w:p>
            <w:pPr>
              <w:pStyle w:val="11"/>
            </w:pPr>
            <w:r>
              <w:t>37.06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3.96</w:t>
            </w:r>
          </w:p>
        </w:tc>
        <w:tc>
          <w:tcPr>
            <w:tcW w:w="1134" w:type="dxa"/>
            <w:vAlign w:val="center"/>
          </w:tcPr>
          <w:p>
            <w:pPr>
              <w:pStyle w:val="11"/>
            </w:pPr>
            <w:r>
              <w:t>3.96</w:t>
            </w:r>
          </w:p>
        </w:tc>
        <w:tc>
          <w:tcPr>
            <w:tcW w:w="1134" w:type="dxa"/>
            <w:vAlign w:val="center"/>
          </w:tcPr>
          <w:p>
            <w:pPr>
              <w:pStyle w:val="11"/>
            </w:pPr>
            <w:r>
              <w:t>3.96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3.96</w:t>
            </w:r>
          </w:p>
        </w:tc>
        <w:tc>
          <w:tcPr>
            <w:tcW w:w="1134" w:type="dxa"/>
            <w:vAlign w:val="center"/>
          </w:tcPr>
          <w:p>
            <w:pPr>
              <w:pStyle w:val="11"/>
            </w:pPr>
            <w:r>
              <w:t>3.96</w:t>
            </w:r>
          </w:p>
        </w:tc>
        <w:tc>
          <w:tcPr>
            <w:tcW w:w="1134" w:type="dxa"/>
            <w:vAlign w:val="center"/>
          </w:tcPr>
          <w:p>
            <w:pPr>
              <w:pStyle w:val="11"/>
            </w:pPr>
            <w:r>
              <w:t>3.96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3.96</w:t>
            </w:r>
          </w:p>
        </w:tc>
        <w:tc>
          <w:tcPr>
            <w:tcW w:w="1134" w:type="dxa"/>
            <w:vAlign w:val="center"/>
          </w:tcPr>
          <w:p>
            <w:pPr>
              <w:pStyle w:val="11"/>
            </w:pPr>
            <w:r>
              <w:t>3.96</w:t>
            </w:r>
          </w:p>
        </w:tc>
        <w:tc>
          <w:tcPr>
            <w:tcW w:w="1134" w:type="dxa"/>
            <w:vAlign w:val="center"/>
          </w:tcPr>
          <w:p>
            <w:pPr>
              <w:pStyle w:val="11"/>
            </w:pPr>
            <w:r>
              <w:t>3.96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324008秦皇岛市山海关区不动产登记中心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54.65</w:t>
            </w:r>
          </w:p>
        </w:tc>
        <w:tc>
          <w:tcPr>
            <w:tcW w:w="1361" w:type="dxa"/>
            <w:vAlign w:val="center"/>
          </w:tcPr>
          <w:p>
            <w:pPr>
              <w:pStyle w:val="15"/>
            </w:pPr>
            <w:r>
              <w:t>54.65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8.68</w:t>
            </w:r>
          </w:p>
        </w:tc>
        <w:tc>
          <w:tcPr>
            <w:tcW w:w="1361" w:type="dxa"/>
            <w:vAlign w:val="center"/>
          </w:tcPr>
          <w:p>
            <w:pPr>
              <w:pStyle w:val="11"/>
            </w:pPr>
            <w:r>
              <w:t>8.68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8.68</w:t>
            </w:r>
          </w:p>
        </w:tc>
        <w:tc>
          <w:tcPr>
            <w:tcW w:w="1361" w:type="dxa"/>
            <w:vAlign w:val="center"/>
          </w:tcPr>
          <w:p>
            <w:pPr>
              <w:pStyle w:val="11"/>
            </w:pPr>
            <w:r>
              <w:t>8.68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0.96</w:t>
            </w:r>
          </w:p>
        </w:tc>
        <w:tc>
          <w:tcPr>
            <w:tcW w:w="1361" w:type="dxa"/>
            <w:vAlign w:val="center"/>
          </w:tcPr>
          <w:p>
            <w:pPr>
              <w:pStyle w:val="11"/>
            </w:pPr>
            <w:r>
              <w:t>0.96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5.15</w:t>
            </w:r>
          </w:p>
        </w:tc>
        <w:tc>
          <w:tcPr>
            <w:tcW w:w="1361" w:type="dxa"/>
            <w:vAlign w:val="center"/>
          </w:tcPr>
          <w:p>
            <w:pPr>
              <w:pStyle w:val="11"/>
            </w:pPr>
            <w:r>
              <w:t>5.15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2.57</w:t>
            </w:r>
          </w:p>
        </w:tc>
        <w:tc>
          <w:tcPr>
            <w:tcW w:w="1361" w:type="dxa"/>
            <w:vAlign w:val="center"/>
          </w:tcPr>
          <w:p>
            <w:pPr>
              <w:pStyle w:val="11"/>
            </w:pPr>
            <w:r>
              <w:t>2.57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4.95</w:t>
            </w:r>
          </w:p>
        </w:tc>
        <w:tc>
          <w:tcPr>
            <w:tcW w:w="1361" w:type="dxa"/>
            <w:vAlign w:val="center"/>
          </w:tcPr>
          <w:p>
            <w:pPr>
              <w:pStyle w:val="11"/>
            </w:pPr>
            <w:r>
              <w:t>4.95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4.95</w:t>
            </w:r>
          </w:p>
        </w:tc>
        <w:tc>
          <w:tcPr>
            <w:tcW w:w="1361" w:type="dxa"/>
            <w:vAlign w:val="center"/>
          </w:tcPr>
          <w:p>
            <w:pPr>
              <w:pStyle w:val="11"/>
            </w:pPr>
            <w:r>
              <w:t>4.95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2.22</w:t>
            </w:r>
          </w:p>
        </w:tc>
        <w:tc>
          <w:tcPr>
            <w:tcW w:w="1361" w:type="dxa"/>
            <w:vAlign w:val="center"/>
          </w:tcPr>
          <w:p>
            <w:pPr>
              <w:pStyle w:val="11"/>
            </w:pPr>
            <w:r>
              <w:t>2.22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2.74</w:t>
            </w:r>
          </w:p>
        </w:tc>
        <w:tc>
          <w:tcPr>
            <w:tcW w:w="1361" w:type="dxa"/>
            <w:vAlign w:val="center"/>
          </w:tcPr>
          <w:p>
            <w:pPr>
              <w:pStyle w:val="11"/>
            </w:pPr>
            <w:r>
              <w:t>2.74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37.06</w:t>
            </w:r>
          </w:p>
        </w:tc>
        <w:tc>
          <w:tcPr>
            <w:tcW w:w="1361" w:type="dxa"/>
            <w:vAlign w:val="center"/>
          </w:tcPr>
          <w:p>
            <w:pPr>
              <w:pStyle w:val="11"/>
            </w:pPr>
            <w:r>
              <w:t>37.06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37.06</w:t>
            </w:r>
          </w:p>
        </w:tc>
        <w:tc>
          <w:tcPr>
            <w:tcW w:w="1361" w:type="dxa"/>
            <w:vAlign w:val="center"/>
          </w:tcPr>
          <w:p>
            <w:pPr>
              <w:pStyle w:val="11"/>
            </w:pPr>
            <w:r>
              <w:t>37.06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2200150</w:t>
            </w:r>
          </w:p>
        </w:tc>
        <w:tc>
          <w:tcPr>
            <w:tcW w:w="4535" w:type="dxa"/>
            <w:vAlign w:val="center"/>
          </w:tcPr>
          <w:p>
            <w:pPr>
              <w:pStyle w:val="12"/>
            </w:pPr>
            <w:r>
              <w:t>事业运行</w:t>
            </w:r>
          </w:p>
        </w:tc>
        <w:tc>
          <w:tcPr>
            <w:tcW w:w="1361" w:type="dxa"/>
            <w:vAlign w:val="center"/>
          </w:tcPr>
          <w:p>
            <w:pPr>
              <w:pStyle w:val="11"/>
            </w:pPr>
            <w:r>
              <w:t>37.06</w:t>
            </w:r>
          </w:p>
        </w:tc>
        <w:tc>
          <w:tcPr>
            <w:tcW w:w="1361" w:type="dxa"/>
            <w:vAlign w:val="center"/>
          </w:tcPr>
          <w:p>
            <w:pPr>
              <w:pStyle w:val="11"/>
            </w:pPr>
            <w:r>
              <w:t>37.06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3.96</w:t>
            </w:r>
          </w:p>
        </w:tc>
        <w:tc>
          <w:tcPr>
            <w:tcW w:w="1361" w:type="dxa"/>
            <w:vAlign w:val="center"/>
          </w:tcPr>
          <w:p>
            <w:pPr>
              <w:pStyle w:val="11"/>
            </w:pPr>
            <w:r>
              <w:t>3.96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3.96</w:t>
            </w:r>
          </w:p>
        </w:tc>
        <w:tc>
          <w:tcPr>
            <w:tcW w:w="1361" w:type="dxa"/>
            <w:vAlign w:val="center"/>
          </w:tcPr>
          <w:p>
            <w:pPr>
              <w:pStyle w:val="11"/>
            </w:pPr>
            <w:r>
              <w:t>3.96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3.96</w:t>
            </w:r>
          </w:p>
        </w:tc>
        <w:tc>
          <w:tcPr>
            <w:tcW w:w="1361" w:type="dxa"/>
            <w:vAlign w:val="center"/>
          </w:tcPr>
          <w:p>
            <w:pPr>
              <w:pStyle w:val="11"/>
            </w:pPr>
            <w:r>
              <w:t>3.96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324008秦皇岛市山海关区不动产登记中心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54.65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8.68</w:t>
            </w:r>
          </w:p>
        </w:tc>
        <w:tc>
          <w:tcPr>
            <w:tcW w:w="1474" w:type="dxa"/>
            <w:vAlign w:val="center"/>
          </w:tcPr>
          <w:p>
            <w:pPr>
              <w:pStyle w:val="11"/>
            </w:pPr>
            <w:r>
              <w:t>8.68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4.95</w:t>
            </w:r>
          </w:p>
        </w:tc>
        <w:tc>
          <w:tcPr>
            <w:tcW w:w="1474" w:type="dxa"/>
            <w:vAlign w:val="center"/>
          </w:tcPr>
          <w:p>
            <w:pPr>
              <w:pStyle w:val="11"/>
            </w:pPr>
            <w:r>
              <w:t>4.95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37.06</w:t>
            </w:r>
          </w:p>
        </w:tc>
        <w:tc>
          <w:tcPr>
            <w:tcW w:w="1474" w:type="dxa"/>
            <w:vAlign w:val="center"/>
          </w:tcPr>
          <w:p>
            <w:pPr>
              <w:pStyle w:val="11"/>
            </w:pPr>
            <w:r>
              <w:t>37.06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3.96</w:t>
            </w:r>
          </w:p>
        </w:tc>
        <w:tc>
          <w:tcPr>
            <w:tcW w:w="1474" w:type="dxa"/>
            <w:vAlign w:val="center"/>
          </w:tcPr>
          <w:p>
            <w:pPr>
              <w:pStyle w:val="11"/>
            </w:pPr>
            <w:r>
              <w:t>3.96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54.65</w:t>
            </w:r>
          </w:p>
        </w:tc>
        <w:tc>
          <w:tcPr>
            <w:tcW w:w="3402" w:type="dxa"/>
            <w:vAlign w:val="center"/>
          </w:tcPr>
          <w:p>
            <w:pPr>
              <w:pStyle w:val="14"/>
            </w:pPr>
            <w:r>
              <w:t>本年支出合计</w:t>
            </w:r>
          </w:p>
        </w:tc>
        <w:tc>
          <w:tcPr>
            <w:tcW w:w="1474" w:type="dxa"/>
            <w:vAlign w:val="center"/>
          </w:tcPr>
          <w:p>
            <w:pPr>
              <w:pStyle w:val="15"/>
            </w:pPr>
            <w:r>
              <w:t>54.65</w:t>
            </w:r>
          </w:p>
        </w:tc>
        <w:tc>
          <w:tcPr>
            <w:tcW w:w="1474" w:type="dxa"/>
            <w:vAlign w:val="center"/>
          </w:tcPr>
          <w:p>
            <w:pPr>
              <w:pStyle w:val="15"/>
            </w:pPr>
            <w:r>
              <w:t>54.65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54.65</w:t>
            </w:r>
          </w:p>
        </w:tc>
        <w:tc>
          <w:tcPr>
            <w:tcW w:w="3402" w:type="dxa"/>
            <w:vAlign w:val="center"/>
          </w:tcPr>
          <w:p>
            <w:pPr>
              <w:pStyle w:val="14"/>
            </w:pPr>
            <w:r>
              <w:t>支出总计</w:t>
            </w:r>
          </w:p>
        </w:tc>
        <w:tc>
          <w:tcPr>
            <w:tcW w:w="1474" w:type="dxa"/>
            <w:vAlign w:val="center"/>
          </w:tcPr>
          <w:p>
            <w:pPr>
              <w:pStyle w:val="15"/>
            </w:pPr>
            <w:r>
              <w:t>54.65</w:t>
            </w:r>
          </w:p>
        </w:tc>
        <w:tc>
          <w:tcPr>
            <w:tcW w:w="1474" w:type="dxa"/>
            <w:vAlign w:val="center"/>
          </w:tcPr>
          <w:p>
            <w:pPr>
              <w:pStyle w:val="15"/>
            </w:pPr>
            <w:r>
              <w:t>54.65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324008秦皇岛市山海关区不动产登记中心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54.65</w:t>
            </w:r>
          </w:p>
        </w:tc>
        <w:tc>
          <w:tcPr>
            <w:tcW w:w="2551" w:type="dxa"/>
            <w:vAlign w:val="center"/>
          </w:tcPr>
          <w:p>
            <w:pPr>
              <w:pStyle w:val="15"/>
            </w:pPr>
            <w:r>
              <w:t>54.65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8.68</w:t>
            </w:r>
          </w:p>
        </w:tc>
        <w:tc>
          <w:tcPr>
            <w:tcW w:w="2551" w:type="dxa"/>
            <w:vAlign w:val="center"/>
          </w:tcPr>
          <w:p>
            <w:pPr>
              <w:pStyle w:val="11"/>
            </w:pPr>
            <w:r>
              <w:t>8.68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8.68</w:t>
            </w:r>
          </w:p>
        </w:tc>
        <w:tc>
          <w:tcPr>
            <w:tcW w:w="2551" w:type="dxa"/>
            <w:vAlign w:val="center"/>
          </w:tcPr>
          <w:p>
            <w:pPr>
              <w:pStyle w:val="11"/>
            </w:pPr>
            <w:r>
              <w:t>8.68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0.96</w:t>
            </w:r>
          </w:p>
        </w:tc>
        <w:tc>
          <w:tcPr>
            <w:tcW w:w="2551" w:type="dxa"/>
            <w:vAlign w:val="center"/>
          </w:tcPr>
          <w:p>
            <w:pPr>
              <w:pStyle w:val="11"/>
            </w:pPr>
            <w:r>
              <w:t>0.96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5.15</w:t>
            </w:r>
          </w:p>
        </w:tc>
        <w:tc>
          <w:tcPr>
            <w:tcW w:w="2551" w:type="dxa"/>
            <w:vAlign w:val="center"/>
          </w:tcPr>
          <w:p>
            <w:pPr>
              <w:pStyle w:val="11"/>
            </w:pPr>
            <w:r>
              <w:t>5.15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2.57</w:t>
            </w:r>
          </w:p>
        </w:tc>
        <w:tc>
          <w:tcPr>
            <w:tcW w:w="2551" w:type="dxa"/>
            <w:vAlign w:val="center"/>
          </w:tcPr>
          <w:p>
            <w:pPr>
              <w:pStyle w:val="11"/>
            </w:pPr>
            <w:r>
              <w:t>2.57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4.95</w:t>
            </w:r>
          </w:p>
        </w:tc>
        <w:tc>
          <w:tcPr>
            <w:tcW w:w="2551" w:type="dxa"/>
            <w:vAlign w:val="center"/>
          </w:tcPr>
          <w:p>
            <w:pPr>
              <w:pStyle w:val="11"/>
            </w:pPr>
            <w:r>
              <w:t>4.95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4.95</w:t>
            </w:r>
          </w:p>
        </w:tc>
        <w:tc>
          <w:tcPr>
            <w:tcW w:w="2551" w:type="dxa"/>
            <w:vAlign w:val="center"/>
          </w:tcPr>
          <w:p>
            <w:pPr>
              <w:pStyle w:val="11"/>
            </w:pPr>
            <w:r>
              <w:t>4.95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2.22</w:t>
            </w:r>
          </w:p>
        </w:tc>
        <w:tc>
          <w:tcPr>
            <w:tcW w:w="2551" w:type="dxa"/>
            <w:vAlign w:val="center"/>
          </w:tcPr>
          <w:p>
            <w:pPr>
              <w:pStyle w:val="11"/>
            </w:pPr>
            <w:r>
              <w:t>2.22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2.74</w:t>
            </w:r>
          </w:p>
        </w:tc>
        <w:tc>
          <w:tcPr>
            <w:tcW w:w="2551" w:type="dxa"/>
            <w:vAlign w:val="center"/>
          </w:tcPr>
          <w:p>
            <w:pPr>
              <w:pStyle w:val="11"/>
            </w:pPr>
            <w:r>
              <w:t>2.74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37.06</w:t>
            </w:r>
          </w:p>
        </w:tc>
        <w:tc>
          <w:tcPr>
            <w:tcW w:w="2551" w:type="dxa"/>
            <w:vAlign w:val="center"/>
          </w:tcPr>
          <w:p>
            <w:pPr>
              <w:pStyle w:val="11"/>
            </w:pPr>
            <w:r>
              <w:t>37.06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37.06</w:t>
            </w:r>
          </w:p>
        </w:tc>
        <w:tc>
          <w:tcPr>
            <w:tcW w:w="2551" w:type="dxa"/>
            <w:vAlign w:val="center"/>
          </w:tcPr>
          <w:p>
            <w:pPr>
              <w:pStyle w:val="11"/>
            </w:pPr>
            <w:r>
              <w:t>37.06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2200150</w:t>
            </w:r>
          </w:p>
        </w:tc>
        <w:tc>
          <w:tcPr>
            <w:tcW w:w="4535" w:type="dxa"/>
            <w:vAlign w:val="center"/>
          </w:tcPr>
          <w:p>
            <w:pPr>
              <w:pStyle w:val="12"/>
            </w:pPr>
            <w:r>
              <w:t>事业运行</w:t>
            </w:r>
          </w:p>
        </w:tc>
        <w:tc>
          <w:tcPr>
            <w:tcW w:w="2551" w:type="dxa"/>
            <w:vAlign w:val="center"/>
          </w:tcPr>
          <w:p>
            <w:pPr>
              <w:pStyle w:val="11"/>
            </w:pPr>
            <w:r>
              <w:t>37.06</w:t>
            </w:r>
          </w:p>
        </w:tc>
        <w:tc>
          <w:tcPr>
            <w:tcW w:w="2551" w:type="dxa"/>
            <w:vAlign w:val="center"/>
          </w:tcPr>
          <w:p>
            <w:pPr>
              <w:pStyle w:val="11"/>
            </w:pPr>
            <w:r>
              <w:t>37.06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3.96</w:t>
            </w:r>
          </w:p>
        </w:tc>
        <w:tc>
          <w:tcPr>
            <w:tcW w:w="2551" w:type="dxa"/>
            <w:vAlign w:val="center"/>
          </w:tcPr>
          <w:p>
            <w:pPr>
              <w:pStyle w:val="11"/>
            </w:pPr>
            <w:r>
              <w:t>3.96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3.96</w:t>
            </w:r>
          </w:p>
        </w:tc>
        <w:tc>
          <w:tcPr>
            <w:tcW w:w="2551" w:type="dxa"/>
            <w:vAlign w:val="center"/>
          </w:tcPr>
          <w:p>
            <w:pPr>
              <w:pStyle w:val="11"/>
            </w:pPr>
            <w:r>
              <w:t>3.96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3.96</w:t>
            </w:r>
          </w:p>
        </w:tc>
        <w:tc>
          <w:tcPr>
            <w:tcW w:w="2551" w:type="dxa"/>
            <w:vAlign w:val="center"/>
          </w:tcPr>
          <w:p>
            <w:pPr>
              <w:pStyle w:val="11"/>
            </w:pPr>
            <w:r>
              <w:t>3.96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324008秦皇岛市山海关区不动产登记中心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54.65</w:t>
            </w:r>
          </w:p>
        </w:tc>
        <w:tc>
          <w:tcPr>
            <w:tcW w:w="2551" w:type="dxa"/>
            <w:vAlign w:val="center"/>
          </w:tcPr>
          <w:p>
            <w:pPr>
              <w:pStyle w:val="15"/>
            </w:pPr>
            <w:r>
              <w:t>53.50</w:t>
            </w:r>
          </w:p>
        </w:tc>
        <w:tc>
          <w:tcPr>
            <w:tcW w:w="2551" w:type="dxa"/>
            <w:vAlign w:val="center"/>
          </w:tcPr>
          <w:p>
            <w:pPr>
              <w:pStyle w:val="15"/>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52.55</w:t>
            </w:r>
          </w:p>
        </w:tc>
        <w:tc>
          <w:tcPr>
            <w:tcW w:w="2551" w:type="dxa"/>
            <w:vAlign w:val="center"/>
          </w:tcPr>
          <w:p>
            <w:pPr>
              <w:pStyle w:val="11"/>
            </w:pPr>
            <w:r>
              <w:t>52.55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16.26</w:t>
            </w:r>
          </w:p>
        </w:tc>
        <w:tc>
          <w:tcPr>
            <w:tcW w:w="2551" w:type="dxa"/>
            <w:vAlign w:val="center"/>
          </w:tcPr>
          <w:p>
            <w:pPr>
              <w:pStyle w:val="11"/>
            </w:pPr>
            <w:r>
              <w:t>16.26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2.51</w:t>
            </w:r>
          </w:p>
        </w:tc>
        <w:tc>
          <w:tcPr>
            <w:tcW w:w="2551" w:type="dxa"/>
            <w:vAlign w:val="center"/>
          </w:tcPr>
          <w:p>
            <w:pPr>
              <w:pStyle w:val="11"/>
            </w:pPr>
            <w:r>
              <w:t>2.51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16.78</w:t>
            </w:r>
          </w:p>
        </w:tc>
        <w:tc>
          <w:tcPr>
            <w:tcW w:w="2551" w:type="dxa"/>
            <w:vAlign w:val="center"/>
          </w:tcPr>
          <w:p>
            <w:pPr>
              <w:pStyle w:val="11"/>
            </w:pPr>
            <w:r>
              <w:t>16.78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5.15</w:t>
            </w:r>
          </w:p>
        </w:tc>
        <w:tc>
          <w:tcPr>
            <w:tcW w:w="2551" w:type="dxa"/>
            <w:vAlign w:val="center"/>
          </w:tcPr>
          <w:p>
            <w:pPr>
              <w:pStyle w:val="11"/>
            </w:pPr>
            <w:r>
              <w:t>5.15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2.57</w:t>
            </w:r>
          </w:p>
        </w:tc>
        <w:tc>
          <w:tcPr>
            <w:tcW w:w="2551" w:type="dxa"/>
            <w:vAlign w:val="center"/>
          </w:tcPr>
          <w:p>
            <w:pPr>
              <w:pStyle w:val="11"/>
            </w:pPr>
            <w:r>
              <w:t>2.57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2.22</w:t>
            </w:r>
          </w:p>
        </w:tc>
        <w:tc>
          <w:tcPr>
            <w:tcW w:w="2551" w:type="dxa"/>
            <w:vAlign w:val="center"/>
          </w:tcPr>
          <w:p>
            <w:pPr>
              <w:pStyle w:val="11"/>
            </w:pPr>
            <w:r>
              <w:t>2.22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2.74</w:t>
            </w:r>
          </w:p>
        </w:tc>
        <w:tc>
          <w:tcPr>
            <w:tcW w:w="2551" w:type="dxa"/>
            <w:vAlign w:val="center"/>
          </w:tcPr>
          <w:p>
            <w:pPr>
              <w:pStyle w:val="11"/>
            </w:pPr>
            <w:r>
              <w:t>2.74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0.36</w:t>
            </w:r>
          </w:p>
        </w:tc>
        <w:tc>
          <w:tcPr>
            <w:tcW w:w="2551" w:type="dxa"/>
            <w:vAlign w:val="center"/>
          </w:tcPr>
          <w:p>
            <w:pPr>
              <w:pStyle w:val="11"/>
            </w:pPr>
            <w:r>
              <w:t>0.36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3.96</w:t>
            </w:r>
          </w:p>
        </w:tc>
        <w:tc>
          <w:tcPr>
            <w:tcW w:w="2551" w:type="dxa"/>
            <w:vAlign w:val="center"/>
          </w:tcPr>
          <w:p>
            <w:pPr>
              <w:pStyle w:val="11"/>
            </w:pPr>
            <w:r>
              <w:t>3.96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1.15</w:t>
            </w:r>
          </w:p>
        </w:tc>
        <w:tc>
          <w:tcPr>
            <w:tcW w:w="2551" w:type="dxa"/>
            <w:vAlign w:val="center"/>
          </w:tcPr>
          <w:p>
            <w:pPr>
              <w:pStyle w:val="11"/>
            </w:pPr>
          </w:p>
        </w:tc>
        <w:tc>
          <w:tcPr>
            <w:tcW w:w="2551" w:type="dxa"/>
            <w:vAlign w:val="center"/>
          </w:tcPr>
          <w:p>
            <w:pPr>
              <w:pStyle w:val="11"/>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0.61</w:t>
            </w:r>
          </w:p>
        </w:tc>
        <w:tc>
          <w:tcPr>
            <w:tcW w:w="2551" w:type="dxa"/>
            <w:vAlign w:val="center"/>
          </w:tcPr>
          <w:p>
            <w:pPr>
              <w:pStyle w:val="11"/>
            </w:pPr>
          </w:p>
        </w:tc>
        <w:tc>
          <w:tcPr>
            <w:tcW w:w="2551" w:type="dxa"/>
            <w:vAlign w:val="center"/>
          </w:tcPr>
          <w:p>
            <w:pPr>
              <w:pStyle w:val="11"/>
            </w:pPr>
            <w:r>
              <w:t>0.61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0.54</w:t>
            </w:r>
          </w:p>
        </w:tc>
        <w:tc>
          <w:tcPr>
            <w:tcW w:w="2551" w:type="dxa"/>
            <w:vAlign w:val="center"/>
          </w:tcPr>
          <w:p>
            <w:pPr>
              <w:pStyle w:val="11"/>
            </w:pPr>
          </w:p>
        </w:tc>
        <w:tc>
          <w:tcPr>
            <w:tcW w:w="2551" w:type="dxa"/>
            <w:vAlign w:val="center"/>
          </w:tcPr>
          <w:p>
            <w:pPr>
              <w:pStyle w:val="11"/>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0.96</w:t>
            </w:r>
          </w:p>
        </w:tc>
        <w:tc>
          <w:tcPr>
            <w:tcW w:w="2551" w:type="dxa"/>
            <w:vAlign w:val="center"/>
          </w:tcPr>
          <w:p>
            <w:pPr>
              <w:pStyle w:val="11"/>
            </w:pPr>
            <w:r>
              <w:t>0.96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0.96</w:t>
            </w:r>
          </w:p>
        </w:tc>
        <w:tc>
          <w:tcPr>
            <w:tcW w:w="2551" w:type="dxa"/>
            <w:vAlign w:val="center"/>
          </w:tcPr>
          <w:p>
            <w:pPr>
              <w:pStyle w:val="11"/>
            </w:pPr>
            <w:r>
              <w:t>0.96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324008秦皇岛市山海关区不动产登记中心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324008秦皇岛市山海关区不动产登记中心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324008秦皇岛市山海关区不动产登记中心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秦皇岛市山海关区不动产登记中心2026年单位预算信息公开情况说明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按照《中华人民共和国预算法》、《地方预决算公开操作规程》和《关于进一步推进预算公开工作的实施意见》规定，现将秦皇岛市山海关区不动产登记中心2026年单位预算公开如下：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规范登记为民，保障权益促发展，负责辖区内“土地、房屋、林地、林木、承包地等不动产首次登记、变更登记、转移登记、注销登记、更正登记、异议登记、预告登记、查封登记等各类登记业务”负责开展：“不动产登记档案资料查询、复制及管理、不动产权证书和登记证明核发”、协助“司法机关等部门进行不动产登记相关业务办理”、配合开展“不动产登记相关政策宣传与咨询”</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秦皇岛市山海关区不动产登记中心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财政性资金零补助</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54.65万元，其中：一般公共预算收入54.65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市山海关区不动产登记中心年度单位预算中支出预算的总体情况。2026年支出预算54.65万元，其中基本支出54.65万元，包括人员经费53.50万元和日常公用经费1.15万元；项目支出0.00万元，主要为无项目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54.65万元，较2025年预算增加54.65万元，其中：基本支出增加54.65万元，主要为本单位为2026年新增财政预算单位，2025年无收支。项目支出增加0.00万元，主要为无项目支出。预计下年使用的单位资金结余增加0.00万元。</w:t>
      </w:r>
    </w:p>
    <w:p>
      <w:pPr>
        <w:spacing w:before="10" w:after="10"/>
        <w:ind w:firstLine="640"/>
        <w:outlineLvl w:val="5"/>
      </w:pPr>
      <w:r>
        <w:rPr>
          <w:rFonts w:ascii="黑体" w:hAnsi="黑体" w:eastAsia="黑体" w:cs="黑体"/>
          <w:color w:val="000000"/>
          <w:sz w:val="32"/>
        </w:rPr>
        <w:t>三、机关运行经费安排情况</w:t>
      </w:r>
    </w:p>
    <w:p>
      <w:pPr>
        <w:pStyle w:val="19"/>
      </w:pPr>
      <w:r>
        <w:t>2026年，我单位机关运行经费共计安排1.15万元，主要用于日常维修、办公用房水电费、办公用房取暖费、办公用房物业管理费等日常运行支出。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三公经费支出</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324008秦皇岛市山海关区不动产登记中心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秦皇岛市山海关区不动产登记中心上年末固定资产金额为0.00万元（详见下表）。本年度拟购置固定资产总额为0.00万元，已按要求列入政府采购预算，详见政府采购预算表。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pPr>
              <w:pStyle w:val="9"/>
            </w:pPr>
            <w:r>
              <w:t>324008秦皇岛市山海关区不动产登记中心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85C3E"/>
    <w:rsid w:val="00085C3E"/>
    <w:rsid w:val="0023034E"/>
    <w:rsid w:val="00D6655F"/>
    <w:rsid w:val="57807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sz w:val="18"/>
      <w:szCs w:val="18"/>
      <w:lang w:eastAsia="uk-UA"/>
    </w:rPr>
  </w:style>
  <w:style w:type="character" w:customStyle="1" w:styleId="25">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193</Pages>
  <Words>13543</Words>
  <Characters>77200</Characters>
  <Lines>643</Lines>
  <Paragraphs>181</Paragraphs>
  <TotalTime>15</TotalTime>
  <ScaleCrop>false</ScaleCrop>
  <LinksUpToDate>false</LinksUpToDate>
  <CharactersWithSpaces>90562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2026-03-09T09:14:00Z</dcterms:created>
  <dc:creator>Administrator</dc:creator>
  <cp:lastModifiedBy>Administrator</cp:lastModifiedBy>
  <dcterms:modified xsi:type="dcterms:W3CDTF">2026-03-10T02:53:22Z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F17560BB98C14C5F95350A4FE57F45EE</vt:lpwstr>
  </property>
</Properties>
</file>