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ind/>
        <w:jc w:val="center"/>
        <w:outlineLvl w:val="0"/>
        <w:rPr>
          <w:lang w:eastAsia="zh-CN"/>
        </w:rPr>
      </w:pPr>
      <w:r>
        <w:rPr>
          <w:rFonts w:hint="eastAsia" w:ascii="黑体" w:hAnsi="黑体" w:eastAsia="黑体" w:cs="黑体"/>
          <w:b/>
          <w:color w:val="000000"/>
          <w:sz w:val="44"/>
          <w:lang w:val="uk-UA" w:eastAsia="zh-CN"/>
        </w:rPr>
        <w:t xml:space="preserve">中共秦皇岛市山海关区委组织部本级</w:t>
      </w:r>
      <w:r>
        <w:rPr>
          <w:rFonts w:ascii="黑体" w:hAnsi="黑体" w:eastAsia="黑体" w:cs="黑体"/>
          <w:b/>
          <w:color w:val="000000"/>
          <w:sz w:val="44"/>
        </w:rPr>
        <w:t xml:space="preserve">202</w:t>
      </w:r>
      <w:r>
        <w:rPr>
          <w:rFonts w:hint="eastAsia" w:ascii="黑体" w:hAnsi="黑体" w:eastAsia="黑体" w:cs="黑体"/>
          <w:b/>
          <w:color w:val="000000"/>
          <w:sz w:val="44"/>
          <w:lang w:eastAsia="zh-CN"/>
        </w:rPr>
        <w:t xml:space="preserve">1</w:t>
      </w:r>
      <w:r>
        <w:rPr>
          <w:rFonts w:ascii="黑体" w:hAnsi="黑体" w:eastAsia="黑体" w:cs="黑体"/>
          <w:b/>
          <w:color w:val="000000"/>
          <w:sz w:val="44"/>
        </w:rPr>
        <w:t xml:space="preserve">年</w:t>
      </w:r>
      <w:r>
        <w:rPr>
          <w:rFonts w:hint="eastAsia" w:ascii="黑体" w:hAnsi="黑体" w:eastAsia="黑体" w:cs="黑体"/>
          <w:b/>
          <w:color w:val="000000"/>
          <w:sz w:val="44"/>
          <w:lang w:eastAsia="zh-CN"/>
        </w:rPr>
        <w:t xml:space="preserve">单位</w:t>
      </w:r>
      <w:r>
        <w:rPr>
          <w:rFonts w:ascii="黑体" w:hAnsi="黑体" w:eastAsia="黑体" w:cs="黑体"/>
          <w:b/>
          <w:color w:val="000000"/>
          <w:sz w:val="44"/>
        </w:rPr>
        <w:t xml:space="preserve">预算信息公开</w:t>
      </w:r>
      <w:r>
        <w:rPr>
          <w:lang w:eastAsia="zh-CN"/>
        </w:rPr>
      </w:r>
    </w:p>
    <w:p>
      <w:pPr>
        <w:pBdr/>
        <w:spacing/>
        <w:ind/>
        <w:jc w:val="center"/>
        <w:rPr/>
      </w:pPr>
      <w:r/>
      <w:r/>
    </w:p>
    <w:p>
      <w:pPr>
        <w:pBdr/>
        <w:spacing/>
        <w:ind/>
        <w:rPr/>
      </w:pPr>
      <w:r/>
      <w:r/>
    </w:p>
    <w:p>
      <w:pPr>
        <w:pStyle w:val="657"/>
        <w:pBdr/>
        <w:tabs>
          <w:tab w:val="right" w:leader="dot" w:pos="14562"/>
        </w:tabs>
        <w:spacing/>
        <w:ind/>
        <w:rPr/>
      </w:pPr>
      <w:r>
        <w:fldChar w:fldCharType="begin"/>
      </w:r>
      <w:r>
        <w:instrText xml:space="preserve">TOC \o "4-4" \h \z \u</w:instrText>
      </w:r>
      <w:r>
        <w:fldChar w:fldCharType="separate"/>
      </w:r>
      <w:hyperlink w:tooltip="#_Toc_4_4_0000000019" w:anchor="_Toc_4_4_0000000019" w:history="1">
        <w:r>
          <w:rPr>
            <w:rFonts w:hint="eastAsia"/>
            <w:lang w:eastAsia="zh-CN"/>
          </w:rPr>
          <w:t xml:space="preserve">中共秦皇岛市山海关区委组织部</w:t>
        </w:r>
        <w:r>
          <w:t xml:space="preserve">本级收支预算</w:t>
        </w:r>
        <w:r>
          <w:tab/>
        </w:r>
        <w:r>
          <w:fldChar w:fldCharType="begin"/>
        </w:r>
        <w:r>
          <w:instrText xml:space="preserve">PAGEREF _Toc_4_4_0000000019 \h</w:instrText>
        </w:r>
        <w:r/>
        <w:r>
          <w:fldChar w:fldCharType="separate"/>
        </w:r>
        <w:r>
          <w:t xml:space="preserve">1</w:t>
        </w:r>
        <w:r>
          <w:fldChar w:fldCharType="end"/>
        </w:r>
      </w:hyperlink>
      <w:r/>
      <w:r/>
    </w:p>
    <w:p>
      <w:pPr>
        <w:pBdr/>
        <w:spacing/>
        <w:ind/>
        <w:jc w:val="center"/>
        <w:outlineLvl w:val="3"/>
        <w:rPr/>
      </w:pPr>
      <w:r>
        <w:fldChar w:fldCharType="end"/>
      </w:r>
      <w:r/>
    </w:p>
    <w:p>
      <w:pPr>
        <w:pBdr/>
        <w:spacing/>
        <w:ind/>
        <w:jc w:val="center"/>
        <w:outlineLvl w:val="3"/>
        <w:rPr/>
      </w:pPr>
      <w:r/>
      <w:r/>
    </w:p>
    <w:p>
      <w:pPr>
        <w:pBdr/>
        <w:spacing/>
        <w:ind/>
        <w:jc w:val="center"/>
        <w:outlineLvl w:val="3"/>
        <w:rPr/>
      </w:pPr>
      <w:r/>
      <w:r/>
    </w:p>
    <w:p>
      <w:pPr>
        <w:pBdr/>
        <w:spacing/>
        <w:ind/>
        <w:jc w:val="center"/>
        <w:outlineLvl w:val="3"/>
        <w:rPr/>
      </w:pPr>
      <w:r/>
      <w:r/>
    </w:p>
    <w:p>
      <w:pPr>
        <w:pBdr/>
        <w:spacing/>
        <w:ind/>
        <w:jc w:val="center"/>
        <w:outlineLvl w:val="3"/>
        <w:rPr/>
      </w:pPr>
      <w:r/>
      <w:r/>
    </w:p>
    <w:p>
      <w:pPr>
        <w:pBdr/>
        <w:spacing/>
        <w:ind/>
        <w:jc w:val="center"/>
        <w:outlineLvl w:val="3"/>
        <w:rPr/>
      </w:pPr>
      <w:r/>
      <w:r/>
    </w:p>
    <w:p>
      <w:pPr>
        <w:pBdr/>
        <w:spacing/>
        <w:ind/>
        <w:jc w:val="center"/>
        <w:outlineLvl w:val="3"/>
        <w:rPr/>
      </w:pPr>
      <w:r/>
      <w:r/>
    </w:p>
    <w:p>
      <w:pPr>
        <w:pBdr/>
        <w:spacing/>
        <w:ind/>
        <w:jc w:val="center"/>
        <w:outlineLvl w:val="3"/>
        <w:rPr/>
      </w:pPr>
      <w:r/>
      <w:r/>
    </w:p>
    <w:p>
      <w:pPr>
        <w:pBdr/>
        <w:spacing/>
        <w:ind/>
        <w:jc w:val="center"/>
        <w:outlineLvl w:val="3"/>
        <w:rPr/>
      </w:pPr>
      <w:r/>
      <w:r/>
    </w:p>
    <w:p>
      <w:pPr>
        <w:pBdr/>
        <w:spacing/>
        <w:ind/>
        <w:jc w:val="center"/>
        <w:outlineLvl w:val="3"/>
        <w:rPr/>
      </w:pPr>
      <w:r/>
      <w:r/>
    </w:p>
    <w:p>
      <w:pPr>
        <w:pBdr/>
        <w:spacing/>
        <w:ind/>
        <w:jc w:val="center"/>
        <w:outlineLvl w:val="3"/>
        <w:rPr/>
      </w:pPr>
      <w:r/>
      <w:r/>
    </w:p>
    <w:p>
      <w:pPr>
        <w:pBdr/>
        <w:spacing/>
        <w:ind/>
        <w:jc w:val="center"/>
        <w:outlineLvl w:val="3"/>
        <w:rPr/>
      </w:pPr>
      <w:r/>
      <w:r/>
    </w:p>
    <w:p>
      <w:pPr>
        <w:pBdr/>
        <w:spacing/>
        <w:ind/>
        <w:jc w:val="center"/>
        <w:outlineLvl w:val="3"/>
        <w:rPr/>
      </w:pPr>
      <w:r/>
      <w:r/>
    </w:p>
    <w:p>
      <w:pPr>
        <w:pBdr/>
        <w:spacing/>
        <w:ind/>
        <w:jc w:val="center"/>
        <w:outlineLvl w:val="3"/>
        <w:rPr/>
      </w:pPr>
      <w:r/>
      <w:r/>
    </w:p>
    <w:p>
      <w:pPr>
        <w:pBdr/>
        <w:spacing/>
        <w:ind/>
        <w:jc w:val="center"/>
        <w:outlineLvl w:val="3"/>
        <w:rPr/>
      </w:pPr>
      <w:r/>
      <w:r/>
    </w:p>
    <w:p>
      <w:pPr>
        <w:pBdr/>
        <w:spacing/>
        <w:ind/>
        <w:jc w:val="center"/>
        <w:outlineLvl w:val="3"/>
        <w:rPr/>
      </w:pPr>
      <w:r/>
      <w:r/>
    </w:p>
    <w:p>
      <w:pPr>
        <w:pBdr/>
        <w:spacing/>
        <w:ind/>
        <w:jc w:val="center"/>
        <w:outlineLvl w:val="3"/>
        <w:rPr/>
      </w:pPr>
      <w:r/>
      <w:r/>
    </w:p>
    <w:p>
      <w:pPr>
        <w:pBdr/>
        <w:spacing/>
        <w:ind/>
        <w:jc w:val="center"/>
        <w:outlineLvl w:val="3"/>
        <w:rPr/>
      </w:pPr>
      <w:r/>
      <w:r/>
    </w:p>
    <w:p>
      <w:pPr>
        <w:pBdr/>
        <w:spacing/>
        <w:ind/>
        <w:jc w:val="center"/>
        <w:outlineLvl w:val="3"/>
        <w:rPr>
          <w:rFonts w:eastAsiaTheme="minorEastAsia"/>
          <w:lang w:eastAsia="zh-CN"/>
        </w:rPr>
      </w:pPr>
      <w:r>
        <w:rPr>
          <w:rFonts w:eastAsiaTheme="minorEastAsia"/>
          <w:lang w:eastAsia="zh-CN"/>
        </w:rPr>
      </w:r>
      <w:r>
        <w:rPr>
          <w:rFonts w:eastAsiaTheme="minorEastAsia"/>
          <w:lang w:eastAsia="zh-CN"/>
        </w:rPr>
      </w:r>
    </w:p>
    <w:p>
      <w:pPr>
        <w:pBdr/>
        <w:spacing/>
        <w:ind/>
        <w:jc w:val="center"/>
        <w:outlineLvl w:val="3"/>
        <w:rPr>
          <w:rFonts w:eastAsiaTheme="minorEastAsia"/>
          <w:lang w:eastAsia="zh-CN"/>
        </w:rPr>
      </w:pPr>
      <w:r>
        <w:rPr>
          <w:rFonts w:eastAsiaTheme="minorEastAsia"/>
          <w:lang w:eastAsia="zh-CN"/>
        </w:rPr>
      </w:r>
      <w:r>
        <w:rPr>
          <w:rFonts w:eastAsiaTheme="minorEastAsia"/>
          <w:lang w:eastAsia="zh-CN"/>
        </w:rPr>
      </w:r>
    </w:p>
    <w:p>
      <w:pPr>
        <w:pBdr/>
        <w:spacing/>
        <w:ind/>
        <w:jc w:val="center"/>
        <w:outlineLvl w:val="3"/>
        <w:rPr>
          <w:rFonts w:eastAsiaTheme="minorEastAsia"/>
          <w:lang w:eastAsia="zh-CN"/>
        </w:rPr>
      </w:pPr>
      <w:r>
        <w:rPr>
          <w:rFonts w:eastAsiaTheme="minorEastAsia"/>
          <w:lang w:eastAsia="zh-CN"/>
        </w:rPr>
      </w:r>
      <w:r>
        <w:rPr>
          <w:rFonts w:eastAsiaTheme="minorEastAsia"/>
          <w:lang w:eastAsia="zh-CN"/>
        </w:rPr>
      </w:r>
    </w:p>
    <w:p>
      <w:pPr>
        <w:pBdr/>
        <w:spacing/>
        <w:ind/>
        <w:jc w:val="center"/>
        <w:outlineLvl w:val="3"/>
        <w:rPr>
          <w:rFonts w:eastAsiaTheme="minorEastAsia"/>
          <w:lang w:eastAsia="zh-CN"/>
        </w:rPr>
      </w:pPr>
      <w:r>
        <w:rPr>
          <w:rFonts w:eastAsiaTheme="minorEastAsia"/>
          <w:lang w:eastAsia="zh-CN"/>
        </w:rPr>
      </w:r>
      <w:r>
        <w:rPr>
          <w:rFonts w:eastAsiaTheme="minorEastAsia"/>
          <w:lang w:eastAsia="zh-CN"/>
        </w:rPr>
      </w:r>
    </w:p>
    <w:p>
      <w:pPr>
        <w:pBdr/>
        <w:spacing/>
        <w:ind/>
        <w:jc w:val="center"/>
        <w:outlineLvl w:val="3"/>
        <w:rPr>
          <w:rFonts w:eastAsiaTheme="minorEastAsia"/>
          <w:lang w:eastAsia="zh-CN"/>
        </w:rPr>
      </w:pPr>
      <w:r>
        <w:rPr>
          <w:rFonts w:eastAsiaTheme="minorEastAsia"/>
          <w:lang w:eastAsia="zh-CN"/>
        </w:rPr>
      </w:r>
      <w:r>
        <w:rPr>
          <w:rFonts w:eastAsiaTheme="minorEastAsia"/>
          <w:lang w:eastAsia="zh-CN"/>
        </w:rPr>
      </w:r>
    </w:p>
    <w:p>
      <w:pPr>
        <w:pBdr/>
        <w:spacing/>
        <w:ind/>
        <w:jc w:val="center"/>
        <w:outlineLvl w:val="3"/>
        <w:rPr>
          <w:rFonts w:eastAsiaTheme="minorEastAsia"/>
          <w:lang w:eastAsia="zh-CN"/>
        </w:rPr>
      </w:pPr>
      <w:r>
        <w:rPr>
          <w:rFonts w:eastAsiaTheme="minorEastAsia"/>
          <w:lang w:eastAsia="zh-CN"/>
        </w:rPr>
      </w:r>
      <w:r>
        <w:rPr>
          <w:rFonts w:eastAsiaTheme="minorEastAsia"/>
          <w:lang w:eastAsia="zh-CN"/>
        </w:rPr>
      </w:r>
    </w:p>
    <w:p>
      <w:pPr>
        <w:pBdr/>
        <w:spacing/>
        <w:ind/>
        <w:jc w:val="center"/>
        <w:outlineLvl w:val="3"/>
        <w:rPr>
          <w:rFonts w:eastAsiaTheme="minorEastAsia"/>
          <w:lang w:eastAsia="zh-CN"/>
        </w:rPr>
      </w:pPr>
      <w:r>
        <w:rPr>
          <w:rFonts w:eastAsiaTheme="minorEastAsia"/>
          <w:lang w:eastAsia="zh-CN"/>
        </w:rPr>
      </w:r>
      <w:r>
        <w:rPr>
          <w:rFonts w:eastAsiaTheme="minorEastAsia"/>
          <w:lang w:eastAsia="zh-CN"/>
        </w:rPr>
      </w:r>
    </w:p>
    <w:p>
      <w:pPr>
        <w:pBdr/>
        <w:spacing/>
        <w:ind/>
        <w:jc w:val="center"/>
        <w:outlineLvl w:val="3"/>
        <w:rPr>
          <w:rFonts w:eastAsiaTheme="minorEastAsia"/>
          <w:lang w:eastAsia="zh-CN"/>
        </w:rPr>
      </w:pPr>
      <w:r>
        <w:rPr>
          <w:rFonts w:eastAsiaTheme="minorEastAsia"/>
          <w:lang w:eastAsia="zh-CN"/>
        </w:rPr>
      </w:r>
      <w:r>
        <w:rPr>
          <w:rFonts w:eastAsiaTheme="minorEastAsia"/>
          <w:lang w:eastAsia="zh-CN"/>
        </w:rPr>
      </w:r>
    </w:p>
    <w:p>
      <w:pPr>
        <w:pBdr/>
        <w:spacing/>
        <w:ind/>
        <w:jc w:val="center"/>
        <w:outlineLvl w:val="3"/>
        <w:rPr>
          <w:rFonts w:eastAsiaTheme="minorEastAsia"/>
          <w:lang w:eastAsia="zh-CN"/>
        </w:rPr>
      </w:pPr>
      <w:r>
        <w:rPr>
          <w:rFonts w:eastAsiaTheme="minorEastAsia"/>
          <w:lang w:eastAsia="zh-CN"/>
        </w:rPr>
      </w:r>
      <w:r>
        <w:rPr>
          <w:rFonts w:eastAsiaTheme="minorEastAsia"/>
          <w:lang w:eastAsia="zh-CN"/>
        </w:rPr>
      </w:r>
    </w:p>
    <w:p>
      <w:pPr>
        <w:pBdr/>
        <w:spacing/>
        <w:ind/>
        <w:jc w:val="center"/>
        <w:outlineLvl w:val="3"/>
        <w:rPr/>
      </w:pPr>
      <w:r>
        <w:rPr>
          <w:rFonts w:ascii="方正小标宋_GBK" w:hAnsi="方正小标宋_GBK" w:eastAsia="方正小标宋_GBK" w:cs="方正小标宋_GBK"/>
          <w:color w:val="000000"/>
          <w:sz w:val="44"/>
        </w:rPr>
        <w:t xml:space="preserve">一、</w:t>
      </w:r>
      <w:r>
        <w:rPr>
          <w:rFonts w:hint="eastAsia" w:ascii="方正小标宋_GBK" w:hAnsi="方正小标宋_GBK" w:eastAsia="方正小标宋_GBK" w:cs="方正小标宋_GBK"/>
          <w:color w:val="000000"/>
          <w:sz w:val="44"/>
        </w:rPr>
        <w:t xml:space="preserve">中共秦皇岛市山海关区委组织部</w:t>
      </w:r>
      <w:r>
        <w:rPr>
          <w:rFonts w:ascii="方正小标宋_GBK" w:hAnsi="方正小标宋_GBK" w:eastAsia="方正小标宋_GBK" w:cs="方正小标宋_GBK"/>
          <w:color w:val="000000"/>
          <w:sz w:val="44"/>
        </w:rPr>
        <w:t xml:space="preserve">本级</w:t>
      </w:r>
      <w:r>
        <w:rPr>
          <w:rFonts w:ascii="方正小标宋_GBK" w:hAnsi="方正小标宋_GBK" w:eastAsia="方正小标宋_GBK" w:cs="方正小标宋_GBK"/>
          <w:color w:val="000000"/>
          <w:sz w:val="44"/>
        </w:rPr>
        <w:t xml:space="preserve">收支预算</w:t>
      </w:r>
      <w:r/>
    </w:p>
    <w:p>
      <w:pPr>
        <w:pBdr/>
        <w:spacing/>
        <w:ind/>
        <w:jc w:val="center"/>
        <w:outlineLvl w:val="4"/>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lang w:eastAsia="zh-CN"/>
        </w:rPr>
      </w:r>
      <w:r>
        <w:rPr>
          <w:rFonts w:ascii="方正小标宋_GBK" w:hAnsi="方正小标宋_GBK" w:eastAsia="方正小标宋_GBK" w:cs="方正小标宋_GBK"/>
          <w:color w:val="000000"/>
          <w:sz w:val="36"/>
          <w:lang w:eastAsia="zh-CN"/>
        </w:rPr>
      </w:r>
    </w:p>
    <w:p>
      <w:pPr>
        <w:pBdr/>
        <w:spacing/>
        <w:ind/>
        <w:jc w:val="center"/>
        <w:outlineLvl w:val="4"/>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 xml:space="preserve">单位预算收支总表</w:t>
      </w:r>
      <w:r>
        <w:rPr>
          <w:rFonts w:ascii="方正小标宋_GBK" w:hAnsi="方正小标宋_GBK" w:eastAsia="方正小标宋_GBK" w:cs="方正小标宋_GBK"/>
          <w:color w:val="000000"/>
          <w:sz w:val="36"/>
          <w:lang w:eastAsia="zh-CN"/>
        </w:rPr>
      </w:r>
    </w:p>
    <w:tbl>
      <w:tblPr>
        <w:tblW w:w="13949" w:type="dxa"/>
        <w:tblInd w:w="93" w:type="dxa"/>
        <w:tblBorders/>
        <w:tblLook w:val="04A0" w:firstRow="1" w:lastRow="0" w:firstColumn="1" w:lastColumn="0" w:noHBand="0" w:noVBand="1"/>
      </w:tblPr>
      <w:tblGrid>
        <w:gridCol w:w="4008"/>
        <w:gridCol w:w="3409"/>
        <w:gridCol w:w="1398"/>
        <w:gridCol w:w="3650"/>
        <w:gridCol w:w="1484"/>
      </w:tblGrid>
      <w:tr>
        <w:trPr>
          <w:trHeight w:val="300"/>
        </w:trPr>
        <w:tc>
          <w:tcPr>
            <w:gridSpan w:val="2"/>
            <w:shd w:val="clear" w:color="auto" w:fill="auto"/>
            <w:tcBorders>
              <w:top w:val="none" w:color="000000" w:sz="4" w:space="0"/>
              <w:left w:val="none" w:color="000000" w:sz="4" w:space="0"/>
              <w:bottom w:val="none" w:color="000000" w:sz="4" w:space="0"/>
              <w:right w:val="none" w:color="000000" w:sz="4" w:space="0"/>
            </w:tcBorders>
            <w:tcW w:w="7417" w:type="dxa"/>
            <w:vAlign w:val="center"/>
            <w:textDirection w:val="lrTb"/>
            <w:noWrap/>
          </w:tcPr>
          <w:p>
            <w:pPr>
              <w:pBdr/>
              <w:spacing/>
              <w:ind/>
              <w:rPr>
                <w:rFonts w:ascii="宋体" w:hAnsi="宋体" w:eastAsia="宋体" w:cs="宋体"/>
                <w:sz w:val="18"/>
                <w:szCs w:val="18"/>
              </w:rPr>
            </w:pPr>
            <w:r>
              <w:rPr>
                <w:sz w:val="18"/>
                <w:szCs w:val="18"/>
              </w:rPr>
              <w:t xml:space="preserve"> </w:t>
            </w:r>
            <w:r>
              <w:rPr>
                <w:sz w:val="18"/>
                <w:szCs w:val="18"/>
              </w:rPr>
              <w:t xml:space="preserve">[203</w:t>
            </w:r>
            <w:r>
              <w:rPr>
                <w:rFonts w:hint="eastAsia" w:eastAsiaTheme="minorEastAsia"/>
                <w:sz w:val="18"/>
                <w:szCs w:val="18"/>
                <w:lang w:eastAsia="zh-CN"/>
              </w:rPr>
              <w:t xml:space="preserve">001</w:t>
            </w:r>
            <w:r>
              <w:rPr>
                <w:sz w:val="18"/>
                <w:szCs w:val="18"/>
              </w:rPr>
              <w:t xml:space="preserve">]</w:t>
            </w:r>
            <w:r>
              <w:rPr>
                <w:rFonts w:hint="eastAsia" w:ascii="宋体" w:hAnsi="宋体" w:eastAsia="宋体" w:cs="宋体"/>
                <w:sz w:val="18"/>
                <w:szCs w:val="18"/>
                <w:lang w:eastAsia="zh-CN"/>
              </w:rPr>
              <w:t xml:space="preserve">中共秦皇岛市山海关区委组织部本级</w:t>
            </w:r>
            <w:r>
              <w:rPr>
                <w:rFonts w:ascii="宋体" w:hAnsi="宋体" w:eastAsia="宋体" w:cs="宋体"/>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1398" w:type="dxa"/>
            <w:vAlign w:val="center"/>
            <w:textDirection w:val="lrTb"/>
            <w:noWrap/>
          </w:tcPr>
          <w:p>
            <w:pPr>
              <w:pBdr/>
              <w:spacing/>
              <w:ind/>
              <w:jc w:val="right"/>
              <w:rPr>
                <w:rFonts w:ascii="宋体" w:hAnsi="宋体" w:eastAsia="宋体" w:cs="宋体"/>
                <w:sz w:val="18"/>
                <w:szCs w:val="18"/>
              </w:rPr>
            </w:pPr>
            <w:r>
              <w:rPr>
                <w:rFonts w:ascii="宋体" w:hAnsi="宋体" w:eastAsia="宋体" w:cs="宋体"/>
                <w:sz w:val="18"/>
                <w:szCs w:val="18"/>
              </w:rPr>
            </w:r>
            <w:r>
              <w:rPr>
                <w:rFonts w:ascii="宋体" w:hAnsi="宋体" w:eastAsia="宋体" w:cs="宋体"/>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预算年度：</w:t>
            </w:r>
            <w:r>
              <w:rPr>
                <w:sz w:val="18"/>
                <w:szCs w:val="18"/>
              </w:rPr>
              <w:t xml:space="preserve">2021</w:t>
            </w:r>
            <w:r>
              <w:rPr>
                <w:rFonts w:ascii="宋体" w:hAnsi="宋体" w:eastAsia="宋体" w:cs="宋体"/>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148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金额单位：元</w:t>
            </w:r>
            <w:r>
              <w:rPr>
                <w:rFonts w:ascii="宋体" w:hAnsi="宋体" w:eastAsia="宋体" w:cs="宋体"/>
                <w:sz w:val="18"/>
                <w:szCs w:val="18"/>
              </w:rPr>
            </w:r>
          </w:p>
        </w:tc>
      </w:tr>
      <w:tr>
        <w:trPr>
          <w:trHeight w:val="300"/>
        </w:trPr>
        <w:tc>
          <w:tcPr>
            <w:shd w:val="clear" w:color="auto" w:fill="auto"/>
            <w:tcBorders>
              <w:top w:val="single" w:color="auto"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ascii="宋体" w:hAnsi="宋体" w:eastAsia="宋体" w:cs="宋体"/>
                <w:sz w:val="18"/>
                <w:szCs w:val="18"/>
              </w:rPr>
              <w:t xml:space="preserve">序号</w:t>
            </w:r>
            <w:r>
              <w:rPr>
                <w:rFonts w:ascii="宋体" w:hAnsi="宋体" w:eastAsia="宋体" w:cs="宋体"/>
                <w:sz w:val="18"/>
                <w:szCs w:val="18"/>
              </w:rPr>
            </w:r>
          </w:p>
        </w:tc>
        <w:tc>
          <w:tcPr>
            <w:shd w:val="clear" w:color="auto" w:fill="auto"/>
            <w:tcBorders>
              <w:top w:val="single" w:color="auto"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收入</w:t>
            </w:r>
            <w:r>
              <w:rPr>
                <w:rFonts w:ascii="宋体" w:hAnsi="宋体" w:eastAsia="宋体" w:cs="宋体"/>
                <w:sz w:val="18"/>
                <w:szCs w:val="18"/>
              </w:rPr>
            </w:r>
          </w:p>
        </w:tc>
        <w:tc>
          <w:tcPr>
            <w:shd w:val="clear" w:color="auto" w:fill="auto"/>
            <w:tcBorders>
              <w:top w:val="single" w:color="auto"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single" w:color="auto"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支出</w:t>
            </w:r>
            <w:r>
              <w:rPr>
                <w:rFonts w:ascii="宋体" w:hAnsi="宋体" w:eastAsia="宋体" w:cs="宋体"/>
                <w:sz w:val="18"/>
                <w:szCs w:val="18"/>
              </w:rPr>
            </w:r>
          </w:p>
        </w:tc>
        <w:tc>
          <w:tcPr>
            <w:shd w:val="clear" w:color="auto" w:fill="auto"/>
            <w:tcBorders>
              <w:top w:val="single" w:color="auto"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项目</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预算数</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项目</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预算数</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ascii="宋体" w:hAnsi="宋体" w:eastAsia="宋体" w:cs="宋体"/>
                <w:sz w:val="18"/>
                <w:szCs w:val="18"/>
              </w:rPr>
              <w:t xml:space="preserve">栏次</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sz w:val="18"/>
                <w:szCs w:val="18"/>
              </w:rPr>
              <w:t xml:space="preserve">1</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2</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sz w:val="18"/>
                <w:szCs w:val="18"/>
              </w:rPr>
              <w:t xml:space="preserve">3</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4</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6</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一、一般公共预算拨款收入</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12216610.06</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一、一般公共服务支出</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4692334.23</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7</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二、政府性基金预算拨款收入</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二、外交支出</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8</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三、国有资本经营预算拨款收入</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三、国防支出</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9</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四、财政专户管理资金收入</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四、公共安全支出</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10</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五、事业收入</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五、教育支出</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11</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六、事业单位经营收入</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六、科学技术支出</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12</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七、上级补助收入</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七、文化旅游体育与传媒支出</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13</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八、附属单位上缴收入</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八、社会保障和就业支出</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705232.88</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14</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九、其他收入</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九、社会保险基金支出</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15</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十、卫生健康支出</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6026258.15</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16</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十一、节能环保支出</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17</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十二、城乡社区支出</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18</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十三、农林水支出</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407400.00</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19</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十四、交通运输支出</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20</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十五、资源勘探工业信息等支出</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21</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十六、商业服务业等支出</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22</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十七、金融支出</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23</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十八、援助其他地区支出</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24</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十九、自然资源海洋气象等支出</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25</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二十、住房保障支出</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385384.80</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26</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二十一、粮油物资储备支出</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27</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二十二、国有资本经营预算支出</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28</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二十三、灾害防治及应急管理支出</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29</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二十四、预备费</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30</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二十五、其他支出</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31</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二十六、转移性支出</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32</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二十七、债务还本支出</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33</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二十八、债务付息支出</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34</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二十九、债务发行费用支出</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35</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三十、抗疫特别国债安排的支出</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36</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本年收入合计</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12216610.06</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本年支出合计</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12216610.06</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37</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上年结转结余</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年终结转结余</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38</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其中财政拨款结转结余</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39</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单位资金结转结余</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008"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40</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409"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收入总计</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398"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12216610.06</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3650"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支出总计</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84"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12216610.06</w:t>
            </w:r>
            <w:r>
              <w:rPr>
                <w:rFonts w:ascii="宋体" w:hAnsi="宋体" w:eastAsia="宋体" w:cs="宋体"/>
                <w:sz w:val="18"/>
                <w:szCs w:val="18"/>
              </w:rPr>
            </w:r>
          </w:p>
        </w:tc>
      </w:tr>
    </w:tbl>
    <w:p>
      <w:pPr>
        <w:pBdr/>
        <w:spacing/>
        <w:ind/>
        <w:jc w:val="center"/>
        <w:outlineLvl w:val="4"/>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lang w:eastAsia="zh-CN"/>
        </w:rPr>
      </w:r>
      <w:r>
        <w:rPr>
          <w:rFonts w:ascii="方正小标宋_GBK" w:hAnsi="方正小标宋_GBK" w:eastAsia="方正小标宋_GBK" w:cs="方正小标宋_GBK"/>
          <w:color w:val="000000"/>
          <w:sz w:val="36"/>
          <w:lang w:eastAsia="zh-CN"/>
        </w:rPr>
      </w:r>
    </w:p>
    <w:p>
      <w:pPr>
        <w:pBdr/>
        <w:spacing/>
        <w:ind/>
        <w:jc w:val="center"/>
        <w:outlineLvl w:val="4"/>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lang w:eastAsia="zh-CN"/>
        </w:rPr>
      </w:r>
      <w:r>
        <w:rPr>
          <w:rFonts w:ascii="方正小标宋_GBK" w:hAnsi="方正小标宋_GBK" w:eastAsia="方正小标宋_GBK" w:cs="方正小标宋_GBK"/>
          <w:color w:val="000000"/>
          <w:sz w:val="36"/>
          <w:lang w:eastAsia="zh-CN"/>
        </w:rPr>
      </w:r>
    </w:p>
    <w:p>
      <w:pPr>
        <w:pBdr/>
        <w:spacing/>
        <w:ind/>
        <w:jc w:val="center"/>
        <w:outlineLvl w:val="4"/>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lang w:eastAsia="zh-CN"/>
        </w:rPr>
      </w:r>
      <w:r>
        <w:rPr>
          <w:rFonts w:ascii="方正小标宋_GBK" w:hAnsi="方正小标宋_GBK" w:eastAsia="方正小标宋_GBK" w:cs="方正小标宋_GBK"/>
          <w:color w:val="000000"/>
          <w:sz w:val="36"/>
          <w:lang w:eastAsia="zh-CN"/>
        </w:rPr>
      </w:r>
    </w:p>
    <w:p>
      <w:pPr>
        <w:pBdr/>
        <w:spacing/>
        <w:ind/>
        <w:jc w:val="center"/>
        <w:outlineLvl w:val="4"/>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lang w:eastAsia="zh-CN"/>
        </w:rPr>
      </w:r>
      <w:r>
        <w:rPr>
          <w:rFonts w:ascii="方正小标宋_GBK" w:hAnsi="方正小标宋_GBK" w:eastAsia="方正小标宋_GBK" w:cs="方正小标宋_GBK"/>
          <w:color w:val="000000"/>
          <w:sz w:val="36"/>
          <w:lang w:eastAsia="zh-CN"/>
        </w:rPr>
      </w:r>
    </w:p>
    <w:p>
      <w:pPr>
        <w:pBdr/>
        <w:spacing/>
        <w:ind/>
        <w:jc w:val="center"/>
        <w:outlineLvl w:val="4"/>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lang w:eastAsia="zh-CN"/>
        </w:rPr>
      </w:r>
      <w:r>
        <w:rPr>
          <w:rFonts w:ascii="方正小标宋_GBK" w:hAnsi="方正小标宋_GBK" w:eastAsia="方正小标宋_GBK" w:cs="方正小标宋_GBK"/>
          <w:color w:val="000000"/>
          <w:sz w:val="36"/>
          <w:lang w:eastAsia="zh-CN"/>
        </w:rPr>
      </w:r>
    </w:p>
    <w:p>
      <w:pPr>
        <w:pBdr/>
        <w:spacing/>
        <w:ind/>
        <w:jc w:val="center"/>
        <w:outlineLvl w:val="4"/>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lang w:eastAsia="zh-CN"/>
        </w:rPr>
      </w:r>
      <w:r>
        <w:rPr>
          <w:rFonts w:ascii="方正小标宋_GBK" w:hAnsi="方正小标宋_GBK" w:eastAsia="方正小标宋_GBK" w:cs="方正小标宋_GBK"/>
          <w:color w:val="000000"/>
          <w:sz w:val="36"/>
          <w:lang w:eastAsia="zh-CN"/>
        </w:rPr>
      </w:r>
    </w:p>
    <w:p>
      <w:pPr>
        <w:pBdr/>
        <w:spacing/>
        <w:ind/>
        <w:jc w:val="center"/>
        <w:outlineLvl w:val="4"/>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lang w:eastAsia="zh-CN"/>
        </w:rPr>
      </w:r>
      <w:r>
        <w:rPr>
          <w:rFonts w:ascii="方正小标宋_GBK" w:hAnsi="方正小标宋_GBK" w:eastAsia="方正小标宋_GBK" w:cs="方正小标宋_GBK"/>
          <w:color w:val="000000"/>
          <w:sz w:val="36"/>
          <w:lang w:eastAsia="zh-CN"/>
        </w:rPr>
      </w:r>
    </w:p>
    <w:p>
      <w:pPr>
        <w:pBdr/>
        <w:spacing/>
        <w:ind/>
        <w:jc w:val="center"/>
        <w:outlineLvl w:val="4"/>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lang w:eastAsia="zh-CN"/>
        </w:rPr>
      </w:r>
      <w:r>
        <w:rPr>
          <w:rFonts w:ascii="方正小标宋_GBK" w:hAnsi="方正小标宋_GBK" w:eastAsia="方正小标宋_GBK" w:cs="方正小标宋_GBK"/>
          <w:color w:val="000000"/>
          <w:sz w:val="36"/>
          <w:lang w:eastAsia="zh-CN"/>
        </w:rPr>
      </w:r>
    </w:p>
    <w:p>
      <w:pPr>
        <w:pBdr/>
        <w:spacing/>
        <w:ind/>
        <w:jc w:val="center"/>
        <w:outlineLvl w:val="4"/>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lang w:eastAsia="zh-CN"/>
        </w:rPr>
      </w:r>
      <w:r>
        <w:rPr>
          <w:rFonts w:ascii="方正小标宋_GBK" w:hAnsi="方正小标宋_GBK" w:eastAsia="方正小标宋_GBK" w:cs="方正小标宋_GBK"/>
          <w:color w:val="000000"/>
          <w:sz w:val="36"/>
          <w:lang w:eastAsia="zh-CN"/>
        </w:rPr>
      </w:r>
    </w:p>
    <w:p>
      <w:pPr>
        <w:pBdr/>
        <w:spacing/>
        <w:ind/>
        <w:jc w:val="center"/>
        <w:outlineLvl w:val="4"/>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lang w:eastAsia="zh-CN"/>
        </w:rPr>
      </w:r>
      <w:r>
        <w:rPr>
          <w:rFonts w:ascii="方正小标宋_GBK" w:hAnsi="方正小标宋_GBK" w:eastAsia="方正小标宋_GBK" w:cs="方正小标宋_GBK"/>
          <w:color w:val="000000"/>
          <w:sz w:val="36"/>
          <w:lang w:eastAsia="zh-CN"/>
        </w:rPr>
      </w:r>
    </w:p>
    <w:p>
      <w:pPr>
        <w:pBdr/>
        <w:spacing/>
        <w:ind/>
        <w:jc w:val="center"/>
        <w:outlineLvl w:val="4"/>
        <w:rPr/>
      </w:pPr>
      <w:r>
        <w:rPr>
          <w:rFonts w:ascii="方正小标宋_GBK" w:hAnsi="方正小标宋_GBK" w:eastAsia="方正小标宋_GBK" w:cs="方正小标宋_GBK"/>
          <w:color w:val="000000"/>
          <w:sz w:val="36"/>
        </w:rPr>
        <w:t xml:space="preserve">单位预算收入总表</w:t>
      </w:r>
      <w:r/>
    </w:p>
    <w:tbl>
      <w:tblPr>
        <w:tblW w:w="14081" w:type="dxa"/>
        <w:tblInd w:w="93" w:type="dxa"/>
        <w:tblBorders/>
        <w:tblLook w:val="04A0" w:firstRow="1" w:lastRow="0" w:firstColumn="1" w:lastColumn="0" w:noHBand="0" w:noVBand="1"/>
      </w:tblPr>
      <w:tblGrid>
        <w:gridCol w:w="795"/>
        <w:gridCol w:w="923"/>
        <w:gridCol w:w="1066"/>
        <w:gridCol w:w="1417"/>
        <w:gridCol w:w="483"/>
        <w:gridCol w:w="1417"/>
        <w:gridCol w:w="483"/>
        <w:gridCol w:w="533"/>
        <w:gridCol w:w="575"/>
        <w:gridCol w:w="483"/>
        <w:gridCol w:w="483"/>
        <w:gridCol w:w="527"/>
        <w:gridCol w:w="527"/>
        <w:gridCol w:w="608"/>
        <w:gridCol w:w="483"/>
        <w:gridCol w:w="527"/>
        <w:gridCol w:w="669"/>
        <w:gridCol w:w="689"/>
        <w:gridCol w:w="689"/>
        <w:gridCol w:w="704"/>
      </w:tblGrid>
      <w:tr>
        <w:trPr>
          <w:trHeight w:val="750"/>
        </w:trPr>
        <w:tc>
          <w:tcPr>
            <w:gridSpan w:val="20"/>
            <w:shd w:val="clear" w:color="auto" w:fill="auto"/>
            <w:tcBorders>
              <w:top w:val="none" w:color="000000" w:sz="4" w:space="0"/>
              <w:left w:val="none" w:color="000000" w:sz="4" w:space="0"/>
              <w:bottom w:val="none" w:color="000000" w:sz="4" w:space="0"/>
              <w:right w:val="none" w:color="000000" w:sz="4" w:space="0"/>
            </w:tcBorders>
            <w:tcW w:w="14081" w:type="dxa"/>
            <w:vAlign w:val="center"/>
            <w:textDirection w:val="lrTb"/>
            <w:noWrap/>
          </w:tcPr>
          <w:p>
            <w:pPr>
              <w:pBdr/>
              <w:spacing/>
              <w:ind/>
              <w:rPr>
                <w:rFonts w:ascii="宋体" w:hAnsi="宋体" w:eastAsia="宋体" w:cs="宋体"/>
                <w:sz w:val="18"/>
                <w:szCs w:val="18"/>
                <w:lang w:eastAsia="zh-CN"/>
              </w:rPr>
            </w:pPr>
            <w:r>
              <w:rPr>
                <w:rFonts w:ascii="宋体" w:hAnsi="宋体" w:eastAsia="宋体" w:cs="宋体"/>
                <w:sz w:val="18"/>
                <w:szCs w:val="18"/>
                <w:lang w:eastAsia="zh-CN"/>
              </w:rPr>
            </w:r>
            <w:r>
              <w:rPr>
                <w:rFonts w:ascii="宋体" w:hAnsi="宋体" w:eastAsia="宋体" w:cs="宋体"/>
                <w:sz w:val="18"/>
                <w:szCs w:val="18"/>
                <w:lang w:eastAsia="zh-CN"/>
              </w:rPr>
            </w:r>
          </w:p>
        </w:tc>
      </w:tr>
      <w:tr>
        <w:trPr>
          <w:trHeight w:val="300"/>
        </w:trPr>
        <w:tc>
          <w:tcPr>
            <w:gridSpan w:val="17"/>
            <w:shd w:val="clear" w:color="auto" w:fill="auto"/>
            <w:tcBorders>
              <w:top w:val="none" w:color="000000" w:sz="4" w:space="0"/>
              <w:left w:val="none" w:color="000000" w:sz="4" w:space="0"/>
              <w:bottom w:val="none" w:color="000000" w:sz="4" w:space="0"/>
              <w:right w:val="none" w:color="000000" w:sz="4" w:space="0"/>
            </w:tcBorders>
            <w:tcW w:w="11999" w:type="dxa"/>
            <w:vAlign w:val="center"/>
            <w:textDirection w:val="lrTb"/>
            <w:noWrap/>
          </w:tcPr>
          <w:p>
            <w:pPr>
              <w:pBdr/>
              <w:spacing/>
              <w:ind w:right="360"/>
              <w:rPr>
                <w:rFonts w:ascii="宋体" w:hAnsi="宋体" w:eastAsia="宋体" w:cs="宋体"/>
                <w:sz w:val="18"/>
                <w:szCs w:val="18"/>
              </w:rPr>
            </w:pPr>
            <w:r>
              <w:rPr>
                <w:sz w:val="18"/>
                <w:szCs w:val="18"/>
              </w:rPr>
              <w:t xml:space="preserve"> </w:t>
            </w:r>
            <w:r>
              <w:rPr>
                <w:sz w:val="18"/>
                <w:szCs w:val="18"/>
              </w:rPr>
              <w:t xml:space="preserve">[203</w:t>
            </w:r>
            <w:r>
              <w:rPr>
                <w:rFonts w:hint="eastAsia" w:eastAsiaTheme="minorEastAsia"/>
                <w:sz w:val="18"/>
                <w:szCs w:val="18"/>
                <w:lang w:eastAsia="zh-CN"/>
              </w:rPr>
              <w:t xml:space="preserve">001</w:t>
            </w:r>
            <w:r>
              <w:rPr>
                <w:sz w:val="18"/>
                <w:szCs w:val="18"/>
              </w:rPr>
              <w:t xml:space="preserve">]</w:t>
            </w:r>
            <w:r>
              <w:rPr>
                <w:rFonts w:hint="eastAsia" w:ascii="宋体" w:hAnsi="宋体" w:eastAsia="宋体" w:cs="宋体"/>
                <w:sz w:val="18"/>
                <w:szCs w:val="18"/>
                <w:lang w:eastAsia="zh-CN"/>
              </w:rPr>
              <w:t xml:space="preserve">中共秦皇岛市山海关区委组织部本级           </w:t>
            </w:r>
            <w:r>
              <w:rPr>
                <w:rFonts w:hint="eastAsia" w:ascii="宋体" w:hAnsi="宋体" w:eastAsia="宋体" w:cs="宋体"/>
                <w:sz w:val="18"/>
                <w:szCs w:val="18"/>
              </w:rPr>
              <w:t xml:space="preserve">预算年度：</w:t>
            </w:r>
            <w:r>
              <w:rPr>
                <w:sz w:val="18"/>
                <w:szCs w:val="18"/>
              </w:rPr>
              <w:t xml:space="preserve">2021</w:t>
            </w:r>
            <w:r>
              <w:rPr>
                <w:rFonts w:ascii="宋体" w:hAnsi="宋体" w:eastAsia="宋体" w:cs="宋体"/>
                <w:sz w:val="18"/>
                <w:szCs w:val="18"/>
              </w:rPr>
            </w:r>
          </w:p>
        </w:tc>
        <w:tc>
          <w:tcPr>
            <w:gridSpan w:val="3"/>
            <w:shd w:val="clear" w:color="auto" w:fill="auto"/>
            <w:tcBorders>
              <w:top w:val="none" w:color="000000" w:sz="4" w:space="0"/>
              <w:left w:val="none" w:color="000000" w:sz="4" w:space="0"/>
              <w:bottom w:val="none" w:color="000000" w:sz="4" w:space="0"/>
            </w:tcBorders>
            <w:tcW w:w="208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rPr>
              <w:t xml:space="preserve">金额单位：</w:t>
            </w:r>
            <w:r>
              <w:rPr>
                <w:rFonts w:hint="eastAsia" w:ascii="宋体" w:hAnsi="宋体" w:eastAsia="宋体" w:cs="宋体"/>
                <w:sz w:val="18"/>
                <w:szCs w:val="18"/>
                <w:lang w:eastAsia="zh-CN"/>
              </w:rPr>
              <w:t xml:space="preserve">元</w:t>
            </w:r>
            <w:r>
              <w:rPr>
                <w:rFonts w:ascii="宋体" w:hAnsi="宋体" w:eastAsia="宋体" w:cs="宋体"/>
                <w:sz w:val="18"/>
                <w:szCs w:val="18"/>
                <w:lang w:eastAsia="zh-CN"/>
              </w:rPr>
            </w:r>
          </w:p>
        </w:tc>
      </w:tr>
      <w:tr>
        <w:trPr>
          <w:trHeight w:val="300"/>
        </w:trPr>
        <w:tc>
          <w:tcPr>
            <w:shd w:val="clear" w:color="auto" w:fill="auto"/>
            <w:tcBorders>
              <w:top w:val="single" w:color="auto" w:sz="4" w:space="0"/>
              <w:left w:val="single" w:color="auto" w:sz="4" w:space="0"/>
              <w:bottom w:val="single" w:color="auto" w:sz="4" w:space="0"/>
              <w:right w:val="single" w:color="auto" w:sz="4" w:space="0"/>
            </w:tcBorders>
            <w:tcW w:w="795" w:type="dxa"/>
            <w:vAlign w:val="center"/>
            <w:textDirection w:val="lrTb"/>
            <w:noWrap/>
          </w:tcPr>
          <w:p>
            <w:pPr>
              <w:pBdr/>
              <w:spacing/>
              <w:ind/>
              <w:jc w:val="center"/>
              <w:rPr>
                <w:rFonts w:ascii="宋体" w:hAnsi="宋体" w:eastAsia="宋体" w:cs="宋体"/>
                <w:sz w:val="18"/>
                <w:szCs w:val="18"/>
              </w:rPr>
            </w:pPr>
            <w:r>
              <w:rPr>
                <w:rFonts w:hint="eastAsia" w:ascii="宋体" w:hAnsi="宋体" w:eastAsia="宋体" w:cs="宋体"/>
                <w:sz w:val="18"/>
                <w:szCs w:val="18"/>
              </w:rPr>
              <w:t xml:space="preserve">序号</w:t>
            </w:r>
            <w:r>
              <w:rPr>
                <w:rFonts w:ascii="宋体" w:hAnsi="宋体" w:eastAsia="宋体" w:cs="宋体"/>
                <w:sz w:val="18"/>
                <w:szCs w:val="18"/>
              </w:rPr>
            </w:r>
          </w:p>
        </w:tc>
        <w:tc>
          <w:tcPr>
            <w:shd w:val="clear" w:color="auto" w:fill="auto"/>
            <w:tcBorders>
              <w:top w:val="single" w:color="auto" w:sz="4" w:space="0"/>
              <w:left w:val="none" w:color="000000" w:sz="4" w:space="0"/>
              <w:bottom w:val="single" w:color="auto" w:sz="4" w:space="0"/>
              <w:right w:val="single" w:color="auto" w:sz="4" w:space="0"/>
            </w:tcBorders>
            <w:tcW w:w="923"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部门代码（单位代码）</w:t>
            </w:r>
            <w:r>
              <w:rPr>
                <w:rFonts w:ascii="宋体" w:hAnsi="宋体" w:eastAsia="宋体" w:cs="宋体"/>
                <w:sz w:val="18"/>
                <w:szCs w:val="18"/>
              </w:rPr>
            </w:r>
          </w:p>
        </w:tc>
        <w:tc>
          <w:tcPr>
            <w:shd w:val="clear" w:color="auto" w:fill="auto"/>
            <w:tcBorders>
              <w:top w:val="single" w:color="auto" w:sz="4" w:space="0"/>
              <w:left w:val="none" w:color="000000" w:sz="4" w:space="0"/>
              <w:bottom w:val="single" w:color="auto" w:sz="4" w:space="0"/>
              <w:right w:val="single" w:color="auto" w:sz="4" w:space="0"/>
            </w:tcBorders>
            <w:tcW w:w="1066"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部门名称（单位名称）</w:t>
            </w:r>
            <w:r>
              <w:rPr>
                <w:rFonts w:ascii="宋体" w:hAnsi="宋体" w:eastAsia="宋体" w:cs="宋体"/>
                <w:sz w:val="18"/>
                <w:szCs w:val="18"/>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合计</w:t>
            </w:r>
            <w:r>
              <w:rPr>
                <w:rFonts w:ascii="宋体" w:hAnsi="宋体" w:eastAsia="宋体" w:cs="宋体"/>
                <w:sz w:val="18"/>
                <w:szCs w:val="18"/>
              </w:rPr>
            </w:r>
          </w:p>
        </w:tc>
        <w:tc>
          <w:tcPr>
            <w:shd w:val="clear" w:color="auto" w:fill="auto"/>
            <w:tcBorders>
              <w:top w:val="single" w:color="auto" w:sz="4" w:space="0"/>
              <w:left w:val="none" w:color="000000" w:sz="4" w:space="0"/>
              <w:bottom w:val="single" w:color="auto" w:sz="4" w:space="0"/>
              <w:right w:val="single" w:color="auto" w:sz="4" w:space="0"/>
            </w:tcBorders>
            <w:tcW w:w="483"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本年收入</w:t>
            </w:r>
            <w:r>
              <w:rPr>
                <w:rFonts w:ascii="宋体" w:hAnsi="宋体" w:eastAsia="宋体" w:cs="宋体"/>
                <w:sz w:val="18"/>
                <w:szCs w:val="18"/>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项目支出</w:t>
            </w:r>
            <w:r>
              <w:rPr>
                <w:rFonts w:ascii="宋体" w:hAnsi="宋体" w:eastAsia="宋体" w:cs="宋体"/>
                <w:sz w:val="18"/>
                <w:szCs w:val="18"/>
              </w:rPr>
            </w:r>
          </w:p>
        </w:tc>
        <w:tc>
          <w:tcPr>
            <w:shd w:val="clear" w:color="auto" w:fill="auto"/>
            <w:tcBorders>
              <w:top w:val="single" w:color="auto" w:sz="4" w:space="0"/>
              <w:left w:val="none" w:color="000000" w:sz="4" w:space="0"/>
              <w:bottom w:val="single" w:color="auto" w:sz="4" w:space="0"/>
              <w:right w:val="single" w:color="auto" w:sz="4" w:space="0"/>
            </w:tcBorders>
            <w:tcW w:w="483"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事业单位经营支出</w:t>
            </w:r>
            <w:r>
              <w:rPr>
                <w:rFonts w:ascii="宋体" w:hAnsi="宋体" w:eastAsia="宋体" w:cs="宋体"/>
                <w:sz w:val="18"/>
                <w:szCs w:val="18"/>
              </w:rPr>
            </w:r>
          </w:p>
        </w:tc>
        <w:tc>
          <w:tcPr>
            <w:shd w:val="clear" w:color="auto" w:fill="auto"/>
            <w:tcBorders>
              <w:top w:val="single" w:color="auto" w:sz="4" w:space="0"/>
              <w:left w:val="none" w:color="000000" w:sz="4" w:space="0"/>
              <w:bottom w:val="single" w:color="auto" w:sz="4" w:space="0"/>
              <w:right w:val="single" w:color="auto" w:sz="4" w:space="0"/>
            </w:tcBorders>
            <w:tcW w:w="533"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上缴上级支出</w:t>
            </w:r>
            <w:r>
              <w:rPr>
                <w:rFonts w:ascii="宋体" w:hAnsi="宋体" w:eastAsia="宋体" w:cs="宋体"/>
                <w:sz w:val="18"/>
                <w:szCs w:val="18"/>
              </w:rPr>
            </w:r>
          </w:p>
        </w:tc>
        <w:tc>
          <w:tcPr>
            <w:shd w:val="clear" w:color="auto" w:fill="auto"/>
            <w:tcBorders>
              <w:top w:val="single" w:color="auto" w:sz="4" w:space="0"/>
              <w:left w:val="none" w:color="000000" w:sz="4" w:space="0"/>
              <w:bottom w:val="single" w:color="auto" w:sz="4" w:space="0"/>
              <w:right w:val="single" w:color="auto" w:sz="4" w:space="0"/>
            </w:tcBorders>
            <w:tcW w:w="575"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对附属单位补助支出</w:t>
            </w:r>
            <w:r>
              <w:rPr>
                <w:rFonts w:ascii="宋体" w:hAnsi="宋体" w:eastAsia="宋体" w:cs="宋体"/>
                <w:sz w:val="18"/>
                <w:szCs w:val="18"/>
              </w:rPr>
            </w:r>
          </w:p>
        </w:tc>
        <w:tc>
          <w:tcPr>
            <w:shd w:val="clear" w:color="auto" w:fill="auto"/>
            <w:tcBorders>
              <w:top w:val="single" w:color="auto" w:sz="4" w:space="0"/>
              <w:left w:val="none" w:color="000000" w:sz="4" w:space="0"/>
              <w:bottom w:val="single" w:color="auto" w:sz="4" w:space="0"/>
              <w:right w:val="single" w:color="auto" w:sz="4" w:space="0"/>
            </w:tcBorders>
            <w:tcW w:w="483"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single" w:color="auto" w:sz="4" w:space="0"/>
              <w:left w:val="none" w:color="000000" w:sz="4" w:space="0"/>
              <w:bottom w:val="single" w:color="auto" w:sz="4" w:space="0"/>
              <w:right w:val="single" w:color="auto" w:sz="4" w:space="0"/>
            </w:tcBorders>
            <w:tcW w:w="483"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single" w:color="auto" w:sz="4" w:space="0"/>
              <w:left w:val="none" w:color="000000" w:sz="4" w:space="0"/>
              <w:bottom w:val="single" w:color="auto" w:sz="4" w:space="0"/>
              <w:right w:val="single" w:color="auto" w:sz="4" w:space="0"/>
            </w:tcBorders>
            <w:tcW w:w="527"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single" w:color="auto" w:sz="4" w:space="0"/>
              <w:left w:val="none" w:color="000000" w:sz="4" w:space="0"/>
              <w:bottom w:val="single" w:color="auto" w:sz="4" w:space="0"/>
              <w:right w:val="single" w:color="auto" w:sz="4" w:space="0"/>
            </w:tcBorders>
            <w:tcW w:w="527"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single" w:color="auto" w:sz="4" w:space="0"/>
              <w:left w:val="none" w:color="000000" w:sz="4" w:space="0"/>
              <w:bottom w:val="single" w:color="auto" w:sz="4" w:space="0"/>
              <w:right w:val="single" w:color="auto" w:sz="4" w:space="0"/>
            </w:tcBorders>
            <w:tcW w:w="60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single" w:color="auto" w:sz="4" w:space="0"/>
              <w:left w:val="none" w:color="000000" w:sz="4" w:space="0"/>
              <w:bottom w:val="single" w:color="auto" w:sz="4" w:space="0"/>
              <w:right w:val="single" w:color="auto" w:sz="4" w:space="0"/>
            </w:tcBorders>
            <w:tcW w:w="483"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上年结转结余</w:t>
            </w:r>
            <w:r>
              <w:rPr>
                <w:rFonts w:ascii="宋体" w:hAnsi="宋体" w:eastAsia="宋体" w:cs="宋体"/>
                <w:sz w:val="18"/>
                <w:szCs w:val="18"/>
              </w:rPr>
            </w:r>
          </w:p>
        </w:tc>
        <w:tc>
          <w:tcPr>
            <w:shd w:val="clear" w:color="auto" w:fill="auto"/>
            <w:tcBorders>
              <w:top w:val="single" w:color="auto" w:sz="4" w:space="0"/>
              <w:left w:val="none" w:color="000000" w:sz="4" w:space="0"/>
              <w:bottom w:val="single" w:color="auto" w:sz="4" w:space="0"/>
              <w:right w:val="single" w:color="auto" w:sz="4" w:space="0"/>
            </w:tcBorders>
            <w:tcW w:w="527"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single" w:color="auto" w:sz="4" w:space="0"/>
              <w:left w:val="none" w:color="000000" w:sz="4" w:space="0"/>
              <w:bottom w:val="single" w:color="auto" w:sz="4" w:space="0"/>
              <w:right w:val="single" w:color="auto" w:sz="4" w:space="0"/>
            </w:tcBorders>
            <w:tcW w:w="669"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single" w:color="auto" w:sz="4" w:space="0"/>
              <w:left w:val="none" w:color="000000" w:sz="4" w:space="0"/>
              <w:bottom w:val="single" w:color="auto" w:sz="4" w:space="0"/>
              <w:right w:val="single" w:color="auto" w:sz="4" w:space="0"/>
            </w:tcBorders>
            <w:tcW w:w="689"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single" w:color="auto" w:sz="4" w:space="0"/>
              <w:left w:val="none" w:color="000000" w:sz="4" w:space="0"/>
              <w:bottom w:val="single" w:color="auto" w:sz="4" w:space="0"/>
              <w:right w:val="single" w:color="auto" w:sz="4" w:space="0"/>
            </w:tcBorders>
            <w:tcW w:w="689"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single" w:color="auto" w:sz="4" w:space="0"/>
              <w:left w:val="none" w:color="000000" w:sz="4" w:space="0"/>
              <w:bottom w:val="single" w:color="auto" w:sz="4" w:space="0"/>
              <w:right w:val="single" w:color="auto" w:sz="4" w:space="0"/>
            </w:tcBorders>
            <w:tcW w:w="70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795" w:type="dxa"/>
            <w:vAlign w:val="center"/>
            <w:textDirection w:val="lrTb"/>
            <w:noWrap/>
          </w:tcPr>
          <w:p>
            <w:pPr>
              <w:pBdr/>
              <w:spacing/>
              <w:ind/>
              <w:jc w:val="center"/>
              <w:rPr>
                <w:rFonts w:ascii="宋体" w:hAnsi="宋体" w:eastAsia="宋体" w:cs="宋体"/>
                <w:sz w:val="18"/>
                <w:szCs w:val="18"/>
              </w:rPr>
            </w:pPr>
            <w:r>
              <w:rPr>
                <w:rFonts w:hint="eastAsia" w:ascii="宋体" w:hAnsi="宋体" w:eastAsia="宋体" w:cs="宋体"/>
                <w:sz w:val="18"/>
                <w:szCs w:val="18"/>
              </w:rPr>
              <w:t xml:space="preserve">栏次</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923"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066"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483"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小计</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一般公共预算</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483"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政府性基金预算</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533"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国有资本经营预算</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575"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财政专户管理资金</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483"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事业收入</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483"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事业单位经营收入</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527"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上级补助收入</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527"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附属单位上缴收入</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60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其他收入</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483"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小计</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527"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一般公共预算</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669"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政府性基金预算</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689"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国有资本经营预算</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689"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财政专户管理资金</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70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单位资金</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795" w:type="dxa"/>
            <w:vAlign w:val="center"/>
            <w:textDirection w:val="lrTb"/>
            <w:noWrap/>
          </w:tcPr>
          <w:p>
            <w:pPr>
              <w:pBdr/>
              <w:spacing/>
              <w:ind/>
              <w:jc w:val="center"/>
              <w:rPr>
                <w:rFonts w:ascii="宋体" w:hAnsi="宋体" w:eastAsia="宋体" w:cs="宋体"/>
                <w:sz w:val="18"/>
                <w:szCs w:val="18"/>
              </w:rPr>
            </w:pPr>
            <w:r>
              <w:rPr>
                <w:rFonts w:hint="eastAsia" w:ascii="宋体" w:hAnsi="宋体" w:eastAsia="宋体" w:cs="宋体"/>
                <w:sz w:val="18"/>
                <w:szCs w:val="18"/>
              </w:rPr>
              <w:t xml:space="preserve">栏次</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923" w:type="dxa"/>
            <w:vAlign w:val="center"/>
            <w:textDirection w:val="lrTb"/>
            <w:noWrap/>
          </w:tcPr>
          <w:p>
            <w:pPr>
              <w:pBdr/>
              <w:spacing/>
              <w:ind/>
              <w:rPr>
                <w:rFonts w:ascii="宋体" w:hAnsi="宋体" w:eastAsia="宋体" w:cs="宋体"/>
                <w:sz w:val="18"/>
                <w:szCs w:val="18"/>
              </w:rPr>
            </w:pPr>
            <w:r>
              <w:rPr>
                <w:rFonts w:hint="eastAsia"/>
                <w:sz w:val="18"/>
                <w:szCs w:val="18"/>
              </w:rPr>
              <w:t xml:space="preserve">1</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066" w:type="dxa"/>
            <w:vAlign w:val="center"/>
            <w:textDirection w:val="lrTb"/>
            <w:noWrap/>
          </w:tcPr>
          <w:p>
            <w:pPr>
              <w:pBdr/>
              <w:spacing/>
              <w:ind/>
              <w:rPr>
                <w:rFonts w:ascii="宋体" w:hAnsi="宋体" w:eastAsia="宋体" w:cs="宋体"/>
                <w:sz w:val="18"/>
                <w:szCs w:val="18"/>
              </w:rPr>
            </w:pPr>
            <w:r>
              <w:rPr>
                <w:rFonts w:hint="eastAsia"/>
                <w:sz w:val="18"/>
                <w:szCs w:val="18"/>
              </w:rPr>
              <w:t xml:space="preserve">2</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3</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483"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4</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5</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483"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6</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533"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7</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575"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8</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483"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9</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483"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10</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527"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11</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527"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12</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608"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13</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483"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14</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527"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15</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669"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16</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689"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17</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689"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18</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704"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19</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795"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6</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923" w:type="dxa"/>
            <w:vAlign w:val="center"/>
            <w:textDirection w:val="lrTb"/>
            <w:noWrap/>
          </w:tcPr>
          <w:p>
            <w:pPr>
              <w:pBdr/>
              <w:spacing/>
              <w:ind/>
              <w:rPr>
                <w:rFonts w:ascii="宋体" w:hAnsi="宋体" w:eastAsia="宋体" w:cs="宋体"/>
                <w:sz w:val="18"/>
                <w:szCs w:val="18"/>
              </w:rPr>
            </w:pPr>
            <w:r>
              <w:rPr>
                <w:rFonts w:hint="eastAsia"/>
                <w:sz w:val="18"/>
                <w:szCs w:val="18"/>
              </w:rPr>
              <w:t xml:space="preserve">203</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066"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组织部门</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12216610.06</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483"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12216610.06</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483"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533"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575"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483"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483"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527"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527"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60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483"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527"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669"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689"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689"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70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795"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7</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923" w:type="dxa"/>
            <w:vAlign w:val="center"/>
            <w:textDirection w:val="lrTb"/>
            <w:noWrap/>
          </w:tcPr>
          <w:p>
            <w:pPr>
              <w:pBdr/>
              <w:spacing/>
              <w:ind/>
              <w:rPr>
                <w:rFonts w:ascii="宋体" w:hAnsi="宋体" w:eastAsia="宋体" w:cs="宋体"/>
                <w:sz w:val="18"/>
                <w:szCs w:val="18"/>
              </w:rPr>
            </w:pPr>
            <w:r>
              <w:rPr>
                <w:rFonts w:hint="eastAsia"/>
                <w:sz w:val="18"/>
                <w:szCs w:val="18"/>
              </w:rPr>
              <w:t xml:space="preserve">203001</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066"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中共秦皇岛市山海关区委组织部本级</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12216610.06</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483"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tcPr>
          <w:p>
            <w:pPr>
              <w:pBdr/>
              <w:spacing/>
              <w:ind/>
              <w:jc w:val="right"/>
              <w:rPr>
                <w:rFonts w:ascii="宋体" w:hAnsi="宋体" w:eastAsia="宋体" w:cs="宋体"/>
                <w:sz w:val="18"/>
                <w:szCs w:val="18"/>
              </w:rPr>
            </w:pPr>
            <w:r>
              <w:rPr>
                <w:rFonts w:hint="eastAsia"/>
                <w:sz w:val="18"/>
                <w:szCs w:val="18"/>
              </w:rPr>
              <w:t xml:space="preserve">12216610.06</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483"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533"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575"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483"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483"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527"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527"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60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483"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527"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669"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689"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689"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70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795" w:type="dxa"/>
            <w:vAlign w:val="center"/>
            <w:textDirection w:val="lrTb"/>
            <w:noWrap/>
          </w:tcPr>
          <w:p>
            <w:pPr>
              <w:pBdr/>
              <w:spacing/>
              <w:ind/>
              <w:jc w:val="center"/>
              <w:rPr>
                <w:rFonts w:ascii="宋体" w:hAnsi="宋体" w:eastAsia="宋体" w:cs="宋体"/>
                <w:sz w:val="18"/>
                <w:szCs w:val="18"/>
              </w:rPr>
            </w:pPr>
            <w:r>
              <w:rPr>
                <w:rFonts w:hint="eastAsia"/>
                <w:sz w:val="18"/>
                <w:szCs w:val="18"/>
              </w:rPr>
              <w:t xml:space="preserve">8</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923" w:type="dxa"/>
            <w:vAlign w:val="center"/>
            <w:textDirection w:val="lrTb"/>
            <w:noWrap/>
          </w:tcPr>
          <w:p>
            <w:pPr>
              <w:pBdr/>
              <w:spacing/>
              <w:ind/>
              <w:rPr>
                <w:rFonts w:ascii="宋体" w:hAnsi="宋体" w:eastAsia="宋体" w:cs="宋体"/>
                <w:sz w:val="18"/>
                <w:szCs w:val="18"/>
              </w:rPr>
            </w:pPr>
            <w:r>
              <w:rPr>
                <w:rFonts w:hint="eastAsia"/>
                <w:sz w:val="18"/>
                <w:szCs w:val="18"/>
              </w:rPr>
              <w:t xml:space="preserve">203003</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066" w:type="dxa"/>
            <w:vAlign w:val="center"/>
            <w:textDirection w:val="lrTb"/>
            <w:noWrap/>
          </w:tcPr>
          <w:p>
            <w:pPr>
              <w:pBdr/>
              <w:spacing/>
              <w:ind/>
              <w:rPr>
                <w:rFonts w:ascii="宋体" w:hAnsi="宋体" w:eastAsia="宋体" w:cs="宋体"/>
                <w:sz w:val="18"/>
                <w:szCs w:val="18"/>
              </w:rPr>
            </w:pPr>
            <w:r>
              <w:rPr>
                <w:rFonts w:hint="eastAsia" w:ascii="宋体" w:hAnsi="宋体" w:eastAsia="宋体" w:cs="宋体"/>
                <w:sz w:val="18"/>
                <w:szCs w:val="18"/>
              </w:rPr>
              <w:t xml:space="preserve">中共秦皇岛市山海关区委社区建设发</w:t>
            </w:r>
            <w:r>
              <w:rPr>
                <w:rFonts w:hint="eastAsia" w:ascii="宋体" w:hAnsi="宋体" w:eastAsia="宋体" w:cs="宋体"/>
                <w:sz w:val="18"/>
                <w:szCs w:val="18"/>
              </w:rPr>
              <w:t xml:space="preserve">展服务中心</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483"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483"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533"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575"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483"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483"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527"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527"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608"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483"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527"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669"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689"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689"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704" w:type="dxa"/>
            <w:vAlign w:val="center"/>
            <w:textDirection w:val="lrTb"/>
            <w:noWrap/>
          </w:tcPr>
          <w:p>
            <w:pPr>
              <w:pBdr/>
              <w:spacing/>
              <w:ind/>
              <w:jc w:val="right"/>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r>
          </w:p>
        </w:tc>
      </w:tr>
    </w:tbl>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tbl>
      <w:tblPr>
        <w:tblW w:w="15188" w:type="dxa"/>
        <w:tblInd w:w="93" w:type="dxa"/>
        <w:tblBorders/>
        <w:tblLook w:val="04A0" w:firstRow="1" w:lastRow="0" w:firstColumn="1" w:lastColumn="0" w:noHBand="0" w:noVBand="1"/>
      </w:tblPr>
      <w:tblGrid>
        <w:gridCol w:w="3155"/>
        <w:gridCol w:w="846"/>
        <w:gridCol w:w="3060"/>
        <w:gridCol w:w="1206"/>
        <w:gridCol w:w="1357"/>
        <w:gridCol w:w="1116"/>
        <w:gridCol w:w="1546"/>
        <w:gridCol w:w="1167"/>
        <w:gridCol w:w="1735"/>
      </w:tblGrid>
      <w:tr>
        <w:trPr>
          <w:trHeight w:val="750"/>
        </w:trPr>
        <w:tc>
          <w:tcPr>
            <w:gridSpan w:val="9"/>
            <w:shd w:val="clear" w:color="auto" w:fill="auto"/>
            <w:tcBorders>
              <w:top w:val="none" w:color="000000" w:sz="4" w:space="0"/>
              <w:left w:val="none" w:color="000000" w:sz="4" w:space="0"/>
              <w:bottom w:val="none" w:color="000000" w:sz="4" w:space="0"/>
              <w:right w:val="none" w:color="000000" w:sz="4" w:space="0"/>
            </w:tcBorders>
            <w:tcW w:w="15188" w:type="dxa"/>
            <w:vAlign w:val="center"/>
            <w:textDirection w:val="lrTb"/>
            <w:noWrap/>
          </w:tcPr>
          <w:p>
            <w:pPr>
              <w:pBdr/>
              <w:spacing/>
              <w:ind/>
              <w:jc w:val="center"/>
              <w:outlineLvl w:val="4"/>
              <w:rPr/>
            </w:pPr>
            <w:r>
              <w:rPr>
                <w:rFonts w:ascii="方正小标宋_GBK" w:hAnsi="方正小标宋_GBK" w:eastAsia="方正小标宋_GBK" w:cs="方正小标宋_GBK"/>
                <w:color w:val="000000"/>
                <w:sz w:val="36"/>
              </w:rPr>
              <w:t xml:space="preserve">单位预算支出总表</w:t>
            </w:r>
            <w:r/>
          </w:p>
          <w:p>
            <w:pPr>
              <w:pBdr/>
              <w:spacing/>
              <w:ind/>
              <w:jc w:val="center"/>
              <w:rPr>
                <w:rFonts w:ascii="宋体" w:hAnsi="宋体" w:eastAsia="宋体" w:cs="宋体"/>
                <w:sz w:val="18"/>
                <w:szCs w:val="18"/>
                <w:lang w:eastAsia="zh-CN"/>
              </w:rPr>
            </w:pPr>
            <w:r>
              <w:rPr>
                <w:rFonts w:ascii="宋体" w:hAnsi="宋体" w:eastAsia="宋体" w:cs="宋体"/>
                <w:sz w:val="18"/>
                <w:szCs w:val="18"/>
                <w:lang w:eastAsia="zh-CN"/>
              </w:rPr>
            </w:r>
            <w:r>
              <w:rPr>
                <w:rFonts w:ascii="宋体" w:hAnsi="宋体" w:eastAsia="宋体" w:cs="宋体"/>
                <w:sz w:val="18"/>
                <w:szCs w:val="18"/>
                <w:lang w:eastAsia="zh-CN"/>
              </w:rPr>
            </w:r>
          </w:p>
        </w:tc>
      </w:tr>
      <w:tr>
        <w:trPr>
          <w:trHeight w:val="300"/>
        </w:trPr>
        <w:tc>
          <w:tcPr>
            <w:gridSpan w:val="3"/>
            <w:shd w:val="clear" w:color="auto" w:fill="auto"/>
            <w:tcBorders>
              <w:top w:val="none" w:color="000000" w:sz="4" w:space="0"/>
              <w:left w:val="none" w:color="000000" w:sz="4" w:space="0"/>
              <w:bottom w:val="none" w:color="000000" w:sz="4" w:space="0"/>
              <w:right w:val="none" w:color="000000" w:sz="4" w:space="0"/>
            </w:tcBorders>
            <w:tcW w:w="706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hint="eastAsia" w:ascii="宋体" w:hAnsi="宋体" w:eastAsia="宋体" w:cs="宋体"/>
                <w:sz w:val="18"/>
                <w:szCs w:val="18"/>
                <w:lang w:eastAsia="zh-CN"/>
              </w:rPr>
              <w:t xml:space="preserve">[203</w:t>
            </w:r>
            <w:r>
              <w:rPr>
                <w:rFonts w:hint="eastAsia" w:ascii="宋体" w:hAnsi="宋体" w:eastAsia="宋体" w:cs="宋体"/>
                <w:sz w:val="18"/>
                <w:szCs w:val="18"/>
                <w:lang w:eastAsia="zh-CN"/>
              </w:rPr>
              <w:t xml:space="preserve">001</w:t>
            </w:r>
            <w:r>
              <w:rPr>
                <w:rFonts w:hint="eastAsia" w:ascii="宋体" w:hAnsi="宋体" w:eastAsia="宋体" w:cs="宋体"/>
                <w:sz w:val="18"/>
                <w:szCs w:val="18"/>
                <w:lang w:eastAsia="zh-CN"/>
              </w:rPr>
              <w:t xml:space="preserve">]</w:t>
            </w:r>
            <w:r>
              <w:rPr>
                <w:rFonts w:hint="eastAsia" w:ascii="宋体" w:hAnsi="宋体" w:eastAsia="宋体" w:cs="宋体"/>
                <w:sz w:val="18"/>
                <w:szCs w:val="18"/>
                <w:lang w:eastAsia="zh-CN"/>
              </w:rPr>
              <w:t xml:space="preserve">中共秦皇岛市山海关区委组织部本级</w:t>
            </w:r>
            <w:r>
              <w:rPr>
                <w:rFonts w:ascii="宋体" w:hAnsi="宋体" w:eastAsia="宋体" w:cs="宋体"/>
                <w:sz w:val="18"/>
                <w:szCs w:val="18"/>
                <w:lang w:eastAsia="zh-CN"/>
              </w:rPr>
            </w:r>
          </w:p>
        </w:tc>
        <w:tc>
          <w:tcPr>
            <w:gridSpan w:val="2"/>
            <w:shd w:val="clear" w:color="auto" w:fill="auto"/>
            <w:tcBorders>
              <w:top w:val="none" w:color="000000" w:sz="4" w:space="0"/>
              <w:left w:val="none" w:color="000000" w:sz="4" w:space="0"/>
              <w:bottom w:val="none" w:color="000000" w:sz="4" w:space="0"/>
              <w:right w:val="none" w:color="000000" w:sz="4" w:space="0"/>
            </w:tcBorders>
            <w:tcW w:w="256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预算年度：2021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none" w:color="000000" w:sz="4" w:space="0"/>
              <w:right w:val="none" w:color="000000" w:sz="4" w:space="0"/>
            </w:tcBorders>
            <w:tcW w:w="1116" w:type="dxa"/>
            <w:vAlign w:val="center"/>
            <w:textDirection w:val="lrTb"/>
            <w:noWrap/>
          </w:tcPr>
          <w:p>
            <w:pPr>
              <w:pBdr/>
              <w:spacing/>
              <w:ind/>
              <w:rPr>
                <w:rFonts w:ascii="宋体" w:hAnsi="宋体" w:eastAsia="宋体" w:cs="宋体"/>
                <w:sz w:val="18"/>
                <w:szCs w:val="18"/>
                <w:lang w:eastAsia="zh-CN"/>
              </w:rPr>
            </w:pPr>
            <w:r>
              <w:rPr>
                <w:rFonts w:ascii="宋体" w:hAnsi="宋体" w:eastAsia="宋体" w:cs="宋体"/>
                <w:sz w:val="18"/>
                <w:szCs w:val="18"/>
                <w:lang w:eastAsia="zh-CN"/>
              </w:rPr>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none" w:color="000000" w:sz="4" w:space="0"/>
              <w:right w:val="none" w:color="000000" w:sz="4" w:space="0"/>
            </w:tcBorders>
            <w:tcW w:w="1546" w:type="dxa"/>
            <w:vAlign w:val="center"/>
            <w:textDirection w:val="lrTb"/>
            <w:noWrap/>
          </w:tcPr>
          <w:p>
            <w:pPr>
              <w:pBdr/>
              <w:spacing/>
              <w:ind/>
              <w:rPr>
                <w:rFonts w:ascii="宋体" w:hAnsi="宋体" w:eastAsia="宋体" w:cs="宋体"/>
                <w:sz w:val="18"/>
                <w:szCs w:val="18"/>
                <w:lang w:eastAsia="zh-CN"/>
              </w:rPr>
            </w:pPr>
            <w:r>
              <w:rPr>
                <w:rFonts w:ascii="宋体" w:hAnsi="宋体" w:eastAsia="宋体" w:cs="宋体"/>
                <w:sz w:val="18"/>
                <w:szCs w:val="18"/>
                <w:lang w:eastAsia="zh-CN"/>
              </w:rPr>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none" w:color="000000" w:sz="4" w:space="0"/>
              <w:right w:val="none" w:color="000000" w:sz="4" w:space="0"/>
            </w:tcBorders>
            <w:tcW w:w="1167" w:type="dxa"/>
            <w:vAlign w:val="center"/>
            <w:textDirection w:val="lrTb"/>
            <w:noWrap/>
          </w:tcPr>
          <w:p>
            <w:pPr>
              <w:pBdr/>
              <w:spacing/>
              <w:ind/>
              <w:rPr>
                <w:rFonts w:ascii="宋体" w:hAnsi="宋体" w:eastAsia="宋体" w:cs="宋体"/>
                <w:sz w:val="18"/>
                <w:szCs w:val="18"/>
                <w:lang w:eastAsia="zh-CN"/>
              </w:rPr>
            </w:pPr>
            <w:r>
              <w:rPr>
                <w:rFonts w:ascii="宋体" w:hAnsi="宋体" w:eastAsia="宋体" w:cs="宋体"/>
                <w:sz w:val="18"/>
                <w:szCs w:val="18"/>
                <w:lang w:eastAsia="zh-CN"/>
              </w:rPr>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none" w:color="000000" w:sz="4" w:space="0"/>
              <w:right w:val="none" w:color="000000" w:sz="4" w:space="0"/>
            </w:tcBorders>
            <w:tcW w:w="173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金额单位：元</w:t>
            </w:r>
            <w:r>
              <w:rPr>
                <w:rFonts w:ascii="宋体" w:hAnsi="宋体" w:eastAsia="宋体" w:cs="宋体"/>
                <w:sz w:val="18"/>
                <w:szCs w:val="18"/>
                <w:lang w:eastAsia="zh-CN"/>
              </w:rPr>
            </w:r>
          </w:p>
        </w:tc>
      </w:tr>
      <w:tr>
        <w:trPr>
          <w:trHeight w:val="300"/>
        </w:trPr>
        <w:tc>
          <w:tcPr>
            <w:shd w:val="clear" w:color="auto" w:fill="auto"/>
            <w:tcBorders>
              <w:top w:val="single" w:color="auto" w:sz="4" w:space="0"/>
              <w:left w:val="single" w:color="auto" w:sz="4" w:space="0"/>
              <w:bottom w:val="single" w:color="auto" w:sz="4" w:space="0"/>
              <w:right w:val="single" w:color="auto" w:sz="4" w:space="0"/>
            </w:tcBorders>
            <w:tcW w:w="3155"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序号</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8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科目编码</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3060"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科目名称</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120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合计</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135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基本支出</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111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项目支出</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15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事业单位经营支出</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116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上缴上级支出</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173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对附属单位补助支出</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155"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栏次</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60"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0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5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4</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6</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6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7</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73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8</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155"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201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60"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一般公共服务支出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0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4692334.23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57"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4098334.23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594000.00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6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73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155"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6</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20132</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60"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组织事务</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0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4692334.23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57"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4098334.23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594000.00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6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73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155"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7</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2013201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60"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行政运行</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0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4098334.23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57"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4098334.23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6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73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155"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2013299</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60"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其他组织事务支出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0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594000.00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5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594000.00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6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73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155"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9</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208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60"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社会保障和就业支出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0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705232.88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57"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704432.88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800.00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6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73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155"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10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20805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60"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行政事业单位养老支出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0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688592.88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57"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688592.88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6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73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155"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11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2080501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60"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行政单位离退休</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0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174746.48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57"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174746.48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6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73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155"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12</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2080505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60"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机关事业单位基本养老保险缴费支出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0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513846.40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57"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513846.40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6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73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155"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13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20808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60"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抚恤</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0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16640.00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57"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15840.00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800.00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6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73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155"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14</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2080899</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60"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其他优抚支出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0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16640.00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57"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15840.00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800.00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6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73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155"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15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210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60"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卫生健康支出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0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6026258.15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57"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526258.15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5500000.00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6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73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155"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16</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21011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60"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行政事业单位医疗</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0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6026258.15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57"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526258.15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5500000.00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6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73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155"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17</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2101101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60"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行政单位医疗</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0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5748894.35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57"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248894.35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5500000.00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6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73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155"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18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2101103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60"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公务员医疗补助</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0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277363.80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57"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277363.80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6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73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155"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19</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213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60"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农林水支出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0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407400.00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5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407400.00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6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73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155"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20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21301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60"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农业农村</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0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407400.00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5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407400.00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6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73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155"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21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2130152</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60"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对高校毕业生到基层任职补助</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0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407400.00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5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407400.00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6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73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155"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22</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221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60"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住房保障支出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0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385384.80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57"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385384.80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6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73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155"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23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22102</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60"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住房改革支出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0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385384.80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57"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385384.80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6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73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155"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24</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2210201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60"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住房公积金</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0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385384.80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57"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385384.80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6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73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155"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25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60"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合计</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0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12216610.06</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57"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5714410.06</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6502200.00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6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73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bl>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pPr>
      <w:r>
        <w:rPr>
          <w:rFonts w:ascii="方正小标宋_GBK" w:hAnsi="方正小标宋_GBK" w:eastAsia="方正小标宋_GBK" w:cs="方正小标宋_GBK"/>
          <w:color w:val="000000"/>
          <w:sz w:val="36"/>
        </w:rPr>
        <w:t xml:space="preserve">单位预算财政拨款收支总表</w:t>
      </w:r>
      <w:r/>
    </w:p>
    <w:tbl>
      <w:tblPr>
        <w:tblW w:w="14008" w:type="dxa"/>
        <w:tblInd w:w="93" w:type="dxa"/>
        <w:tblBorders/>
        <w:tblLook w:val="04A0" w:firstRow="1" w:lastRow="0" w:firstColumn="1" w:lastColumn="0" w:noHBand="0" w:noVBand="1"/>
      </w:tblPr>
      <w:tblGrid>
        <w:gridCol w:w="4011"/>
        <w:gridCol w:w="3169"/>
        <w:gridCol w:w="1452"/>
        <w:gridCol w:w="3891"/>
        <w:gridCol w:w="1485"/>
      </w:tblGrid>
      <w:tr>
        <w:trPr>
          <w:trHeight w:val="181"/>
        </w:trPr>
        <w:tc>
          <w:tcPr>
            <w:gridSpan w:val="2"/>
            <w:shd w:val="clear" w:color="auto" w:fill="auto"/>
            <w:tcBorders>
              <w:top w:val="none" w:color="000000" w:sz="4" w:space="0"/>
              <w:left w:val="none" w:color="000000" w:sz="4" w:space="0"/>
              <w:bottom w:val="none" w:color="000000" w:sz="4" w:space="0"/>
              <w:right w:val="none" w:color="000000" w:sz="4" w:space="0"/>
            </w:tcBorders>
            <w:tcW w:w="7180" w:type="dxa"/>
            <w:vAlign w:val="center"/>
            <w:textDirection w:val="lrTb"/>
            <w:noWrap/>
          </w:tcPr>
          <w:p>
            <w:pPr>
              <w:pBdr/>
              <w:spacing/>
              <w:ind/>
              <w:rPr>
                <w:rFonts w:ascii="宋体" w:hAnsi="宋体" w:eastAsia="宋体" w:cs="宋体"/>
                <w:sz w:val="18"/>
                <w:szCs w:val="18"/>
                <w:lang w:eastAsia="zh-CN"/>
              </w:rPr>
            </w:pPr>
            <w:r>
              <w:rPr>
                <w:rFonts w:ascii="宋体" w:hAnsi="宋体" w:eastAsia="宋体" w:cs="宋体"/>
                <w:sz w:val="18"/>
                <w:szCs w:val="18"/>
                <w:lang w:eastAsia="zh-CN"/>
              </w:rPr>
            </w:r>
            <w:r>
              <w:rPr>
                <w:rFonts w:ascii="宋体" w:hAnsi="宋体" w:eastAsia="宋体" w:cs="宋体"/>
                <w:sz w:val="18"/>
                <w:szCs w:val="18"/>
                <w:lang w:eastAsia="zh-CN"/>
              </w:rPr>
            </w:r>
          </w:p>
          <w:p>
            <w:pPr>
              <w:pBdr/>
              <w:spacing/>
              <w:ind/>
              <w:rPr>
                <w:rFonts w:ascii="宋体" w:hAnsi="宋体" w:eastAsia="宋体" w:cs="宋体"/>
                <w:sz w:val="18"/>
                <w:szCs w:val="18"/>
                <w:lang w:eastAsia="zh-CN"/>
              </w:rPr>
            </w:pPr>
            <w:r>
              <w:rPr>
                <w:rFonts w:ascii="宋体" w:hAnsi="宋体" w:eastAsia="宋体" w:cs="宋体"/>
                <w:sz w:val="18"/>
                <w:szCs w:val="18"/>
                <w:lang w:eastAsia="zh-CN"/>
              </w:rPr>
            </w:r>
            <w:r>
              <w:rPr>
                <w:rFonts w:ascii="宋体" w:hAnsi="宋体" w:eastAsia="宋体" w:cs="宋体"/>
                <w:sz w:val="18"/>
                <w:szCs w:val="18"/>
                <w:lang w:eastAsia="zh-CN"/>
              </w:rPr>
            </w:r>
          </w:p>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hint="eastAsia" w:ascii="宋体" w:hAnsi="宋体" w:eastAsia="宋体" w:cs="宋体"/>
                <w:sz w:val="18"/>
                <w:szCs w:val="18"/>
                <w:lang w:eastAsia="zh-CN"/>
              </w:rPr>
              <w:t xml:space="preserve">[203</w:t>
            </w:r>
            <w:r>
              <w:rPr>
                <w:rFonts w:hint="eastAsia" w:ascii="宋体" w:hAnsi="宋体" w:eastAsia="宋体" w:cs="宋体"/>
                <w:sz w:val="18"/>
                <w:szCs w:val="18"/>
                <w:lang w:eastAsia="zh-CN"/>
              </w:rPr>
              <w:t xml:space="preserve">001</w:t>
            </w:r>
            <w:r>
              <w:rPr>
                <w:rFonts w:hint="eastAsia" w:ascii="宋体" w:hAnsi="宋体" w:eastAsia="宋体" w:cs="宋体"/>
                <w:sz w:val="18"/>
                <w:szCs w:val="18"/>
                <w:lang w:eastAsia="zh-CN"/>
              </w:rPr>
              <w:t xml:space="preserve">]</w:t>
            </w:r>
            <w:r>
              <w:rPr>
                <w:rFonts w:hint="eastAsia" w:ascii="宋体" w:hAnsi="宋体" w:eastAsia="宋体" w:cs="宋体"/>
                <w:sz w:val="18"/>
                <w:szCs w:val="18"/>
                <w:lang w:eastAsia="zh-CN"/>
              </w:rPr>
              <w:t xml:space="preserve">中共秦皇岛市山海关区委组织部本级</w:t>
            </w:r>
            <w:r>
              <w:rPr>
                <w:rFonts w:ascii="宋体" w:hAnsi="宋体" w:eastAsia="宋体" w:cs="宋体"/>
                <w:sz w:val="18"/>
                <w:szCs w:val="18"/>
                <w:lang w:eastAsia="zh-CN"/>
              </w:rPr>
            </w:r>
          </w:p>
        </w:tc>
        <w:tc>
          <w:tcPr>
            <w:gridSpan w:val="2"/>
            <w:shd w:val="clear" w:color="auto" w:fill="auto"/>
            <w:tcBorders>
              <w:top w:val="none" w:color="000000" w:sz="4" w:space="0"/>
              <w:left w:val="none" w:color="000000" w:sz="4" w:space="0"/>
              <w:bottom w:val="none" w:color="000000" w:sz="4" w:space="0"/>
              <w:right w:val="none" w:color="000000" w:sz="4" w:space="0"/>
            </w:tcBorders>
            <w:tcW w:w="5343" w:type="dxa"/>
            <w:vAlign w:val="center"/>
            <w:textDirection w:val="lrTb"/>
            <w:noWrap/>
          </w:tcPr>
          <w:p>
            <w:pPr>
              <w:pBdr/>
              <w:spacing/>
              <w:ind/>
              <w:rPr>
                <w:rFonts w:ascii="宋体" w:hAnsi="宋体" w:eastAsia="宋体" w:cs="宋体"/>
                <w:sz w:val="18"/>
                <w:szCs w:val="18"/>
                <w:lang w:eastAsia="zh-CN"/>
              </w:rPr>
            </w:pPr>
            <w:r>
              <w:rPr>
                <w:rFonts w:ascii="宋体" w:hAnsi="宋体" w:eastAsia="宋体" w:cs="宋体"/>
                <w:sz w:val="18"/>
                <w:szCs w:val="18"/>
                <w:lang w:eastAsia="zh-CN"/>
              </w:rPr>
            </w:r>
            <w:r>
              <w:rPr>
                <w:rFonts w:ascii="宋体" w:hAnsi="宋体" w:eastAsia="宋体" w:cs="宋体"/>
                <w:sz w:val="18"/>
                <w:szCs w:val="18"/>
                <w:lang w:eastAsia="zh-CN"/>
              </w:rPr>
            </w:r>
          </w:p>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预算年度：2021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none" w:color="000000" w:sz="4" w:space="0"/>
              <w:right w:val="none" w:color="000000"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ascii="宋体" w:hAnsi="宋体" w:eastAsia="宋体" w:cs="宋体"/>
                <w:sz w:val="18"/>
                <w:szCs w:val="18"/>
                <w:lang w:eastAsia="zh-CN"/>
              </w:rPr>
            </w:r>
            <w:r>
              <w:rPr>
                <w:rFonts w:ascii="宋体" w:hAnsi="宋体" w:eastAsia="宋体" w:cs="宋体"/>
                <w:sz w:val="18"/>
                <w:szCs w:val="18"/>
                <w:lang w:eastAsia="zh-CN"/>
              </w:rPr>
            </w:r>
          </w:p>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金额单位：元</w:t>
            </w:r>
            <w:r>
              <w:rPr>
                <w:rFonts w:ascii="宋体" w:hAnsi="宋体" w:eastAsia="宋体" w:cs="宋体"/>
                <w:sz w:val="18"/>
                <w:szCs w:val="18"/>
                <w:lang w:eastAsia="zh-CN"/>
              </w:rPr>
            </w:r>
          </w:p>
        </w:tc>
      </w:tr>
      <w:tr>
        <w:trPr>
          <w:trHeight w:val="181"/>
        </w:trPr>
        <w:tc>
          <w:tcPr>
            <w:shd w:val="clear" w:color="auto" w:fill="auto"/>
            <w:tcBorders>
              <w:top w:val="single" w:color="auto"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序号</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收入</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预算安排数</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支出</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项目</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预算数</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项目</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预算数</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栏次</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2</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4</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6</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一、本年收入</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12216610.06</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一、本年支出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12216610.06</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7</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（一）一般公共预算拨款</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12216610.06</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（一）一般公共服务支出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4692334.23</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（二）政府性基金预算拨款</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（二）外交支出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9</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（三）国有资本经营预算拨款</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（三）国防支出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10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二、上年结转</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（四）公共安全支出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11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（一）一般公共预算拨款</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（五）教育支出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12</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（二）政府性基金预算拨款</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（六）科学技术支出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13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（三）国有资本经营预算拨款</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（七）文化旅游体育与传媒支出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14</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（八）社会保障和就业支出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705232.88</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15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（九）社会保险基金支出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16</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（十）卫生健康支出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6026258.15</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17</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（十一）节能环保支出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18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（十二）城乡社区支出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19</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（十三）农林水支出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407400.00</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20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（十四）交通运输支出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21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（十五）资源勘探工业信息等支出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22</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（十六）商业服务业等支出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23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（十七）金融支出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24</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（十八）援助其他地区支出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25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（十九）自然资源海洋气象等支出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26</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（二十）住房保障支出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385384.80</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27</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（二十一）粮油物资储备支出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28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（二十二）国有资本经营预算支出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29</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（二十三）灾害防治及应急管理支出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30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（二十四）预备费</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31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（二十五）其他支出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32</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（二十六）转移性支出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33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（二十七）债务还本支出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34</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（二十八）债务付息支出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35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（二十九）债务发行费用支出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36</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（三十）抗</w:t>
            </w:r>
            <w:r>
              <w:rPr>
                <w:rFonts w:hint="eastAsia" w:ascii="宋体" w:hAnsi="宋体" w:eastAsia="宋体" w:cs="宋体"/>
                <w:sz w:val="18"/>
                <w:szCs w:val="18"/>
                <w:lang w:eastAsia="zh-CN"/>
              </w:rPr>
              <w:t xml:space="preserve">疫</w:t>
            </w:r>
            <w:r>
              <w:rPr>
                <w:rFonts w:hint="eastAsia" w:ascii="宋体" w:hAnsi="宋体" w:eastAsia="宋体" w:cs="宋体"/>
                <w:sz w:val="18"/>
                <w:szCs w:val="18"/>
                <w:lang w:eastAsia="zh-CN"/>
              </w:rPr>
              <w:t xml:space="preserve">特别国债安排的支出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37</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二、年终结转结余</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181"/>
        </w:trPr>
        <w:tc>
          <w:tcPr>
            <w:shd w:val="clear" w:color="auto" w:fill="auto"/>
            <w:tcBorders>
              <w:top w:val="none" w:color="000000" w:sz="4" w:space="0"/>
              <w:left w:val="single" w:color="auto" w:sz="4" w:space="0"/>
              <w:bottom w:val="single" w:color="auto" w:sz="4" w:space="0"/>
              <w:right w:val="single" w:color="auto" w:sz="4" w:space="0"/>
            </w:tcBorders>
            <w:tcW w:w="4011"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38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6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收入总计</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5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12216610.06</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89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支出总计</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85"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12216610.06</w:t>
            </w:r>
            <w:r>
              <w:rPr>
                <w:rFonts w:ascii="宋体" w:hAnsi="宋体" w:eastAsia="宋体" w:cs="宋体"/>
                <w:sz w:val="18"/>
                <w:szCs w:val="18"/>
                <w:lang w:eastAsia="zh-CN"/>
              </w:rPr>
            </w:r>
          </w:p>
        </w:tc>
      </w:tr>
    </w:tbl>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pPr>
      <w:r>
        <w:rPr>
          <w:rFonts w:ascii="方正小标宋_GBK" w:hAnsi="方正小标宋_GBK" w:eastAsia="方正小标宋_GBK" w:cs="方正小标宋_GBK"/>
          <w:color w:val="000000"/>
          <w:sz w:val="36"/>
        </w:rPr>
        <w:t xml:space="preserve">单位预算一般公共预算财政拨款支出表</w:t>
      </w:r>
      <w:r/>
    </w:p>
    <w:tbl>
      <w:tblPr>
        <w:tblW w:w="14271" w:type="dxa"/>
        <w:tblInd w:w="93" w:type="dxa"/>
        <w:tblBorders/>
        <w:tblLook w:val="04A0" w:firstRow="1" w:lastRow="0" w:firstColumn="1" w:lastColumn="0" w:noHBand="0" w:noVBand="1"/>
      </w:tblPr>
      <w:tblGrid>
        <w:gridCol w:w="3583"/>
        <w:gridCol w:w="896"/>
        <w:gridCol w:w="3475"/>
        <w:gridCol w:w="1218"/>
        <w:gridCol w:w="1116"/>
        <w:gridCol w:w="1116"/>
        <w:gridCol w:w="1541"/>
        <w:gridCol w:w="1326"/>
      </w:tblGrid>
      <w:tr>
        <w:trPr>
          <w:trHeight w:val="750"/>
        </w:trPr>
        <w:tc>
          <w:tcPr>
            <w:gridSpan w:val="8"/>
            <w:shd w:val="clear" w:color="auto" w:fill="auto"/>
            <w:tcBorders>
              <w:top w:val="none" w:color="000000" w:sz="4" w:space="0"/>
              <w:left w:val="none" w:color="000000" w:sz="4" w:space="0"/>
              <w:bottom w:val="none" w:color="000000" w:sz="4" w:space="0"/>
              <w:right w:val="none" w:color="000000" w:sz="4" w:space="0"/>
            </w:tcBorders>
            <w:tcW w:w="14271" w:type="dxa"/>
            <w:vAlign w:val="center"/>
            <w:textDirection w:val="lrTb"/>
            <w:noWrap/>
          </w:tcPr>
          <w:p>
            <w:pPr>
              <w:pBdr/>
              <w:spacing/>
              <w:ind/>
              <w:jc w:val="center"/>
              <w:rPr>
                <w:rFonts w:ascii="宋体" w:hAnsi="宋体" w:eastAsia="宋体" w:cs="宋体"/>
                <w:sz w:val="18"/>
                <w:szCs w:val="18"/>
                <w:lang w:eastAsia="zh-CN"/>
              </w:rPr>
            </w:pPr>
            <w:r>
              <w:rPr>
                <w:rFonts w:ascii="宋体" w:hAnsi="宋体" w:eastAsia="宋体" w:cs="宋体"/>
                <w:sz w:val="18"/>
                <w:szCs w:val="18"/>
                <w:lang w:eastAsia="zh-CN"/>
              </w:rPr>
            </w:r>
            <w:r>
              <w:rPr>
                <w:rFonts w:ascii="宋体" w:hAnsi="宋体" w:eastAsia="宋体" w:cs="宋体"/>
                <w:sz w:val="18"/>
                <w:szCs w:val="18"/>
                <w:lang w:eastAsia="zh-CN"/>
              </w:rPr>
            </w:r>
          </w:p>
        </w:tc>
      </w:tr>
      <w:tr>
        <w:trPr>
          <w:trHeight w:val="300"/>
        </w:trPr>
        <w:tc>
          <w:tcPr>
            <w:gridSpan w:val="3"/>
            <w:shd w:val="clear" w:color="auto" w:fill="auto"/>
            <w:tcBorders>
              <w:top w:val="none" w:color="000000" w:sz="4" w:space="0"/>
              <w:left w:val="none" w:color="000000" w:sz="4" w:space="0"/>
              <w:bottom w:val="none" w:color="000000" w:sz="4" w:space="0"/>
              <w:right w:val="none" w:color="000000" w:sz="4" w:space="0"/>
            </w:tcBorders>
            <w:tcW w:w="79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hint="eastAsia" w:ascii="宋体" w:hAnsi="宋体" w:eastAsia="宋体" w:cs="宋体"/>
                <w:sz w:val="18"/>
                <w:szCs w:val="18"/>
                <w:lang w:eastAsia="zh-CN"/>
              </w:rPr>
              <w:t xml:space="preserve">[203</w:t>
            </w:r>
            <w:r>
              <w:rPr>
                <w:rFonts w:hint="eastAsia" w:ascii="宋体" w:hAnsi="宋体" w:eastAsia="宋体" w:cs="宋体"/>
                <w:sz w:val="18"/>
                <w:szCs w:val="18"/>
                <w:lang w:eastAsia="zh-CN"/>
              </w:rPr>
              <w:t xml:space="preserve">001</w:t>
            </w:r>
            <w:r>
              <w:rPr>
                <w:rFonts w:hint="eastAsia" w:ascii="宋体" w:hAnsi="宋体" w:eastAsia="宋体" w:cs="宋体"/>
                <w:sz w:val="18"/>
                <w:szCs w:val="18"/>
                <w:lang w:eastAsia="zh-CN"/>
              </w:rPr>
              <w:t xml:space="preserve">]</w:t>
            </w:r>
            <w:r>
              <w:rPr>
                <w:rFonts w:hint="eastAsia" w:ascii="宋体" w:hAnsi="宋体" w:eastAsia="宋体" w:cs="宋体"/>
                <w:sz w:val="18"/>
                <w:szCs w:val="18"/>
                <w:lang w:eastAsia="zh-CN"/>
              </w:rPr>
              <w:t xml:space="preserve">中共秦皇岛市山海关区委组织部本级</w:t>
            </w:r>
            <w:r>
              <w:rPr>
                <w:rFonts w:ascii="宋体" w:hAnsi="宋体" w:eastAsia="宋体" w:cs="宋体"/>
                <w:sz w:val="18"/>
                <w:szCs w:val="18"/>
                <w:lang w:eastAsia="zh-CN"/>
              </w:rPr>
            </w:r>
          </w:p>
        </w:tc>
        <w:tc>
          <w:tcPr>
            <w:gridSpan w:val="4"/>
            <w:shd w:val="clear" w:color="auto" w:fill="auto"/>
            <w:tcBorders>
              <w:top w:val="none" w:color="000000" w:sz="4" w:space="0"/>
              <w:left w:val="none" w:color="000000" w:sz="4" w:space="0"/>
              <w:bottom w:val="none" w:color="000000" w:sz="4" w:space="0"/>
              <w:right w:val="none" w:color="000000" w:sz="4" w:space="0"/>
            </w:tcBorders>
            <w:tcW w:w="4991" w:type="dxa"/>
            <w:vAlign w:val="center"/>
            <w:textDirection w:val="lrTb"/>
            <w:noWrap/>
          </w:tcPr>
          <w:p>
            <w:pPr>
              <w:pBdr/>
              <w:spacing/>
              <w:ind w:right="360"/>
              <w:rPr>
                <w:rFonts w:ascii="宋体" w:hAnsi="宋体" w:eastAsia="宋体" w:cs="宋体"/>
                <w:sz w:val="18"/>
                <w:szCs w:val="18"/>
                <w:lang w:eastAsia="zh-CN"/>
              </w:rPr>
            </w:pPr>
            <w:r>
              <w:rPr>
                <w:rFonts w:hint="eastAsia" w:ascii="宋体" w:hAnsi="宋体" w:eastAsia="宋体" w:cs="宋体"/>
                <w:sz w:val="18"/>
                <w:szCs w:val="18"/>
                <w:lang w:eastAsia="zh-CN"/>
              </w:rPr>
              <w:t xml:space="preserve">预算年度：2021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none" w:color="000000" w:sz="4" w:space="0"/>
              <w:right w:val="none" w:color="000000" w:sz="4" w:space="0"/>
            </w:tcBorders>
            <w:tcW w:w="132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金额单位：元</w:t>
            </w:r>
            <w:r>
              <w:rPr>
                <w:rFonts w:ascii="宋体" w:hAnsi="宋体" w:eastAsia="宋体" w:cs="宋体"/>
                <w:sz w:val="18"/>
                <w:szCs w:val="18"/>
                <w:lang w:eastAsia="zh-CN"/>
              </w:rPr>
            </w:r>
          </w:p>
        </w:tc>
      </w:tr>
      <w:tr>
        <w:trPr>
          <w:trHeight w:val="300"/>
        </w:trPr>
        <w:tc>
          <w:tcPr>
            <w:shd w:val="clear" w:color="auto" w:fill="auto"/>
            <w:tcBorders>
              <w:top w:val="single" w:color="auto" w:sz="4" w:space="0"/>
              <w:left w:val="single" w:color="auto" w:sz="4" w:space="0"/>
              <w:bottom w:val="single" w:color="auto" w:sz="4" w:space="0"/>
              <w:right w:val="single" w:color="auto" w:sz="4" w:space="0"/>
            </w:tcBorders>
            <w:tcW w:w="3583"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序号</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89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科目编码</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347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科目名称</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1218"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合计</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基本支出</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1541"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132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项目支出</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583"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9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47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18"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小计</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人员经费</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1"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公用经费</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583"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栏次</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9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47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18"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4</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1"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6</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7</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583"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6</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9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201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47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一般公共服务支出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18"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4692334.23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4098334.23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3501837.03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1"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596497.20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594000.00</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583"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7</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9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20132</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47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组织事务</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18"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4692334.23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4098334.23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3501837.03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1"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596497.20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594000.00</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583"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9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2013201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47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行政运行</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18"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4098334.23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4098334.23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3501837.03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1"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596497.20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583"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9</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9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2013299</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47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其他组织事务支出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18"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594000.00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1"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594000.00</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583"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10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9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208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47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社会保障和就业支出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18"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705232.88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704432.88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692293.67</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1"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12139.21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800.00</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583"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11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9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20805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47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行政事业单位养老支出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18"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688592.88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688592.88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676453.67</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1"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12139.21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583"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12</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9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2080501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47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行政单位离退休</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18"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174746.48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174746.48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162607.27</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1"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12139.21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583"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13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9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2080505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47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机关事业单位基本养老保险缴费支出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18"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513846.40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513846.40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513846.40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1"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583"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14</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9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20808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47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抚恤</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18"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16640.00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15840.00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15840.00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1"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800.00</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583"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15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9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2080899</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47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其他优抚支出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18"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16640.00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15840.00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15840.00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1"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800.00</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583"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16</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9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210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47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卫生健康支出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18"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6026258.15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526258.15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526258.15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1"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5500000.00</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583"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17</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9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21011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47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行政事业单位医疗</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18"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6026258.15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526258.15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526258.15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1"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5500000.00</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583"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18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9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2101101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47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行政单位医疗</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18"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5748894.35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248894.35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248894.35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1"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5500000.00</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583"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19</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9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2101103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47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公务员医疗补助</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18"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277363.80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277363.80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277363.80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1"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583"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20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9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213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47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农林水支出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18"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407400.00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1"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407400.00</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583"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21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9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21301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47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农业农村</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18"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407400.00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1"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407400.00</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583"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22</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9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2130152</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47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对高校毕业生到基层任职补助</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18"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407400.00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1"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407400.00</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583"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23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9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221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47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住房保障支出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18"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385384.80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385384.80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385384.80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1"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583"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24</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9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22102</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47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住房改革支出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18"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385384.80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385384.80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385384.80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1"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583"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25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9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2210201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47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住房公积金</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18"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385384.80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385384.80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385384.80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1"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3583"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26</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896"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47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合计</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18"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12216610.06</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5714410.06</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1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5105773.65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541"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608636.41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6502200.00</w:t>
            </w:r>
            <w:r>
              <w:rPr>
                <w:rFonts w:ascii="宋体" w:hAnsi="宋体" w:eastAsia="宋体" w:cs="宋体"/>
                <w:sz w:val="18"/>
                <w:szCs w:val="18"/>
                <w:lang w:eastAsia="zh-CN"/>
              </w:rPr>
            </w:r>
          </w:p>
        </w:tc>
      </w:tr>
    </w:tbl>
    <w:p>
      <w:pPr>
        <w:pBdr/>
        <w:spacing/>
        <w:ind/>
        <w:outlineLvl w:val="4"/>
        <w:rPr>
          <w:rFonts w:eastAsiaTheme="minorEastAsia"/>
          <w:lang w:eastAsia="zh-CN"/>
        </w:rPr>
      </w:pPr>
      <w:r>
        <w:rPr>
          <w:rFonts w:eastAsiaTheme="minorEastAsia"/>
          <w:lang w:eastAsia="zh-CN"/>
        </w:rPr>
      </w:r>
      <w:r>
        <w:rPr>
          <w:rFonts w:eastAsiaTheme="minorEastAsia"/>
          <w:lang w:eastAsia="zh-CN"/>
        </w:rPr>
      </w:r>
    </w:p>
    <w:tbl>
      <w:tblPr>
        <w:tblW w:w="14561" w:type="dxa"/>
        <w:tblInd w:w="93" w:type="dxa"/>
        <w:tblBorders/>
        <w:tblLook w:val="04A0" w:firstRow="1" w:lastRow="0" w:firstColumn="1" w:lastColumn="0" w:noHBand="0" w:noVBand="1"/>
      </w:tblPr>
      <w:tblGrid>
        <w:gridCol w:w="3593"/>
        <w:gridCol w:w="2623"/>
        <w:gridCol w:w="3055"/>
        <w:gridCol w:w="2623"/>
        <w:gridCol w:w="1337"/>
        <w:gridCol w:w="1330"/>
      </w:tblGrid>
      <w:tr>
        <w:trPr>
          <w:trHeight w:val="255"/>
        </w:trPr>
        <w:tc>
          <w:tcPr>
            <w:gridSpan w:val="6"/>
            <w:shd w:val="clear" w:color="auto" w:fill="auto"/>
            <w:tcBorders>
              <w:top w:val="none" w:color="000000" w:sz="4" w:space="0"/>
              <w:left w:val="none" w:color="000000" w:sz="4" w:space="0"/>
              <w:bottom w:val="none" w:color="000000" w:sz="4" w:space="0"/>
              <w:right w:val="none" w:color="000000" w:sz="4" w:space="0"/>
            </w:tcBorders>
            <w:tcW w:w="14561" w:type="dxa"/>
            <w:vAlign w:val="center"/>
            <w:textDirection w:val="lrTb"/>
            <w:noWrap/>
          </w:tcPr>
          <w:p>
            <w:pPr>
              <w:pBdr/>
              <w:spacing/>
              <w:ind/>
              <w:jc w:val="center"/>
              <w:outlineLvl w:val="4"/>
              <w:rPr/>
            </w:pPr>
            <w:r>
              <w:rPr>
                <w:rFonts w:ascii="方正小标宋_GBK" w:hAnsi="方正小标宋_GBK" w:eastAsia="方正小标宋_GBK" w:cs="方正小标宋_GBK"/>
                <w:color w:val="000000"/>
                <w:sz w:val="36"/>
              </w:rPr>
              <w:t xml:space="preserve">单位预算一般公共预算财政拨款基本支出表</w:t>
            </w:r>
            <w:r/>
          </w:p>
          <w:p>
            <w:pPr>
              <w:pBdr/>
              <w:spacing/>
              <w:ind/>
              <w:jc w:val="center"/>
              <w:rPr>
                <w:rFonts w:ascii="宋体" w:hAnsi="宋体" w:eastAsia="宋体" w:cs="宋体"/>
                <w:sz w:val="18"/>
                <w:szCs w:val="18"/>
                <w:lang w:eastAsia="zh-CN"/>
              </w:rPr>
            </w:pPr>
            <w:r>
              <w:rPr>
                <w:rFonts w:ascii="宋体" w:hAnsi="宋体" w:eastAsia="宋体" w:cs="宋体"/>
                <w:sz w:val="18"/>
                <w:szCs w:val="18"/>
                <w:lang w:eastAsia="zh-CN"/>
              </w:rPr>
            </w:r>
            <w:r>
              <w:rPr>
                <w:rFonts w:ascii="宋体" w:hAnsi="宋体" w:eastAsia="宋体" w:cs="宋体"/>
                <w:sz w:val="18"/>
                <w:szCs w:val="18"/>
                <w:lang w:eastAsia="zh-CN"/>
              </w:rPr>
            </w:r>
          </w:p>
          <w:p>
            <w:pPr>
              <w:pBdr/>
              <w:spacing/>
              <w:ind/>
              <w:jc w:val="center"/>
              <w:rPr>
                <w:rFonts w:ascii="宋体" w:hAnsi="宋体" w:eastAsia="宋体" w:cs="宋体"/>
                <w:sz w:val="18"/>
                <w:szCs w:val="18"/>
                <w:lang w:eastAsia="zh-CN"/>
              </w:rPr>
            </w:pPr>
            <w:r>
              <w:rPr>
                <w:rFonts w:ascii="宋体" w:hAnsi="宋体" w:eastAsia="宋体" w:cs="宋体"/>
                <w:sz w:val="18"/>
                <w:szCs w:val="18"/>
                <w:lang w:eastAsia="zh-CN"/>
              </w:rPr>
            </w:r>
            <w:r>
              <w:rPr>
                <w:rFonts w:ascii="宋体" w:hAnsi="宋体" w:eastAsia="宋体" w:cs="宋体"/>
                <w:sz w:val="18"/>
                <w:szCs w:val="18"/>
                <w:lang w:eastAsia="zh-CN"/>
              </w:rPr>
            </w:r>
          </w:p>
        </w:tc>
      </w:tr>
      <w:tr>
        <w:trPr>
          <w:trHeight w:val="255"/>
        </w:trPr>
        <w:tc>
          <w:tcPr>
            <w:gridSpan w:val="3"/>
            <w:shd w:val="clear" w:color="auto" w:fill="auto"/>
            <w:tcBorders>
              <w:top w:val="none" w:color="000000" w:sz="4" w:space="0"/>
              <w:left w:val="none" w:color="000000" w:sz="4" w:space="0"/>
              <w:bottom w:val="none" w:color="000000" w:sz="4" w:space="0"/>
              <w:right w:val="none" w:color="000000" w:sz="4" w:space="0"/>
            </w:tcBorders>
            <w:tcW w:w="927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[203</w:t>
            </w:r>
            <w:r>
              <w:rPr>
                <w:rFonts w:hint="eastAsia" w:ascii="宋体" w:hAnsi="宋体" w:eastAsia="宋体" w:cs="宋体"/>
                <w:sz w:val="18"/>
                <w:szCs w:val="18"/>
                <w:lang w:eastAsia="zh-CN"/>
              </w:rPr>
              <w:t xml:space="preserve">001</w:t>
            </w:r>
            <w:r>
              <w:rPr>
                <w:rFonts w:hint="eastAsia" w:ascii="宋体" w:hAnsi="宋体" w:eastAsia="宋体" w:cs="宋体"/>
                <w:sz w:val="18"/>
                <w:szCs w:val="18"/>
                <w:lang w:eastAsia="zh-CN"/>
              </w:rPr>
              <w:t xml:space="preserve">]</w:t>
            </w:r>
            <w:r>
              <w:rPr>
                <w:rFonts w:hint="eastAsia" w:ascii="宋体" w:hAnsi="宋体" w:eastAsia="宋体" w:cs="宋体"/>
                <w:sz w:val="18"/>
                <w:szCs w:val="18"/>
                <w:lang w:eastAsia="zh-CN"/>
              </w:rPr>
              <w:t xml:space="preserve">中共秦皇岛市山海关区委组织部本级</w:t>
            </w:r>
            <w:r>
              <w:rPr>
                <w:rFonts w:ascii="宋体" w:hAnsi="宋体" w:eastAsia="宋体" w:cs="宋体"/>
                <w:sz w:val="18"/>
                <w:szCs w:val="18"/>
                <w:lang w:eastAsia="zh-CN"/>
              </w:rPr>
            </w:r>
          </w:p>
        </w:tc>
        <w:tc>
          <w:tcPr>
            <w:gridSpan w:val="3"/>
            <w:shd w:val="clear" w:color="auto" w:fill="auto"/>
            <w:tcBorders>
              <w:top w:val="none" w:color="000000" w:sz="4" w:space="0"/>
              <w:left w:val="none" w:color="000000" w:sz="4" w:space="0"/>
              <w:bottom w:val="single" w:color="auto" w:sz="4" w:space="0"/>
            </w:tcBorders>
            <w:tcW w:w="5290"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预算年度：2021</w:t>
            </w:r>
            <w:r>
              <w:rPr>
                <w:rFonts w:hint="eastAsia" w:ascii="宋体" w:hAnsi="宋体" w:eastAsia="宋体" w:cs="宋体"/>
                <w:sz w:val="18"/>
                <w:szCs w:val="18"/>
                <w:lang w:eastAsia="zh-CN"/>
              </w:rPr>
              <w:t xml:space="preserve">                            </w:t>
            </w:r>
            <w:r>
              <w:rPr>
                <w:rFonts w:hint="eastAsia" w:ascii="宋体" w:hAnsi="宋体" w:eastAsia="宋体" w:cs="宋体"/>
                <w:sz w:val="18"/>
                <w:szCs w:val="18"/>
                <w:lang w:eastAsia="zh-CN"/>
              </w:rPr>
              <w:t xml:space="preserve">金额单位：元</w:t>
            </w:r>
            <w:r>
              <w:rPr>
                <w:rFonts w:ascii="宋体" w:hAnsi="宋体" w:eastAsia="宋体" w:cs="宋体"/>
                <w:sz w:val="18"/>
                <w:szCs w:val="18"/>
                <w:lang w:eastAsia="zh-CN"/>
              </w:rPr>
            </w:r>
          </w:p>
        </w:tc>
      </w:tr>
      <w:tr>
        <w:trPr>
          <w:trHeight w:val="255"/>
        </w:trPr>
        <w:tc>
          <w:tcPr>
            <w:shd w:val="clear" w:color="auto" w:fill="auto"/>
            <w:tcBorders>
              <w:top w:val="single" w:color="auto"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序号</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部门预算支出经济分类科目</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预算安排数</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本年一般公共预算基本支出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科目编码</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科目名称</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合计</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人员经费</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公用经费</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栏次</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4</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5</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6</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301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工资福利支出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4920366.38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4920366.38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7</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30101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基本工资</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1571520.00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1571520.00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30102</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津贴补贴</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1094395.00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1094395.00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9</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30103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奖金</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73374.00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73374.00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30107</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绩效工资</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729586.00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729586.00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30108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机关事业单位基本养老保险缴费</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513846.40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513846.40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12</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30110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职工基本医疗保险缴费</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248894.35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248894.35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30111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公务员医疗补助缴费</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277363.80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277363.80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14</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30112</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其他社会保障缴费</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26002.03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26002.03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30113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住房公积金</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385384.80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385384.80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16</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302</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商品和服务支出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608636.41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608636.41</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17</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30201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办公费</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118600.00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118600.00</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30205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水费</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2000.00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2000.00</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19</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30206</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电费</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8400.00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8400.00</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30207</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邮电费</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35000.00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35000.00</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30208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取暖费</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87333.00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87333.00</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22</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30211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差旅费</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20000.00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20000.00</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30213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维修(护)费</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6000.00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6000.00</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24</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30216</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培训费</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23070.00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23070.00</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30217</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公务接待费</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3414.40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3414.40</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26</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30228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工会经费</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64230.80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64230.80</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27</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30229</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福利费</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39288.00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39288.00</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30231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公务用车运行维护费</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18000.00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18000.00</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29</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30239</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其他交通费用</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163800.00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163800.00</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30299</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其他商品和服务支出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19500.21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19500.21</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303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对个人和家庭的补助</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185407.27</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185407.27</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32</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30301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离休费</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114756.00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114756.00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30302</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退休费</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47851.27</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47851.27</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34</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30305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生活补助</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15840.00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15840.00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30309</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奖励金</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1200.00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1200.00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36</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30399</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其他对个人和家庭的补助</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5760.00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5760.00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255"/>
        </w:trPr>
        <w:tc>
          <w:tcPr>
            <w:shd w:val="clear" w:color="auto" w:fill="auto"/>
            <w:tcBorders>
              <w:top w:val="none" w:color="000000" w:sz="4" w:space="0"/>
              <w:left w:val="single" w:color="auto" w:sz="4" w:space="0"/>
              <w:bottom w:val="single" w:color="auto" w:sz="4" w:space="0"/>
              <w:right w:val="single" w:color="auto" w:sz="4" w:space="0"/>
            </w:tcBorders>
            <w:tcW w:w="359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37</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054"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合计</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62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5714410.06</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5105773.65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32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608636.41</w:t>
            </w:r>
            <w:r>
              <w:rPr>
                <w:rFonts w:ascii="宋体" w:hAnsi="宋体" w:eastAsia="宋体" w:cs="宋体"/>
                <w:sz w:val="18"/>
                <w:szCs w:val="18"/>
                <w:lang w:eastAsia="zh-CN"/>
              </w:rPr>
            </w:r>
          </w:p>
        </w:tc>
      </w:tr>
    </w:tbl>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pPr>
      <w:r>
        <w:rPr>
          <w:rFonts w:ascii="方正小标宋_GBK" w:hAnsi="方正小标宋_GBK" w:eastAsia="方正小标宋_GBK" w:cs="方正小标宋_GBK"/>
          <w:color w:val="000000"/>
          <w:sz w:val="36"/>
        </w:rPr>
        <w:t xml:space="preserve">单位预算政府基金预算财政拨款支出表</w:t>
      </w:r>
      <w:r/>
    </w:p>
    <w:tbl>
      <w:tblPr>
        <w:tblW w:w="13907" w:type="dxa"/>
        <w:tblInd w:w="93" w:type="dxa"/>
        <w:tblBorders/>
        <w:tblLook w:val="04A0" w:firstRow="1" w:lastRow="0" w:firstColumn="1" w:lastColumn="0" w:noHBand="0" w:noVBand="1"/>
      </w:tblPr>
      <w:tblGrid>
        <w:gridCol w:w="4682"/>
        <w:gridCol w:w="1171"/>
        <w:gridCol w:w="1171"/>
        <w:gridCol w:w="3137"/>
        <w:gridCol w:w="2014"/>
        <w:gridCol w:w="1732"/>
      </w:tblGrid>
      <w:tr>
        <w:trPr>
          <w:trHeight w:val="779"/>
        </w:trPr>
        <w:tc>
          <w:tcPr>
            <w:gridSpan w:val="6"/>
            <w:shd w:val="clear" w:color="auto" w:fill="auto"/>
            <w:tcBorders>
              <w:top w:val="none" w:color="000000" w:sz="4" w:space="0"/>
              <w:left w:val="none" w:color="000000" w:sz="4" w:space="0"/>
              <w:bottom w:val="none" w:color="000000" w:sz="4" w:space="0"/>
              <w:right w:val="none" w:color="000000" w:sz="4" w:space="0"/>
            </w:tcBorders>
            <w:tcW w:w="13907" w:type="dxa"/>
            <w:vAlign w:val="center"/>
            <w:textDirection w:val="lrTb"/>
            <w:noWrap/>
          </w:tcPr>
          <w:p>
            <w:pPr>
              <w:pBdr/>
              <w:spacing/>
              <w:ind/>
              <w:jc w:val="center"/>
              <w:rPr>
                <w:rFonts w:ascii="宋体" w:hAnsi="宋体" w:eastAsia="宋体" w:cs="宋体"/>
                <w:sz w:val="18"/>
                <w:szCs w:val="18"/>
                <w:lang w:eastAsia="zh-CN"/>
              </w:rPr>
            </w:pPr>
            <w:r>
              <w:rPr>
                <w:rFonts w:ascii="宋体" w:hAnsi="宋体" w:eastAsia="宋体" w:cs="宋体"/>
                <w:sz w:val="18"/>
                <w:szCs w:val="18"/>
                <w:lang w:eastAsia="zh-CN"/>
              </w:rPr>
            </w:r>
            <w:r>
              <w:rPr>
                <w:rFonts w:ascii="宋体" w:hAnsi="宋体" w:eastAsia="宋体" w:cs="宋体"/>
                <w:sz w:val="18"/>
                <w:szCs w:val="18"/>
                <w:lang w:eastAsia="zh-CN"/>
              </w:rPr>
            </w:r>
          </w:p>
        </w:tc>
      </w:tr>
      <w:tr>
        <w:trPr>
          <w:trHeight w:val="312"/>
        </w:trPr>
        <w:tc>
          <w:tcPr>
            <w:gridSpan w:val="6"/>
            <w:shd w:val="clear" w:color="auto" w:fill="auto"/>
            <w:tcBorders>
              <w:top w:val="none" w:color="000000" w:sz="4" w:space="0"/>
              <w:left w:val="none" w:color="000000" w:sz="4" w:space="0"/>
              <w:bottom w:val="none" w:color="000000" w:sz="4" w:space="0"/>
              <w:right w:val="none" w:color="000000" w:sz="4" w:space="0"/>
            </w:tcBorders>
            <w:tcW w:w="1390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[203</w:t>
            </w:r>
            <w:r>
              <w:rPr>
                <w:rFonts w:hint="eastAsia" w:ascii="宋体" w:hAnsi="宋体" w:eastAsia="宋体" w:cs="宋体"/>
                <w:sz w:val="18"/>
                <w:szCs w:val="18"/>
                <w:lang w:eastAsia="zh-CN"/>
              </w:rPr>
              <w:t xml:space="preserve">001</w:t>
            </w:r>
            <w:r>
              <w:rPr>
                <w:rFonts w:hint="eastAsia" w:ascii="宋体" w:hAnsi="宋体" w:eastAsia="宋体" w:cs="宋体"/>
                <w:sz w:val="18"/>
                <w:szCs w:val="18"/>
                <w:lang w:eastAsia="zh-CN"/>
              </w:rPr>
              <w:t xml:space="preserve">]</w:t>
            </w:r>
            <w:r>
              <w:rPr>
                <w:rFonts w:hint="eastAsia" w:ascii="宋体" w:hAnsi="宋体" w:eastAsia="宋体" w:cs="宋体"/>
                <w:sz w:val="18"/>
                <w:szCs w:val="18"/>
                <w:lang w:eastAsia="zh-CN"/>
              </w:rPr>
              <w:t xml:space="preserve">中共秦皇岛市山海关区委组织部本级              </w:t>
            </w:r>
            <w:r>
              <w:rPr>
                <w:rFonts w:hint="eastAsia" w:ascii="宋体" w:hAnsi="宋体" w:eastAsia="宋体" w:cs="宋体"/>
                <w:sz w:val="18"/>
                <w:szCs w:val="18"/>
                <w:lang w:eastAsia="zh-CN"/>
              </w:rPr>
              <w:t xml:space="preserve">预算年度：2021</w:t>
            </w:r>
            <w:r>
              <w:rPr>
                <w:rFonts w:hint="eastAsia" w:ascii="宋体" w:hAnsi="宋体" w:eastAsia="宋体" w:cs="宋体"/>
                <w:sz w:val="18"/>
                <w:szCs w:val="18"/>
                <w:lang w:eastAsia="zh-CN"/>
              </w:rPr>
              <w:t xml:space="preserve">                                                    </w:t>
            </w:r>
            <w:r>
              <w:rPr>
                <w:rFonts w:hint="eastAsia" w:ascii="宋体" w:hAnsi="宋体" w:eastAsia="宋体" w:cs="宋体"/>
                <w:sz w:val="18"/>
                <w:szCs w:val="18"/>
                <w:lang w:eastAsia="zh-CN"/>
              </w:rPr>
              <w:t xml:space="preserve">金额单位：元</w:t>
            </w:r>
            <w:r>
              <w:rPr>
                <w:rFonts w:ascii="宋体" w:hAnsi="宋体" w:eastAsia="宋体" w:cs="宋体"/>
                <w:sz w:val="18"/>
                <w:szCs w:val="18"/>
                <w:lang w:eastAsia="zh-CN"/>
              </w:rPr>
            </w:r>
          </w:p>
        </w:tc>
      </w:tr>
      <w:tr>
        <w:trPr>
          <w:trHeight w:val="312"/>
        </w:trPr>
        <w:tc>
          <w:tcPr>
            <w:shd w:val="clear" w:color="auto" w:fill="auto"/>
            <w:tcBorders>
              <w:top w:val="single" w:color="auto" w:sz="4" w:space="0"/>
              <w:left w:val="single" w:color="auto" w:sz="4" w:space="0"/>
              <w:bottom w:val="single" w:color="auto" w:sz="4" w:space="0"/>
              <w:right w:val="single" w:color="auto" w:sz="4" w:space="0"/>
            </w:tcBorders>
            <w:tcW w:w="4682"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序号</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117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科目编码</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117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科目名称</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3137"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本年政府性基金预算支出</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2014"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173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312"/>
        </w:trPr>
        <w:tc>
          <w:tcPr>
            <w:shd w:val="clear" w:color="auto" w:fill="auto"/>
            <w:tcBorders>
              <w:top w:val="none" w:color="000000" w:sz="4" w:space="0"/>
              <w:left w:val="single" w:color="auto" w:sz="4" w:space="0"/>
              <w:bottom w:val="single" w:color="auto" w:sz="4" w:space="0"/>
              <w:right w:val="single" w:color="auto" w:sz="4" w:space="0"/>
            </w:tcBorders>
            <w:tcW w:w="4682"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7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7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37"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合计</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014"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基本支出</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73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项目支出</w:t>
            </w:r>
            <w:r>
              <w:rPr>
                <w:rFonts w:ascii="宋体" w:hAnsi="宋体" w:eastAsia="宋体" w:cs="宋体"/>
                <w:sz w:val="18"/>
                <w:szCs w:val="18"/>
                <w:lang w:eastAsia="zh-CN"/>
              </w:rPr>
            </w:r>
          </w:p>
        </w:tc>
      </w:tr>
      <w:tr>
        <w:trPr>
          <w:trHeight w:val="312"/>
        </w:trPr>
        <w:tc>
          <w:tcPr>
            <w:shd w:val="clear" w:color="auto" w:fill="auto"/>
            <w:tcBorders>
              <w:top w:val="none" w:color="000000" w:sz="4" w:space="0"/>
              <w:left w:val="single" w:color="auto" w:sz="4" w:space="0"/>
              <w:bottom w:val="single" w:color="auto" w:sz="4" w:space="0"/>
              <w:right w:val="single" w:color="auto" w:sz="4" w:space="0"/>
            </w:tcBorders>
            <w:tcW w:w="4682"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栏次</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7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7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37"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014"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4</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73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w:t>
            </w:r>
            <w:r>
              <w:rPr>
                <w:rFonts w:ascii="宋体" w:hAnsi="宋体" w:eastAsia="宋体" w:cs="宋体"/>
                <w:sz w:val="18"/>
                <w:szCs w:val="18"/>
                <w:lang w:eastAsia="zh-CN"/>
              </w:rPr>
            </w:r>
          </w:p>
        </w:tc>
      </w:tr>
      <w:tr>
        <w:trPr>
          <w:trHeight w:val="312"/>
        </w:trPr>
        <w:tc>
          <w:tcPr>
            <w:shd w:val="clear" w:color="auto" w:fill="auto"/>
            <w:tcBorders>
              <w:top w:val="none" w:color="000000" w:sz="4" w:space="0"/>
              <w:left w:val="single" w:color="auto" w:sz="4" w:space="0"/>
              <w:bottom w:val="single" w:color="auto" w:sz="4" w:space="0"/>
              <w:right w:val="single" w:color="auto" w:sz="4" w:space="0"/>
            </w:tcBorders>
            <w:tcW w:w="4682"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6</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7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7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合计</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37"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014"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73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312"/>
        </w:trPr>
        <w:tc>
          <w:tcPr>
            <w:shd w:val="clear" w:color="auto" w:fill="auto"/>
            <w:tcBorders>
              <w:top w:val="none" w:color="000000" w:sz="4" w:space="0"/>
              <w:left w:val="single" w:color="auto" w:sz="4" w:space="0"/>
              <w:bottom w:val="single" w:color="auto" w:sz="4" w:space="0"/>
              <w:right w:val="single" w:color="auto" w:sz="4" w:space="0"/>
            </w:tcBorders>
            <w:tcW w:w="4682"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7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7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137"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014"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73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注：无国有资本经营预算财政拨款预算，空表列示。</w:t>
      </w: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tbl>
      <w:tblPr>
        <w:tblW w:w="14481" w:type="dxa"/>
        <w:tblInd w:w="93" w:type="dxa"/>
        <w:tblBorders/>
        <w:tblLook w:val="04A0" w:firstRow="1" w:lastRow="0" w:firstColumn="1" w:lastColumn="0" w:noHBand="0" w:noVBand="1"/>
      </w:tblPr>
      <w:tblGrid>
        <w:gridCol w:w="4668"/>
        <w:gridCol w:w="2599"/>
        <w:gridCol w:w="2281"/>
        <w:gridCol w:w="690"/>
        <w:gridCol w:w="2281"/>
        <w:gridCol w:w="1962"/>
      </w:tblGrid>
      <w:tr>
        <w:trPr>
          <w:trHeight w:val="750"/>
        </w:trPr>
        <w:tc>
          <w:tcPr>
            <w:gridSpan w:val="6"/>
            <w:shd w:val="clear" w:color="auto" w:fill="auto"/>
            <w:tcBorders>
              <w:top w:val="none" w:color="000000" w:sz="4" w:space="0"/>
              <w:left w:val="none" w:color="000000" w:sz="4" w:space="0"/>
              <w:bottom w:val="none" w:color="000000" w:sz="4" w:space="0"/>
              <w:right w:val="none" w:color="000000" w:sz="4" w:space="0"/>
            </w:tcBorders>
            <w:tcW w:w="14481" w:type="dxa"/>
            <w:vAlign w:val="center"/>
            <w:textDirection w:val="lrTb"/>
            <w:noWrap/>
          </w:tcPr>
          <w:p>
            <w:pPr>
              <w:pBdr/>
              <w:spacing/>
              <w:ind/>
              <w:jc w:val="center"/>
              <w:outlineLvl w:val="4"/>
              <w:rPr/>
            </w:pPr>
            <w:r>
              <w:rPr>
                <w:rFonts w:ascii="方正小标宋_GBK" w:hAnsi="方正小标宋_GBK" w:eastAsia="方正小标宋_GBK" w:cs="方正小标宋_GBK"/>
                <w:color w:val="000000"/>
                <w:sz w:val="36"/>
              </w:rPr>
              <w:t xml:space="preserve">单位预算国有资本经营预算财政拨款支出表</w:t>
            </w:r>
            <w:r/>
          </w:p>
          <w:p>
            <w:pPr>
              <w:pBdr/>
              <w:spacing/>
              <w:ind/>
              <w:jc w:val="center"/>
              <w:rPr>
                <w:rFonts w:ascii="宋体" w:hAnsi="宋体" w:eastAsia="宋体" w:cs="宋体"/>
                <w:sz w:val="18"/>
                <w:szCs w:val="18"/>
                <w:lang w:eastAsia="zh-CN"/>
              </w:rPr>
            </w:pPr>
            <w:r>
              <w:rPr>
                <w:rFonts w:ascii="宋体" w:hAnsi="宋体" w:eastAsia="宋体" w:cs="宋体"/>
                <w:sz w:val="18"/>
                <w:szCs w:val="18"/>
                <w:lang w:eastAsia="zh-CN"/>
              </w:rPr>
            </w:r>
            <w:r>
              <w:rPr>
                <w:rFonts w:ascii="宋体" w:hAnsi="宋体" w:eastAsia="宋体" w:cs="宋体"/>
                <w:sz w:val="18"/>
                <w:szCs w:val="18"/>
                <w:lang w:eastAsia="zh-CN"/>
              </w:rPr>
            </w:r>
          </w:p>
        </w:tc>
      </w:tr>
      <w:tr>
        <w:trPr>
          <w:trHeight w:val="300"/>
        </w:trPr>
        <w:tc>
          <w:tcPr>
            <w:gridSpan w:val="6"/>
            <w:shd w:val="clear" w:color="auto" w:fill="auto"/>
            <w:tcBorders>
              <w:top w:val="none" w:color="000000" w:sz="4" w:space="0"/>
              <w:left w:val="none" w:color="000000" w:sz="4" w:space="0"/>
              <w:bottom w:val="none" w:color="000000" w:sz="4" w:space="0"/>
              <w:right w:val="none" w:color="000000" w:sz="4" w:space="0"/>
            </w:tcBorders>
            <w:tcW w:w="1448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[203</w:t>
            </w:r>
            <w:r>
              <w:rPr>
                <w:rFonts w:hint="eastAsia" w:ascii="宋体" w:hAnsi="宋体" w:eastAsia="宋体" w:cs="宋体"/>
                <w:sz w:val="18"/>
                <w:szCs w:val="18"/>
                <w:lang w:eastAsia="zh-CN"/>
              </w:rPr>
              <w:t xml:space="preserve">001</w:t>
            </w:r>
            <w:r>
              <w:rPr>
                <w:rFonts w:hint="eastAsia" w:ascii="宋体" w:hAnsi="宋体" w:eastAsia="宋体" w:cs="宋体"/>
                <w:sz w:val="18"/>
                <w:szCs w:val="18"/>
                <w:lang w:eastAsia="zh-CN"/>
              </w:rPr>
              <w:t xml:space="preserve">]</w:t>
            </w:r>
            <w:r>
              <w:rPr>
                <w:rFonts w:hint="eastAsia" w:ascii="宋体" w:hAnsi="宋体" w:eastAsia="宋体" w:cs="宋体"/>
                <w:sz w:val="18"/>
                <w:szCs w:val="18"/>
                <w:lang w:eastAsia="zh-CN"/>
              </w:rPr>
              <w:t xml:space="preserve">中共秦皇岛市山海关区委组织部本级                      </w:t>
            </w:r>
            <w:r>
              <w:rPr>
                <w:rFonts w:hint="eastAsia" w:ascii="宋体" w:hAnsi="宋体" w:eastAsia="宋体" w:cs="宋体"/>
                <w:sz w:val="18"/>
                <w:szCs w:val="18"/>
                <w:lang w:eastAsia="zh-CN"/>
              </w:rPr>
              <w:t xml:space="preserve">预算年度：202</w:t>
            </w:r>
            <w:r>
              <w:rPr>
                <w:rFonts w:hint="eastAsia" w:ascii="宋体" w:hAnsi="宋体" w:eastAsia="宋体" w:cs="宋体"/>
                <w:sz w:val="18"/>
                <w:szCs w:val="18"/>
                <w:lang w:eastAsia="zh-CN"/>
              </w:rPr>
              <w:t xml:space="preserve">1                                                      </w:t>
            </w:r>
            <w:r>
              <w:rPr>
                <w:rFonts w:hint="eastAsia" w:ascii="宋体" w:hAnsi="宋体" w:eastAsia="宋体" w:cs="宋体"/>
                <w:sz w:val="18"/>
                <w:szCs w:val="18"/>
                <w:lang w:eastAsia="zh-CN"/>
              </w:rPr>
              <w:t xml:space="preserve">金额单位：元</w:t>
            </w:r>
            <w:r>
              <w:rPr>
                <w:rFonts w:ascii="宋体" w:hAnsi="宋体" w:eastAsia="宋体" w:cs="宋体"/>
                <w:sz w:val="18"/>
                <w:szCs w:val="18"/>
                <w:lang w:eastAsia="zh-CN"/>
              </w:rPr>
            </w:r>
          </w:p>
        </w:tc>
      </w:tr>
      <w:tr>
        <w:trPr>
          <w:trHeight w:val="300"/>
        </w:trPr>
        <w:tc>
          <w:tcPr>
            <w:shd w:val="clear" w:color="auto" w:fill="auto"/>
            <w:tcBorders>
              <w:top w:val="single" w:color="auto" w:sz="4" w:space="0"/>
              <w:left w:val="single" w:color="auto" w:sz="4" w:space="0"/>
              <w:bottom w:val="single" w:color="auto" w:sz="4" w:space="0"/>
              <w:right w:val="single" w:color="auto" w:sz="4" w:space="0"/>
            </w:tcBorders>
            <w:tcW w:w="4668"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序号</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259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科目</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228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690"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合计</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2281"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基本支出</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196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项目支出</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668"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栏次</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59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功能分类科目编码</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28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科目名称</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690"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281"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96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其他来源收入</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668"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栏次</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59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28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690"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281"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4</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96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4668"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6</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599"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281"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合计</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690"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281"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962"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bl>
    <w:p>
      <w:pPr>
        <w:pBdr/>
        <w:spacing/>
        <w:ind/>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rPr>
        <w:t xml:space="preserve">注：无国有资本经营预算财政拨款预算，空表列示。</w:t>
      </w:r>
      <w:r>
        <w:rPr>
          <w:rFonts w:ascii="方正书宋_GBK" w:hAnsi="方正书宋_GBK" w:eastAsia="方正书宋_GBK" w:cs="方正书宋_GBK"/>
          <w:color w:val="000000"/>
          <w:sz w:val="21"/>
          <w:lang w:eastAsia="zh-CN"/>
        </w:rPr>
      </w:r>
    </w:p>
    <w:p>
      <w:pPr>
        <w:pBdr/>
        <w:spacing/>
        <w:ind/>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lang w:eastAsia="zh-CN"/>
        </w:rPr>
      </w:r>
      <w:r>
        <w:rPr>
          <w:rFonts w:ascii="方正书宋_GBK" w:hAnsi="方正书宋_GBK" w:eastAsia="方正书宋_GBK" w:cs="方正书宋_GBK"/>
          <w:color w:val="000000"/>
          <w:sz w:val="21"/>
          <w:lang w:eastAsia="zh-CN"/>
        </w:rPr>
      </w:r>
    </w:p>
    <w:p>
      <w:pPr>
        <w:pBdr/>
        <w:spacing/>
        <w:ind/>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lang w:eastAsia="zh-CN"/>
        </w:rPr>
      </w:r>
      <w:r>
        <w:rPr>
          <w:rFonts w:ascii="方正书宋_GBK" w:hAnsi="方正书宋_GBK" w:eastAsia="方正书宋_GBK" w:cs="方正书宋_GBK"/>
          <w:color w:val="000000"/>
          <w:sz w:val="21"/>
          <w:lang w:eastAsia="zh-CN"/>
        </w:rPr>
      </w:r>
    </w:p>
    <w:p>
      <w:pPr>
        <w:pBdr/>
        <w:spacing/>
        <w:ind/>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lang w:eastAsia="zh-CN"/>
        </w:rPr>
      </w:r>
      <w:r>
        <w:rPr>
          <w:rFonts w:ascii="方正书宋_GBK" w:hAnsi="方正书宋_GBK" w:eastAsia="方正书宋_GBK" w:cs="方正书宋_GBK"/>
          <w:color w:val="000000"/>
          <w:sz w:val="21"/>
          <w:lang w:eastAsia="zh-CN"/>
        </w:rPr>
      </w:r>
    </w:p>
    <w:p>
      <w:pPr>
        <w:pBdr/>
        <w:spacing/>
        <w:ind/>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lang w:eastAsia="zh-CN"/>
        </w:rPr>
      </w:r>
      <w:r>
        <w:rPr>
          <w:rFonts w:ascii="方正书宋_GBK" w:hAnsi="方正书宋_GBK" w:eastAsia="方正书宋_GBK" w:cs="方正书宋_GBK"/>
          <w:color w:val="000000"/>
          <w:sz w:val="21"/>
          <w:lang w:eastAsia="zh-CN"/>
        </w:rPr>
      </w:r>
    </w:p>
    <w:p>
      <w:pPr>
        <w:pBdr/>
        <w:spacing/>
        <w:ind/>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lang w:eastAsia="zh-CN"/>
        </w:rPr>
      </w:r>
      <w:r>
        <w:rPr>
          <w:rFonts w:ascii="方正书宋_GBK" w:hAnsi="方正书宋_GBK" w:eastAsia="方正书宋_GBK" w:cs="方正书宋_GBK"/>
          <w:color w:val="000000"/>
          <w:sz w:val="21"/>
          <w:lang w:eastAsia="zh-CN"/>
        </w:rPr>
      </w:r>
    </w:p>
    <w:p>
      <w:pPr>
        <w:pBdr/>
        <w:spacing/>
        <w:ind/>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lang w:eastAsia="zh-CN"/>
        </w:rPr>
      </w:r>
      <w:r>
        <w:rPr>
          <w:rFonts w:ascii="方正书宋_GBK" w:hAnsi="方正书宋_GBK" w:eastAsia="方正书宋_GBK" w:cs="方正书宋_GBK"/>
          <w:color w:val="000000"/>
          <w:sz w:val="21"/>
          <w:lang w:eastAsia="zh-CN"/>
        </w:rPr>
      </w:r>
    </w:p>
    <w:p>
      <w:pPr>
        <w:pBdr/>
        <w:spacing/>
        <w:ind/>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lang w:eastAsia="zh-CN"/>
        </w:rPr>
      </w:r>
      <w:r>
        <w:rPr>
          <w:rFonts w:ascii="方正书宋_GBK" w:hAnsi="方正书宋_GBK" w:eastAsia="方正书宋_GBK" w:cs="方正书宋_GBK"/>
          <w:color w:val="000000"/>
          <w:sz w:val="21"/>
          <w:lang w:eastAsia="zh-CN"/>
        </w:rPr>
      </w:r>
    </w:p>
    <w:p>
      <w:pPr>
        <w:pBdr/>
        <w:spacing/>
        <w:ind/>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lang w:eastAsia="zh-CN"/>
        </w:rPr>
      </w:r>
      <w:r>
        <w:rPr>
          <w:rFonts w:ascii="方正书宋_GBK" w:hAnsi="方正书宋_GBK" w:eastAsia="方正书宋_GBK" w:cs="方正书宋_GBK"/>
          <w:color w:val="000000"/>
          <w:sz w:val="21"/>
          <w:lang w:eastAsia="zh-CN"/>
        </w:rPr>
      </w:r>
    </w:p>
    <w:p>
      <w:pPr>
        <w:pBdr/>
        <w:spacing/>
        <w:ind/>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lang w:eastAsia="zh-CN"/>
        </w:rPr>
      </w:r>
      <w:r>
        <w:rPr>
          <w:rFonts w:ascii="方正书宋_GBK" w:hAnsi="方正书宋_GBK" w:eastAsia="方正书宋_GBK" w:cs="方正书宋_GBK"/>
          <w:color w:val="000000"/>
          <w:sz w:val="21"/>
          <w:lang w:eastAsia="zh-CN"/>
        </w:rPr>
      </w:r>
    </w:p>
    <w:p>
      <w:pPr>
        <w:pBdr/>
        <w:spacing/>
        <w:ind/>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lang w:eastAsia="zh-CN"/>
        </w:rPr>
      </w:r>
      <w:r>
        <w:rPr>
          <w:rFonts w:ascii="方正书宋_GBK" w:hAnsi="方正书宋_GBK" w:eastAsia="方正书宋_GBK" w:cs="方正书宋_GBK"/>
          <w:color w:val="000000"/>
          <w:sz w:val="21"/>
          <w:lang w:eastAsia="zh-CN"/>
        </w:rPr>
      </w:r>
    </w:p>
    <w:p>
      <w:pPr>
        <w:pBdr/>
        <w:spacing/>
        <w:ind/>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lang w:eastAsia="zh-CN"/>
        </w:rPr>
      </w:r>
      <w:r>
        <w:rPr>
          <w:rFonts w:ascii="方正书宋_GBK" w:hAnsi="方正书宋_GBK" w:eastAsia="方正书宋_GBK" w:cs="方正书宋_GBK"/>
          <w:color w:val="000000"/>
          <w:sz w:val="21"/>
          <w:lang w:eastAsia="zh-CN"/>
        </w:rPr>
      </w:r>
    </w:p>
    <w:p>
      <w:pPr>
        <w:pBdr/>
        <w:spacing/>
        <w:ind/>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lang w:eastAsia="zh-CN"/>
        </w:rPr>
      </w:r>
      <w:r>
        <w:rPr>
          <w:rFonts w:ascii="方正书宋_GBK" w:hAnsi="方正书宋_GBK" w:eastAsia="方正书宋_GBK" w:cs="方正书宋_GBK"/>
          <w:color w:val="000000"/>
          <w:sz w:val="21"/>
          <w:lang w:eastAsia="zh-CN"/>
        </w:rPr>
      </w:r>
    </w:p>
    <w:p>
      <w:pPr>
        <w:pBdr/>
        <w:spacing/>
        <w:ind/>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lang w:eastAsia="zh-CN"/>
        </w:rPr>
      </w:r>
      <w:r>
        <w:rPr>
          <w:rFonts w:ascii="方正书宋_GBK" w:hAnsi="方正书宋_GBK" w:eastAsia="方正书宋_GBK" w:cs="方正书宋_GBK"/>
          <w:color w:val="000000"/>
          <w:sz w:val="21"/>
          <w:lang w:eastAsia="zh-CN"/>
        </w:rPr>
      </w:r>
    </w:p>
    <w:p>
      <w:pPr>
        <w:pBdr/>
        <w:spacing/>
        <w:ind/>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lang w:eastAsia="zh-CN"/>
        </w:rPr>
      </w:r>
      <w:r>
        <w:rPr>
          <w:rFonts w:ascii="方正书宋_GBK" w:hAnsi="方正书宋_GBK" w:eastAsia="方正书宋_GBK" w:cs="方正书宋_GBK"/>
          <w:color w:val="000000"/>
          <w:sz w:val="21"/>
          <w:lang w:eastAsia="zh-CN"/>
        </w:rPr>
      </w:r>
    </w:p>
    <w:p>
      <w:pPr>
        <w:pBdr/>
        <w:spacing/>
        <w:ind/>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lang w:eastAsia="zh-CN"/>
        </w:rPr>
      </w:r>
      <w:r>
        <w:rPr>
          <w:rFonts w:ascii="方正书宋_GBK" w:hAnsi="方正书宋_GBK" w:eastAsia="方正书宋_GBK" w:cs="方正书宋_GBK"/>
          <w:color w:val="000000"/>
          <w:sz w:val="21"/>
          <w:lang w:eastAsia="zh-CN"/>
        </w:rPr>
      </w:r>
    </w:p>
    <w:p>
      <w:pPr>
        <w:pBdr/>
        <w:spacing/>
        <w:ind/>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lang w:eastAsia="zh-CN"/>
        </w:rPr>
      </w:r>
      <w:r>
        <w:rPr>
          <w:rFonts w:ascii="方正书宋_GBK" w:hAnsi="方正书宋_GBK" w:eastAsia="方正书宋_GBK" w:cs="方正书宋_GBK"/>
          <w:color w:val="000000"/>
          <w:sz w:val="21"/>
          <w:lang w:eastAsia="zh-CN"/>
        </w:rPr>
      </w:r>
    </w:p>
    <w:p>
      <w:pPr>
        <w:pBdr/>
        <w:spacing/>
        <w:ind/>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lang w:eastAsia="zh-CN"/>
        </w:rPr>
      </w:r>
      <w:r>
        <w:rPr>
          <w:rFonts w:ascii="方正书宋_GBK" w:hAnsi="方正书宋_GBK" w:eastAsia="方正书宋_GBK" w:cs="方正书宋_GBK"/>
          <w:color w:val="000000"/>
          <w:sz w:val="21"/>
          <w:lang w:eastAsia="zh-CN"/>
        </w:rPr>
      </w:r>
    </w:p>
    <w:p>
      <w:pPr>
        <w:pBdr/>
        <w:spacing/>
        <w:ind/>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lang w:eastAsia="zh-CN"/>
        </w:rPr>
      </w:r>
      <w:r>
        <w:rPr>
          <w:rFonts w:ascii="方正书宋_GBK" w:hAnsi="方正书宋_GBK" w:eastAsia="方正书宋_GBK" w:cs="方正书宋_GBK"/>
          <w:color w:val="000000"/>
          <w:sz w:val="21"/>
          <w:lang w:eastAsia="zh-CN"/>
        </w:rPr>
      </w:r>
    </w:p>
    <w:p>
      <w:pPr>
        <w:pBdr/>
        <w:spacing/>
        <w:ind/>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lang w:eastAsia="zh-CN"/>
        </w:rPr>
      </w:r>
      <w:r>
        <w:rPr>
          <w:rFonts w:ascii="方正书宋_GBK" w:hAnsi="方正书宋_GBK" w:eastAsia="方正书宋_GBK" w:cs="方正书宋_GBK"/>
          <w:color w:val="000000"/>
          <w:sz w:val="21"/>
          <w:lang w:eastAsia="zh-CN"/>
        </w:rPr>
      </w:r>
    </w:p>
    <w:p>
      <w:pPr>
        <w:pBdr/>
        <w:spacing/>
        <w:ind/>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lang w:eastAsia="zh-CN"/>
        </w:rPr>
      </w:r>
      <w:r>
        <w:rPr>
          <w:rFonts w:ascii="方正书宋_GBK" w:hAnsi="方正书宋_GBK" w:eastAsia="方正书宋_GBK" w:cs="方正书宋_GBK"/>
          <w:color w:val="000000"/>
          <w:sz w:val="21"/>
          <w:lang w:eastAsia="zh-CN"/>
        </w:rPr>
      </w:r>
    </w:p>
    <w:p>
      <w:pPr>
        <w:pBdr/>
        <w:spacing/>
        <w:ind/>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lang w:eastAsia="zh-CN"/>
        </w:rPr>
      </w:r>
      <w:r>
        <w:rPr>
          <w:rFonts w:ascii="方正书宋_GBK" w:hAnsi="方正书宋_GBK" w:eastAsia="方正书宋_GBK" w:cs="方正书宋_GBK"/>
          <w:color w:val="000000"/>
          <w:sz w:val="21"/>
          <w:lang w:eastAsia="zh-CN"/>
        </w:rPr>
      </w:r>
    </w:p>
    <w:p>
      <w:pPr>
        <w:pBdr/>
        <w:spacing/>
        <w:ind/>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lang w:eastAsia="zh-CN"/>
        </w:rPr>
      </w:r>
      <w:r>
        <w:rPr>
          <w:rFonts w:ascii="方正书宋_GBK" w:hAnsi="方正书宋_GBK" w:eastAsia="方正书宋_GBK" w:cs="方正书宋_GBK"/>
          <w:color w:val="000000"/>
          <w:sz w:val="21"/>
          <w:lang w:eastAsia="zh-CN"/>
        </w:rPr>
      </w:r>
    </w:p>
    <w:p>
      <w:pPr>
        <w:pBdr/>
        <w:spacing/>
        <w:ind/>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lang w:eastAsia="zh-CN"/>
        </w:rPr>
      </w:r>
      <w:r>
        <w:rPr>
          <w:rFonts w:ascii="方正书宋_GBK" w:hAnsi="方正书宋_GBK" w:eastAsia="方正书宋_GBK" w:cs="方正书宋_GBK"/>
          <w:color w:val="000000"/>
          <w:sz w:val="21"/>
          <w:lang w:eastAsia="zh-CN"/>
        </w:rPr>
      </w:r>
    </w:p>
    <w:p>
      <w:pPr>
        <w:pBdr/>
        <w:spacing/>
        <w:ind/>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lang w:eastAsia="zh-CN"/>
        </w:rPr>
      </w:r>
      <w:r>
        <w:rPr>
          <w:rFonts w:ascii="方正书宋_GBK" w:hAnsi="方正书宋_GBK" w:eastAsia="方正书宋_GBK" w:cs="方正书宋_GBK"/>
          <w:color w:val="000000"/>
          <w:sz w:val="21"/>
          <w:lang w:eastAsia="zh-CN"/>
        </w:rPr>
      </w:r>
    </w:p>
    <w:p>
      <w:pPr>
        <w:pBdr/>
        <w:spacing/>
        <w:ind/>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lang w:eastAsia="zh-CN"/>
        </w:rPr>
      </w:r>
      <w:r>
        <w:rPr>
          <w:rFonts w:ascii="方正书宋_GBK" w:hAnsi="方正书宋_GBK" w:eastAsia="方正书宋_GBK" w:cs="方正书宋_GBK"/>
          <w:color w:val="000000"/>
          <w:sz w:val="21"/>
          <w:lang w:eastAsia="zh-CN"/>
        </w:rPr>
      </w:r>
    </w:p>
    <w:p>
      <w:pPr>
        <w:pBdr/>
        <w:spacing/>
        <w:ind/>
        <w:rPr>
          <w:rFonts w:eastAsiaTheme="minorEastAsia"/>
          <w:lang w:eastAsia="zh-CN"/>
        </w:rPr>
      </w:pPr>
      <w:r>
        <w:rPr>
          <w:rFonts w:eastAsiaTheme="minorEastAsia"/>
          <w:lang w:eastAsia="zh-CN"/>
        </w:rPr>
      </w:r>
      <w:r>
        <w:rPr>
          <w:rFonts w:eastAsiaTheme="minorEastAsia"/>
          <w:lang w:eastAsia="zh-CN"/>
        </w:rPr>
      </w:r>
    </w:p>
    <w:tbl>
      <w:tblPr>
        <w:tblpPr w:horzAnchor="margin" w:tblpXSpec="center" w:vertAnchor="margin" w:tblpY="285" w:leftFromText="180" w:topFromText="0" w:rightFromText="180" w:bottomFromText="0"/>
        <w:tblW w:w="16020" w:type="dxa"/>
        <w:tblBorders/>
        <w:tblLook w:val="04A0" w:firstRow="1" w:lastRow="0" w:firstColumn="1" w:lastColumn="0" w:noHBand="0" w:noVBand="1"/>
      </w:tblPr>
      <w:tblGrid>
        <w:gridCol w:w="2518"/>
        <w:gridCol w:w="1985"/>
        <w:gridCol w:w="3237"/>
        <w:gridCol w:w="1470"/>
        <w:gridCol w:w="1246"/>
        <w:gridCol w:w="2054"/>
        <w:gridCol w:w="1206"/>
        <w:gridCol w:w="1134"/>
        <w:gridCol w:w="1170"/>
      </w:tblGrid>
      <w:tr>
        <w:trPr>
          <w:trHeight w:val="750"/>
        </w:trPr>
        <w:tc>
          <w:tcPr>
            <w:gridSpan w:val="9"/>
            <w:shd w:val="clear" w:color="auto" w:fill="auto"/>
            <w:tcBorders>
              <w:top w:val="none" w:color="000000" w:sz="4" w:space="0"/>
              <w:left w:val="none" w:color="000000" w:sz="4" w:space="0"/>
              <w:bottom w:val="none" w:color="000000" w:sz="4" w:space="0"/>
              <w:right w:val="none" w:color="000000" w:sz="4" w:space="0"/>
            </w:tcBorders>
            <w:tcW w:w="16020" w:type="dxa"/>
            <w:vAlign w:val="center"/>
            <w:textDirection w:val="lrTb"/>
            <w:noWrap/>
          </w:tcPr>
          <w:p>
            <w:pPr>
              <w:pBdr/>
              <w:spacing/>
              <w:ind/>
              <w:jc w:val="center"/>
              <w:outlineLvl w:val="4"/>
              <w:rPr/>
            </w:pPr>
            <w:r>
              <w:rPr>
                <w:rFonts w:ascii="方正小标宋_GBK" w:hAnsi="方正小标宋_GBK" w:eastAsia="方正小标宋_GBK" w:cs="方正小标宋_GBK"/>
                <w:color w:val="000000"/>
                <w:sz w:val="36"/>
              </w:rPr>
              <w:t xml:space="preserve">单位预算财政拨款“三公”经费支出表</w:t>
            </w:r>
            <w:r/>
          </w:p>
          <w:p>
            <w:pPr>
              <w:pBdr/>
              <w:spacing/>
              <w:ind/>
              <w:rPr>
                <w:rFonts w:ascii="宋体" w:hAnsi="宋体" w:eastAsia="宋体" w:cs="宋体"/>
                <w:sz w:val="18"/>
                <w:szCs w:val="18"/>
                <w:lang w:eastAsia="zh-CN"/>
              </w:rPr>
            </w:pPr>
            <w:r>
              <w:rPr>
                <w:rFonts w:ascii="宋体" w:hAnsi="宋体" w:eastAsia="宋体" w:cs="宋体"/>
                <w:sz w:val="18"/>
                <w:szCs w:val="18"/>
                <w:lang w:eastAsia="zh-CN"/>
              </w:rPr>
            </w:r>
            <w:r>
              <w:rPr>
                <w:rFonts w:ascii="宋体" w:hAnsi="宋体" w:eastAsia="宋体" w:cs="宋体"/>
                <w:sz w:val="18"/>
                <w:szCs w:val="18"/>
                <w:lang w:eastAsia="zh-CN"/>
              </w:rPr>
            </w:r>
          </w:p>
        </w:tc>
      </w:tr>
      <w:tr>
        <w:trPr>
          <w:trHeight w:val="300"/>
        </w:trPr>
        <w:tc>
          <w:tcPr>
            <w:gridSpan w:val="2"/>
            <w:shd w:val="clear" w:color="auto" w:fill="auto"/>
            <w:tcBorders>
              <w:top w:val="none" w:color="000000" w:sz="4" w:space="0"/>
              <w:left w:val="none" w:color="000000" w:sz="4" w:space="0"/>
              <w:bottom w:val="none" w:color="000000" w:sz="4" w:space="0"/>
              <w:right w:val="none" w:color="000000" w:sz="4" w:space="0"/>
            </w:tcBorders>
            <w:tcW w:w="4503"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[203</w:t>
            </w:r>
            <w:r>
              <w:rPr>
                <w:rFonts w:hint="eastAsia" w:ascii="宋体" w:hAnsi="宋体" w:eastAsia="宋体" w:cs="宋体"/>
                <w:sz w:val="18"/>
                <w:szCs w:val="18"/>
                <w:lang w:eastAsia="zh-CN"/>
              </w:rPr>
              <w:t xml:space="preserve">001</w:t>
            </w:r>
            <w:r>
              <w:rPr>
                <w:rFonts w:hint="eastAsia" w:ascii="宋体" w:hAnsi="宋体" w:eastAsia="宋体" w:cs="宋体"/>
                <w:sz w:val="18"/>
                <w:szCs w:val="18"/>
                <w:lang w:eastAsia="zh-CN"/>
              </w:rPr>
              <w:t xml:space="preserve">]</w:t>
            </w:r>
            <w:r>
              <w:rPr>
                <w:rFonts w:hint="eastAsia" w:ascii="宋体" w:hAnsi="宋体" w:eastAsia="宋体" w:cs="宋体"/>
                <w:sz w:val="18"/>
                <w:szCs w:val="18"/>
                <w:lang w:eastAsia="zh-CN"/>
              </w:rPr>
              <w:t xml:space="preserve">中共秦皇岛市山海关区委组织部本级</w:t>
            </w:r>
            <w:r>
              <w:rPr>
                <w:rFonts w:ascii="宋体" w:hAnsi="宋体" w:eastAsia="宋体" w:cs="宋体"/>
                <w:sz w:val="18"/>
                <w:szCs w:val="18"/>
                <w:lang w:eastAsia="zh-CN"/>
              </w:rPr>
            </w:r>
          </w:p>
        </w:tc>
        <w:tc>
          <w:tcPr>
            <w:gridSpan w:val="4"/>
            <w:shd w:val="clear" w:color="auto" w:fill="auto"/>
            <w:tcBorders>
              <w:top w:val="none" w:color="000000" w:sz="4" w:space="0"/>
              <w:left w:val="none" w:color="000000" w:sz="4" w:space="0"/>
              <w:bottom w:val="none" w:color="000000" w:sz="4" w:space="0"/>
              <w:right w:val="none" w:color="000000" w:sz="4" w:space="0"/>
            </w:tcBorders>
            <w:tcW w:w="8007" w:type="dxa"/>
            <w:vAlign w:val="center"/>
            <w:textDirection w:val="lrTb"/>
            <w:noWrap/>
          </w:tcPr>
          <w:p>
            <w:pPr>
              <w:pBdr/>
              <w:spacing/>
              <w:ind w:right="360" w:firstLine="2340"/>
              <w:rPr>
                <w:rFonts w:ascii="宋体" w:hAnsi="宋体" w:eastAsia="宋体" w:cs="宋体"/>
                <w:sz w:val="18"/>
                <w:szCs w:val="18"/>
                <w:lang w:eastAsia="zh-CN"/>
              </w:rPr>
            </w:pPr>
            <w:r>
              <w:rPr>
                <w:rFonts w:hint="eastAsia" w:ascii="宋体" w:hAnsi="宋体" w:eastAsia="宋体" w:cs="宋体"/>
                <w:sz w:val="18"/>
                <w:szCs w:val="18"/>
                <w:lang w:eastAsia="zh-CN"/>
              </w:rPr>
              <w:t xml:space="preserve">预算年度：2021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none" w:color="000000" w:sz="4" w:space="0"/>
              <w:right w:val="none" w:color="000000" w:sz="4" w:space="0"/>
            </w:tcBorders>
            <w:tcW w:w="1206" w:type="dxa"/>
            <w:vAlign w:val="center"/>
            <w:textDirection w:val="lrTb"/>
            <w:noWrap/>
          </w:tcPr>
          <w:p>
            <w:pPr>
              <w:pBdr/>
              <w:spacing/>
              <w:ind/>
              <w:jc w:val="right"/>
              <w:rPr>
                <w:rFonts w:ascii="宋体" w:hAnsi="宋体" w:eastAsia="宋体" w:cs="宋体"/>
                <w:sz w:val="18"/>
                <w:szCs w:val="18"/>
                <w:lang w:eastAsia="zh-CN"/>
              </w:rPr>
            </w:pPr>
            <w:r>
              <w:rPr>
                <w:rFonts w:ascii="宋体" w:hAnsi="宋体" w:eastAsia="宋体" w:cs="宋体"/>
                <w:sz w:val="18"/>
                <w:szCs w:val="18"/>
                <w:lang w:eastAsia="zh-CN"/>
              </w:rPr>
            </w:r>
            <w:r>
              <w:rPr>
                <w:rFonts w:ascii="宋体" w:hAnsi="宋体" w:eastAsia="宋体" w:cs="宋体"/>
                <w:sz w:val="18"/>
                <w:szCs w:val="18"/>
                <w:lang w:eastAsia="zh-CN"/>
              </w:rPr>
            </w:r>
          </w:p>
        </w:tc>
        <w:tc>
          <w:tcPr>
            <w:gridSpan w:val="2"/>
            <w:shd w:val="clear" w:color="auto" w:fill="auto"/>
            <w:tcBorders>
              <w:top w:val="none" w:color="000000" w:sz="4" w:space="0"/>
              <w:left w:val="none" w:color="000000" w:sz="4" w:space="0"/>
              <w:bottom w:val="none" w:color="000000" w:sz="4" w:space="0"/>
              <w:right w:val="none" w:color="000000" w:sz="4" w:space="0"/>
            </w:tcBorders>
            <w:tcW w:w="2304"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金额单位：元</w:t>
            </w:r>
            <w:r>
              <w:rPr>
                <w:rFonts w:ascii="宋体" w:hAnsi="宋体" w:eastAsia="宋体" w:cs="宋体"/>
                <w:sz w:val="18"/>
                <w:szCs w:val="18"/>
                <w:lang w:eastAsia="zh-CN"/>
              </w:rPr>
            </w:r>
          </w:p>
        </w:tc>
      </w:tr>
      <w:tr>
        <w:trPr>
          <w:trHeight w:val="300"/>
        </w:trPr>
        <w:tc>
          <w:tcPr>
            <w:shd w:val="clear" w:color="auto" w:fill="auto"/>
            <w:tcBorders>
              <w:top w:val="single" w:color="auto" w:sz="4" w:space="0"/>
              <w:left w:val="single" w:color="auto" w:sz="4" w:space="0"/>
              <w:bottom w:val="single" w:color="auto" w:sz="4" w:space="0"/>
              <w:right w:val="single" w:color="auto" w:sz="4" w:space="0"/>
            </w:tcBorders>
            <w:tcW w:w="2518"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序号</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198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部门代码（单位代码）</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32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部门名称（单位名称）</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1470"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“三公”经费合计</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124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因公出国（境）费</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2054"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公务用车购置及运行费</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120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1134"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single" w:color="auto" w:sz="4" w:space="0"/>
              <w:left w:val="none" w:color="000000" w:sz="4" w:space="0"/>
              <w:bottom w:val="single" w:color="auto" w:sz="4" w:space="0"/>
              <w:right w:val="single" w:color="auto" w:sz="4" w:space="0"/>
            </w:tcBorders>
            <w:tcW w:w="1170"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公务接待费</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2518"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98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2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70"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4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054"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小计</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0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公务用车购置费</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34"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公务用车运行费</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70"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2518"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栏次</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98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2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70"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4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4</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054"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5</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0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6</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34"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7</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70"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8</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2518"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6</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98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2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合计</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70"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113414.40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4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054"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110000.00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0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34"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110000.00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70"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3414.40</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2518"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7</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98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203</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2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组织部门</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70"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113414.40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4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054"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110000.00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0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34"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110000.00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70"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3414.40</w:t>
            </w:r>
            <w:r>
              <w:rPr>
                <w:rFonts w:ascii="宋体" w:hAnsi="宋体" w:eastAsia="宋体" w:cs="宋体"/>
                <w:sz w:val="18"/>
                <w:szCs w:val="18"/>
                <w:lang w:eastAsia="zh-CN"/>
              </w:rPr>
            </w:r>
          </w:p>
        </w:tc>
      </w:tr>
      <w:tr>
        <w:trPr>
          <w:trHeight w:val="300"/>
        </w:trPr>
        <w:tc>
          <w:tcPr>
            <w:shd w:val="clear" w:color="auto" w:fill="auto"/>
            <w:tcBorders>
              <w:top w:val="none" w:color="000000" w:sz="4" w:space="0"/>
              <w:left w:val="single" w:color="auto" w:sz="4" w:space="0"/>
              <w:bottom w:val="single" w:color="auto" w:sz="4" w:space="0"/>
              <w:right w:val="single" w:color="auto" w:sz="4" w:space="0"/>
            </w:tcBorders>
            <w:tcW w:w="2518" w:type="dxa"/>
            <w:vAlign w:val="center"/>
            <w:textDirection w:val="lrTb"/>
            <w:noWrap/>
          </w:tcPr>
          <w:p>
            <w:pPr>
              <w:pBdr/>
              <w:spacing/>
              <w:ind/>
              <w:jc w:val="center"/>
              <w:rPr>
                <w:rFonts w:ascii="宋体" w:hAnsi="宋体" w:eastAsia="宋体" w:cs="宋体"/>
                <w:sz w:val="18"/>
                <w:szCs w:val="18"/>
                <w:lang w:eastAsia="zh-CN"/>
              </w:rPr>
            </w:pPr>
            <w:r>
              <w:rPr>
                <w:rFonts w:hint="eastAsia" w:ascii="宋体" w:hAnsi="宋体" w:eastAsia="宋体" w:cs="宋体"/>
                <w:sz w:val="18"/>
                <w:szCs w:val="18"/>
                <w:lang w:eastAsia="zh-CN"/>
              </w:rPr>
              <w:t xml:space="preserve">8</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985"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203001</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3237" w:type="dxa"/>
            <w:vAlign w:val="center"/>
            <w:textDirection w:val="lrTb"/>
            <w:noWrap/>
          </w:tcPr>
          <w:p>
            <w:pPr>
              <w:pBdr/>
              <w:spacing/>
              <w:ind/>
              <w:rPr>
                <w:rFonts w:ascii="宋体" w:hAnsi="宋体" w:eastAsia="宋体" w:cs="宋体"/>
                <w:sz w:val="18"/>
                <w:szCs w:val="18"/>
                <w:lang w:eastAsia="zh-CN"/>
              </w:rPr>
            </w:pPr>
            <w:r>
              <w:rPr>
                <w:rFonts w:hint="eastAsia" w:ascii="宋体" w:hAnsi="宋体" w:eastAsia="宋体" w:cs="宋体"/>
                <w:sz w:val="18"/>
                <w:szCs w:val="18"/>
                <w:lang w:eastAsia="zh-CN"/>
              </w:rPr>
              <w:t xml:space="preserve">中共秦皇岛市山海关区委组织部本级</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470"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113414.40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4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2054"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110000.00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206"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　</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34"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110000.00</w:t>
            </w:r>
            <w:r>
              <w:rPr>
                <w:rFonts w:ascii="宋体" w:hAnsi="宋体" w:eastAsia="宋体" w:cs="宋体"/>
                <w:sz w:val="18"/>
                <w:szCs w:val="18"/>
                <w:lang w:eastAsia="zh-CN"/>
              </w:rPr>
            </w:r>
          </w:p>
        </w:tc>
        <w:tc>
          <w:tcPr>
            <w:shd w:val="clear" w:color="auto" w:fill="auto"/>
            <w:tcBorders>
              <w:top w:val="none" w:color="000000" w:sz="4" w:space="0"/>
              <w:left w:val="none" w:color="000000" w:sz="4" w:space="0"/>
              <w:bottom w:val="single" w:color="auto" w:sz="4" w:space="0"/>
              <w:right w:val="single" w:color="auto" w:sz="4" w:space="0"/>
            </w:tcBorders>
            <w:tcW w:w="1170" w:type="dxa"/>
            <w:vAlign w:val="center"/>
            <w:textDirection w:val="lrTb"/>
            <w:noWrap/>
          </w:tcPr>
          <w:p>
            <w:pPr>
              <w:pBdr/>
              <w:spacing/>
              <w:ind/>
              <w:jc w:val="right"/>
              <w:rPr>
                <w:rFonts w:ascii="宋体" w:hAnsi="宋体" w:eastAsia="宋体" w:cs="宋体"/>
                <w:sz w:val="18"/>
                <w:szCs w:val="18"/>
                <w:lang w:eastAsia="zh-CN"/>
              </w:rPr>
            </w:pPr>
            <w:r>
              <w:rPr>
                <w:rFonts w:hint="eastAsia" w:ascii="宋体" w:hAnsi="宋体" w:eastAsia="宋体" w:cs="宋体"/>
                <w:sz w:val="18"/>
                <w:szCs w:val="18"/>
                <w:lang w:eastAsia="zh-CN"/>
              </w:rPr>
              <w:t xml:space="preserve">3414.40</w:t>
            </w:r>
            <w:r>
              <w:rPr>
                <w:rFonts w:ascii="宋体" w:hAnsi="宋体" w:eastAsia="宋体" w:cs="宋体"/>
                <w:sz w:val="18"/>
                <w:szCs w:val="18"/>
                <w:lang w:eastAsia="zh-CN"/>
              </w:rPr>
            </w:r>
          </w:p>
        </w:tc>
      </w:tr>
    </w:tbl>
    <w:p>
      <w:pPr>
        <w:pBdr/>
        <w:spacing/>
        <w:ind/>
        <w:rPr>
          <w:rFonts w:eastAsiaTheme="minorEastAsia"/>
          <w:lang w:eastAsia="zh-CN"/>
        </w:rPr>
        <w:sectPr>
          <w:footnotePr/>
          <w:endnotePr/>
          <w:type w:val="nextPage"/>
          <w:pgSz w:h="11900" w:orient="portrait" w:w="16840"/>
          <w:pgMar w:top="1361" w:right="1020" w:bottom="1134" w:left="1020" w:header="720" w:footer="720" w:gutter="0"/>
          <w:cols w:num="1" w:sep="0" w:space="720" w:equalWidth="1"/>
        </w:sectPr>
      </w:pPr>
      <w:r>
        <w:rPr>
          <w:rFonts w:eastAsiaTheme="minorEastAsia"/>
          <w:lang w:eastAsia="zh-CN"/>
        </w:rPr>
      </w:r>
      <w:r>
        <w:rPr>
          <w:rFonts w:eastAsiaTheme="minorEastAsia"/>
          <w:lang w:eastAsia="zh-CN"/>
        </w:rPr>
      </w:r>
    </w:p>
    <w:p>
      <w:pPr>
        <w:pBdr/>
        <w:spacing/>
        <w:ind/>
        <w:jc w:val="center"/>
        <w:outlineLvl w:val="4"/>
        <w:rPr>
          <w:rFonts w:ascii="方正小标宋_GBK" w:hAnsi="方正小标宋_GBK" w:eastAsia="方正小标宋_GBK" w:cs="方正小标宋_GBK"/>
          <w:color w:val="000000"/>
          <w:sz w:val="44"/>
          <w:lang w:eastAsia="zh-CN"/>
        </w:rPr>
      </w:pPr>
      <w:r>
        <w:rPr>
          <w:rFonts w:hint="eastAsia" w:ascii="方正小标宋_GBK" w:hAnsi="方正小标宋_GBK" w:eastAsia="方正小标宋_GBK" w:cs="方正小标宋_GBK"/>
          <w:color w:val="000000"/>
          <w:sz w:val="44"/>
          <w:lang w:eastAsia="zh-CN"/>
        </w:rPr>
        <w:t xml:space="preserve">中共秦皇岛市山海关区委组织部</w:t>
      </w:r>
      <w:r>
        <w:rPr>
          <w:rFonts w:ascii="方正小标宋_GBK" w:hAnsi="方正小标宋_GBK" w:eastAsia="方正小标宋_GBK" w:cs="方正小标宋_GBK"/>
          <w:color w:val="000000"/>
          <w:sz w:val="44"/>
        </w:rPr>
        <w:t xml:space="preserve">本级</w:t>
      </w:r>
      <w:r>
        <w:rPr>
          <w:rFonts w:ascii="方正小标宋_GBK" w:hAnsi="方正小标宋_GBK" w:eastAsia="方正小标宋_GBK" w:cs="方正小标宋_GBK"/>
          <w:color w:val="000000"/>
          <w:sz w:val="44"/>
          <w:lang w:eastAsia="zh-CN"/>
        </w:rPr>
      </w:r>
    </w:p>
    <w:p>
      <w:pPr>
        <w:pBdr/>
        <w:spacing/>
        <w:ind/>
        <w:jc w:val="center"/>
        <w:outlineLvl w:val="4"/>
        <w:rPr/>
      </w:pPr>
      <w:r>
        <w:rPr>
          <w:rFonts w:ascii="方正小标宋_GBK" w:hAnsi="方正小标宋_GBK" w:eastAsia="方正小标宋_GBK" w:cs="方正小标宋_GBK"/>
          <w:color w:val="000000"/>
          <w:sz w:val="44"/>
        </w:rPr>
        <w:t xml:space="preserve">202</w:t>
      </w:r>
      <w:r>
        <w:rPr>
          <w:rFonts w:hint="eastAsia" w:ascii="方正小标宋_GBK" w:hAnsi="方正小标宋_GBK" w:eastAsia="方正小标宋_GBK" w:cs="方正小标宋_GBK"/>
          <w:color w:val="000000"/>
          <w:sz w:val="44"/>
          <w:lang w:eastAsia="zh-CN"/>
        </w:rPr>
        <w:t xml:space="preserve">1</w:t>
      </w:r>
      <w:r>
        <w:rPr>
          <w:rFonts w:ascii="方正小标宋_GBK" w:hAnsi="方正小标宋_GBK" w:eastAsia="方正小标宋_GBK" w:cs="方正小标宋_GBK"/>
          <w:color w:val="000000"/>
          <w:sz w:val="44"/>
        </w:rPr>
        <w:t xml:space="preserve">年单位预算信息公开情况说明</w:t>
      </w:r>
      <w:r/>
    </w:p>
    <w:p>
      <w:pPr>
        <w:pBdr/>
        <w:spacing/>
        <w:ind/>
        <w:jc w:val="center"/>
        <w:rPr>
          <w:rFonts w:ascii="黑体" w:hAnsi="黑体" w:eastAsia="黑体" w:cs="黑体"/>
          <w:color w:val="000000"/>
          <w:sz w:val="44"/>
        </w:rPr>
      </w:pPr>
      <w:r>
        <w:rPr>
          <w:rFonts w:ascii="黑体" w:hAnsi="黑体" w:eastAsia="黑体" w:cs="黑体"/>
          <w:color w:val="000000"/>
          <w:sz w:val="44"/>
        </w:rPr>
      </w:r>
      <w:r>
        <w:rPr>
          <w:rFonts w:ascii="黑体" w:hAnsi="黑体" w:eastAsia="黑体" w:cs="黑体"/>
          <w:color w:val="000000"/>
          <w:sz w:val="44"/>
        </w:rPr>
      </w:r>
    </w:p>
    <w:p>
      <w:pPr>
        <w:pBdr/>
        <w:spacing/>
        <w:ind/>
        <w:rPr>
          <w:rFonts w:ascii="仿宋_GB2312" w:eastAsia="仿宋_GB2312"/>
          <w:sz w:val="32"/>
          <w:szCs w:val="32"/>
        </w:rPr>
      </w:pPr>
      <w:r>
        <w:rPr>
          <w:rFonts w:hint="eastAsia" w:ascii="仿宋" w:hAnsi="仿宋" w:eastAsia="仿宋" w:cs="仿宋"/>
          <w:color w:val="000000"/>
          <w:sz w:val="32"/>
        </w:rPr>
        <w:t xml:space="preserve">    </w:t>
      </w:r>
      <w:r>
        <w:rPr>
          <w:rFonts w:hint="eastAsia" w:ascii="仿宋_GB2312" w:eastAsia="仿宋_GB2312"/>
          <w:sz w:val="32"/>
          <w:szCs w:val="32"/>
        </w:rPr>
        <w:t xml:space="preserve">按照《</w:t>
      </w:r>
      <w:r>
        <w:rPr>
          <w:rFonts w:hint="eastAsia" w:ascii="仿宋_GB2312" w:eastAsia="仿宋_GB2312"/>
          <w:sz w:val="32"/>
          <w:szCs w:val="32"/>
          <w:lang w:eastAsia="zh-CN"/>
        </w:rPr>
        <w:t xml:space="preserve">中华人民共和国</w:t>
      </w:r>
      <w:r>
        <w:rPr>
          <w:rFonts w:hint="eastAsia" w:ascii="仿宋_GB2312" w:eastAsia="仿宋_GB2312"/>
          <w:sz w:val="32"/>
          <w:szCs w:val="32"/>
        </w:rPr>
        <w:t xml:space="preserve">预算法》、《地方预决算公开操作规程》和《河北省省级预算公开办法》规定，现将</w:t>
      </w:r>
      <w:r>
        <w:rPr>
          <w:rFonts w:ascii="仿宋_GB2312" w:hAnsi="Calibri" w:eastAsia="仿宋_GB2312"/>
          <w:sz w:val="32"/>
          <w:szCs w:val="32"/>
          <w:lang w:eastAsia="zh-CN"/>
        </w:rPr>
        <w:t xml:space="preserve">中共秦皇岛市山海关区委组织部本级</w:t>
      </w:r>
      <w:r>
        <w:rPr>
          <w:rFonts w:hint="eastAsia" w:ascii="仿宋_GB2312" w:eastAsia="仿宋_GB2312"/>
          <w:sz w:val="32"/>
          <w:szCs w:val="32"/>
        </w:rPr>
        <w:t xml:space="preserve">2021</w:t>
      </w:r>
      <w:r>
        <w:rPr>
          <w:rFonts w:hint="eastAsia" w:ascii="仿宋_GB2312" w:eastAsia="仿宋_GB2312"/>
          <w:sz w:val="32"/>
          <w:szCs w:val="32"/>
        </w:rPr>
        <w:t xml:space="preserve">年</w:t>
      </w:r>
      <w:r>
        <w:rPr>
          <w:rFonts w:hint="eastAsia" w:ascii="仿宋_GB2312" w:eastAsia="仿宋_GB2312"/>
          <w:sz w:val="32"/>
          <w:szCs w:val="32"/>
          <w:lang w:eastAsia="zh-CN"/>
        </w:rPr>
        <w:t xml:space="preserve">单位</w:t>
      </w:r>
      <w:r>
        <w:rPr>
          <w:rFonts w:hint="eastAsia" w:ascii="仿宋_GB2312" w:eastAsia="仿宋_GB2312"/>
          <w:sz w:val="32"/>
          <w:szCs w:val="32"/>
        </w:rPr>
        <w:t xml:space="preserve">预算</w:t>
      </w:r>
      <w:r>
        <w:rPr>
          <w:rFonts w:hint="eastAsia" w:ascii="仿宋_GB2312" w:eastAsia="仿宋_GB2312"/>
          <w:sz w:val="32"/>
          <w:szCs w:val="32"/>
          <w:lang w:eastAsia="zh-CN"/>
        </w:rPr>
        <w:t xml:space="preserve">信息</w:t>
      </w:r>
      <w:r>
        <w:rPr>
          <w:rFonts w:hint="eastAsia" w:ascii="仿宋_GB2312" w:eastAsia="仿宋_GB2312"/>
          <w:sz w:val="32"/>
          <w:szCs w:val="32"/>
        </w:rPr>
        <w:t xml:space="preserve">公开如下：</w:t>
      </w:r>
      <w:r>
        <w:rPr>
          <w:rFonts w:ascii="仿宋_GB2312" w:eastAsia="仿宋_GB2312"/>
          <w:sz w:val="32"/>
          <w:szCs w:val="32"/>
        </w:rPr>
      </w:r>
    </w:p>
    <w:p>
      <w:pPr>
        <w:pBdr/>
        <w:spacing/>
        <w:ind/>
        <w:rPr>
          <w:rFonts w:ascii="黑体" w:hAnsi="黑体" w:eastAsia="黑体" w:cs="黑体"/>
          <w:color w:val="000000"/>
          <w:sz w:val="32"/>
        </w:rPr>
      </w:pPr>
      <w:r>
        <w:rPr>
          <w:rFonts w:hint="eastAsia" w:ascii="仿宋" w:hAnsi="仿宋" w:eastAsia="仿宋" w:cs="仿宋"/>
          <w:color w:val="000000"/>
          <w:sz w:val="32"/>
        </w:rPr>
        <w:t xml:space="preserve">   </w:t>
      </w:r>
      <w:r>
        <w:rPr>
          <w:rFonts w:hint="eastAsia" w:ascii="黑体" w:hAnsi="黑体" w:eastAsia="黑体" w:cs="黑体"/>
          <w:color w:val="000000"/>
          <w:sz w:val="32"/>
        </w:rPr>
        <w:t xml:space="preserve"> 一、部门职责及机构设置情况</w:t>
      </w:r>
      <w:r>
        <w:rPr>
          <w:rFonts w:ascii="黑体" w:hAnsi="黑体" w:eastAsia="黑体" w:cs="黑体"/>
          <w:color w:val="000000"/>
          <w:sz w:val="32"/>
        </w:rPr>
      </w:r>
    </w:p>
    <w:p>
      <w:pPr>
        <w:pBdr/>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spacing w:line="560" w:lineRule="exact"/>
        <w:ind w:firstLine="640"/>
        <w:rPr>
          <w:rFonts w:ascii="仿宋_GB2312" w:eastAsia="仿宋_GB2312"/>
          <w:sz w:val="32"/>
        </w:rPr>
      </w:pPr>
      <w:r>
        <w:rPr>
          <w:rFonts w:hint="eastAsia" w:ascii="仿宋_GB2312" w:hAnsi="黑体" w:eastAsia="仿宋_GB2312"/>
          <w:sz w:val="32"/>
        </w:rPr>
        <w:t xml:space="preserve">一、党员和党组织建设</w:t>
      </w:r>
      <w:r>
        <w:rPr>
          <w:rFonts w:ascii="仿宋_GB2312" w:eastAsia="仿宋_GB2312"/>
          <w:sz w:val="32"/>
        </w:rPr>
      </w:r>
    </w:p>
    <w:p>
      <w:pPr>
        <w:pBdr/>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spacing w:line="560" w:lineRule="exact"/>
        <w:ind w:firstLine="640"/>
        <w:rPr>
          <w:rFonts w:ascii="仿宋_GB2312" w:eastAsia="仿宋_GB2312"/>
          <w:sz w:val="32"/>
        </w:rPr>
      </w:pPr>
      <w:r>
        <w:rPr>
          <w:rFonts w:hint="eastAsia" w:ascii="仿宋_GB2312" w:hAnsi="新宋体" w:eastAsia="仿宋_GB2312"/>
          <w:sz w:val="32"/>
        </w:rPr>
        <w:t xml:space="preserve">主要职责：负责全区党组织建设；负责区委基层组织建设联系会议党的牵头抓总工作；研究和提出党内生活制度建设的意见；协调、规划和指导全区党员教育工作；主管党员的管理和发展工作；负责组织史征编工作。</w:t>
      </w:r>
      <w:r>
        <w:rPr>
          <w:rFonts w:ascii="仿宋_GB2312" w:eastAsia="仿宋_GB2312"/>
          <w:sz w:val="32"/>
        </w:rPr>
      </w:r>
    </w:p>
    <w:p>
      <w:pPr>
        <w:pBdr/>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spacing w:line="560" w:lineRule="exact"/>
        <w:ind w:firstLine="640"/>
        <w:rPr>
          <w:rFonts w:ascii="仿宋_GB2312" w:eastAsia="仿宋_GB2312"/>
          <w:sz w:val="32"/>
        </w:rPr>
      </w:pPr>
      <w:r>
        <w:rPr>
          <w:rFonts w:hint="eastAsia" w:ascii="仿宋_GB2312" w:hAnsi="黑体" w:eastAsia="仿宋_GB2312"/>
          <w:sz w:val="32"/>
        </w:rPr>
        <w:t xml:space="preserve">二、干部管理</w:t>
      </w:r>
      <w:r>
        <w:rPr>
          <w:rFonts w:ascii="仿宋_GB2312" w:eastAsia="仿宋_GB2312"/>
          <w:sz w:val="32"/>
        </w:rPr>
      </w:r>
    </w:p>
    <w:p>
      <w:pPr>
        <w:pBdr/>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spacing w:line="560" w:lineRule="exact"/>
        <w:ind w:firstLine="640"/>
        <w:rPr>
          <w:rFonts w:ascii="仿宋_GB2312" w:eastAsia="仿宋_GB2312"/>
          <w:sz w:val="32"/>
        </w:rPr>
      </w:pPr>
      <w:r>
        <w:rPr>
          <w:rFonts w:hint="eastAsia" w:ascii="仿宋_GB2312" w:hAnsi="新宋体" w:eastAsia="仿宋_GB2312"/>
          <w:sz w:val="32"/>
        </w:rPr>
        <w:t xml:space="preserve">主要职责：负责区委管理干部及全区干部队伍管理、干部培养选拔、干部调配、交流和安置对区委管理领导班子和领导干部的考核工作，以及全区干部考核工作的宏观指导和督导检查；指导领导班子的思想作风建设；负责对全区组织部门干部监督工作的综合、协调和宏观指导。</w:t>
      </w:r>
      <w:r>
        <w:rPr>
          <w:rFonts w:ascii="仿宋_GB2312" w:eastAsia="仿宋_GB2312"/>
          <w:sz w:val="32"/>
        </w:rPr>
      </w:r>
    </w:p>
    <w:p>
      <w:pPr>
        <w:pBdr/>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spacing w:line="560" w:lineRule="exact"/>
        <w:ind w:firstLine="640"/>
        <w:rPr>
          <w:rFonts w:ascii="仿宋_GB2312" w:eastAsia="仿宋_GB2312"/>
          <w:sz w:val="32"/>
        </w:rPr>
      </w:pPr>
      <w:r>
        <w:rPr>
          <w:rFonts w:hint="eastAsia" w:ascii="仿宋_GB2312" w:hAnsi="黑体" w:eastAsia="仿宋_GB2312"/>
          <w:sz w:val="32"/>
        </w:rPr>
        <w:t xml:space="preserve">三、人才工作及人才队伍建设</w:t>
      </w:r>
      <w:r>
        <w:rPr>
          <w:rFonts w:ascii="仿宋_GB2312" w:eastAsia="仿宋_GB2312"/>
          <w:sz w:val="32"/>
        </w:rPr>
      </w:r>
    </w:p>
    <w:p>
      <w:pPr>
        <w:pBdr/>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spacing w:line="560" w:lineRule="exact"/>
        <w:ind w:firstLine="640"/>
        <w:rPr>
          <w:rFonts w:ascii="仿宋_GB2312" w:eastAsia="仿宋_GB2312"/>
          <w:sz w:val="32"/>
        </w:rPr>
      </w:pPr>
      <w:r>
        <w:rPr>
          <w:rFonts w:hint="eastAsia" w:ascii="仿宋_GB2312" w:hAnsi="新宋体" w:eastAsia="仿宋_GB2312"/>
          <w:sz w:val="32"/>
        </w:rPr>
        <w:t xml:space="preserve">主要职责：负责全区人才工作的综合协调、检查指导，负责区管优秀人才的选拔管理；负责区级优秀人才、人才工作先进单位及先进个人的评比表彰工作；负责人才工作的信息反馈工作；负责全区人才信息库工作；会同有关部门做好优秀专家、享受政府特贴人员、省市有突出贡献的中青年专家、市级优秀人才的推荐工作。</w:t>
      </w:r>
      <w:r>
        <w:rPr>
          <w:rFonts w:ascii="仿宋_GB2312" w:eastAsia="仿宋_GB2312"/>
          <w:sz w:val="32"/>
        </w:rPr>
      </w:r>
    </w:p>
    <w:p>
      <w:pPr>
        <w:pBdr/>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spacing w:line="560" w:lineRule="exact"/>
        <w:ind w:firstLine="640"/>
        <w:rPr>
          <w:rFonts w:ascii="仿宋_GB2312" w:eastAsia="仿宋_GB2312"/>
          <w:sz w:val="32"/>
        </w:rPr>
      </w:pPr>
      <w:r>
        <w:rPr>
          <w:rFonts w:hint="eastAsia" w:ascii="仿宋_GB2312" w:hAnsi="黑体" w:eastAsia="仿宋_GB2312"/>
          <w:sz w:val="32"/>
        </w:rPr>
        <w:t xml:space="preserve">四、组织事务管理</w:t>
      </w:r>
      <w:r>
        <w:rPr>
          <w:rFonts w:ascii="仿宋_GB2312" w:eastAsia="仿宋_GB2312"/>
          <w:sz w:val="32"/>
        </w:rPr>
      </w:r>
    </w:p>
    <w:p>
      <w:pPr>
        <w:pBdr/>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spacing w:line="560" w:lineRule="exact"/>
        <w:ind w:firstLine="640"/>
        <w:rPr>
          <w:rFonts w:ascii="仿宋_GB2312" w:eastAsia="仿宋_GB2312"/>
          <w:sz w:val="32"/>
        </w:rPr>
      </w:pPr>
      <w:r>
        <w:rPr>
          <w:rFonts w:hint="eastAsia" w:ascii="仿宋_GB2312" w:hAnsi="新宋体" w:eastAsia="仿宋_GB2312"/>
          <w:sz w:val="32"/>
        </w:rPr>
        <w:t xml:space="preserve">主要职责：负责做好部机关文秘、信访、会议等工作的计划安排和管理；负责机关自身建设；负责新闻工作网宣与舆情监控、处置；组织系统信息化建设；负责指导全区组织系统的调研工作。</w:t>
      </w:r>
      <w:r>
        <w:rPr>
          <w:rFonts w:ascii="仿宋_GB2312" w:eastAsia="仿宋_GB2312"/>
          <w:sz w:val="32"/>
        </w:rPr>
      </w:r>
    </w:p>
    <w:p>
      <w:pPr>
        <w:pBdr/>
        <w:spacing/>
        <w:ind w:firstLine="640"/>
        <w:rPr>
          <w:rFonts w:ascii="楷体_GB2312" w:hAnsi="楷体" w:eastAsia="楷体_GB2312" w:cs="楷体"/>
          <w:b/>
          <w:color w:val="000000"/>
          <w:sz w:val="32"/>
        </w:rPr>
      </w:pPr>
      <w:r>
        <w:rPr>
          <w:rFonts w:hint="eastAsia" w:ascii="楷体_GB2312" w:hAnsi="楷体" w:eastAsia="楷体_GB2312" w:cs="楷体"/>
          <w:b/>
          <w:color w:val="000000"/>
          <w:sz w:val="32"/>
        </w:rPr>
        <w:t xml:space="preserve">机构设置：</w:t>
      </w:r>
      <w:r>
        <w:rPr>
          <w:rFonts w:ascii="楷体_GB2312" w:hAnsi="楷体" w:eastAsia="楷体_GB2312" w:cs="楷体"/>
          <w:b/>
          <w:color w:val="000000"/>
          <w:sz w:val="32"/>
        </w:rPr>
      </w:r>
    </w:p>
    <w:p>
      <w:pPr>
        <w:pBdr/>
        <w:spacing/>
        <w:ind/>
        <w:jc w:val="center"/>
        <w:rPr>
          <w:rFonts w:ascii="楷体_GB2312" w:hAnsi="楷体" w:eastAsia="楷体_GB2312" w:cs="楷体"/>
          <w:b/>
          <w:color w:val="000000"/>
          <w:sz w:val="32"/>
        </w:rPr>
      </w:pPr>
      <w:r>
        <w:rPr>
          <w:rFonts w:hint="eastAsia" w:ascii="楷体_GB2312" w:hAnsi="楷体" w:eastAsia="楷体_GB2312" w:cs="楷体"/>
          <w:b/>
          <w:color w:val="000000"/>
          <w:sz w:val="32"/>
        </w:rPr>
        <w:t xml:space="preserve">机构设置情况</w:t>
      </w:r>
      <w:r>
        <w:rPr>
          <w:rFonts w:ascii="楷体_GB2312" w:hAnsi="楷体" w:eastAsia="楷体_GB2312" w:cs="楷体"/>
          <w:b/>
          <w:color w:val="000000"/>
          <w:sz w:val="32"/>
        </w:rPr>
      </w:r>
    </w:p>
    <w:tbl>
      <w:tblPr>
        <w:tblW w:w="12433" w:type="dxa"/>
        <w:jc w:val="center"/>
        <w:tblInd w:w="-17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5593"/>
        <w:gridCol w:w="1134"/>
        <w:gridCol w:w="1701"/>
        <w:gridCol w:w="4005"/>
      </w:tblGrid>
      <w:tr>
        <w:trPr>
          <w:jc w:val="center"/>
          <w:trHeight w:val="302"/>
          <w:tblHeader/>
        </w:trPr>
        <w:tc>
          <w:tcPr>
            <w:tcBorders/>
            <w:tcW w:w="5593" w:type="dxa"/>
            <w:vAlign w:val="center"/>
            <w:vMerge w:val="restart"/>
            <w:textDirection w:val="lrTb"/>
            <w:noWrap w:val="false"/>
          </w:tcPr>
          <w:p>
            <w:pPr>
              <w:pBdr/>
              <w:spacing w:line="300" w:lineRule="exact"/>
              <w:ind w:right="120" w:left="120"/>
              <w:jc w:val="center"/>
              <w:rPr>
                <w:rFonts w:ascii="仿宋_GB2312" w:hAnsi="仿宋" w:eastAsia="仿宋_GB2312" w:cs="仿宋"/>
                <w:b/>
                <w:szCs w:val="21"/>
              </w:rPr>
            </w:pPr>
            <w:r>
              <w:rPr>
                <w:rFonts w:hint="eastAsia" w:ascii="仿宋_GB2312" w:hAnsi="仿宋" w:eastAsia="仿宋_GB2312" w:cs="仿宋"/>
                <w:b/>
                <w:szCs w:val="21"/>
              </w:rPr>
              <w:t xml:space="preserve">单位名称</w:t>
            </w:r>
            <w:r>
              <w:rPr>
                <w:rFonts w:ascii="仿宋_GB2312" w:hAnsi="仿宋" w:eastAsia="仿宋_GB2312" w:cs="仿宋"/>
                <w:b/>
                <w:szCs w:val="21"/>
              </w:rPr>
            </w:r>
          </w:p>
        </w:tc>
        <w:tc>
          <w:tcPr>
            <w:tcBorders/>
            <w:tcW w:w="1134" w:type="dxa"/>
            <w:vAlign w:val="center"/>
            <w:vMerge w:val="restart"/>
            <w:textDirection w:val="lrTb"/>
            <w:noWrap w:val="false"/>
          </w:tcPr>
          <w:p>
            <w:pPr>
              <w:pBdr/>
              <w:spacing w:line="300" w:lineRule="exact"/>
              <w:ind w:right="120" w:left="120"/>
              <w:jc w:val="center"/>
              <w:rPr>
                <w:rFonts w:ascii="仿宋_GB2312" w:hAnsi="仿宋" w:eastAsia="仿宋_GB2312" w:cs="仿宋"/>
                <w:b/>
                <w:szCs w:val="21"/>
              </w:rPr>
            </w:pPr>
            <w:r>
              <w:rPr>
                <w:rFonts w:hint="eastAsia" w:ascii="仿宋_GB2312" w:hAnsi="仿宋" w:eastAsia="仿宋_GB2312" w:cs="仿宋"/>
                <w:b/>
                <w:szCs w:val="21"/>
              </w:rPr>
              <w:t xml:space="preserve">单位性质</w:t>
            </w:r>
            <w:r>
              <w:rPr>
                <w:rFonts w:ascii="仿宋_GB2312" w:hAnsi="仿宋" w:eastAsia="仿宋_GB2312" w:cs="仿宋"/>
                <w:b/>
                <w:szCs w:val="21"/>
              </w:rPr>
            </w:r>
          </w:p>
        </w:tc>
        <w:tc>
          <w:tcPr>
            <w:tcBorders/>
            <w:tcW w:w="1701" w:type="dxa"/>
            <w:vAlign w:val="center"/>
            <w:vMerge w:val="restart"/>
            <w:textDirection w:val="lrTb"/>
            <w:noWrap w:val="false"/>
          </w:tcPr>
          <w:p>
            <w:pPr>
              <w:pBdr/>
              <w:spacing w:line="300" w:lineRule="exact"/>
              <w:ind w:right="120" w:left="120"/>
              <w:jc w:val="center"/>
              <w:rPr>
                <w:rFonts w:ascii="仿宋_GB2312" w:hAnsi="仿宋" w:eastAsia="仿宋_GB2312" w:cs="仿宋"/>
                <w:b/>
                <w:szCs w:val="21"/>
              </w:rPr>
            </w:pPr>
            <w:r>
              <w:rPr>
                <w:rFonts w:hint="eastAsia" w:ascii="仿宋_GB2312" w:hAnsi="仿宋" w:eastAsia="仿宋_GB2312" w:cs="仿宋"/>
                <w:b/>
                <w:szCs w:val="21"/>
              </w:rPr>
              <w:t xml:space="preserve">单位规格</w:t>
            </w:r>
            <w:r>
              <w:rPr>
                <w:rFonts w:ascii="仿宋_GB2312" w:hAnsi="仿宋" w:eastAsia="仿宋_GB2312" w:cs="仿宋"/>
                <w:b/>
                <w:szCs w:val="21"/>
              </w:rPr>
            </w:r>
          </w:p>
        </w:tc>
        <w:tc>
          <w:tcPr>
            <w:tcBorders/>
            <w:tcW w:w="4005" w:type="dxa"/>
            <w:vAlign w:val="center"/>
            <w:vMerge w:val="restart"/>
            <w:textDirection w:val="lrTb"/>
            <w:noWrap w:val="false"/>
          </w:tcPr>
          <w:p>
            <w:pPr>
              <w:pBdr/>
              <w:spacing w:line="300" w:lineRule="exact"/>
              <w:ind w:right="120" w:left="120"/>
              <w:jc w:val="center"/>
              <w:rPr>
                <w:rFonts w:ascii="仿宋_GB2312" w:hAnsi="仿宋" w:eastAsia="仿宋_GB2312" w:cs="仿宋"/>
                <w:b/>
                <w:szCs w:val="21"/>
              </w:rPr>
            </w:pPr>
            <w:r>
              <w:rPr>
                <w:rFonts w:hint="eastAsia" w:ascii="仿宋_GB2312" w:hAnsi="仿宋" w:eastAsia="仿宋_GB2312" w:cs="仿宋"/>
                <w:b/>
                <w:szCs w:val="21"/>
              </w:rPr>
              <w:t xml:space="preserve">经费保障形式</w:t>
            </w:r>
            <w:r>
              <w:rPr>
                <w:rFonts w:ascii="仿宋_GB2312" w:hAnsi="仿宋" w:eastAsia="仿宋_GB2312" w:cs="仿宋"/>
                <w:b/>
                <w:szCs w:val="21"/>
              </w:rPr>
            </w:r>
          </w:p>
        </w:tc>
      </w:tr>
      <w:tr>
        <w:trPr>
          <w:jc w:val="center"/>
          <w:trHeight w:val="377"/>
        </w:trPr>
        <w:tc>
          <w:tcPr>
            <w:tcBorders/>
            <w:tcW w:w="5593" w:type="dxa"/>
            <w:vAlign w:val="center"/>
            <w:textDirection w:val="lrTb"/>
            <w:noWrap w:val="false"/>
          </w:tcPr>
          <w:p>
            <w:pPr>
              <w:pBdr/>
              <w:spacing w:line="300" w:lineRule="exact"/>
              <w:ind w:right="120" w:left="120"/>
              <w:jc w:val="center"/>
              <w:rPr>
                <w:rFonts w:ascii="仿宋_GB2312" w:eastAsia="仿宋_GB2312"/>
                <w:szCs w:val="21"/>
              </w:rPr>
            </w:pPr>
            <w:r>
              <w:rPr>
                <w:rFonts w:hint="eastAsia" w:ascii="仿宋_GB2312" w:eastAsia="仿宋_GB2312"/>
                <w:szCs w:val="21"/>
              </w:rPr>
              <w:t xml:space="preserve">中共秦皇岛市山海关区委组织部</w:t>
            </w:r>
            <w:r>
              <w:rPr>
                <w:rFonts w:ascii="仿宋_GB2312" w:eastAsia="仿宋_GB2312"/>
                <w:szCs w:val="21"/>
              </w:rPr>
            </w:r>
          </w:p>
        </w:tc>
        <w:tc>
          <w:tcPr>
            <w:tcBorders/>
            <w:tcW w:w="1134" w:type="dxa"/>
            <w:vAlign w:val="center"/>
            <w:textDirection w:val="lrTb"/>
            <w:noWrap w:val="false"/>
          </w:tcPr>
          <w:p>
            <w:pPr>
              <w:pBdr/>
              <w:spacing w:line="300" w:lineRule="exact"/>
              <w:ind w:right="120" w:left="120"/>
              <w:jc w:val="center"/>
              <w:rPr>
                <w:rFonts w:ascii="仿宋_GB2312" w:eastAsia="仿宋_GB2312"/>
                <w:szCs w:val="21"/>
              </w:rPr>
            </w:pPr>
            <w:r>
              <w:rPr>
                <w:rFonts w:hint="eastAsia" w:ascii="仿宋_GB2312" w:eastAsia="仿宋_GB2312"/>
                <w:szCs w:val="21"/>
              </w:rPr>
              <w:t xml:space="preserve">行政</w:t>
            </w:r>
            <w:r>
              <w:rPr>
                <w:rFonts w:ascii="仿宋_GB2312" w:eastAsia="仿宋_GB2312"/>
                <w:szCs w:val="21"/>
              </w:rPr>
            </w:r>
          </w:p>
        </w:tc>
        <w:tc>
          <w:tcPr>
            <w:tcBorders/>
            <w:tcW w:w="1701" w:type="dxa"/>
            <w:vAlign w:val="center"/>
            <w:textDirection w:val="lrTb"/>
            <w:noWrap w:val="false"/>
          </w:tcPr>
          <w:p>
            <w:pPr>
              <w:pBdr/>
              <w:spacing w:line="300" w:lineRule="exact"/>
              <w:ind w:right="120" w:left="120"/>
              <w:jc w:val="center"/>
              <w:rPr>
                <w:rFonts w:ascii="仿宋_GB2312" w:eastAsia="仿宋_GB2312"/>
                <w:szCs w:val="21"/>
              </w:rPr>
            </w:pPr>
            <w:r>
              <w:rPr>
                <w:rFonts w:hint="eastAsia" w:ascii="仿宋_GB2312" w:eastAsia="仿宋_GB2312"/>
                <w:szCs w:val="21"/>
              </w:rPr>
              <w:t xml:space="preserve">正科级</w:t>
            </w:r>
            <w:r>
              <w:rPr>
                <w:rFonts w:ascii="仿宋_GB2312" w:eastAsia="仿宋_GB2312"/>
                <w:szCs w:val="21"/>
              </w:rPr>
            </w:r>
          </w:p>
        </w:tc>
        <w:tc>
          <w:tcPr>
            <w:tcBorders/>
            <w:tcW w:w="4005" w:type="dxa"/>
            <w:vAlign w:val="center"/>
            <w:textDirection w:val="lrTb"/>
            <w:noWrap w:val="false"/>
          </w:tcPr>
          <w:p>
            <w:pPr>
              <w:pBdr/>
              <w:spacing w:line="300" w:lineRule="exact"/>
              <w:ind w:right="120" w:left="120"/>
              <w:jc w:val="center"/>
              <w:rPr>
                <w:rFonts w:ascii="仿宋_GB2312" w:eastAsia="仿宋_GB2312"/>
                <w:szCs w:val="21"/>
              </w:rPr>
            </w:pPr>
            <w:r>
              <w:rPr>
                <w:rFonts w:hint="eastAsia" w:ascii="仿宋_GB2312" w:eastAsia="仿宋_GB2312"/>
                <w:szCs w:val="21"/>
              </w:rPr>
              <w:t xml:space="preserve">财政拨款</w:t>
            </w:r>
            <w:r>
              <w:rPr>
                <w:rFonts w:ascii="仿宋_GB2312" w:eastAsia="仿宋_GB2312"/>
                <w:szCs w:val="21"/>
              </w:rPr>
            </w:r>
          </w:p>
        </w:tc>
      </w:tr>
      <w:tr>
        <w:trPr>
          <w:jc w:val="center"/>
          <w:trHeight w:val="334"/>
        </w:trPr>
        <w:tc>
          <w:tcPr>
            <w:tcBorders/>
            <w:tcW w:w="5593" w:type="dxa"/>
            <w:vAlign w:val="center"/>
            <w:textDirection w:val="lrTb"/>
            <w:noWrap w:val="false"/>
          </w:tcPr>
          <w:p>
            <w:pPr>
              <w:pBdr/>
              <w:spacing w:line="300" w:lineRule="exact"/>
              <w:ind w:right="120" w:left="120"/>
              <w:jc w:val="center"/>
              <w:rPr>
                <w:rFonts w:ascii="仿宋_GB2312" w:eastAsia="仿宋_GB2312"/>
                <w:szCs w:val="21"/>
              </w:rPr>
            </w:pPr>
            <w:r>
              <w:rPr>
                <w:rFonts w:hint="eastAsia" w:ascii="仿宋_GB2312" w:eastAsia="仿宋_GB2312"/>
                <w:szCs w:val="21"/>
              </w:rPr>
              <w:t xml:space="preserve">中共秦皇岛市山海关区委社区建设发展服务中心</w:t>
            </w:r>
            <w:r>
              <w:rPr>
                <w:rFonts w:ascii="仿宋_GB2312" w:eastAsia="仿宋_GB2312"/>
                <w:szCs w:val="21"/>
              </w:rPr>
            </w:r>
          </w:p>
        </w:tc>
        <w:tc>
          <w:tcPr>
            <w:tcBorders/>
            <w:tcW w:w="1134" w:type="dxa"/>
            <w:vAlign w:val="center"/>
            <w:textDirection w:val="lrTb"/>
            <w:noWrap w:val="false"/>
          </w:tcPr>
          <w:p>
            <w:pPr>
              <w:pBdr/>
              <w:spacing w:line="300" w:lineRule="exact"/>
              <w:ind w:right="120" w:left="120"/>
              <w:jc w:val="center"/>
              <w:rPr>
                <w:rFonts w:ascii="仿宋_GB2312" w:eastAsia="仿宋_GB2312"/>
                <w:szCs w:val="21"/>
              </w:rPr>
            </w:pPr>
            <w:r>
              <w:rPr>
                <w:rFonts w:hint="eastAsia" w:ascii="仿宋_GB2312" w:eastAsia="仿宋_GB2312"/>
                <w:szCs w:val="21"/>
              </w:rPr>
              <w:t xml:space="preserve">事业</w:t>
            </w:r>
            <w:r>
              <w:rPr>
                <w:rFonts w:ascii="仿宋_GB2312" w:eastAsia="仿宋_GB2312"/>
                <w:szCs w:val="21"/>
              </w:rPr>
            </w:r>
          </w:p>
        </w:tc>
        <w:tc>
          <w:tcPr>
            <w:tcBorders/>
            <w:tcW w:w="1701" w:type="dxa"/>
            <w:vAlign w:val="center"/>
            <w:textDirection w:val="lrTb"/>
            <w:noWrap w:val="false"/>
          </w:tcPr>
          <w:p>
            <w:pPr>
              <w:pBdr/>
              <w:spacing w:line="300" w:lineRule="exact"/>
              <w:ind w:right="120" w:left="120"/>
              <w:jc w:val="center"/>
              <w:rPr>
                <w:rFonts w:ascii="仿宋_GB2312" w:eastAsia="仿宋_GB2312"/>
                <w:szCs w:val="21"/>
              </w:rPr>
            </w:pPr>
            <w:r>
              <w:rPr>
                <w:rFonts w:hint="eastAsia" w:ascii="仿宋_GB2312" w:eastAsia="仿宋_GB2312"/>
                <w:szCs w:val="21"/>
              </w:rPr>
              <w:t xml:space="preserve">正科级</w:t>
            </w:r>
            <w:r>
              <w:rPr>
                <w:rFonts w:ascii="仿宋_GB2312" w:eastAsia="仿宋_GB2312"/>
                <w:szCs w:val="21"/>
              </w:rPr>
            </w:r>
          </w:p>
        </w:tc>
        <w:tc>
          <w:tcPr>
            <w:tcBorders/>
            <w:tcW w:w="4005" w:type="dxa"/>
            <w:vAlign w:val="center"/>
            <w:textDirection w:val="lrTb"/>
            <w:noWrap w:val="false"/>
          </w:tcPr>
          <w:p>
            <w:pPr>
              <w:pBdr/>
              <w:spacing w:line="300" w:lineRule="exact"/>
              <w:ind w:right="120" w:left="120"/>
              <w:jc w:val="center"/>
              <w:rPr>
                <w:rFonts w:ascii="仿宋_GB2312" w:eastAsia="仿宋_GB2312"/>
                <w:szCs w:val="21"/>
              </w:rPr>
            </w:pPr>
            <w:r>
              <w:rPr>
                <w:rFonts w:hint="eastAsia" w:ascii="仿宋_GB2312" w:eastAsia="仿宋_GB2312"/>
                <w:szCs w:val="21"/>
              </w:rPr>
              <w:t xml:space="preserve">财政性资金基本保证</w:t>
            </w:r>
            <w:r>
              <w:rPr>
                <w:rFonts w:ascii="仿宋_GB2312" w:eastAsia="仿宋_GB2312"/>
                <w:szCs w:val="21"/>
              </w:rPr>
            </w:r>
          </w:p>
        </w:tc>
      </w:tr>
      <w:tr>
        <w:trPr>
          <w:jc w:val="center"/>
          <w:trHeight w:val="351"/>
        </w:trPr>
        <w:tc>
          <w:tcPr>
            <w:tcBorders/>
            <w:tcW w:w="5593" w:type="dxa"/>
            <w:vAlign w:val="center"/>
            <w:textDirection w:val="lrTb"/>
            <w:noWrap w:val="false"/>
          </w:tcPr>
          <w:p>
            <w:pPr>
              <w:pBdr/>
              <w:spacing w:line="300" w:lineRule="exact"/>
              <w:ind w:right="120" w:left="120"/>
              <w:jc w:val="center"/>
              <w:rPr>
                <w:rFonts w:ascii="仿宋_GB2312" w:eastAsia="仿宋_GB2312"/>
                <w:szCs w:val="21"/>
              </w:rPr>
            </w:pPr>
            <w:r>
              <w:rPr>
                <w:rFonts w:hint="eastAsia" w:ascii="仿宋_GB2312" w:eastAsia="仿宋_GB2312"/>
                <w:szCs w:val="21"/>
              </w:rPr>
              <w:t xml:space="preserve">秦皇岛市山海关区老干部服务中心</w:t>
            </w:r>
            <w:r>
              <w:rPr>
                <w:rFonts w:ascii="仿宋_GB2312" w:eastAsia="仿宋_GB2312"/>
                <w:szCs w:val="21"/>
              </w:rPr>
            </w:r>
          </w:p>
        </w:tc>
        <w:tc>
          <w:tcPr>
            <w:tcBorders/>
            <w:tcW w:w="1134" w:type="dxa"/>
            <w:vAlign w:val="center"/>
            <w:textDirection w:val="lrTb"/>
            <w:noWrap w:val="false"/>
          </w:tcPr>
          <w:p>
            <w:pPr>
              <w:pBdr/>
              <w:spacing w:line="300" w:lineRule="exact"/>
              <w:ind w:right="120" w:left="120"/>
              <w:jc w:val="center"/>
              <w:rPr>
                <w:rFonts w:ascii="仿宋_GB2312" w:eastAsia="仿宋_GB2312"/>
                <w:szCs w:val="21"/>
              </w:rPr>
            </w:pPr>
            <w:r>
              <w:rPr>
                <w:rFonts w:hint="eastAsia" w:ascii="仿宋_GB2312" w:eastAsia="仿宋_GB2312"/>
                <w:szCs w:val="21"/>
              </w:rPr>
              <w:t xml:space="preserve">事业</w:t>
            </w:r>
            <w:r>
              <w:rPr>
                <w:rFonts w:ascii="仿宋_GB2312" w:eastAsia="仿宋_GB2312"/>
                <w:szCs w:val="21"/>
              </w:rPr>
            </w:r>
          </w:p>
        </w:tc>
        <w:tc>
          <w:tcPr>
            <w:tcBorders/>
            <w:tcW w:w="1701" w:type="dxa"/>
            <w:vAlign w:val="center"/>
            <w:textDirection w:val="lrTb"/>
            <w:noWrap w:val="false"/>
          </w:tcPr>
          <w:p>
            <w:pPr>
              <w:pBdr/>
              <w:spacing w:line="300" w:lineRule="exact"/>
              <w:ind w:right="120" w:left="120"/>
              <w:jc w:val="center"/>
              <w:rPr>
                <w:rFonts w:ascii="仿宋_GB2312" w:eastAsia="仿宋_GB2312"/>
                <w:szCs w:val="21"/>
              </w:rPr>
            </w:pPr>
            <w:r>
              <w:rPr>
                <w:rFonts w:hint="eastAsia" w:ascii="仿宋_GB2312" w:eastAsia="仿宋_GB2312"/>
                <w:szCs w:val="21"/>
              </w:rPr>
              <w:t xml:space="preserve">正股级</w:t>
            </w:r>
            <w:r>
              <w:rPr>
                <w:rFonts w:ascii="仿宋_GB2312" w:eastAsia="仿宋_GB2312"/>
                <w:szCs w:val="21"/>
              </w:rPr>
            </w:r>
          </w:p>
        </w:tc>
        <w:tc>
          <w:tcPr>
            <w:tcBorders/>
            <w:tcW w:w="4005" w:type="dxa"/>
            <w:vAlign w:val="center"/>
            <w:textDirection w:val="lrTb"/>
            <w:noWrap w:val="false"/>
          </w:tcPr>
          <w:p>
            <w:pPr>
              <w:pBdr/>
              <w:spacing w:line="300" w:lineRule="exact"/>
              <w:ind w:right="120" w:left="120"/>
              <w:jc w:val="center"/>
              <w:rPr>
                <w:rFonts w:ascii="仿宋_GB2312" w:eastAsia="仿宋_GB2312"/>
                <w:szCs w:val="21"/>
              </w:rPr>
            </w:pPr>
            <w:r>
              <w:rPr>
                <w:rFonts w:hint="eastAsia" w:ascii="仿宋_GB2312" w:eastAsia="仿宋_GB2312"/>
                <w:szCs w:val="21"/>
              </w:rPr>
              <w:t xml:space="preserve">财政性资金基本保证</w:t>
            </w:r>
            <w:r>
              <w:rPr>
                <w:rFonts w:ascii="仿宋_GB2312" w:eastAsia="仿宋_GB2312"/>
                <w:szCs w:val="21"/>
              </w:rPr>
            </w:r>
          </w:p>
        </w:tc>
      </w:tr>
    </w:tbl>
    <w:p>
      <w:pPr>
        <w:pBdr/>
        <w:spacing/>
        <w:ind/>
        <w:rPr>
          <w:rFonts w:ascii="黑体" w:hAnsi="黑体" w:eastAsia="黑体"/>
          <w:color w:val="000000"/>
          <w:sz w:val="32"/>
          <w:lang w:eastAsia="zh-CN"/>
        </w:rPr>
      </w:pPr>
      <w:r>
        <w:rPr>
          <w:rFonts w:ascii="黑体" w:hAnsi="黑体" w:eastAsia="黑体"/>
          <w:color w:val="000000"/>
          <w:sz w:val="32"/>
          <w:lang w:eastAsia="zh-CN"/>
        </w:rPr>
      </w:r>
      <w:r>
        <w:rPr>
          <w:rFonts w:ascii="黑体" w:hAnsi="黑体" w:eastAsia="黑体"/>
          <w:color w:val="000000"/>
          <w:sz w:val="32"/>
          <w:lang w:eastAsia="zh-CN"/>
        </w:rPr>
      </w:r>
    </w:p>
    <w:p>
      <w:pPr>
        <w:pBdr/>
        <w:spacing/>
        <w:ind/>
        <w:rPr>
          <w:rFonts w:ascii="黑体" w:hAnsi="黑体" w:eastAsia="黑体"/>
          <w:color w:val="000000"/>
          <w:sz w:val="32"/>
          <w:lang w:eastAsia="zh-CN"/>
        </w:rPr>
      </w:pPr>
      <w:r>
        <w:rPr>
          <w:rFonts w:ascii="黑体" w:hAnsi="黑体" w:eastAsia="黑体"/>
          <w:color w:val="000000"/>
          <w:sz w:val="32"/>
          <w:lang w:eastAsia="zh-CN"/>
        </w:rPr>
      </w:r>
      <w:r>
        <w:rPr>
          <w:rFonts w:ascii="黑体" w:hAnsi="黑体" w:eastAsia="黑体"/>
          <w:color w:val="000000"/>
          <w:sz w:val="32"/>
          <w:lang w:eastAsia="zh-CN"/>
        </w:rPr>
      </w:r>
    </w:p>
    <w:p>
      <w:pPr>
        <w:pBdr/>
        <w:spacing/>
        <w:ind/>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 xml:space="preserve">二、</w:t>
      </w:r>
      <w:r>
        <w:rPr>
          <w:rFonts w:hint="eastAsia" w:ascii="黑体" w:hAnsi="黑体" w:eastAsia="黑体"/>
          <w:color w:val="000000"/>
          <w:sz w:val="32"/>
          <w:lang w:eastAsia="zh-CN"/>
        </w:rPr>
        <w:t xml:space="preserve">单位</w:t>
      </w:r>
      <w:r>
        <w:rPr>
          <w:rFonts w:ascii="黑体" w:hAnsi="黑体" w:eastAsia="黑体"/>
          <w:color w:val="000000"/>
          <w:sz w:val="32"/>
        </w:rPr>
        <w:t xml:space="preserve">预算安排的总体情况</w:t>
      </w:r>
      <w:r>
        <w:rPr>
          <w:rFonts w:ascii="黑体" w:hAnsi="黑体" w:eastAsia="黑体"/>
          <w:color w:val="000000"/>
          <w:sz w:val="32"/>
        </w:rPr>
      </w:r>
    </w:p>
    <w:p>
      <w:pPr>
        <w:pBdr/>
        <w:spacing/>
        <w:ind w:firstLine="640"/>
        <w:rPr>
          <w:rFonts w:ascii="仿宋_GB2312" w:hAnsi="仿宋" w:eastAsia="仿宋_GB2312" w:cs="仿宋"/>
          <w:color w:val="000000"/>
          <w:sz w:val="32"/>
        </w:rPr>
      </w:pPr>
      <w:r>
        <w:rPr>
          <w:rFonts w:hint="eastAsia" w:ascii="仿宋_GB2312" w:hAnsi="仿宋" w:eastAsia="仿宋_GB2312" w:cs="仿宋"/>
          <w:color w:val="000000"/>
          <w:sz w:val="32"/>
        </w:rPr>
        <w:t xml:space="preserve">按照预算管理有关规定，目前我</w:t>
      </w:r>
      <w:r>
        <w:rPr>
          <w:rFonts w:hint="eastAsia" w:ascii="仿宋_GB2312" w:hAnsi="仿宋" w:eastAsia="仿宋_GB2312" w:cs="仿宋"/>
          <w:color w:val="000000"/>
          <w:sz w:val="32"/>
        </w:rPr>
        <w:t xml:space="preserve">区</w:t>
      </w:r>
      <w:r>
        <w:rPr>
          <w:rFonts w:hint="eastAsia" w:ascii="仿宋_GB2312" w:hAnsi="仿宋" w:eastAsia="仿宋_GB2312" w:cs="仿宋"/>
          <w:color w:val="000000"/>
          <w:sz w:val="32"/>
        </w:rPr>
        <w:t xml:space="preserve">部门预算的编制实行综合预算制度，即全部收入和支出都反映</w:t>
      </w:r>
      <w:r>
        <w:rPr>
          <w:rFonts w:hint="eastAsia" w:ascii="仿宋_GB2312" w:hAnsi="仿宋" w:eastAsia="仿宋_GB2312" w:cs="仿宋"/>
          <w:color w:val="000000"/>
          <w:sz w:val="32"/>
        </w:rPr>
        <w:t xml:space="preserve">在</w:t>
      </w:r>
      <w:r>
        <w:rPr>
          <w:rFonts w:hint="eastAsia" w:ascii="仿宋_GB2312" w:hAnsi="仿宋" w:eastAsia="仿宋_GB2312" w:cs="仿宋"/>
          <w:color w:val="000000"/>
          <w:sz w:val="32"/>
        </w:rPr>
        <w:t xml:space="preserve">预算中。</w:t>
      </w:r>
      <w:r>
        <w:rPr>
          <w:rFonts w:hint="eastAsia" w:ascii="仿宋_GB2312" w:hAnsi="仿宋" w:eastAsia="仿宋_GB2312" w:cs="仿宋"/>
          <w:color w:val="000000"/>
          <w:sz w:val="32"/>
        </w:rPr>
        <w:t xml:space="preserve">中共秦皇岛市山海关区委组织部</w:t>
      </w:r>
      <w:r>
        <w:rPr>
          <w:rFonts w:hint="eastAsia" w:ascii="仿宋_GB2312" w:hAnsi="仿宋" w:eastAsia="仿宋_GB2312" w:cs="仿宋"/>
          <w:color w:val="000000"/>
          <w:sz w:val="32"/>
          <w:lang w:eastAsia="zh-CN"/>
        </w:rPr>
        <w:t xml:space="preserve">本级机关</w:t>
      </w:r>
      <w:r>
        <w:rPr>
          <w:rFonts w:hint="eastAsia" w:ascii="仿宋_GB2312" w:hAnsi="仿宋" w:eastAsia="仿宋_GB2312" w:cs="仿宋"/>
          <w:color w:val="000000"/>
          <w:sz w:val="32"/>
        </w:rPr>
        <w:t xml:space="preserve">及所属事业单位的收支包含在部门预算中。</w:t>
      </w:r>
      <w:r>
        <w:rPr>
          <w:rFonts w:ascii="仿宋_GB2312" w:hAnsi="仿宋" w:eastAsia="仿宋_GB2312" w:cs="仿宋"/>
          <w:color w:val="000000"/>
          <w:sz w:val="32"/>
        </w:rPr>
      </w:r>
    </w:p>
    <w:p>
      <w:pPr>
        <w:pBdr/>
        <w:spacing/>
        <w:ind/>
        <w:rPr>
          <w:rFonts w:ascii="楷体" w:hAnsi="楷体" w:eastAsia="楷体" w:cs="楷体"/>
          <w:color w:val="000000"/>
          <w:sz w:val="32"/>
        </w:rPr>
      </w:pPr>
      <w:r>
        <w:rPr>
          <w:rFonts w:hint="eastAsia" w:ascii="楷体" w:hAnsi="楷体" w:eastAsia="楷体" w:cs="楷体"/>
          <w:color w:val="ff0000"/>
          <w:sz w:val="32"/>
        </w:rPr>
        <w:t xml:space="preserve">    </w:t>
      </w:r>
      <w:r>
        <w:rPr>
          <w:rFonts w:hint="eastAsia" w:ascii="楷体_GB2312" w:hAnsi="楷体" w:eastAsia="楷体_GB2312" w:cs="楷体"/>
          <w:b/>
          <w:color w:val="000000"/>
          <w:sz w:val="32"/>
        </w:rPr>
        <w:t xml:space="preserve">1、收入说明</w:t>
      </w:r>
      <w:r>
        <w:rPr>
          <w:rFonts w:ascii="楷体" w:hAnsi="楷体" w:eastAsia="楷体" w:cs="楷体"/>
          <w:color w:val="000000"/>
          <w:sz w:val="32"/>
        </w:rPr>
      </w:r>
    </w:p>
    <w:p>
      <w:pPr>
        <w:pBdr/>
        <w:spacing w:line="620" w:lineRule="exact"/>
        <w:ind w:firstLine="645"/>
        <w:rPr>
          <w:rFonts w:ascii="仿宋_GB2312" w:hAnsi="仿宋" w:eastAsia="仿宋_GB2312" w:cs="仿宋"/>
          <w:color w:val="000000"/>
          <w:sz w:val="32"/>
        </w:rPr>
      </w:pPr>
      <w:r>
        <w:rPr>
          <w:rFonts w:hint="eastAsia" w:ascii="仿宋_GB2312" w:hAnsi="仿宋" w:eastAsia="仿宋_GB2312" w:cs="仿宋"/>
          <w:color w:val="000000"/>
          <w:sz w:val="32"/>
        </w:rPr>
        <w:t xml:space="preserve">2021</w:t>
      </w:r>
      <w:r>
        <w:rPr>
          <w:rFonts w:hint="eastAsia" w:ascii="仿宋_GB2312" w:hAnsi="仿宋" w:eastAsia="仿宋_GB2312" w:cs="仿宋"/>
          <w:color w:val="000000"/>
          <w:sz w:val="32"/>
        </w:rPr>
        <w:t xml:space="preserve">年预算收入为</w:t>
      </w:r>
      <w:r>
        <w:rPr>
          <w:rFonts w:hint="eastAsia" w:ascii="仿宋_GB2312" w:hAnsi="仿宋" w:eastAsia="仿宋_GB2312" w:cs="仿宋"/>
          <w:color w:val="000000"/>
          <w:sz w:val="32"/>
        </w:rPr>
        <w:t xml:space="preserve">12216610.06</w:t>
      </w:r>
      <w:r>
        <w:rPr>
          <w:rFonts w:hint="eastAsia" w:ascii="仿宋_GB2312" w:hAnsi="仿宋" w:eastAsia="仿宋_GB2312" w:cs="仿宋"/>
          <w:color w:val="000000"/>
          <w:sz w:val="32"/>
        </w:rPr>
        <w:t xml:space="preserve">元，其中：一般公共预算收入</w:t>
      </w:r>
      <w:r>
        <w:rPr>
          <w:rFonts w:hint="eastAsia" w:ascii="仿宋_GB2312" w:hAnsi="仿宋" w:eastAsia="仿宋_GB2312" w:cs="仿宋"/>
          <w:color w:val="000000"/>
          <w:sz w:val="32"/>
        </w:rPr>
        <w:t xml:space="preserve">12216610.06</w:t>
      </w:r>
      <w:r>
        <w:rPr>
          <w:rFonts w:hint="eastAsia" w:ascii="仿宋_GB2312" w:hAnsi="仿宋" w:eastAsia="仿宋_GB2312" w:cs="仿宋"/>
          <w:color w:val="000000"/>
          <w:sz w:val="32"/>
        </w:rPr>
        <w:t xml:space="preserve">元，国有资本经营预算拨款0.00元，财政专户拨款0.00元，基金预算拨款0.00元，财政专户核拨0.00元，其他来源收入0.00元。</w:t>
      </w:r>
      <w:r>
        <w:rPr>
          <w:rFonts w:ascii="仿宋_GB2312" w:hAnsi="仿宋" w:eastAsia="仿宋_GB2312" w:cs="仿宋"/>
          <w:color w:val="000000"/>
          <w:sz w:val="32"/>
        </w:rPr>
      </w:r>
    </w:p>
    <w:p>
      <w:pPr>
        <w:pBdr/>
        <w:spacing/>
        <w:ind/>
        <w:rPr>
          <w:rFonts w:ascii="楷体_GB2312" w:hAnsi="仿宋" w:eastAsia="楷体_GB2312" w:cs="仿宋"/>
          <w:b/>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r>
        <w:rPr>
          <w:rFonts w:hint="eastAsia" w:ascii="楷体_GB2312" w:hAnsi="仿宋" w:eastAsia="楷体_GB2312" w:cs="仿宋"/>
          <w:b/>
          <w:color w:val="000000"/>
          <w:sz w:val="32"/>
        </w:rPr>
        <w:t xml:space="preserve"> </w:t>
      </w:r>
      <w:r>
        <w:rPr>
          <w:rFonts w:hint="eastAsia" w:ascii="楷体_GB2312" w:hAnsi="楷体" w:eastAsia="楷体_GB2312" w:cs="楷体"/>
          <w:b/>
          <w:color w:val="000000"/>
          <w:sz w:val="32"/>
        </w:rPr>
        <w:t xml:space="preserve">2、支出说明</w:t>
      </w:r>
      <w:r>
        <w:rPr>
          <w:rFonts w:ascii="楷体_GB2312" w:hAnsi="仿宋" w:eastAsia="楷体_GB2312" w:cs="仿宋"/>
          <w:b/>
          <w:color w:val="000000"/>
          <w:sz w:val="32"/>
        </w:rPr>
      </w:r>
    </w:p>
    <w:p>
      <w:pPr>
        <w:pBdr/>
        <w:spacing/>
        <w:ind w:firstLine="643"/>
        <w:rPr>
          <w:rFonts w:ascii="仿宋" w:hAnsi="仿宋" w:eastAsia="仿宋" w:cs="仿宋"/>
          <w:color w:val="ff0000"/>
          <w:sz w:val="32"/>
        </w:rPr>
      </w:pPr>
      <w:r>
        <w:rPr>
          <w:rFonts w:hint="eastAsia" w:ascii="仿宋_GB2312" w:hAnsi="仿宋" w:eastAsia="仿宋_GB2312" w:cs="仿宋"/>
          <w:b/>
          <w:color w:val="000000"/>
          <w:sz w:val="32"/>
        </w:rPr>
        <w:t xml:space="preserve">收支预算总表支出栏、基本支出表、项目支出表按经济分类和支出功能分类科目编制，反映</w:t>
      </w:r>
      <w:r>
        <w:rPr>
          <w:rFonts w:hint="eastAsia" w:ascii="仿宋_GB2312" w:hAnsi="仿宋" w:eastAsia="仿宋_GB2312" w:cs="仿宋"/>
          <w:b/>
          <w:color w:val="000000"/>
          <w:sz w:val="32"/>
        </w:rPr>
        <w:t xml:space="preserve">中共秦皇岛市山海关区委组织部本级202</w:t>
      </w:r>
      <w:r>
        <w:rPr>
          <w:rFonts w:hint="eastAsia" w:ascii="仿宋_GB2312" w:hAnsi="仿宋" w:eastAsia="仿宋_GB2312" w:cs="仿宋"/>
          <w:b/>
          <w:color w:val="000000"/>
          <w:sz w:val="32"/>
          <w:lang w:eastAsia="zh-CN"/>
        </w:rPr>
        <w:t xml:space="preserve">1</w:t>
      </w:r>
      <w:r>
        <w:rPr>
          <w:rFonts w:hint="eastAsia" w:ascii="仿宋_GB2312" w:hAnsi="仿宋" w:eastAsia="仿宋_GB2312" w:cs="仿宋"/>
          <w:b/>
          <w:color w:val="000000"/>
          <w:sz w:val="32"/>
        </w:rPr>
        <w:t xml:space="preserve">年度部门预算中支出预算的总体情况。</w:t>
      </w:r>
      <w:r>
        <w:rPr>
          <w:rFonts w:hint="eastAsia" w:ascii="仿宋_GB2312" w:hAnsi="仿宋" w:eastAsia="仿宋_GB2312" w:cs="仿宋"/>
          <w:b/>
          <w:color w:val="000000"/>
          <w:sz w:val="32"/>
        </w:rPr>
        <w:t xml:space="preserve">。</w:t>
      </w:r>
      <w:r>
        <w:rPr>
          <w:rFonts w:hint="eastAsia" w:ascii="仿宋_GB2312" w:eastAsia="仿宋_GB2312"/>
          <w:sz w:val="32"/>
          <w:szCs w:val="32"/>
        </w:rPr>
        <w:t xml:space="preserve">2021年预算支出为</w:t>
      </w:r>
      <w:r>
        <w:rPr>
          <w:rFonts w:hint="eastAsia" w:ascii="仿宋_GB2312" w:hAnsi="仿宋" w:eastAsia="仿宋_GB2312" w:cs="仿宋"/>
          <w:color w:val="000000"/>
          <w:sz w:val="32"/>
        </w:rPr>
        <w:t xml:space="preserve">12216610.06</w:t>
      </w:r>
      <w:r>
        <w:rPr>
          <w:rFonts w:hint="eastAsia" w:ascii="仿宋_GB2312" w:eastAsia="仿宋_GB2312"/>
          <w:sz w:val="32"/>
          <w:szCs w:val="32"/>
        </w:rPr>
        <w:t xml:space="preserve">元，其中：基本支出</w:t>
      </w:r>
      <w:r>
        <w:rPr>
          <w:rFonts w:hint="eastAsia" w:ascii="仿宋_GB2312" w:hAnsi="仿宋" w:eastAsia="仿宋_GB2312" w:cs="仿宋"/>
          <w:color w:val="000000"/>
          <w:sz w:val="32"/>
        </w:rPr>
        <w:t xml:space="preserve">5714410.06</w:t>
      </w:r>
      <w:r>
        <w:rPr>
          <w:rFonts w:hint="eastAsia" w:ascii="仿宋_GB2312" w:eastAsia="仿宋_GB2312"/>
          <w:sz w:val="32"/>
          <w:szCs w:val="32"/>
        </w:rPr>
        <w:t xml:space="preserve">元，主要是人员经费5105773.65元和日常公用经费608636.41元；项目支出6502200万元，主要为老年大学培训经费32000元；老干部及关心下一代活动经费150000元；高校毕业生到村任职补助经费283400元；离休干部医药费5500000元；</w:t>
      </w:r>
      <w:r>
        <w:rPr>
          <w:rFonts w:hint="eastAsia" w:ascii="仿宋_GB2312" w:eastAsia="仿宋_GB2312"/>
          <w:sz w:val="32"/>
          <w:szCs w:val="32"/>
        </w:rPr>
        <w:t xml:space="preserve">基层党建工作经费、非公党建工作经费150000元；车辆保险费12000元；干部教育培训经费50000元；下派选调生到村工作补助124000元；基层党员教育管理、制片经费50000元；综合事务经费150000元；2021年老党员生活补贴省级补助经费800元，其他支出0元。</w:t>
      </w:r>
      <w:r>
        <w:rPr>
          <w:rFonts w:ascii="仿宋" w:hAnsi="仿宋" w:eastAsia="仿宋" w:cs="仿宋"/>
          <w:color w:val="ff0000"/>
          <w:sz w:val="32"/>
        </w:rPr>
      </w:r>
    </w:p>
    <w:p>
      <w:pPr>
        <w:pBdr/>
        <w:spacing/>
        <w:ind/>
        <w:rPr>
          <w:rFonts w:ascii="楷体_GB2312" w:hAnsi="楷体" w:eastAsia="楷体_GB2312" w:cs="楷体"/>
          <w:b/>
          <w:color w:val="000000"/>
          <w:sz w:val="32"/>
        </w:rPr>
      </w:pPr>
      <w:r>
        <w:rPr>
          <w:rFonts w:hint="eastAsia" w:ascii="楷体" w:hAnsi="楷体" w:eastAsia="楷体" w:cs="楷体"/>
          <w:color w:val="000000"/>
          <w:sz w:val="32"/>
        </w:rPr>
        <w:t xml:space="preserve">   </w:t>
      </w:r>
      <w:r>
        <w:rPr>
          <w:rFonts w:hint="eastAsia" w:ascii="楷体_GB2312" w:hAnsi="楷体" w:eastAsia="楷体_GB2312" w:cs="楷体"/>
          <w:b/>
          <w:color w:val="000000"/>
          <w:sz w:val="32"/>
        </w:rPr>
        <w:t xml:space="preserve"> 3、比上年增减情况</w:t>
      </w:r>
      <w:r>
        <w:rPr>
          <w:rFonts w:ascii="楷体_GB2312" w:hAnsi="楷体" w:eastAsia="楷体_GB2312" w:cs="楷体"/>
          <w:b/>
          <w:color w:val="000000"/>
          <w:sz w:val="32"/>
        </w:rPr>
      </w:r>
    </w:p>
    <w:p>
      <w:pPr>
        <w:pBdr/>
        <w:spacing/>
        <w:ind/>
        <w:rPr>
          <w:rFonts w:ascii="仿宋_GB2312" w:eastAsia="仿宋_GB2312"/>
          <w:sz w:val="32"/>
          <w:szCs w:val="32"/>
        </w:rPr>
      </w:pPr>
      <w:r>
        <w:rPr>
          <w:rFonts w:hint="eastAsia"/>
          <w:color w:val="000000"/>
          <w:sz w:val="32"/>
        </w:rPr>
        <w:t xml:space="preserve">   </w:t>
      </w:r>
      <w:r>
        <w:rPr>
          <w:rFonts w:hint="eastAsia" w:eastAsiaTheme="minorEastAsia"/>
          <w:color w:val="000000"/>
          <w:sz w:val="32"/>
          <w:lang w:eastAsia="zh-CN"/>
        </w:rPr>
        <w:t xml:space="preserve"> </w:t>
      </w:r>
      <w:r>
        <w:rPr>
          <w:rFonts w:hint="eastAsia" w:ascii="仿宋_GB2312" w:eastAsia="仿宋_GB2312"/>
          <w:sz w:val="32"/>
          <w:szCs w:val="32"/>
        </w:rPr>
        <w:t xml:space="preserve"> </w:t>
      </w:r>
      <w:r>
        <w:rPr>
          <w:rFonts w:hint="eastAsia" w:ascii="仿宋_GB2312" w:eastAsia="仿宋_GB2312"/>
          <w:sz w:val="32"/>
          <w:szCs w:val="32"/>
        </w:rPr>
        <w:t xml:space="preserve">2021</w:t>
      </w:r>
      <w:r>
        <w:rPr>
          <w:rFonts w:hint="eastAsia" w:ascii="仿宋_GB2312" w:eastAsia="仿宋_GB2312"/>
          <w:sz w:val="32"/>
          <w:szCs w:val="32"/>
        </w:rPr>
        <w:t xml:space="preserve">年预算</w:t>
      </w:r>
      <w:r>
        <w:rPr>
          <w:rFonts w:hint="eastAsia" w:ascii="仿宋_GB2312" w:eastAsia="仿宋_GB2312"/>
          <w:sz w:val="32"/>
          <w:szCs w:val="32"/>
        </w:rPr>
        <w:t xml:space="preserve">支出</w:t>
      </w:r>
      <w:r>
        <w:rPr>
          <w:rFonts w:hint="eastAsia" w:ascii="仿宋_GB2312" w:eastAsia="仿宋_GB2312"/>
          <w:sz w:val="32"/>
          <w:szCs w:val="32"/>
        </w:rPr>
        <w:t xml:space="preserve">安排</w:t>
      </w:r>
      <w:r>
        <w:rPr>
          <w:rFonts w:hint="eastAsia" w:ascii="仿宋_GB2312" w:eastAsia="仿宋_GB2312"/>
          <w:sz w:val="32"/>
          <w:szCs w:val="32"/>
        </w:rPr>
        <w:t xml:space="preserve">12216610.06</w:t>
      </w:r>
      <w:r>
        <w:rPr>
          <w:rFonts w:hint="eastAsia" w:ascii="仿宋_GB2312" w:eastAsia="仿宋_GB2312"/>
          <w:sz w:val="32"/>
          <w:szCs w:val="32"/>
        </w:rPr>
        <w:t xml:space="preserve">元，较</w:t>
      </w:r>
      <w:r>
        <w:rPr>
          <w:rFonts w:hint="eastAsia" w:ascii="仿宋_GB2312" w:eastAsia="仿宋_GB2312"/>
          <w:sz w:val="32"/>
          <w:szCs w:val="32"/>
        </w:rPr>
        <w:t xml:space="preserve">2020</w:t>
      </w:r>
      <w:r>
        <w:rPr>
          <w:rFonts w:hint="eastAsia" w:ascii="仿宋_GB2312" w:eastAsia="仿宋_GB2312"/>
          <w:sz w:val="32"/>
          <w:szCs w:val="32"/>
        </w:rPr>
        <w:t xml:space="preserve">年预算</w:t>
      </w:r>
      <w:r>
        <w:rPr>
          <w:rFonts w:hint="eastAsia" w:ascii="仿宋_GB2312" w:eastAsia="仿宋_GB2312"/>
          <w:sz w:val="32"/>
          <w:szCs w:val="32"/>
        </w:rPr>
        <w:t xml:space="preserve">增加6723745.5</w:t>
      </w:r>
      <w:r>
        <w:rPr>
          <w:rFonts w:hint="eastAsia" w:ascii="仿宋_GB2312" w:eastAsia="仿宋_GB2312"/>
          <w:sz w:val="32"/>
          <w:szCs w:val="32"/>
        </w:rPr>
        <w:t xml:space="preserve">元，其中：基本支出</w:t>
      </w:r>
      <w:r>
        <w:rPr>
          <w:rFonts w:hint="eastAsia" w:ascii="仿宋_GB2312" w:eastAsia="仿宋_GB2312"/>
          <w:sz w:val="32"/>
          <w:szCs w:val="32"/>
        </w:rPr>
        <w:t xml:space="preserve">增加791445.5</w:t>
      </w:r>
      <w:r>
        <w:rPr>
          <w:rFonts w:hint="eastAsia" w:ascii="仿宋_GB2312" w:eastAsia="仿宋_GB2312"/>
          <w:sz w:val="32"/>
          <w:szCs w:val="32"/>
        </w:rPr>
        <w:t xml:space="preserve">元，主要</w:t>
      </w:r>
      <w:r>
        <w:rPr>
          <w:rFonts w:hint="eastAsia" w:ascii="仿宋_GB2312" w:eastAsia="仿宋_GB2312"/>
          <w:sz w:val="32"/>
          <w:szCs w:val="32"/>
        </w:rPr>
        <w:t xml:space="preserve">因</w:t>
      </w:r>
      <w:r>
        <w:rPr>
          <w:rFonts w:hint="eastAsia" w:ascii="仿宋_GB2312" w:eastAsia="仿宋_GB2312"/>
          <w:sz w:val="32"/>
          <w:szCs w:val="32"/>
        </w:rPr>
        <w:t xml:space="preserve">为</w:t>
      </w:r>
      <w:r>
        <w:rPr>
          <w:rFonts w:hint="eastAsia" w:ascii="仿宋_GB2312" w:eastAsia="仿宋_GB2312"/>
          <w:sz w:val="32"/>
          <w:szCs w:val="32"/>
        </w:rPr>
        <w:t xml:space="preserve">根据机构改革，本年度将下属原独立核算部门秦皇岛市山海关区老干部服务中心并入中共秦皇岛市山海关区委组织部</w:t>
      </w:r>
      <w:r>
        <w:rPr>
          <w:rFonts w:hint="eastAsia" w:ascii="仿宋_GB2312" w:eastAsia="仿宋_GB2312"/>
          <w:sz w:val="32"/>
          <w:szCs w:val="32"/>
          <w:lang w:eastAsia="zh-CN"/>
        </w:rPr>
        <w:t xml:space="preserve">本级</w:t>
      </w:r>
      <w:r>
        <w:rPr>
          <w:rFonts w:hint="eastAsia" w:ascii="仿宋_GB2312" w:eastAsia="仿宋_GB2312"/>
          <w:sz w:val="32"/>
          <w:szCs w:val="32"/>
        </w:rPr>
        <w:t xml:space="preserve">预算</w:t>
      </w:r>
      <w:r>
        <w:rPr>
          <w:rFonts w:hint="eastAsia" w:ascii="仿宋_GB2312" w:eastAsia="仿宋_GB2312"/>
          <w:sz w:val="32"/>
          <w:szCs w:val="32"/>
          <w:lang w:eastAsia="zh-CN"/>
        </w:rPr>
        <w:t xml:space="preserve">单位</w:t>
      </w:r>
      <w:r>
        <w:rPr>
          <w:rFonts w:hint="eastAsia" w:ascii="仿宋_GB2312" w:eastAsia="仿宋_GB2312"/>
          <w:sz w:val="32"/>
          <w:szCs w:val="32"/>
        </w:rPr>
        <w:t xml:space="preserve">中</w:t>
      </w:r>
      <w:r>
        <w:rPr>
          <w:rFonts w:hint="eastAsia" w:ascii="仿宋_GB2312" w:eastAsia="仿宋_GB2312"/>
          <w:sz w:val="32"/>
          <w:szCs w:val="32"/>
        </w:rPr>
        <w:t xml:space="preserve">支出；项目支出</w:t>
      </w:r>
      <w:r>
        <w:rPr>
          <w:rFonts w:hint="eastAsia" w:ascii="仿宋_GB2312" w:eastAsia="仿宋_GB2312"/>
          <w:sz w:val="32"/>
          <w:szCs w:val="32"/>
        </w:rPr>
        <w:t xml:space="preserve">增加5932300元，主要为离休干部医药费5500000</w:t>
      </w:r>
      <w:r>
        <w:rPr>
          <w:rFonts w:hint="eastAsia" w:ascii="仿宋_GB2312" w:eastAsia="仿宋_GB2312"/>
          <w:sz w:val="32"/>
          <w:szCs w:val="32"/>
        </w:rPr>
        <w:t xml:space="preserve">元</w:t>
      </w:r>
      <w:r>
        <w:rPr>
          <w:rFonts w:hint="eastAsia" w:ascii="仿宋_GB2312" w:eastAsia="仿宋_GB2312"/>
          <w:sz w:val="32"/>
          <w:szCs w:val="32"/>
        </w:rPr>
        <w:t xml:space="preserve">；老年大学培训经费32000元；老干部及关心下一代活动经费150000元；高校毕业生到村任职补助经费283400元等</w:t>
      </w:r>
      <w:r>
        <w:rPr>
          <w:rFonts w:hint="eastAsia" w:ascii="仿宋_GB2312" w:eastAsia="仿宋_GB2312"/>
          <w:sz w:val="32"/>
          <w:szCs w:val="32"/>
        </w:rPr>
        <w:t xml:space="preserve">支出。</w:t>
      </w:r>
      <w:r>
        <w:rPr>
          <w:rFonts w:ascii="仿宋_GB2312" w:eastAsia="仿宋_GB2312"/>
          <w:sz w:val="32"/>
          <w:szCs w:val="32"/>
        </w:rPr>
      </w:r>
    </w:p>
    <w:p>
      <w:pPr>
        <w:pBdr/>
        <w:spacing/>
        <w:ind/>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 xml:space="preserve">三、机关运行经费安排情况</w:t>
      </w:r>
      <w:r>
        <w:rPr>
          <w:rFonts w:ascii="黑体" w:hAnsi="黑体" w:eastAsia="黑体"/>
          <w:color w:val="000000"/>
          <w:sz w:val="32"/>
        </w:rPr>
      </w:r>
    </w:p>
    <w:p>
      <w:pPr>
        <w:pBdr/>
        <w:spacing/>
        <w:ind/>
        <w:rPr>
          <w:rFonts w:ascii="仿宋" w:hAnsi="仿宋" w:eastAsia="仿宋"/>
          <w:szCs w:val="32"/>
        </w:rPr>
      </w:pPr>
      <w:r>
        <w:rPr>
          <w:rFonts w:hint="eastAsia" w:ascii="FZFangSong-Z02" w:hAnsi="FZFangSong-Z02"/>
          <w:color w:val="000000"/>
          <w:sz w:val="32"/>
        </w:rPr>
        <w:t xml:space="preserve">    </w:t>
      </w:r>
      <w:r>
        <w:rPr>
          <w:rFonts w:hint="eastAsia" w:ascii="FZFangSong-Z02" w:hAnsi="FZFangSong-Z02" w:eastAsiaTheme="minorEastAsia"/>
          <w:color w:val="000000"/>
          <w:sz w:val="32"/>
          <w:lang w:eastAsia="zh-CN"/>
        </w:rPr>
        <w:t xml:space="preserve"> </w:t>
      </w:r>
      <w:r>
        <w:rPr>
          <w:rFonts w:hint="eastAsia" w:ascii="仿宋_GB2312" w:eastAsia="仿宋_GB2312"/>
          <w:sz w:val="32"/>
          <w:szCs w:val="32"/>
        </w:rPr>
        <w:t xml:space="preserve">机关运行经费共计安排</w:t>
      </w:r>
      <w:r>
        <w:rPr>
          <w:rFonts w:hint="eastAsia" w:ascii="仿宋_GB2312" w:eastAsia="仿宋_GB2312"/>
          <w:sz w:val="32"/>
          <w:szCs w:val="32"/>
        </w:rPr>
        <w:t xml:space="preserve">608636.41</w:t>
      </w:r>
      <w:r>
        <w:rPr>
          <w:rFonts w:hint="eastAsia" w:ascii="仿宋_GB2312" w:eastAsia="仿宋_GB2312"/>
          <w:sz w:val="32"/>
          <w:szCs w:val="32"/>
        </w:rPr>
        <w:t xml:space="preserve">元，主要用于</w:t>
      </w:r>
      <w:r>
        <w:rPr>
          <w:rFonts w:hint="eastAsia" w:ascii="仿宋_GB2312" w:eastAsia="仿宋_GB2312"/>
          <w:sz w:val="32"/>
          <w:szCs w:val="32"/>
        </w:rPr>
        <w:t xml:space="preserve">办公及印刷费118600元、邮电费35000元、</w:t>
      </w:r>
      <w:r>
        <w:rPr>
          <w:rFonts w:hint="eastAsia" w:ascii="仿宋_GB2312" w:eastAsia="仿宋_GB2312"/>
          <w:sz w:val="32"/>
          <w:szCs w:val="32"/>
        </w:rPr>
        <w:t xml:space="preserve">会议费0元、</w:t>
      </w:r>
      <w:r>
        <w:rPr>
          <w:rFonts w:hint="eastAsia" w:ascii="仿宋_GB2312" w:eastAsia="仿宋_GB2312"/>
          <w:sz w:val="32"/>
          <w:szCs w:val="32"/>
        </w:rPr>
        <w:t xml:space="preserve">差旅费20000元、福利费39288元、办公用房水电费10400元、办公用房取暖费87333元、公务用车运行维护费18000元</w:t>
      </w:r>
      <w:r>
        <w:rPr>
          <w:rFonts w:hint="eastAsia" w:ascii="仿宋_GB2312" w:eastAsia="仿宋_GB2312"/>
          <w:sz w:val="32"/>
          <w:szCs w:val="32"/>
        </w:rPr>
        <w:t xml:space="preserve">以及其他费用280015.41元等日常运行支出</w:t>
      </w:r>
      <w:r>
        <w:rPr>
          <w:rFonts w:hint="eastAsia" w:ascii="仿宋_GB2312" w:eastAsia="仿宋_GB2312"/>
          <w:sz w:val="32"/>
          <w:szCs w:val="32"/>
        </w:rPr>
        <w:t xml:space="preserve">。</w:t>
      </w:r>
      <w:r>
        <w:rPr>
          <w:rFonts w:ascii="仿宋" w:hAnsi="仿宋" w:eastAsia="仿宋"/>
          <w:szCs w:val="32"/>
        </w:rPr>
      </w:r>
    </w:p>
    <w:p>
      <w:pPr>
        <w:pBdr/>
        <w:spacing/>
        <w:ind w:firstLine="640"/>
        <w:rPr>
          <w:rFonts w:ascii="黑体" w:hAnsi="黑体" w:eastAsia="黑体"/>
          <w:color w:val="000000"/>
          <w:sz w:val="32"/>
        </w:rPr>
      </w:pPr>
      <w:r>
        <w:rPr>
          <w:rFonts w:ascii="黑体" w:hAnsi="黑体" w:eastAsia="黑体"/>
          <w:color w:val="000000"/>
          <w:sz w:val="32"/>
        </w:rPr>
        <w:t xml:space="preserve">四、财政拨款“三公”经费预算情况及增减变化原因</w:t>
      </w:r>
      <w:r>
        <w:rPr>
          <w:rFonts w:ascii="黑体" w:hAnsi="黑体" w:eastAsia="黑体"/>
          <w:color w:val="000000"/>
          <w:sz w:val="32"/>
        </w:rPr>
      </w:r>
    </w:p>
    <w:p>
      <w:pPr>
        <w:pBdr/>
        <w:spacing/>
        <w:ind w:firstLine="640"/>
        <w:rPr>
          <w:rFonts w:ascii="仿宋_GB2312" w:eastAsia="仿宋_GB2312"/>
          <w:sz w:val="32"/>
          <w:szCs w:val="32"/>
        </w:rPr>
      </w:pPr>
      <w:r>
        <w:rPr>
          <w:rFonts w:hint="eastAsia" w:ascii="仿宋_GB2312" w:eastAsia="仿宋_GB2312"/>
          <w:sz w:val="32"/>
          <w:szCs w:val="32"/>
        </w:rPr>
        <w:t xml:space="preserve">2021年，我</w:t>
      </w:r>
      <w:r>
        <w:rPr>
          <w:rFonts w:hint="eastAsia" w:ascii="仿宋_GB2312" w:eastAsia="仿宋_GB2312"/>
          <w:sz w:val="32"/>
          <w:szCs w:val="32"/>
          <w:lang w:eastAsia="zh-CN"/>
        </w:rPr>
        <w:t xml:space="preserve">单位</w:t>
      </w:r>
      <w:r>
        <w:rPr>
          <w:rFonts w:hint="eastAsia" w:ascii="仿宋_GB2312" w:eastAsia="仿宋_GB2312"/>
          <w:sz w:val="32"/>
          <w:szCs w:val="32"/>
        </w:rPr>
        <w:t xml:space="preserve">财政拨款“三公”经费预算安排113414.4元，其中因公出国（境）费0元；公务用车购置及运维费110000元（其中：公务用车购置费为0元，公务用车运行费110000元)；公务接待费3414.4元。较</w:t>
      </w:r>
      <w:r>
        <w:rPr>
          <w:rFonts w:ascii="仿宋_GB2312" w:eastAsia="仿宋_GB2312"/>
          <w:sz w:val="32"/>
          <w:szCs w:val="32"/>
        </w:rPr>
        <w:t xml:space="preserve">20</w:t>
      </w:r>
      <w:r>
        <w:rPr>
          <w:rFonts w:hint="eastAsia" w:ascii="仿宋_GB2312" w:eastAsia="仿宋_GB2312"/>
          <w:sz w:val="32"/>
          <w:szCs w:val="32"/>
        </w:rPr>
        <w:t xml:space="preserve">20年减少75985.6万元。其中：公务用车运行费减少25400元，主要是</w:t>
      </w:r>
      <w:r>
        <w:rPr>
          <w:rFonts w:hint="eastAsia" w:ascii="仿宋_GB2312" w:eastAsia="仿宋_GB2312"/>
          <w:sz w:val="32"/>
          <w:szCs w:val="32"/>
        </w:rPr>
        <w:t xml:space="preserve">因为压减公务用车运行费用支出</w:t>
      </w:r>
      <w:r>
        <w:rPr>
          <w:rFonts w:hint="eastAsia" w:ascii="仿宋_GB2312" w:eastAsia="仿宋_GB2312"/>
          <w:sz w:val="32"/>
          <w:szCs w:val="32"/>
        </w:rPr>
        <w:t xml:space="preserve">。公务接待费减少50585.6元，主要是</w:t>
      </w:r>
      <w:r>
        <w:rPr>
          <w:rFonts w:hint="eastAsia" w:ascii="仿宋_GB2312" w:eastAsia="仿宋_GB2312"/>
          <w:sz w:val="32"/>
          <w:szCs w:val="32"/>
        </w:rPr>
        <w:t xml:space="preserve">严格落实压减一般性支出政策</w:t>
      </w:r>
      <w:r>
        <w:rPr>
          <w:rFonts w:hint="eastAsia" w:ascii="仿宋_GB2312" w:eastAsia="仿宋_GB2312"/>
          <w:sz w:val="32"/>
          <w:szCs w:val="32"/>
        </w:rPr>
        <w:t xml:space="preserve">。</w:t>
      </w:r>
      <w:r>
        <w:rPr>
          <w:rFonts w:ascii="仿宋_GB2312" w:eastAsia="仿宋_GB2312"/>
          <w:sz w:val="32"/>
          <w:szCs w:val="32"/>
        </w:rPr>
      </w:r>
    </w:p>
    <w:p>
      <w:pPr>
        <w:pBdr/>
        <w:spacing/>
        <w:ind/>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 xml:space="preserve">五、绩效预算信息</w:t>
      </w:r>
      <w:r>
        <w:rPr>
          <w:rFonts w:ascii="黑体" w:hAnsi="黑体" w:eastAsia="黑体"/>
          <w:color w:val="000000"/>
          <w:sz w:val="32"/>
        </w:rPr>
      </w:r>
    </w:p>
    <w:p>
      <w:pPr>
        <w:pBdr/>
        <w:tabs>
          <w:tab w:val="left" w:leader="none" w:pos="420"/>
          <w:tab w:val="left" w:leader="none" w:pos="840"/>
          <w:tab w:val="left" w:leader="none" w:pos="1260"/>
          <w:tab w:val="left" w:leader="none" w:pos="1680"/>
          <w:tab w:val="left" w:leader="none" w:pos="2100"/>
          <w:tab w:val="left" w:leader="none" w:pos="2520"/>
          <w:tab w:val="left" w:leader="none" w:pos="2940"/>
          <w:tab w:val="left" w:leader="none" w:pos="3360"/>
          <w:tab w:val="left" w:leader="none" w:pos="3780"/>
          <w:tab w:val="left" w:leader="none" w:pos="4200"/>
          <w:tab w:val="left" w:leader="none" w:pos="4620"/>
          <w:tab w:val="left" w:leader="none" w:pos="5040"/>
          <w:tab w:val="left" w:leader="none" w:pos="5460"/>
          <w:tab w:val="left" w:leader="none" w:pos="5880"/>
        </w:tabs>
        <w:spacing/>
        <w:ind w:firstLine="630"/>
        <w:rPr>
          <w:rFonts w:ascii="楷体_GB2312" w:hAnsi="楷体_GB2312" w:eastAsiaTheme="minorEastAsia"/>
          <w:color w:val="000000"/>
          <w:sz w:val="32"/>
          <w:lang w:eastAsia="zh-CN"/>
        </w:rPr>
      </w:pPr>
      <w:r>
        <w:rPr>
          <w:rFonts w:hint="eastAsia" w:ascii="楷体_GB2312" w:eastAsia="楷体_GB2312"/>
          <w:b/>
          <w:sz w:val="32"/>
          <w:szCs w:val="32"/>
        </w:rPr>
        <w:t xml:space="preserve">总体绩效目标：</w:t>
      </w:r>
      <w:r>
        <w:rPr>
          <w:rFonts w:hint="eastAsia" w:ascii="楷体_GB2312" w:hAnsi="楷体_GB2312"/>
          <w:color w:val="000000"/>
          <w:sz w:val="32"/>
        </w:rPr>
        <w:t xml:space="preserve"> </w:t>
      </w:r>
      <w:r>
        <w:rPr>
          <w:rFonts w:ascii="楷体_GB2312" w:hAnsi="楷体_GB2312" w:eastAsiaTheme="minorEastAsia"/>
          <w:color w:val="000000"/>
          <w:sz w:val="32"/>
          <w:lang w:eastAsia="zh-CN"/>
        </w:rPr>
      </w:r>
    </w:p>
    <w:p>
      <w:pPr>
        <w:pStyle w:val="662"/>
        <w:pBdr/>
        <w:spacing/>
        <w:ind w:firstLine="720"/>
        <w:rPr>
          <w:rFonts w:ascii="仿宋_GB2312" w:hAnsi="Calibri" w:eastAsia="仿宋_GB2312"/>
          <w:sz w:val="32"/>
          <w:szCs w:val="32"/>
          <w:lang w:eastAsia="zh-CN"/>
        </w:rPr>
      </w:pPr>
      <w:r>
        <w:rPr>
          <w:rFonts w:ascii="仿宋_GB2312" w:hAnsi="Calibri" w:eastAsia="仿宋_GB2312"/>
          <w:sz w:val="32"/>
          <w:szCs w:val="32"/>
          <w:lang w:eastAsia="zh-CN"/>
        </w:rPr>
        <w:t xml:space="preserve">中共秦皇岛市山海关区委组织部本级</w:t>
      </w:r>
      <w:r>
        <w:rPr>
          <w:rFonts w:ascii="仿宋_GB2312" w:hAnsi="Calibri" w:eastAsia="仿宋_GB2312"/>
          <w:sz w:val="32"/>
          <w:szCs w:val="32"/>
          <w:lang w:eastAsia="zh-CN"/>
        </w:rPr>
        <w:t xml:space="preserve">年度发展规划目标</w:t>
      </w:r>
      <w:r>
        <w:rPr>
          <w:rFonts w:ascii="仿宋_GB2312" w:hAnsi="Calibri" w:eastAsia="仿宋_GB2312"/>
          <w:sz w:val="32"/>
          <w:szCs w:val="32"/>
          <w:lang w:eastAsia="zh-CN"/>
        </w:rPr>
      </w:r>
    </w:p>
    <w:p>
      <w:pPr>
        <w:pBdr/>
        <w:spacing/>
        <w:ind w:firstLine="641"/>
        <w:rPr>
          <w:rFonts w:ascii="仿宋_GB2312" w:eastAsia="仿宋_GB2312"/>
          <w:sz w:val="32"/>
          <w:szCs w:val="32"/>
        </w:rPr>
      </w:pPr>
      <w:r>
        <w:rPr>
          <w:rFonts w:ascii="仿宋_GB2312" w:eastAsia="仿宋_GB2312"/>
          <w:sz w:val="32"/>
          <w:szCs w:val="32"/>
        </w:rPr>
        <w:t xml:space="preserve">山海关区委组织部将深入学习贯彻党的十九大精神，扎实开展</w:t>
      </w:r>
      <w:r>
        <w:rPr>
          <w:rFonts w:ascii="仿宋_GB2312" w:eastAsia="仿宋_GB2312"/>
          <w:sz w:val="32"/>
          <w:szCs w:val="32"/>
        </w:rPr>
        <w:t xml:space="preserve">“</w:t>
      </w:r>
      <w:r>
        <w:rPr>
          <w:rFonts w:ascii="仿宋_GB2312" w:eastAsia="仿宋_GB2312"/>
          <w:sz w:val="32"/>
          <w:szCs w:val="32"/>
        </w:rPr>
        <w:t xml:space="preserve">不忘初心、牢记使命</w:t>
      </w:r>
      <w:r>
        <w:rPr>
          <w:rFonts w:ascii="仿宋_GB2312" w:eastAsia="仿宋_GB2312"/>
          <w:sz w:val="32"/>
          <w:szCs w:val="32"/>
        </w:rPr>
        <w:t xml:space="preserve">”</w:t>
      </w:r>
      <w:r>
        <w:rPr>
          <w:rFonts w:ascii="仿宋_GB2312" w:eastAsia="仿宋_GB2312"/>
          <w:sz w:val="32"/>
          <w:szCs w:val="32"/>
        </w:rPr>
        <w:t xml:space="preserve">学习教育更加紧密地团结在以习近平同志为核心的党中央周围，认真践行新时代党的组织路线，为山海关区的跨越发展提供组织保障和人才支撑：一是在提升干部队伍素质能力上有新突破。按照因需设班、科学施教的原则，综合全区干部教育培训需求，抓好后备干部、科级干部，特别是党政主要负责人的教育培训，着力提高干部服务发展、促进和谐、维护稳定的能力和水平。二是在建设一支优秀的干部队伍上有新突破。认真落实中央的决策部署和省、市委的关于机构改革的工作要求，准</w:t>
      </w:r>
      <w:r>
        <w:rPr>
          <w:rFonts w:ascii="仿宋_GB2312" w:eastAsia="仿宋_GB2312"/>
          <w:sz w:val="32"/>
          <w:szCs w:val="32"/>
        </w:rPr>
        <w:t xml:space="preserve">确把握正确改革方向，坚持新时期好干部标准，坚持</w:t>
      </w:r>
      <w:r>
        <w:rPr>
          <w:rFonts w:ascii="仿宋_GB2312" w:eastAsia="仿宋_GB2312"/>
          <w:sz w:val="32"/>
          <w:szCs w:val="32"/>
        </w:rPr>
        <w:t xml:space="preserve">“</w:t>
      </w:r>
      <w:r>
        <w:rPr>
          <w:rFonts w:ascii="仿宋_GB2312" w:eastAsia="仿宋_GB2312"/>
          <w:sz w:val="32"/>
          <w:szCs w:val="32"/>
        </w:rPr>
        <w:t xml:space="preserve">三坚持三重用</w:t>
      </w:r>
      <w:r>
        <w:rPr>
          <w:rFonts w:ascii="仿宋_GB2312" w:eastAsia="仿宋_GB2312"/>
          <w:sz w:val="32"/>
          <w:szCs w:val="32"/>
        </w:rPr>
        <w:t xml:space="preserve">”</w:t>
      </w:r>
      <w:r>
        <w:rPr>
          <w:rFonts w:ascii="仿宋_GB2312" w:eastAsia="仿宋_GB2312"/>
          <w:sz w:val="32"/>
          <w:szCs w:val="32"/>
        </w:rPr>
        <w:t xml:space="preserve">，突出市委</w:t>
      </w:r>
      <w:r>
        <w:rPr>
          <w:rFonts w:ascii="仿宋_GB2312" w:eastAsia="仿宋_GB2312"/>
          <w:sz w:val="32"/>
          <w:szCs w:val="32"/>
        </w:rPr>
        <w:t xml:space="preserve">“</w:t>
      </w:r>
      <w:r>
        <w:rPr>
          <w:rFonts w:ascii="仿宋_GB2312" w:eastAsia="仿宋_GB2312"/>
          <w:sz w:val="32"/>
          <w:szCs w:val="32"/>
        </w:rPr>
        <w:t xml:space="preserve">凭业绩用干部，为工作选干部</w:t>
      </w:r>
      <w:r>
        <w:rPr>
          <w:rFonts w:ascii="仿宋_GB2312" w:eastAsia="仿宋_GB2312"/>
          <w:sz w:val="32"/>
          <w:szCs w:val="32"/>
        </w:rPr>
        <w:t xml:space="preserve">”</w:t>
      </w:r>
      <w:r>
        <w:rPr>
          <w:rFonts w:ascii="仿宋_GB2312" w:eastAsia="仿宋_GB2312"/>
          <w:sz w:val="32"/>
          <w:szCs w:val="32"/>
        </w:rPr>
        <w:t xml:space="preserve">用人标准，切实让坚强有力的干部队伍激活一片热情，带动一方发展。三是在考核监督工作水平上有新突破。坚持定量考核与定性评价相结合、平时考核和年终考核相结合、过程考核和结果考核相结合，实现常态化、动态化管理，更全面客观准确地评价干部的德才表现和工作实绩，激励鞭策干部更好地履行职责。四是在发挥基层党组织坚强堡垒作用上有新突破。把加强党员干部教育培训、强化思想理论武装摆在首要位置，引导全体党员干部真正在学懂弄通做实上下功夫，切实把学习成效转化为推动全区快速发展的实际行动。启动实施</w:t>
      </w:r>
      <w:r>
        <w:rPr>
          <w:rFonts w:ascii="仿宋_GB2312" w:eastAsia="仿宋_GB2312"/>
          <w:sz w:val="32"/>
          <w:szCs w:val="32"/>
        </w:rPr>
        <w:t xml:space="preserve">“</w:t>
      </w:r>
      <w:r>
        <w:rPr>
          <w:rFonts w:ascii="仿宋_GB2312" w:eastAsia="仿宋_GB2312"/>
          <w:sz w:val="32"/>
          <w:szCs w:val="32"/>
        </w:rPr>
        <w:t xml:space="preserve">323</w:t>
      </w:r>
      <w:r>
        <w:rPr>
          <w:rFonts w:ascii="仿宋_GB2312" w:eastAsia="仿宋_GB2312"/>
          <w:sz w:val="32"/>
          <w:szCs w:val="32"/>
        </w:rPr>
        <w:t xml:space="preserve">”</w:t>
      </w:r>
      <w:r>
        <w:rPr>
          <w:rFonts w:ascii="仿宋_GB2312" w:eastAsia="仿宋_GB2312"/>
          <w:sz w:val="32"/>
          <w:szCs w:val="32"/>
        </w:rPr>
        <w:t xml:space="preserve">典型培养计划，充分发挥典型的辐射示范作用，营造学比赶超的浓厚氛围，展示全区基层党建工作成效，塑造基层党建工作品牌。五是在完善机制、人才培养上有新突破。将学习贯彻党的十九大精神作为加强人才工作的科学引领，坚持党管人才原则，进一步完善人才工作联席会议制度，强化上下联动、整体推进的人才工作机制。</w:t>
      </w:r>
      <w:r>
        <w:rPr>
          <w:rFonts w:ascii="仿宋_GB2312" w:eastAsia="仿宋_GB2312"/>
          <w:sz w:val="32"/>
          <w:szCs w:val="32"/>
        </w:rPr>
      </w:r>
    </w:p>
    <w:p>
      <w:pPr>
        <w:pBdr/>
        <w:spacing w:after="163" w:before="163" w:line="500" w:lineRule="exact"/>
        <w:ind w:firstLine="640"/>
        <w:outlineLvl w:val="1"/>
        <w:rPr>
          <w:rFonts w:ascii="仿宋_GB2312" w:eastAsia="仿宋_GB2312"/>
          <w:sz w:val="32"/>
          <w:szCs w:val="32"/>
          <w:lang w:eastAsia="zh-CN"/>
        </w:rPr>
      </w:pPr>
      <w:r/>
      <w:bookmarkStart w:id="0" w:name="_Toc61446067"/>
      <w:r>
        <w:rPr>
          <w:rFonts w:hint="eastAsia" w:ascii="仿宋_GB2312" w:eastAsia="仿宋_GB2312"/>
          <w:sz w:val="32"/>
          <w:szCs w:val="32"/>
        </w:rPr>
        <w:t xml:space="preserve">二、分项绩效目标</w:t>
      </w:r>
      <w:bookmarkEnd w:id="0"/>
      <w:r/>
      <w:r>
        <w:rPr>
          <w:rFonts w:ascii="仿宋_GB2312" w:eastAsia="仿宋_GB2312"/>
          <w:sz w:val="32"/>
          <w:szCs w:val="32"/>
          <w:lang w:eastAsia="zh-CN"/>
        </w:rPr>
      </w:r>
    </w:p>
    <w:p>
      <w:pPr>
        <w:pStyle w:val="663"/>
        <w:pBdr/>
        <w:spacing/>
        <w:ind/>
        <w:rPr>
          <w:rFonts w:ascii="仿宋_GB2312" w:hAnsi="Calibri" w:eastAsia="仿宋_GB2312"/>
          <w:sz w:val="32"/>
          <w:szCs w:val="32"/>
          <w:lang w:eastAsia="zh-CN"/>
        </w:rPr>
      </w:pPr>
      <w:r>
        <w:rPr>
          <w:rFonts w:ascii="仿宋_GB2312" w:hAnsi="Calibri" w:eastAsia="仿宋_GB2312"/>
          <w:sz w:val="32"/>
          <w:szCs w:val="32"/>
          <w:lang w:eastAsia="zh-CN"/>
        </w:rPr>
        <w:t xml:space="preserve">中共秦皇岛市山海关区委组织部本级</w:t>
      </w:r>
      <w:r>
        <w:rPr>
          <w:rFonts w:ascii="仿宋_GB2312" w:hAnsi="Calibri" w:eastAsia="仿宋_GB2312"/>
          <w:sz w:val="32"/>
          <w:szCs w:val="32"/>
          <w:lang w:eastAsia="zh-CN"/>
        </w:rPr>
        <w:t xml:space="preserve">职责分类绩效目标情况说明</w:t>
      </w:r>
      <w:r>
        <w:rPr>
          <w:rFonts w:ascii="仿宋_GB2312" w:hAnsi="Calibri" w:eastAsia="仿宋_GB2312"/>
          <w:sz w:val="32"/>
          <w:szCs w:val="32"/>
          <w:lang w:eastAsia="zh-CN"/>
        </w:rPr>
      </w:r>
    </w:p>
    <w:p>
      <w:pPr>
        <w:pBdr/>
        <w:spacing w:after="163" w:before="163" w:line="500" w:lineRule="exact"/>
        <w:ind w:firstLine="640"/>
        <w:outlineLvl w:val="1"/>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TC 分项绩效目标 \f </w:instrText>
      </w:r>
      <w:r>
        <w:rPr>
          <w:rFonts w:hint="eastAsia" w:ascii="仿宋_GB2312" w:eastAsia="仿宋_GB2312"/>
          <w:sz w:val="32"/>
          <w:szCs w:val="32"/>
        </w:rPr>
        <w:instrText xml:space="preserve">A</w:instrText>
      </w:r>
      <w:r>
        <w:rPr>
          <w:rFonts w:hint="eastAsia" w:ascii="仿宋_GB2312" w:eastAsia="仿宋_GB2312"/>
          <w:sz w:val="32"/>
          <w:szCs w:val="32"/>
        </w:rPr>
        <w:instrText xml:space="preserve"> \l 1</w:instrText>
      </w:r>
      <w:r>
        <w:rPr>
          <w:rFonts w:ascii="仿宋_GB2312" w:eastAsia="仿宋_GB2312"/>
          <w:sz w:val="32"/>
          <w:szCs w:val="32"/>
        </w:rPr>
        <w:instrText xml:space="preserve"> </w:instrText>
      </w:r>
      <w:r>
        <w:rPr>
          <w:rFonts w:ascii="仿宋_GB2312" w:eastAsia="仿宋_GB2312"/>
          <w:sz w:val="32"/>
          <w:szCs w:val="32"/>
        </w:rPr>
        <w:fldChar w:fldCharType="end"/>
      </w:r>
      <w:r>
        <w:rPr>
          <w:rFonts w:ascii="仿宋_GB2312" w:eastAsia="仿宋_GB2312"/>
          <w:sz w:val="32"/>
          <w:szCs w:val="32"/>
        </w:rPr>
      </w:r>
    </w:p>
    <w:p>
      <w:pPr>
        <w:pBdr/>
        <w:spacing/>
        <w:ind w:firstLine="640"/>
        <w:rPr>
          <w:rFonts w:ascii="仿宋_GB2312" w:eastAsia="仿宋_GB2312"/>
          <w:sz w:val="32"/>
          <w:szCs w:val="32"/>
        </w:rPr>
      </w:pPr>
      <w:r>
        <w:rPr>
          <w:rFonts w:hint="eastAsia" w:ascii="仿宋_GB2312" w:eastAsia="仿宋_GB2312"/>
          <w:sz w:val="32"/>
          <w:szCs w:val="32"/>
        </w:rPr>
        <w:t xml:space="preserve">1</w:t>
      </w:r>
      <w:r>
        <w:rPr>
          <w:rFonts w:ascii="仿宋_GB2312" w:eastAsia="仿宋_GB2312"/>
          <w:sz w:val="32"/>
          <w:szCs w:val="32"/>
        </w:rPr>
        <w:t xml:space="preserve">、党员和党组织建设</w:t>
      </w:r>
      <w:r>
        <w:rPr>
          <w:rFonts w:ascii="仿宋_GB2312" w:eastAsia="仿宋_GB2312"/>
          <w:sz w:val="32"/>
          <w:szCs w:val="32"/>
        </w:rPr>
      </w:r>
    </w:p>
    <w:p>
      <w:pPr>
        <w:pBdr/>
        <w:spacing/>
        <w:ind w:firstLine="640"/>
        <w:rPr>
          <w:rFonts w:ascii="仿宋_GB2312" w:eastAsia="仿宋_GB2312"/>
          <w:sz w:val="32"/>
          <w:szCs w:val="32"/>
        </w:rPr>
      </w:pPr>
      <w:r>
        <w:rPr>
          <w:rFonts w:ascii="仿宋_GB2312" w:eastAsia="仿宋_GB2312"/>
          <w:sz w:val="32"/>
          <w:szCs w:val="32"/>
        </w:rPr>
        <w:t xml:space="preserve">主要职责：负责全区党组织建设；负责区委基层组织建设联系会议党的牵头抓总工作；研究和提出党内生活制度建设的意见；协调、规划和指导全区党员教育工作；主管党员的管理和发展工作；负责组织史征编工作。</w:t>
      </w:r>
      <w:r>
        <w:rPr>
          <w:rFonts w:ascii="仿宋_GB2312" w:eastAsia="仿宋_GB2312"/>
          <w:sz w:val="32"/>
          <w:szCs w:val="32"/>
        </w:rPr>
      </w:r>
    </w:p>
    <w:p>
      <w:pPr>
        <w:pBdr/>
        <w:spacing/>
        <w:ind w:firstLine="640"/>
        <w:rPr>
          <w:rFonts w:ascii="仿宋_GB2312" w:eastAsia="仿宋_GB2312"/>
          <w:sz w:val="32"/>
          <w:szCs w:val="32"/>
        </w:rPr>
      </w:pPr>
      <w:r>
        <w:rPr>
          <w:rFonts w:ascii="仿宋_GB2312" w:eastAsia="仿宋_GB2312"/>
          <w:sz w:val="32"/>
          <w:szCs w:val="32"/>
        </w:rPr>
        <w:t xml:space="preserve">职责目标：加强基层领导班子建设；加强全区大学生村官队伍建设；健全全区党的组织制度、党内生活制度建设；加强民主集中制建设和民主生活会宏观指导；组织和指导区党代会、人代会、政协会和乡镇党代会、人代会；做好代表补选、罢免等事宜。完成组织史征编工作。</w:t>
      </w:r>
      <w:r>
        <w:rPr>
          <w:rFonts w:ascii="仿宋_GB2312" w:eastAsia="仿宋_GB2312"/>
          <w:sz w:val="32"/>
          <w:szCs w:val="32"/>
        </w:rPr>
      </w:r>
    </w:p>
    <w:p>
      <w:pPr>
        <w:pBdr/>
        <w:spacing/>
        <w:ind w:firstLine="640"/>
        <w:rPr>
          <w:rFonts w:ascii="仿宋_GB2312" w:eastAsia="仿宋_GB2312"/>
          <w:sz w:val="32"/>
          <w:szCs w:val="32"/>
        </w:rPr>
      </w:pPr>
      <w:r>
        <w:rPr>
          <w:rFonts w:ascii="仿宋_GB2312" w:eastAsia="仿宋_GB2312"/>
          <w:sz w:val="32"/>
          <w:szCs w:val="32"/>
        </w:rPr>
        <w:t xml:space="preserve">绩效目标：加强党组织建设,不断提高执政能力和领导水平；加强党员队伍建设，提高党员素质；加强基层党组织建设；加强党员管理,不断提高党员队伍的素质；全区党员电教工作。</w:t>
      </w:r>
      <w:r>
        <w:rPr>
          <w:rFonts w:ascii="仿宋_GB2312" w:eastAsia="仿宋_GB2312"/>
          <w:sz w:val="32"/>
          <w:szCs w:val="32"/>
        </w:rPr>
      </w:r>
    </w:p>
    <w:p>
      <w:pPr>
        <w:pBdr/>
        <w:spacing/>
        <w:ind w:firstLine="640"/>
        <w:rPr>
          <w:rFonts w:ascii="仿宋_GB2312" w:eastAsia="仿宋_GB2312"/>
          <w:sz w:val="32"/>
          <w:szCs w:val="32"/>
        </w:rPr>
      </w:pPr>
      <w:r>
        <w:rPr>
          <w:rFonts w:ascii="仿宋_GB2312" w:eastAsia="仿宋_GB2312"/>
          <w:sz w:val="32"/>
          <w:szCs w:val="32"/>
        </w:rPr>
        <w:t xml:space="preserve">绩效指标：专题学习教育实践活动和</w:t>
      </w:r>
      <w:r>
        <w:rPr>
          <w:rFonts w:ascii="仿宋_GB2312" w:eastAsia="仿宋_GB2312"/>
          <w:sz w:val="32"/>
          <w:szCs w:val="32"/>
        </w:rPr>
        <w:t xml:space="preserve">“</w:t>
      </w:r>
      <w:r>
        <w:rPr>
          <w:rFonts w:ascii="仿宋_GB2312" w:eastAsia="仿宋_GB2312"/>
          <w:sz w:val="32"/>
          <w:szCs w:val="32"/>
        </w:rPr>
        <w:t xml:space="preserve">解放思想</w:t>
      </w:r>
      <w:r>
        <w:rPr>
          <w:rFonts w:ascii="仿宋_GB2312" w:eastAsia="仿宋_GB2312"/>
          <w:sz w:val="32"/>
          <w:szCs w:val="32"/>
        </w:rPr>
        <w:t xml:space="preserve">”</w:t>
      </w:r>
      <w:r>
        <w:rPr>
          <w:rFonts w:ascii="仿宋_GB2312" w:eastAsia="仿宋_GB2312"/>
          <w:sz w:val="32"/>
          <w:szCs w:val="32"/>
        </w:rPr>
        <w:t xml:space="preserve">大讨论工作完成率；基层党建平台建设完成率；组织史征编工作完成率；党建规范化建设、基层党建考核、党建述职等活动完成率；非公经济组织和社会组织党建工作完成率；各级党组织换届工作完成率；指导区直属党组织发展党员工作完成率；农村、社区党组织换届率；党费管理和党员统计完成情况；上级组织部门培训工作完</w:t>
      </w:r>
      <w:r>
        <w:rPr>
          <w:rFonts w:ascii="仿宋_GB2312" w:eastAsia="仿宋_GB2312"/>
          <w:sz w:val="32"/>
          <w:szCs w:val="32"/>
        </w:rPr>
        <w:t xml:space="preserve">成率；素质工程培训完成率；基层党员教育培训完成率；党建工作先进经验的宣传覆盖率；现代远程教育课时量完成率；电教片的购置、翻录和发行工作及电教设备的维护和保管工作完成率。</w:t>
      </w:r>
      <w:r>
        <w:rPr>
          <w:rFonts w:ascii="仿宋_GB2312" w:eastAsia="仿宋_GB2312"/>
          <w:sz w:val="32"/>
          <w:szCs w:val="32"/>
        </w:rPr>
      </w:r>
    </w:p>
    <w:p>
      <w:pPr>
        <w:pBdr/>
        <w:spacing/>
        <w:ind w:firstLine="640"/>
        <w:rPr>
          <w:rFonts w:ascii="仿宋_GB2312" w:eastAsia="仿宋_GB2312"/>
          <w:sz w:val="32"/>
          <w:szCs w:val="32"/>
        </w:rPr>
      </w:pPr>
      <w:r>
        <w:rPr>
          <w:rFonts w:ascii="仿宋_GB2312" w:eastAsia="仿宋_GB2312"/>
          <w:sz w:val="32"/>
          <w:szCs w:val="32"/>
        </w:rPr>
        <w:t xml:space="preserve">绩效标准：90%以上的为优； 80%-90%的为良； 70%-80%的为中； 70%以下的为差。</w:t>
      </w:r>
      <w:r>
        <w:rPr>
          <w:rFonts w:ascii="仿宋_GB2312" w:eastAsia="仿宋_GB2312"/>
          <w:sz w:val="32"/>
          <w:szCs w:val="32"/>
        </w:rPr>
      </w:r>
    </w:p>
    <w:p>
      <w:pPr>
        <w:pBdr/>
        <w:spacing/>
        <w:ind w:firstLine="640"/>
        <w:rPr>
          <w:rFonts w:ascii="仿宋_GB2312" w:eastAsia="仿宋_GB2312"/>
          <w:sz w:val="32"/>
          <w:szCs w:val="32"/>
        </w:rPr>
      </w:pPr>
      <w:r>
        <w:rPr>
          <w:rFonts w:hint="eastAsia" w:ascii="仿宋_GB2312" w:eastAsia="仿宋_GB2312"/>
          <w:sz w:val="32"/>
          <w:szCs w:val="32"/>
        </w:rPr>
        <w:t xml:space="preserve">2</w:t>
      </w:r>
      <w:r>
        <w:rPr>
          <w:rFonts w:ascii="仿宋_GB2312" w:eastAsia="仿宋_GB2312"/>
          <w:sz w:val="32"/>
          <w:szCs w:val="32"/>
        </w:rPr>
        <w:t xml:space="preserve">、干部管理</w:t>
      </w:r>
      <w:r>
        <w:rPr>
          <w:rFonts w:ascii="仿宋_GB2312" w:eastAsia="仿宋_GB2312"/>
          <w:sz w:val="32"/>
          <w:szCs w:val="32"/>
        </w:rPr>
      </w:r>
    </w:p>
    <w:p>
      <w:pPr>
        <w:pBdr/>
        <w:spacing/>
        <w:ind w:firstLine="640"/>
        <w:rPr>
          <w:rFonts w:ascii="仿宋_GB2312" w:eastAsia="仿宋_GB2312"/>
          <w:sz w:val="32"/>
          <w:szCs w:val="32"/>
        </w:rPr>
      </w:pPr>
      <w:r>
        <w:rPr>
          <w:rFonts w:ascii="仿宋_GB2312" w:eastAsia="仿宋_GB2312"/>
          <w:sz w:val="32"/>
          <w:szCs w:val="32"/>
        </w:rPr>
        <w:t xml:space="preserve">主要职责：负责区委管理干部及全区干部队伍管理、干部培养选拔、干部调配、交流和安置对区委管理领导班子和领导干部的考核工作，以及全区干部考核工作的宏观指导和督导检查；指导领导班子的思想作风建设；负责对全区组织部门干部监督工作的综合、协调和宏观指导。</w:t>
      </w:r>
      <w:r>
        <w:rPr>
          <w:rFonts w:ascii="仿宋_GB2312" w:eastAsia="仿宋_GB2312"/>
          <w:sz w:val="32"/>
          <w:szCs w:val="32"/>
        </w:rPr>
      </w:r>
    </w:p>
    <w:p>
      <w:pPr>
        <w:pBdr/>
        <w:spacing/>
        <w:ind w:firstLine="640"/>
        <w:rPr>
          <w:rFonts w:ascii="仿宋_GB2312" w:eastAsia="仿宋_GB2312"/>
          <w:sz w:val="32"/>
          <w:szCs w:val="32"/>
        </w:rPr>
      </w:pPr>
      <w:r>
        <w:rPr>
          <w:rFonts w:ascii="仿宋_GB2312" w:eastAsia="仿宋_GB2312"/>
          <w:sz w:val="32"/>
          <w:szCs w:val="32"/>
        </w:rPr>
        <w:t xml:space="preserve">职责目标：落实国家工资政策和涉及领导干部收入分配的相关政策，准确高效办理区委管理干部的工资及退休费审批；培养锻炼干部，提高干部整体素质；为各级领导班子储配人才；落实援边人才各项政策待遇；进一步增强我区干部教育培训工作的统筹性、针对性、有效性，不断提高干部素质和业务能力。</w:t>
      </w:r>
      <w:r>
        <w:rPr>
          <w:rFonts w:ascii="仿宋_GB2312" w:eastAsia="仿宋_GB2312"/>
          <w:sz w:val="32"/>
          <w:szCs w:val="32"/>
        </w:rPr>
      </w:r>
    </w:p>
    <w:p>
      <w:pPr>
        <w:pBdr/>
        <w:spacing/>
        <w:ind w:firstLine="640"/>
        <w:rPr>
          <w:rFonts w:ascii="仿宋_GB2312" w:eastAsia="仿宋_GB2312"/>
          <w:sz w:val="32"/>
          <w:szCs w:val="32"/>
        </w:rPr>
      </w:pPr>
      <w:r>
        <w:rPr>
          <w:rFonts w:ascii="仿宋_GB2312" w:eastAsia="仿宋_GB2312"/>
          <w:sz w:val="32"/>
          <w:szCs w:val="32"/>
        </w:rPr>
        <w:t xml:space="preserve">绩效目标：区管干部管理工作；区管干部管理工作；区管干部管理工作；培养锻炼干部，提高干部整体素质；组织落实培养选拔后备干部、妇女干部、少数民族干部工作；全区干部流转调配工作政策严谨、规范有序、责权明确、公开透明，优化干部队伍结构、保证事业发展需要。培</w:t>
      </w:r>
      <w:r>
        <w:rPr>
          <w:rFonts w:ascii="仿宋_GB2312" w:eastAsia="仿宋_GB2312"/>
          <w:sz w:val="32"/>
          <w:szCs w:val="32"/>
        </w:rPr>
        <w:t xml:space="preserve">养锻炼干部，提高干部整体素质；组织落实培养选拔后备干部、妇女干部、少数民族干部工作；全区干部流转调配工作政策严谨、规范有序、责权明确、公开透明，优化干部队伍结构、</w:t>
      </w:r>
      <w:r>
        <w:rPr>
          <w:rFonts w:ascii="仿宋_GB2312" w:eastAsia="仿宋_GB2312"/>
          <w:sz w:val="32"/>
          <w:szCs w:val="32"/>
        </w:rPr>
        <w:t xml:space="preserve">保证事业发展需要。培养锻炼干部，提高干部整体素质；组织落实培养选拔后备干部、妇女干部、少数民族干部工作；全区干部流转调配工作政策严谨、规范有序、责权明确、公开透明，优化干部队伍结构、保证事业发展需要。及时完成新提拔科级领导干部任前公示工作；完成领导干部经济责任审计工作；严格落实全区科级干部出国（境）政审相关问题。及时完成新提拔科级领导干部任前公示工作；完成领导干部经济责任审计工作；严格落实全区科级干部出国（境）政审相关问题。及时完成新提拔科级领导干部任前公示工作；完成领导干部经济责任审计工作；严格落实全区科</w:t>
      </w:r>
      <w:r>
        <w:rPr>
          <w:rFonts w:ascii="仿宋_GB2312" w:eastAsia="仿宋_GB2312"/>
          <w:sz w:val="32"/>
          <w:szCs w:val="32"/>
        </w:rPr>
        <w:t xml:space="preserve">级干部出国（境）政审相关问题。区管干部的日常考核和年底考核工作。区管干部的日常考核和年底考核工作。做好市管干部日常考核和年底考核工作。建立规范的干部教育培训体系，加强干部教育培训基地建设，进一步增强我区干部教育培训工作的统筹性、针对性、有效性，克服多头调训、重复培训、多年不训等问题，不断提高工作的科学化、制度化、规范化水平。建立规范的干部教育培训体系，加强干部教育培训基地建设，进一步增强我区干部教育培训工作的统筹性、针对性、有效性，克服多头调训、重复培训、多年不训等问题，不断提高工作的科学化、制度化、规范化</w:t>
      </w:r>
      <w:r>
        <w:rPr>
          <w:rFonts w:ascii="仿宋_GB2312" w:eastAsia="仿宋_GB2312"/>
          <w:sz w:val="32"/>
          <w:szCs w:val="32"/>
        </w:rPr>
        <w:t xml:space="preserve">水平。建立规范的干部教育培训体系，加强干部教育培训基地建设，进一步增强我区干部教育培训工作的统筹性、针对性、有效性，克服多头调训、重复培训、多年不训等问题，不断提高工作的科学化、制度化、规范化水平。</w:t>
      </w:r>
      <w:r>
        <w:rPr>
          <w:rFonts w:ascii="仿宋_GB2312" w:eastAsia="仿宋_GB2312"/>
          <w:sz w:val="32"/>
          <w:szCs w:val="32"/>
        </w:rPr>
      </w:r>
    </w:p>
    <w:p>
      <w:pPr>
        <w:pBdr/>
        <w:spacing/>
        <w:ind w:firstLine="640"/>
        <w:rPr>
          <w:rFonts w:ascii="仿宋_GB2312" w:eastAsia="仿宋_GB2312"/>
          <w:sz w:val="32"/>
          <w:szCs w:val="32"/>
        </w:rPr>
      </w:pPr>
      <w:r>
        <w:rPr>
          <w:rFonts w:ascii="仿宋_GB2312" w:eastAsia="仿宋_GB2312"/>
          <w:sz w:val="32"/>
          <w:szCs w:val="32"/>
        </w:rPr>
        <w:t xml:space="preserve">绩效指标：区管干部个人待遇政策落实率；市管干部和区管干部规范管理率；干部任职档案考察工作完成率；优化干部队伍结构完成率；后备干部、妇女干部、少数民族干部选拔工作完成率；干部选拔、调配、交流工作完成率；新提拔科级领导干部任前公示完成率；领导干部经济责任审计工作完成率；全区科级干部出国（境）政审工作完成率；区管干部考核工作完成率；区委干部考核领导小组交办任务完成率；协助市委组织部对市管干部考核的完成率；干部培训参训率；上级组织部门培训工作完成率；干部培训完成率。</w:t>
      </w:r>
      <w:r>
        <w:rPr>
          <w:rFonts w:ascii="仿宋_GB2312" w:eastAsia="仿宋_GB2312"/>
          <w:sz w:val="32"/>
          <w:szCs w:val="32"/>
        </w:rPr>
      </w:r>
    </w:p>
    <w:p>
      <w:pPr>
        <w:pBdr/>
        <w:spacing/>
        <w:ind w:firstLine="640"/>
        <w:rPr>
          <w:rFonts w:ascii="仿宋_GB2312" w:eastAsia="仿宋_GB2312"/>
          <w:sz w:val="32"/>
          <w:szCs w:val="32"/>
        </w:rPr>
      </w:pPr>
      <w:r>
        <w:rPr>
          <w:rFonts w:ascii="仿宋_GB2312" w:eastAsia="仿宋_GB2312"/>
          <w:sz w:val="32"/>
          <w:szCs w:val="32"/>
        </w:rPr>
        <w:t xml:space="preserve">绩效标准：90%以上的为优； 80%-90%的为良； 70%-80%的为中； 70%以下的为差。</w:t>
      </w:r>
      <w:r>
        <w:rPr>
          <w:rFonts w:ascii="仿宋_GB2312" w:eastAsia="仿宋_GB2312"/>
          <w:sz w:val="32"/>
          <w:szCs w:val="32"/>
        </w:rPr>
      </w:r>
    </w:p>
    <w:p>
      <w:pPr>
        <w:pBdr/>
        <w:spacing/>
        <w:ind w:firstLine="640"/>
        <w:rPr>
          <w:rFonts w:ascii="仿宋_GB2312" w:eastAsia="仿宋_GB2312"/>
          <w:sz w:val="32"/>
          <w:szCs w:val="32"/>
        </w:rPr>
      </w:pPr>
      <w:r>
        <w:rPr>
          <w:rFonts w:hint="eastAsia" w:ascii="仿宋_GB2312" w:eastAsia="仿宋_GB2312"/>
          <w:sz w:val="32"/>
          <w:szCs w:val="32"/>
        </w:rPr>
        <w:t xml:space="preserve">3</w:t>
      </w:r>
      <w:r>
        <w:rPr>
          <w:rFonts w:ascii="仿宋_GB2312" w:eastAsia="仿宋_GB2312"/>
          <w:sz w:val="32"/>
          <w:szCs w:val="32"/>
        </w:rPr>
        <w:t xml:space="preserve">、人才工作及人才队伍建设</w:t>
      </w:r>
      <w:r>
        <w:rPr>
          <w:rFonts w:ascii="仿宋_GB2312" w:eastAsia="仿宋_GB2312"/>
          <w:sz w:val="32"/>
          <w:szCs w:val="32"/>
        </w:rPr>
      </w:r>
    </w:p>
    <w:p>
      <w:pPr>
        <w:pBdr/>
        <w:spacing/>
        <w:ind w:firstLine="640"/>
        <w:rPr>
          <w:rFonts w:ascii="仿宋_GB2312" w:eastAsia="仿宋_GB2312"/>
          <w:sz w:val="32"/>
          <w:szCs w:val="32"/>
        </w:rPr>
      </w:pPr>
      <w:r>
        <w:rPr>
          <w:rFonts w:ascii="仿宋_GB2312" w:eastAsia="仿宋_GB2312"/>
          <w:sz w:val="32"/>
          <w:szCs w:val="32"/>
        </w:rPr>
        <w:t xml:space="preserve">主要职责：负责全区人才工作的综合协调、检查指导，负责区管优秀人才的选拔管理；负责区级优秀人才、人才工作先进单位及先进个人的评比表彰工作；负责人才工作的信息反馈工作；</w:t>
      </w:r>
      <w:r>
        <w:rPr>
          <w:rFonts w:ascii="仿宋_GB2312" w:eastAsia="仿宋_GB2312"/>
          <w:sz w:val="32"/>
          <w:szCs w:val="32"/>
        </w:rPr>
        <w:t xml:space="preserve">负责全区人才信息库工作；会同有关部门做好优秀专家、享受政府特贴人员、省市有突出贡献的中青年专家、市级优秀人才的推荐工作。</w:t>
      </w:r>
      <w:r>
        <w:rPr>
          <w:rFonts w:ascii="仿宋_GB2312" w:eastAsia="仿宋_GB2312"/>
          <w:sz w:val="32"/>
          <w:szCs w:val="32"/>
        </w:rPr>
      </w:r>
    </w:p>
    <w:p>
      <w:pPr>
        <w:pBdr/>
        <w:spacing/>
        <w:ind w:firstLine="640"/>
        <w:rPr>
          <w:rFonts w:ascii="仿宋_GB2312" w:eastAsia="仿宋_GB2312"/>
          <w:sz w:val="32"/>
          <w:szCs w:val="32"/>
        </w:rPr>
      </w:pPr>
      <w:r>
        <w:rPr>
          <w:rFonts w:ascii="仿宋_GB2312" w:eastAsia="仿宋_GB2312"/>
          <w:sz w:val="32"/>
          <w:szCs w:val="32"/>
        </w:rPr>
        <w:t xml:space="preserve">职责目标：加强高层次人才队伍建设，建立完善全区高层次人才队伍信息库；评选区管优秀人才队伍，并给予生活保障；加强重点人才工程建设、建立专业门类齐全的全区高层次专家人才队伍。</w:t>
      </w:r>
      <w:r>
        <w:rPr>
          <w:rFonts w:ascii="仿宋_GB2312" w:eastAsia="仿宋_GB2312"/>
          <w:sz w:val="32"/>
          <w:szCs w:val="32"/>
        </w:rPr>
      </w:r>
    </w:p>
    <w:p>
      <w:pPr>
        <w:pBdr/>
        <w:spacing/>
        <w:ind w:firstLine="640"/>
        <w:rPr>
          <w:rFonts w:ascii="仿宋_GB2312" w:eastAsia="仿宋_GB2312"/>
          <w:sz w:val="32"/>
          <w:szCs w:val="32"/>
        </w:rPr>
      </w:pPr>
      <w:r>
        <w:rPr>
          <w:rFonts w:ascii="仿宋_GB2312" w:eastAsia="仿宋_GB2312"/>
          <w:sz w:val="32"/>
          <w:szCs w:val="32"/>
        </w:rPr>
        <w:t xml:space="preserve">绩效目标：加强高层次人才队伍建设，建立完善全区高层次人才队伍信息库；评选第二批区管</w:t>
      </w:r>
      <w:r>
        <w:rPr>
          <w:rFonts w:ascii="仿宋_GB2312" w:eastAsia="仿宋_GB2312"/>
          <w:sz w:val="32"/>
          <w:szCs w:val="32"/>
        </w:rPr>
        <w:t xml:space="preserve">“</w:t>
      </w:r>
      <w:r>
        <w:rPr>
          <w:rFonts w:ascii="仿宋_GB2312" w:eastAsia="仿宋_GB2312"/>
          <w:sz w:val="32"/>
          <w:szCs w:val="32"/>
        </w:rPr>
        <w:t xml:space="preserve">五类</w:t>
      </w:r>
      <w:r>
        <w:rPr>
          <w:rFonts w:ascii="仿宋_GB2312" w:eastAsia="仿宋_GB2312"/>
          <w:sz w:val="32"/>
          <w:szCs w:val="32"/>
        </w:rPr>
        <w:t xml:space="preserve">”</w:t>
      </w:r>
      <w:r>
        <w:rPr>
          <w:rFonts w:ascii="仿宋_GB2312" w:eastAsia="仿宋_GB2312"/>
          <w:sz w:val="32"/>
          <w:szCs w:val="32"/>
        </w:rPr>
        <w:t xml:space="preserve">优秀人才；加强重点人才工程建设，促进经济发展。</w:t>
      </w:r>
      <w:r>
        <w:rPr>
          <w:rFonts w:ascii="仿宋_GB2312" w:eastAsia="仿宋_GB2312"/>
          <w:sz w:val="32"/>
          <w:szCs w:val="32"/>
        </w:rPr>
      </w:r>
    </w:p>
    <w:p>
      <w:pPr>
        <w:pBdr/>
        <w:spacing/>
        <w:ind w:firstLine="640"/>
        <w:rPr>
          <w:rFonts w:ascii="仿宋_GB2312" w:eastAsia="仿宋_GB2312"/>
          <w:sz w:val="32"/>
          <w:szCs w:val="32"/>
        </w:rPr>
      </w:pPr>
      <w:r>
        <w:rPr>
          <w:rFonts w:ascii="仿宋_GB2312" w:eastAsia="仿宋_GB2312"/>
          <w:sz w:val="32"/>
          <w:szCs w:val="32"/>
        </w:rPr>
        <w:t xml:space="preserve">绩效指标：第二批</w:t>
      </w:r>
      <w:r>
        <w:rPr>
          <w:rFonts w:ascii="仿宋_GB2312" w:eastAsia="仿宋_GB2312"/>
          <w:sz w:val="32"/>
          <w:szCs w:val="32"/>
        </w:rPr>
        <w:t xml:space="preserve">“</w:t>
      </w:r>
      <w:r>
        <w:rPr>
          <w:rFonts w:ascii="仿宋_GB2312" w:eastAsia="仿宋_GB2312"/>
          <w:sz w:val="32"/>
          <w:szCs w:val="32"/>
        </w:rPr>
        <w:t xml:space="preserve">五类</w:t>
      </w:r>
      <w:r>
        <w:rPr>
          <w:rFonts w:ascii="仿宋_GB2312" w:eastAsia="仿宋_GB2312"/>
          <w:sz w:val="32"/>
          <w:szCs w:val="32"/>
        </w:rPr>
        <w:t xml:space="preserve">”</w:t>
      </w:r>
      <w:r>
        <w:rPr>
          <w:rFonts w:ascii="仿宋_GB2312" w:eastAsia="仿宋_GB2312"/>
          <w:sz w:val="32"/>
          <w:szCs w:val="32"/>
        </w:rPr>
        <w:t xml:space="preserve">优秀人才选拔完成率；人才引进量；全区重点人才工程进度管理规范度；行政后勤保障率；车辆保障率。</w:t>
      </w:r>
      <w:r>
        <w:rPr>
          <w:rFonts w:ascii="仿宋_GB2312" w:eastAsia="仿宋_GB2312"/>
          <w:sz w:val="32"/>
          <w:szCs w:val="32"/>
        </w:rPr>
      </w:r>
    </w:p>
    <w:p>
      <w:pPr>
        <w:pBdr/>
        <w:spacing/>
        <w:ind w:firstLine="640"/>
        <w:rPr>
          <w:rFonts w:ascii="仿宋_GB2312" w:eastAsia="仿宋_GB2312"/>
          <w:sz w:val="32"/>
          <w:szCs w:val="32"/>
        </w:rPr>
      </w:pPr>
      <w:r>
        <w:rPr>
          <w:rFonts w:ascii="仿宋_GB2312" w:eastAsia="仿宋_GB2312"/>
          <w:sz w:val="32"/>
          <w:szCs w:val="32"/>
        </w:rPr>
        <w:t xml:space="preserve">绩效标准：90%以上的为优； 80%-90%的为良； 70%-80%的为中； 70%以下的为差。</w:t>
      </w:r>
      <w:r>
        <w:rPr>
          <w:rFonts w:ascii="仿宋_GB2312" w:eastAsia="仿宋_GB2312"/>
          <w:sz w:val="32"/>
          <w:szCs w:val="32"/>
        </w:rPr>
      </w:r>
    </w:p>
    <w:p>
      <w:pPr>
        <w:pBdr/>
        <w:spacing/>
        <w:ind w:firstLine="640"/>
        <w:rPr>
          <w:rFonts w:ascii="仿宋_GB2312" w:eastAsia="仿宋_GB2312"/>
          <w:sz w:val="32"/>
          <w:szCs w:val="32"/>
        </w:rPr>
      </w:pPr>
      <w:r>
        <w:rPr>
          <w:rFonts w:hint="eastAsia" w:ascii="仿宋_GB2312" w:eastAsia="仿宋_GB2312"/>
          <w:sz w:val="32"/>
          <w:szCs w:val="32"/>
        </w:rPr>
        <w:t xml:space="preserve">4</w:t>
      </w:r>
      <w:r>
        <w:rPr>
          <w:rFonts w:ascii="仿宋_GB2312" w:eastAsia="仿宋_GB2312"/>
          <w:sz w:val="32"/>
          <w:szCs w:val="32"/>
        </w:rPr>
        <w:t xml:space="preserve">、组织事务管理</w:t>
      </w:r>
      <w:r>
        <w:rPr>
          <w:rFonts w:ascii="仿宋_GB2312" w:eastAsia="仿宋_GB2312"/>
          <w:sz w:val="32"/>
          <w:szCs w:val="32"/>
        </w:rPr>
      </w:r>
    </w:p>
    <w:p>
      <w:pPr>
        <w:pBdr/>
        <w:spacing/>
        <w:ind w:firstLine="640"/>
        <w:rPr>
          <w:rFonts w:ascii="仿宋_GB2312" w:eastAsia="仿宋_GB2312"/>
          <w:sz w:val="32"/>
          <w:szCs w:val="32"/>
        </w:rPr>
      </w:pPr>
      <w:r>
        <w:rPr>
          <w:rFonts w:ascii="仿宋_GB2312" w:eastAsia="仿宋_GB2312"/>
          <w:sz w:val="32"/>
          <w:szCs w:val="32"/>
        </w:rPr>
        <w:t xml:space="preserve">主要职责：负责做好部机关文秘、信访、会议等工作的计划安排和管理；负责机关自身建设；负责新闻工作网宣与舆情监控、处置；组织系统信息化建设；负责指导全区组织系统的调研工作。</w:t>
      </w:r>
      <w:r>
        <w:rPr>
          <w:rFonts w:ascii="仿宋_GB2312" w:eastAsia="仿宋_GB2312"/>
          <w:sz w:val="32"/>
          <w:szCs w:val="32"/>
        </w:rPr>
      </w:r>
    </w:p>
    <w:p>
      <w:pPr>
        <w:pBdr/>
        <w:spacing/>
        <w:ind/>
        <w:rPr>
          <w:rFonts w:ascii="仿宋_GB2312" w:eastAsia="仿宋_GB2312"/>
          <w:sz w:val="32"/>
          <w:szCs w:val="32"/>
        </w:rPr>
      </w:pPr>
      <w:r>
        <w:rPr>
          <w:rFonts w:ascii="仿宋_GB2312" w:eastAsia="仿宋_GB2312"/>
          <w:sz w:val="32"/>
          <w:szCs w:val="32"/>
        </w:rPr>
        <w:t xml:space="preserve">职责目标：做好部机关文秘、信访、会议等工作的计划安排和管理；做到新闻工作网宣与舆情监控到位、处置及时；信息系统运行无障碍。</w:t>
      </w:r>
      <w:r>
        <w:rPr>
          <w:rFonts w:ascii="仿宋_GB2312" w:eastAsia="仿宋_GB2312"/>
          <w:sz w:val="32"/>
          <w:szCs w:val="32"/>
        </w:rPr>
      </w:r>
    </w:p>
    <w:p>
      <w:pPr>
        <w:pBdr/>
        <w:spacing/>
        <w:ind w:firstLine="640"/>
        <w:rPr>
          <w:rFonts w:ascii="仿宋_GB2312" w:eastAsia="仿宋_GB2312"/>
          <w:sz w:val="32"/>
          <w:szCs w:val="32"/>
        </w:rPr>
      </w:pPr>
      <w:r>
        <w:rPr>
          <w:rFonts w:ascii="仿宋_GB2312" w:eastAsia="仿宋_GB2312"/>
          <w:sz w:val="32"/>
          <w:szCs w:val="32"/>
        </w:rPr>
        <w:t xml:space="preserve">绩效目标：组织、指导、协调全区组织系统互联网宣传工作；保障机关工作正常高效运转。组织、指导、协调全区组织系统互联网宣传工作；保障机关工作正常高效运转。组织党建信息上报工作；完成机关自身建设任务；高质高效完成年度各项工作；做好后勤保障工作，确保机关高效运转。</w:t>
      </w:r>
      <w:r>
        <w:rPr>
          <w:rFonts w:ascii="仿宋_GB2312" w:eastAsia="仿宋_GB2312"/>
          <w:sz w:val="32"/>
          <w:szCs w:val="32"/>
        </w:rPr>
      </w:r>
    </w:p>
    <w:p>
      <w:pPr>
        <w:pBdr/>
        <w:spacing/>
        <w:ind w:firstLine="640"/>
        <w:rPr>
          <w:rFonts w:ascii="仿宋_GB2312" w:eastAsia="仿宋_GB2312"/>
          <w:sz w:val="32"/>
          <w:szCs w:val="32"/>
        </w:rPr>
      </w:pPr>
      <w:r>
        <w:rPr>
          <w:rFonts w:ascii="仿宋_GB2312" w:eastAsia="仿宋_GB2312"/>
          <w:sz w:val="32"/>
          <w:szCs w:val="32"/>
        </w:rPr>
        <w:t xml:space="preserve">绩效指标：组织系统互联网建设率；大组工网安全运行率；组织党建信息上报的数量；机关自身建设任务完成率；机关工作正常高效运转率；做好后勤保障工作，确保机关高效运转。</w:t>
      </w:r>
      <w:r>
        <w:rPr>
          <w:rFonts w:ascii="仿宋_GB2312" w:eastAsia="仿宋_GB2312"/>
          <w:sz w:val="32"/>
          <w:szCs w:val="32"/>
        </w:rPr>
      </w:r>
    </w:p>
    <w:p>
      <w:pPr>
        <w:pBdr/>
        <w:spacing/>
        <w:ind w:firstLine="640"/>
        <w:rPr>
          <w:rFonts w:ascii="仿宋_GB2312" w:eastAsia="仿宋_GB2312"/>
          <w:sz w:val="32"/>
          <w:szCs w:val="32"/>
        </w:rPr>
      </w:pPr>
      <w:r>
        <w:rPr>
          <w:rFonts w:ascii="仿宋_GB2312" w:eastAsia="仿宋_GB2312"/>
          <w:sz w:val="32"/>
          <w:szCs w:val="32"/>
        </w:rPr>
        <w:t xml:space="preserve">绩效标准：90%以上的为优； 80%-90%的为良； 70%-80%的为中； 70%以下的为差。5篇为优；4篇为良；3篇为中；1篇为差。</w:t>
      </w:r>
      <w:r>
        <w:rPr>
          <w:rFonts w:ascii="仿宋_GB2312" w:eastAsia="仿宋_GB2312"/>
          <w:sz w:val="32"/>
          <w:szCs w:val="32"/>
        </w:rPr>
      </w:r>
    </w:p>
    <w:p>
      <w:pPr>
        <w:pBdr/>
        <w:spacing w:after="163" w:before="163"/>
        <w:ind w:firstLine="640"/>
        <w:outlineLvl w:val="1"/>
        <w:rPr>
          <w:rFonts w:ascii="仿宋_GB2312" w:eastAsia="仿宋_GB2312"/>
          <w:sz w:val="32"/>
          <w:szCs w:val="32"/>
          <w:lang w:eastAsia="zh-CN"/>
        </w:rPr>
      </w:pPr>
      <w:r/>
      <w:bookmarkStart w:id="1" w:name="_Toc61446068"/>
      <w:r>
        <w:rPr>
          <w:rFonts w:hint="eastAsia" w:ascii="仿宋_GB2312" w:eastAsia="仿宋_GB2312"/>
          <w:sz w:val="32"/>
          <w:szCs w:val="32"/>
        </w:rPr>
        <w:t xml:space="preserve">三、工作保障措施</w:t>
      </w:r>
      <w:bookmarkEnd w:id="1"/>
      <w:r/>
      <w:r>
        <w:rPr>
          <w:rFonts w:ascii="仿宋_GB2312" w:eastAsia="仿宋_GB2312"/>
          <w:sz w:val="32"/>
          <w:szCs w:val="32"/>
          <w:lang w:eastAsia="zh-CN"/>
        </w:rPr>
      </w:r>
    </w:p>
    <w:p>
      <w:pPr>
        <w:pStyle w:val="664"/>
        <w:pBdr/>
        <w:spacing/>
        <w:ind/>
        <w:rPr>
          <w:rFonts w:ascii="仿宋_GB2312" w:hAnsi="Calibri" w:eastAsia="仿宋_GB2312"/>
          <w:sz w:val="32"/>
          <w:szCs w:val="32"/>
          <w:lang w:eastAsia="zh-CN"/>
        </w:rPr>
      </w:pPr>
      <w:r>
        <w:rPr>
          <w:rFonts w:ascii="仿宋_GB2312" w:hAnsi="Calibri" w:eastAsia="仿宋_GB2312"/>
          <w:sz w:val="32"/>
          <w:szCs w:val="32"/>
          <w:lang w:eastAsia="zh-CN"/>
        </w:rPr>
        <w:t xml:space="preserve">中共秦皇岛市山海关区委组织部本级</w:t>
      </w:r>
      <w:r>
        <w:rPr>
          <w:rFonts w:ascii="仿宋_GB2312" w:hAnsi="Calibri" w:eastAsia="仿宋_GB2312"/>
          <w:sz w:val="32"/>
          <w:szCs w:val="32"/>
          <w:lang w:eastAsia="zh-CN"/>
        </w:rPr>
        <w:t xml:space="preserve">实现本年度发展规划目标的保障措施</w:t>
      </w: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TC 工作保障措施 \f A \l 1</w:instrText>
      </w:r>
      <w:r>
        <w:rPr>
          <w:rFonts w:ascii="仿宋_GB2312" w:eastAsia="仿宋_GB2312"/>
          <w:sz w:val="32"/>
          <w:szCs w:val="32"/>
        </w:rPr>
        <w:instrText xml:space="preserve"> </w:instrText>
      </w:r>
      <w:r>
        <w:rPr>
          <w:rFonts w:ascii="仿宋_GB2312" w:eastAsia="仿宋_GB2312"/>
          <w:sz w:val="32"/>
          <w:szCs w:val="32"/>
        </w:rPr>
        <w:fldChar w:fldCharType="end"/>
      </w:r>
      <w:r>
        <w:rPr>
          <w:rFonts w:ascii="仿宋_GB2312" w:hAnsi="Calibri" w:eastAsia="仿宋_GB2312"/>
          <w:sz w:val="32"/>
          <w:szCs w:val="32"/>
          <w:lang w:eastAsia="zh-CN"/>
        </w:rPr>
      </w:r>
    </w:p>
    <w:p>
      <w:pPr>
        <w:pBdr/>
        <w:spacing/>
        <w:ind w:firstLine="640"/>
        <w:rPr>
          <w:rFonts w:ascii="仿宋_GB2312" w:eastAsia="仿宋_GB2312"/>
          <w:sz w:val="32"/>
          <w:szCs w:val="32"/>
        </w:rPr>
      </w:pPr>
      <w:r>
        <w:rPr>
          <w:rFonts w:ascii="仿宋_GB2312" w:eastAsia="仿宋_GB2312"/>
          <w:sz w:val="32"/>
          <w:szCs w:val="32"/>
        </w:rPr>
        <w:t xml:space="preserve">在市委组织部的具体指导和区委的正确领导下，坚持在全局中定位、在大局下行动，认真贯彻落实习近平新时代中国特色社会主义思想，围绕推动全面从严治党向纵深发展，紧跟中央和省市区委重大决策部署，干部选育、基层党建等工作不断取得新成绩，相关经验做法先后被中央、省、市主要媒体刊登报道，组织工作水平得到进一步提升，工作效果进一步凸显，为全区又好又快发展做出积极贡献。</w:t>
      </w:r>
      <w:r>
        <w:rPr>
          <w:rFonts w:ascii="仿宋_GB2312" w:eastAsia="仿宋_GB2312"/>
          <w:sz w:val="32"/>
          <w:szCs w:val="32"/>
        </w:rPr>
      </w:r>
    </w:p>
    <w:p>
      <w:pPr>
        <w:pBdr/>
        <w:spacing/>
        <w:ind w:firstLine="640"/>
        <w:rPr>
          <w:rFonts w:ascii="仿宋_GB2312" w:eastAsia="仿宋_GB2312"/>
          <w:sz w:val="32"/>
          <w:szCs w:val="32"/>
        </w:rPr>
      </w:pPr>
      <w:r>
        <w:rPr>
          <w:rFonts w:hint="eastAsia" w:ascii="仿宋_GB2312" w:eastAsia="仿宋_GB2312"/>
          <w:sz w:val="32"/>
          <w:szCs w:val="32"/>
        </w:rPr>
        <w:t xml:space="preserve">1</w:t>
      </w:r>
      <w:r>
        <w:rPr>
          <w:rFonts w:ascii="仿宋_GB2312" w:eastAsia="仿宋_GB2312"/>
          <w:sz w:val="32"/>
          <w:szCs w:val="32"/>
        </w:rPr>
        <w:t xml:space="preserve">、坚持高站位加强思想政治建设，党员干部素质进一步提升</w:t>
      </w:r>
      <w:r>
        <w:rPr>
          <w:rFonts w:ascii="仿宋_GB2312" w:eastAsia="仿宋_GB2312"/>
          <w:sz w:val="32"/>
          <w:szCs w:val="32"/>
        </w:rPr>
      </w:r>
    </w:p>
    <w:p>
      <w:pPr>
        <w:pBdr/>
        <w:spacing/>
        <w:ind w:firstLine="640"/>
        <w:rPr>
          <w:rFonts w:ascii="仿宋_GB2312" w:eastAsia="仿宋_GB2312"/>
          <w:sz w:val="32"/>
          <w:szCs w:val="32"/>
        </w:rPr>
      </w:pPr>
      <w:r>
        <w:rPr>
          <w:rFonts w:ascii="仿宋_GB2312" w:eastAsia="仿宋_GB2312"/>
          <w:sz w:val="32"/>
          <w:szCs w:val="32"/>
        </w:rPr>
        <w:t xml:space="preserve">坚持把干部培训作为提高党的执政能力和推进全区经济社会发展的基础性工作，通过实施</w:t>
      </w:r>
      <w:r>
        <w:rPr>
          <w:rFonts w:ascii="仿宋_GB2312" w:eastAsia="仿宋_GB2312"/>
          <w:sz w:val="32"/>
          <w:szCs w:val="32"/>
        </w:rPr>
        <w:t xml:space="preserve">“</w:t>
      </w:r>
      <w:r>
        <w:rPr>
          <w:rFonts w:ascii="仿宋_GB2312" w:eastAsia="仿宋_GB2312"/>
          <w:sz w:val="32"/>
          <w:szCs w:val="32"/>
        </w:rPr>
        <w:t xml:space="preserve">三项工程</w:t>
      </w:r>
      <w:r>
        <w:rPr>
          <w:rFonts w:ascii="仿宋_GB2312" w:eastAsia="仿宋_GB2312"/>
          <w:sz w:val="32"/>
          <w:szCs w:val="32"/>
        </w:rPr>
        <w:t xml:space="preserve">”</w:t>
      </w:r>
      <w:r>
        <w:rPr>
          <w:rFonts w:ascii="仿宋_GB2312" w:eastAsia="仿宋_GB2312"/>
          <w:sz w:val="32"/>
          <w:szCs w:val="32"/>
        </w:rPr>
        <w:t xml:space="preserve">不断提升干部培训工作科学化、规范化和实效化水平。一是提升思想素质水平，着力推进干部培训</w:t>
      </w:r>
      <w:r>
        <w:rPr>
          <w:rFonts w:ascii="仿宋_GB2312" w:eastAsia="仿宋_GB2312"/>
          <w:sz w:val="32"/>
          <w:szCs w:val="32"/>
        </w:rPr>
        <w:t xml:space="preserve">“</w:t>
      </w:r>
      <w:r>
        <w:rPr>
          <w:rFonts w:ascii="仿宋_GB2312" w:eastAsia="仿宋_GB2312"/>
          <w:sz w:val="32"/>
          <w:szCs w:val="32"/>
        </w:rPr>
        <w:t xml:space="preserve">理论武装</w:t>
      </w:r>
      <w:r>
        <w:rPr>
          <w:rFonts w:ascii="仿宋_GB2312" w:eastAsia="仿宋_GB2312"/>
          <w:sz w:val="32"/>
          <w:szCs w:val="32"/>
        </w:rPr>
        <w:t xml:space="preserve">”</w:t>
      </w:r>
      <w:r>
        <w:rPr>
          <w:rFonts w:ascii="仿宋_GB2312" w:eastAsia="仿宋_GB2312"/>
          <w:sz w:val="32"/>
          <w:szCs w:val="32"/>
        </w:rPr>
        <w:t xml:space="preserve">工程。以习近平新时代中国特色社会主义思想为指导，利用河北干部网络学院，开设学习党的十九大精神等专题网班7期，全面提升了干部用党的十九大精神武装头脑、指导实践的能力和法治思维、法制观念。全年共完成省市级调训28批次，涉及县级领导干部37人次，科级干部16人次。二是突出重点明确导向，着力推进干部培训</w:t>
      </w:r>
      <w:r>
        <w:rPr>
          <w:rFonts w:ascii="仿宋_GB2312" w:eastAsia="仿宋_GB2312"/>
          <w:sz w:val="32"/>
          <w:szCs w:val="32"/>
        </w:rPr>
        <w:t xml:space="preserve">“</w:t>
      </w:r>
      <w:r>
        <w:rPr>
          <w:rFonts w:ascii="仿宋_GB2312" w:eastAsia="仿宋_GB2312"/>
          <w:sz w:val="32"/>
          <w:szCs w:val="32"/>
        </w:rPr>
        <w:t xml:space="preserve">能力提升</w:t>
      </w:r>
      <w:r>
        <w:rPr>
          <w:rFonts w:ascii="仿宋_GB2312" w:eastAsia="仿宋_GB2312"/>
          <w:sz w:val="32"/>
          <w:szCs w:val="32"/>
        </w:rPr>
        <w:t xml:space="preserve">”</w:t>
      </w:r>
      <w:r>
        <w:rPr>
          <w:rFonts w:ascii="仿宋_GB2312" w:eastAsia="仿宋_GB2312"/>
          <w:sz w:val="32"/>
          <w:szCs w:val="32"/>
        </w:rPr>
        <w:t xml:space="preserve">工程。开展</w:t>
      </w:r>
      <w:r>
        <w:rPr>
          <w:rFonts w:ascii="仿宋_GB2312" w:eastAsia="仿宋_GB2312"/>
          <w:sz w:val="32"/>
          <w:szCs w:val="32"/>
        </w:rPr>
        <w:t xml:space="preserve">“</w:t>
      </w:r>
      <w:r>
        <w:rPr>
          <w:rFonts w:ascii="仿宋_GB2312" w:eastAsia="仿宋_GB2312"/>
          <w:sz w:val="32"/>
          <w:szCs w:val="32"/>
        </w:rPr>
        <w:t xml:space="preserve">加强平台培育，提升双创水平</w:t>
      </w:r>
      <w:r>
        <w:rPr>
          <w:rFonts w:ascii="仿宋_GB2312" w:eastAsia="仿宋_GB2312"/>
          <w:sz w:val="32"/>
          <w:szCs w:val="32"/>
        </w:rPr>
        <w:t xml:space="preserve">”</w:t>
      </w:r>
      <w:r>
        <w:rPr>
          <w:rFonts w:ascii="仿宋_GB2312" w:eastAsia="仿宋_GB2312"/>
          <w:sz w:val="32"/>
          <w:szCs w:val="32"/>
        </w:rPr>
        <w:t xml:space="preserve">、</w:t>
      </w:r>
      <w:r>
        <w:rPr>
          <w:rFonts w:ascii="仿宋_GB2312" w:eastAsia="仿宋_GB2312"/>
          <w:sz w:val="32"/>
          <w:szCs w:val="32"/>
        </w:rPr>
        <w:t xml:space="preserve">“‘</w:t>
      </w:r>
      <w:r>
        <w:rPr>
          <w:rFonts w:ascii="仿宋_GB2312" w:eastAsia="仿宋_GB2312"/>
          <w:sz w:val="32"/>
          <w:szCs w:val="32"/>
        </w:rPr>
        <w:t xml:space="preserve">互联网+</w:t>
      </w:r>
      <w:r>
        <w:rPr>
          <w:rFonts w:ascii="仿宋_GB2312" w:eastAsia="仿宋_GB2312"/>
          <w:sz w:val="32"/>
          <w:szCs w:val="32"/>
        </w:rPr>
        <w:t xml:space="preserve">’</w:t>
      </w:r>
      <w:r>
        <w:rPr>
          <w:rFonts w:ascii="仿宋_GB2312" w:eastAsia="仿宋_GB2312"/>
          <w:sz w:val="32"/>
          <w:szCs w:val="32"/>
        </w:rPr>
        <w:t xml:space="preserve">背景下的大数据应用技术</w:t>
      </w:r>
      <w:r>
        <w:rPr>
          <w:rFonts w:ascii="仿宋_GB2312" w:eastAsia="仿宋_GB2312"/>
          <w:sz w:val="32"/>
          <w:szCs w:val="32"/>
        </w:rPr>
        <w:t xml:space="preserve">”</w:t>
      </w:r>
      <w:r>
        <w:rPr>
          <w:rFonts w:ascii="仿宋_GB2312" w:eastAsia="仿宋_GB2312"/>
          <w:sz w:val="32"/>
          <w:szCs w:val="32"/>
        </w:rPr>
        <w:t xml:space="preserve">及城市建设和旅游产业发展干部精准化培训班3期，重点落实48篇课题研究报告，提出的167条建议，其中关于古城繁荣发展、旅游基</w:t>
      </w:r>
      <w:r>
        <w:rPr>
          <w:rFonts w:ascii="仿宋_GB2312" w:eastAsia="仿宋_GB2312"/>
          <w:sz w:val="32"/>
          <w:szCs w:val="32"/>
        </w:rPr>
        <w:t xml:space="preserve">础设施打造等方面具体举措已由相关单位进行落实。组织开展新任职农村党组织书记培训班，突出深化农村信任村党组织干部思想认识，不断提升服务发展等各方面本领。三是探索务实有效途径，着力推进干部培训</w:t>
      </w:r>
      <w:r>
        <w:rPr>
          <w:rFonts w:ascii="仿宋_GB2312" w:eastAsia="仿宋_GB2312"/>
          <w:sz w:val="32"/>
          <w:szCs w:val="32"/>
        </w:rPr>
        <w:t xml:space="preserve">“</w:t>
      </w:r>
      <w:r>
        <w:rPr>
          <w:rFonts w:ascii="仿宋_GB2312" w:eastAsia="仿宋_GB2312"/>
          <w:sz w:val="32"/>
          <w:szCs w:val="32"/>
        </w:rPr>
        <w:t xml:space="preserve">创新发展</w:t>
      </w:r>
      <w:r>
        <w:rPr>
          <w:rFonts w:ascii="仿宋_GB2312" w:eastAsia="仿宋_GB2312"/>
          <w:sz w:val="32"/>
          <w:szCs w:val="32"/>
        </w:rPr>
        <w:t xml:space="preserve">”</w:t>
      </w:r>
      <w:r>
        <w:rPr>
          <w:rFonts w:ascii="仿宋_GB2312" w:eastAsia="仿宋_GB2312"/>
          <w:sz w:val="32"/>
          <w:szCs w:val="32"/>
        </w:rPr>
        <w:t xml:space="preserve">工程。在全区年轻干部中探索建立</w:t>
      </w:r>
      <w:r>
        <w:rPr>
          <w:rFonts w:ascii="仿宋_GB2312" w:eastAsia="仿宋_GB2312"/>
          <w:sz w:val="32"/>
          <w:szCs w:val="32"/>
        </w:rPr>
        <w:t xml:space="preserve">“</w:t>
      </w:r>
      <w:r>
        <w:rPr>
          <w:rFonts w:ascii="仿宋_GB2312" w:eastAsia="仿宋_GB2312"/>
          <w:sz w:val="32"/>
          <w:szCs w:val="32"/>
        </w:rPr>
        <w:t xml:space="preserve">六式一定</w:t>
      </w:r>
      <w:r>
        <w:rPr>
          <w:rFonts w:ascii="仿宋_GB2312" w:eastAsia="仿宋_GB2312"/>
          <w:sz w:val="32"/>
          <w:szCs w:val="32"/>
        </w:rPr>
        <w:t xml:space="preserve">”</w:t>
      </w:r>
      <w:r>
        <w:rPr>
          <w:rFonts w:ascii="仿宋_GB2312" w:eastAsia="仿宋_GB2312"/>
          <w:sz w:val="32"/>
          <w:szCs w:val="32"/>
        </w:rPr>
        <w:t xml:space="preserve">培育选拔新机制，按照聚焦式制定方案、组合式筛选学员、答题式参加培训、推介式考核选拔、提案式转化成果、跟进式培养管理、定岗位加大选任的方式，打通干部培育、选拔、管理、使用完整链条，形成源头培养、跟踪培养、全程培养的素质培养体系。通过召开推介会，一批具有思想性、创新意识的优秀年轻干部脱颖而出，推荐给干部管理部门进行深入考察研判，21名优秀年轻干部已被区委提拔使用。</w:t>
      </w:r>
      <w:r>
        <w:rPr>
          <w:rFonts w:ascii="仿宋_GB2312" w:eastAsia="仿宋_GB2312"/>
          <w:sz w:val="32"/>
          <w:szCs w:val="32"/>
        </w:rPr>
      </w:r>
    </w:p>
    <w:p>
      <w:pPr>
        <w:pBdr/>
        <w:spacing/>
        <w:ind w:firstLine="640"/>
        <w:rPr>
          <w:rFonts w:ascii="仿宋_GB2312" w:eastAsia="仿宋_GB2312"/>
          <w:sz w:val="32"/>
          <w:szCs w:val="32"/>
        </w:rPr>
      </w:pPr>
      <w:r>
        <w:rPr>
          <w:rFonts w:hint="eastAsia" w:ascii="仿宋_GB2312" w:eastAsia="仿宋_GB2312"/>
          <w:sz w:val="32"/>
          <w:szCs w:val="32"/>
        </w:rPr>
        <w:t xml:space="preserve">2</w:t>
      </w:r>
      <w:r>
        <w:rPr>
          <w:rFonts w:ascii="仿宋_GB2312" w:eastAsia="仿宋_GB2312"/>
          <w:sz w:val="32"/>
          <w:szCs w:val="32"/>
        </w:rPr>
        <w:t xml:space="preserve">、坚持高标准抓好干部选育工作，干部队伍建设进一步深化</w:t>
      </w:r>
      <w:r>
        <w:rPr>
          <w:rFonts w:ascii="仿宋_GB2312" w:eastAsia="仿宋_GB2312"/>
          <w:sz w:val="32"/>
          <w:szCs w:val="32"/>
        </w:rPr>
      </w:r>
    </w:p>
    <w:p>
      <w:pPr>
        <w:pBdr/>
        <w:spacing/>
        <w:ind w:firstLine="640"/>
        <w:rPr>
          <w:rFonts w:ascii="仿宋_GB2312" w:eastAsia="仿宋_GB2312"/>
          <w:sz w:val="32"/>
          <w:szCs w:val="32"/>
        </w:rPr>
      </w:pPr>
      <w:r>
        <w:rPr>
          <w:rFonts w:ascii="仿宋_GB2312" w:eastAsia="仿宋_GB2312"/>
          <w:sz w:val="32"/>
          <w:szCs w:val="32"/>
        </w:rPr>
        <w:t xml:space="preserve">不断探索干部选拔任用工作新途径，扩大干部工作中的民主，建立和完善干部工作制度，为区委干部选拔任用工作提供了准确依据和有力保障。一是以省委巡视整改暨</w:t>
      </w:r>
      <w:r>
        <w:rPr>
          <w:rFonts w:ascii="仿宋_GB2312" w:eastAsia="仿宋_GB2312"/>
          <w:sz w:val="32"/>
          <w:szCs w:val="32"/>
        </w:rPr>
        <w:t xml:space="preserve">“</w:t>
      </w:r>
      <w:r>
        <w:rPr>
          <w:rFonts w:ascii="仿宋_GB2312" w:eastAsia="仿宋_GB2312"/>
          <w:sz w:val="32"/>
          <w:szCs w:val="32"/>
        </w:rPr>
        <w:t xml:space="preserve">一问责八清理</w:t>
      </w:r>
      <w:r>
        <w:rPr>
          <w:rFonts w:ascii="仿宋_GB2312" w:eastAsia="仿宋_GB2312"/>
          <w:sz w:val="32"/>
          <w:szCs w:val="32"/>
        </w:rPr>
        <w:t xml:space="preserve">”</w:t>
      </w:r>
      <w:r>
        <w:rPr>
          <w:rFonts w:ascii="仿宋_GB2312" w:eastAsia="仿宋_GB2312"/>
          <w:sz w:val="32"/>
          <w:szCs w:val="32"/>
        </w:rPr>
        <w:t xml:space="preserve">回头看为切入点，从严规范干部选任工作。建立健全长效机制，不断深化巩固巡察整改成果，年内涉及巡视整改调整干部24人，健全完善干部选任机制3项，积极探索干部管理工作机制2项，顺利通过省委巡视整改暨</w:t>
      </w:r>
      <w:r>
        <w:rPr>
          <w:rFonts w:ascii="仿宋_GB2312" w:eastAsia="仿宋_GB2312"/>
          <w:sz w:val="32"/>
          <w:szCs w:val="32"/>
        </w:rPr>
        <w:t xml:space="preserve">“</w:t>
      </w:r>
      <w:r>
        <w:rPr>
          <w:rFonts w:ascii="仿宋_GB2312" w:eastAsia="仿宋_GB2312"/>
          <w:sz w:val="32"/>
          <w:szCs w:val="32"/>
        </w:rPr>
        <w:t xml:space="preserve">一问责八清理</w:t>
      </w:r>
      <w:r>
        <w:rPr>
          <w:rFonts w:ascii="仿宋_GB2312" w:eastAsia="仿宋_GB2312"/>
          <w:sz w:val="32"/>
          <w:szCs w:val="32"/>
        </w:rPr>
        <w:t xml:space="preserve">”</w:t>
      </w:r>
      <w:r>
        <w:rPr>
          <w:rFonts w:ascii="仿宋_GB2312" w:eastAsia="仿宋_GB2312"/>
          <w:sz w:val="32"/>
          <w:szCs w:val="32"/>
        </w:rPr>
        <w:t xml:space="preserve">回头看评估验收。二是以年轻干部培养为着力点，不断强化</w:t>
      </w:r>
      <w:r>
        <w:rPr>
          <w:rFonts w:ascii="仿宋_GB2312" w:eastAsia="仿宋_GB2312"/>
          <w:sz w:val="32"/>
          <w:szCs w:val="32"/>
        </w:rPr>
        <w:t xml:space="preserve">干部队伍建设。坚持选调生的源头培养，把今年招录的6名选调生分配到乡镇工作锻炼。持续推进</w:t>
      </w:r>
      <w:r>
        <w:rPr>
          <w:rFonts w:ascii="仿宋_GB2312" w:eastAsia="仿宋_GB2312"/>
          <w:sz w:val="32"/>
          <w:szCs w:val="32"/>
        </w:rPr>
        <w:t xml:space="preserve">“</w:t>
      </w:r>
      <w:r>
        <w:rPr>
          <w:rFonts w:ascii="仿宋_GB2312" w:eastAsia="仿宋_GB2312"/>
          <w:sz w:val="32"/>
          <w:szCs w:val="32"/>
        </w:rPr>
        <w:t xml:space="preserve">三提名一推荐两考察</w:t>
      </w:r>
      <w:r>
        <w:rPr>
          <w:rFonts w:ascii="仿宋_GB2312" w:eastAsia="仿宋_GB2312"/>
          <w:sz w:val="32"/>
          <w:szCs w:val="32"/>
        </w:rPr>
        <w:t xml:space="preserve">”</w:t>
      </w:r>
      <w:r>
        <w:rPr>
          <w:rFonts w:ascii="仿宋_GB2312" w:eastAsia="仿宋_GB2312"/>
          <w:sz w:val="32"/>
          <w:szCs w:val="32"/>
        </w:rPr>
        <w:t xml:space="preserve">的后备干部集中遴选工作，不断优化队伍知识结构和专业结构，切实建强后备干部人才库。推选出2名副县级、4名正科级优秀年轻干部，为市委及时发现储备优秀年轻干部提供人才支持。先后抽调40余名优秀年干部参与创建文明城市、创建卫生城市、村</w:t>
      </w:r>
      <w:r>
        <w:rPr>
          <w:rFonts w:ascii="仿宋_GB2312" w:eastAsia="仿宋_GB2312"/>
          <w:sz w:val="32"/>
          <w:szCs w:val="32"/>
        </w:rPr>
        <w:t xml:space="preserve">“</w:t>
      </w:r>
      <w:r>
        <w:rPr>
          <w:rFonts w:ascii="仿宋_GB2312" w:eastAsia="仿宋_GB2312"/>
          <w:sz w:val="32"/>
          <w:szCs w:val="32"/>
        </w:rPr>
        <w:t xml:space="preserve">两委</w:t>
      </w:r>
      <w:r>
        <w:rPr>
          <w:rFonts w:ascii="仿宋_GB2312" w:eastAsia="仿宋_GB2312"/>
          <w:sz w:val="32"/>
          <w:szCs w:val="32"/>
        </w:rPr>
        <w:t xml:space="preserve">”</w:t>
      </w:r>
      <w:r>
        <w:rPr>
          <w:rFonts w:ascii="仿宋_GB2312" w:eastAsia="仿宋_GB2312"/>
          <w:sz w:val="32"/>
          <w:szCs w:val="32"/>
        </w:rPr>
        <w:t xml:space="preserve">换届、佳龙项目、古城取暖改造等工作中，进一步拓宽干部视野，丰富成长阅历。三是以干部工作精细化为立足点，扎实管理干部日常工作。创新开展专人</w:t>
      </w:r>
      <w:r>
        <w:rPr>
          <w:rFonts w:ascii="仿宋_GB2312" w:eastAsia="仿宋_GB2312"/>
          <w:sz w:val="32"/>
          <w:szCs w:val="32"/>
        </w:rPr>
        <w:t xml:space="preserve">“</w:t>
      </w:r>
      <w:r>
        <w:rPr>
          <w:rFonts w:ascii="仿宋_GB2312" w:eastAsia="仿宋_GB2312"/>
          <w:sz w:val="32"/>
          <w:szCs w:val="32"/>
        </w:rPr>
        <w:t xml:space="preserve">1+1</w:t>
      </w:r>
      <w:r>
        <w:rPr>
          <w:rFonts w:ascii="仿宋_GB2312" w:eastAsia="仿宋_GB2312"/>
          <w:sz w:val="32"/>
          <w:szCs w:val="32"/>
        </w:rPr>
        <w:t xml:space="preserve">”</w:t>
      </w:r>
      <w:r>
        <w:rPr>
          <w:rFonts w:ascii="仿宋_GB2312" w:eastAsia="仿宋_GB2312"/>
          <w:sz w:val="32"/>
          <w:szCs w:val="32"/>
        </w:rPr>
        <w:t xml:space="preserve">档案培训，即</w:t>
      </w:r>
      <w:r>
        <w:rPr>
          <w:rFonts w:ascii="仿宋_GB2312" w:eastAsia="仿宋_GB2312"/>
          <w:sz w:val="32"/>
          <w:szCs w:val="32"/>
        </w:rPr>
        <w:t xml:space="preserve">“</w:t>
      </w:r>
      <w:r>
        <w:rPr>
          <w:rFonts w:ascii="仿宋_GB2312" w:eastAsia="仿宋_GB2312"/>
          <w:sz w:val="32"/>
          <w:szCs w:val="32"/>
        </w:rPr>
        <w:t xml:space="preserve">理论学习+改版实践操作</w:t>
      </w:r>
      <w:r>
        <w:rPr>
          <w:rFonts w:ascii="仿宋_GB2312" w:eastAsia="仿宋_GB2312"/>
          <w:sz w:val="32"/>
          <w:szCs w:val="32"/>
        </w:rPr>
        <w:t xml:space="preserve">”</w:t>
      </w:r>
      <w:r>
        <w:rPr>
          <w:rFonts w:ascii="仿宋_GB2312" w:eastAsia="仿宋_GB2312"/>
          <w:sz w:val="32"/>
          <w:szCs w:val="32"/>
        </w:rPr>
        <w:t xml:space="preserve">，切实提高查档审档能力，对区委组织部管理的700余卷干部人事档案系统梳理。持续推行公务员登记、事业编制干部转正、公务员职务职级并行、公务交通补贴政策的实施。</w:t>
      </w:r>
      <w:r>
        <w:rPr>
          <w:rFonts w:ascii="仿宋_GB2312" w:eastAsia="仿宋_GB2312"/>
          <w:sz w:val="32"/>
          <w:szCs w:val="32"/>
        </w:rPr>
      </w:r>
    </w:p>
    <w:p>
      <w:pPr>
        <w:pBdr/>
        <w:spacing/>
        <w:ind w:firstLine="640"/>
        <w:rPr>
          <w:rFonts w:ascii="仿宋_GB2312" w:eastAsia="仿宋_GB2312"/>
          <w:sz w:val="32"/>
          <w:szCs w:val="32"/>
        </w:rPr>
      </w:pPr>
      <w:r>
        <w:rPr>
          <w:rFonts w:hint="eastAsia" w:ascii="仿宋_GB2312" w:eastAsia="仿宋_GB2312"/>
          <w:sz w:val="32"/>
          <w:szCs w:val="32"/>
        </w:rPr>
        <w:t xml:space="preserve">3</w:t>
      </w:r>
      <w:r>
        <w:rPr>
          <w:rFonts w:ascii="仿宋_GB2312" w:eastAsia="仿宋_GB2312"/>
          <w:sz w:val="32"/>
          <w:szCs w:val="32"/>
        </w:rPr>
        <w:t xml:space="preserve">、坚持高要求创新干部选贤任能，监督考核能力进一步完善</w:t>
      </w:r>
      <w:r>
        <w:rPr>
          <w:rFonts w:ascii="仿宋_GB2312" w:eastAsia="仿宋_GB2312"/>
          <w:sz w:val="32"/>
          <w:szCs w:val="32"/>
        </w:rPr>
      </w:r>
    </w:p>
    <w:p>
      <w:pPr>
        <w:pBdr/>
        <w:spacing/>
        <w:ind w:firstLine="640"/>
        <w:rPr>
          <w:rFonts w:ascii="仿宋_GB2312" w:eastAsia="仿宋_GB2312"/>
          <w:sz w:val="32"/>
          <w:szCs w:val="32"/>
        </w:rPr>
      </w:pPr>
      <w:r>
        <w:rPr>
          <w:rFonts w:ascii="仿宋_GB2312" w:eastAsia="仿宋_GB2312"/>
          <w:sz w:val="32"/>
          <w:szCs w:val="32"/>
        </w:rPr>
        <w:t xml:space="preserve">严格执行《干部任用条例》和干部选拔任用工作四项监督制度等法规规定，突出重点，创新举措，不断完善干部</w:t>
      </w:r>
      <w:r>
        <w:rPr>
          <w:rFonts w:ascii="仿宋_GB2312" w:eastAsia="仿宋_GB2312"/>
          <w:sz w:val="32"/>
          <w:szCs w:val="32"/>
        </w:rPr>
        <w:t xml:space="preserve">“</w:t>
      </w:r>
      <w:r>
        <w:rPr>
          <w:rFonts w:ascii="仿宋_GB2312" w:eastAsia="仿宋_GB2312"/>
          <w:sz w:val="32"/>
          <w:szCs w:val="32"/>
        </w:rPr>
        <w:t xml:space="preserve">考、管</w:t>
      </w:r>
      <w:r>
        <w:rPr>
          <w:rFonts w:ascii="仿宋_GB2312" w:eastAsia="仿宋_GB2312"/>
          <w:sz w:val="32"/>
          <w:szCs w:val="32"/>
        </w:rPr>
        <w:t xml:space="preserve">”</w:t>
      </w:r>
      <w:r>
        <w:rPr>
          <w:rFonts w:ascii="仿宋_GB2312" w:eastAsia="仿宋_GB2312"/>
          <w:sz w:val="32"/>
          <w:szCs w:val="32"/>
        </w:rPr>
        <w:t xml:space="preserve">结合机制，激发干部干事创业热情。一是以考促干，切实发挥考核工作导向作用。组织2017年度区管领导班子和领导干部考核工作及全区党群系统公务员、事业单位工作人员年度考核，对全区96个科级单位、476名科级干部进行了综合考核，对考核优秀的34名公务员、事业单位工作人员进行了表彰。建立完善考核结果与干部使用管理全程对接、全面结合</w:t>
      </w:r>
      <w:r>
        <w:rPr>
          <w:rFonts w:ascii="仿宋_GB2312" w:eastAsia="仿宋_GB2312"/>
          <w:sz w:val="32"/>
          <w:szCs w:val="32"/>
        </w:rPr>
        <w:t xml:space="preserve">制度，建立考核结果入库建档、沟通衔接和信息资源共享等制度。研究修改《区管领导班子和领导干部年度综合考核评价办法（试行）》，提高了考核评价的客观性和公正性。二是从严治吏，着力推动干部监管常态化。探索建立了</w:t>
      </w:r>
      <w:r>
        <w:rPr>
          <w:rFonts w:ascii="仿宋_GB2312" w:eastAsia="仿宋_GB2312"/>
          <w:sz w:val="32"/>
          <w:szCs w:val="32"/>
        </w:rPr>
        <w:t xml:space="preserve">“</w:t>
      </w:r>
      <w:r>
        <w:rPr>
          <w:rFonts w:ascii="仿宋_GB2312" w:eastAsia="仿宋_GB2312"/>
          <w:sz w:val="32"/>
          <w:szCs w:val="32"/>
        </w:rPr>
        <w:t xml:space="preserve">考察反馈</w:t>
      </w:r>
      <w:r>
        <w:rPr>
          <w:rFonts w:ascii="仿宋_GB2312" w:eastAsia="仿宋_GB2312"/>
          <w:sz w:val="32"/>
          <w:szCs w:val="32"/>
        </w:rPr>
        <w:t xml:space="preserve">”</w:t>
      </w:r>
      <w:r>
        <w:rPr>
          <w:rFonts w:ascii="仿宋_GB2312" w:eastAsia="仿宋_GB2312"/>
          <w:sz w:val="32"/>
          <w:szCs w:val="32"/>
        </w:rPr>
        <w:t xml:space="preserve">制度，在干部考察结束后，就考察对象存在的问题及时向其所在单位及本人反馈，督促其及时纠正。完善党员和国家公职人员因私出国（境）证照集中管理制度，确保登记备案工作在全区全覆盖，全年共审批因私出国（境）领导干部15人。加强配偶已移居国（境）外国家工作人员任职岗位管理，对全区配偶已移居国（境）外的科级干部进行全面摸底。制定我区组织系统及区第二专项小组专项整治工作整改方案，组织整改落实，确保中央巡视反馈问题整改到位。完善</w:t>
      </w:r>
      <w:r>
        <w:rPr>
          <w:rFonts w:ascii="仿宋_GB2312" w:eastAsia="仿宋_GB2312"/>
          <w:sz w:val="32"/>
          <w:szCs w:val="32"/>
        </w:rPr>
        <w:t xml:space="preserve">“</w:t>
      </w:r>
      <w:r>
        <w:rPr>
          <w:rFonts w:ascii="仿宋_GB2312" w:eastAsia="仿宋_GB2312"/>
          <w:sz w:val="32"/>
          <w:szCs w:val="32"/>
        </w:rPr>
        <w:t xml:space="preserve">新调整干部廉政培训制度</w:t>
      </w:r>
      <w:r>
        <w:rPr>
          <w:rFonts w:ascii="仿宋_GB2312" w:eastAsia="仿宋_GB2312"/>
          <w:sz w:val="32"/>
          <w:szCs w:val="32"/>
        </w:rPr>
        <w:t xml:space="preserve">”</w:t>
      </w:r>
      <w:r>
        <w:rPr>
          <w:rFonts w:ascii="仿宋_GB2312" w:eastAsia="仿宋_GB2312"/>
          <w:sz w:val="32"/>
          <w:szCs w:val="32"/>
        </w:rPr>
        <w:t xml:space="preserve">，坚持利用党员干部主体培训班、干部廉政法规考试等渠道，开展任前廉政教育，将干部监督</w:t>
      </w:r>
      <w:r>
        <w:rPr>
          <w:rFonts w:ascii="仿宋_GB2312" w:eastAsia="仿宋_GB2312"/>
          <w:sz w:val="32"/>
          <w:szCs w:val="32"/>
        </w:rPr>
        <w:t xml:space="preserve">“</w:t>
      </w:r>
      <w:r>
        <w:rPr>
          <w:rFonts w:ascii="仿宋_GB2312" w:eastAsia="仿宋_GB2312"/>
          <w:sz w:val="32"/>
          <w:szCs w:val="32"/>
        </w:rPr>
        <w:t xml:space="preserve">关口</w:t>
      </w:r>
      <w:r>
        <w:rPr>
          <w:rFonts w:ascii="仿宋_GB2312" w:eastAsia="仿宋_GB2312"/>
          <w:sz w:val="32"/>
          <w:szCs w:val="32"/>
        </w:rPr>
        <w:t xml:space="preserve">”</w:t>
      </w:r>
      <w:r>
        <w:rPr>
          <w:rFonts w:ascii="仿宋_GB2312" w:eastAsia="仿宋_GB2312"/>
          <w:sz w:val="32"/>
          <w:szCs w:val="32"/>
        </w:rPr>
        <w:t xml:space="preserve">前移，事先预防，防止带</w:t>
      </w:r>
      <w:r>
        <w:rPr>
          <w:rFonts w:ascii="仿宋_GB2312" w:eastAsia="仿宋_GB2312"/>
          <w:sz w:val="32"/>
          <w:szCs w:val="32"/>
        </w:rPr>
        <w:t xml:space="preserve">“</w:t>
      </w:r>
      <w:r>
        <w:rPr>
          <w:rFonts w:ascii="仿宋_GB2312" w:eastAsia="仿宋_GB2312"/>
          <w:sz w:val="32"/>
          <w:szCs w:val="32"/>
        </w:rPr>
        <w:t xml:space="preserve">病</w:t>
      </w:r>
      <w:r>
        <w:rPr>
          <w:rFonts w:ascii="仿宋_GB2312" w:eastAsia="仿宋_GB2312"/>
          <w:sz w:val="32"/>
          <w:szCs w:val="32"/>
        </w:rPr>
        <w:t xml:space="preserve">”</w:t>
      </w:r>
      <w:r>
        <w:rPr>
          <w:rFonts w:ascii="仿宋_GB2312" w:eastAsia="仿宋_GB2312"/>
          <w:sz w:val="32"/>
          <w:szCs w:val="32"/>
        </w:rPr>
        <w:t xml:space="preserve">上岗。</w:t>
      </w:r>
      <w:r>
        <w:rPr>
          <w:rFonts w:ascii="仿宋_GB2312" w:eastAsia="仿宋_GB2312"/>
          <w:sz w:val="32"/>
          <w:szCs w:val="32"/>
        </w:rPr>
      </w:r>
    </w:p>
    <w:p>
      <w:pPr>
        <w:pBdr/>
        <w:spacing/>
        <w:ind w:firstLine="640"/>
        <w:rPr>
          <w:rFonts w:ascii="仿宋_GB2312" w:eastAsia="仿宋_GB2312"/>
          <w:sz w:val="32"/>
          <w:szCs w:val="32"/>
        </w:rPr>
      </w:pPr>
      <w:r>
        <w:rPr>
          <w:rFonts w:hint="eastAsia" w:ascii="仿宋_GB2312" w:eastAsia="仿宋_GB2312"/>
          <w:sz w:val="32"/>
          <w:szCs w:val="32"/>
        </w:rPr>
        <w:t xml:space="preserve">4</w:t>
      </w:r>
      <w:r>
        <w:rPr>
          <w:rFonts w:ascii="仿宋_GB2312" w:eastAsia="仿宋_GB2312"/>
          <w:sz w:val="32"/>
          <w:szCs w:val="32"/>
        </w:rPr>
        <w:t xml:space="preserve">、坚持高质量打造基层党建堡垒，基层党组织建设进一步巩固</w:t>
      </w:r>
      <w:r>
        <w:rPr>
          <w:rFonts w:ascii="仿宋_GB2312" w:eastAsia="仿宋_GB2312"/>
          <w:sz w:val="32"/>
          <w:szCs w:val="32"/>
        </w:rPr>
      </w:r>
    </w:p>
    <w:p>
      <w:pPr>
        <w:pBdr/>
        <w:spacing/>
        <w:ind w:firstLine="640"/>
        <w:rPr>
          <w:rFonts w:ascii="仿宋_GB2312" w:eastAsia="仿宋_GB2312"/>
          <w:sz w:val="32"/>
          <w:szCs w:val="32"/>
        </w:rPr>
      </w:pPr>
      <w:r>
        <w:rPr>
          <w:rFonts w:ascii="仿宋_GB2312" w:eastAsia="仿宋_GB2312"/>
          <w:sz w:val="32"/>
          <w:szCs w:val="32"/>
        </w:rPr>
        <w:t xml:space="preserve">坚持抓规范、强组织、激活力、重实效，固本强基、统筹结合、创新载体，不断提升全区基层党建工作整体水平。一是抓好村（社区）</w:t>
      </w:r>
      <w:r>
        <w:rPr>
          <w:rFonts w:ascii="仿宋_GB2312" w:eastAsia="仿宋_GB2312"/>
          <w:sz w:val="32"/>
          <w:szCs w:val="32"/>
        </w:rPr>
        <w:t xml:space="preserve">“</w:t>
      </w:r>
      <w:r>
        <w:rPr>
          <w:rFonts w:ascii="仿宋_GB2312" w:eastAsia="仿宋_GB2312"/>
          <w:sz w:val="32"/>
          <w:szCs w:val="32"/>
        </w:rPr>
        <w:t xml:space="preserve">两委</w:t>
      </w:r>
      <w:r>
        <w:rPr>
          <w:rFonts w:ascii="仿宋_GB2312" w:eastAsia="仿宋_GB2312"/>
          <w:sz w:val="32"/>
          <w:szCs w:val="32"/>
        </w:rPr>
        <w:t xml:space="preserve">”</w:t>
      </w:r>
      <w:r>
        <w:rPr>
          <w:rFonts w:ascii="仿宋_GB2312" w:eastAsia="仿宋_GB2312"/>
          <w:sz w:val="32"/>
          <w:szCs w:val="32"/>
        </w:rPr>
        <w:t xml:space="preserve">换届，全面加强农村、社区基层组织建设。圆满完成村（社区）</w:t>
      </w:r>
      <w:r>
        <w:rPr>
          <w:rFonts w:ascii="仿宋_GB2312" w:eastAsia="仿宋_GB2312"/>
          <w:sz w:val="32"/>
          <w:szCs w:val="32"/>
        </w:rPr>
        <w:t xml:space="preserve">“</w:t>
      </w:r>
      <w:r>
        <w:rPr>
          <w:rFonts w:ascii="仿宋_GB2312" w:eastAsia="仿宋_GB2312"/>
          <w:sz w:val="32"/>
          <w:szCs w:val="32"/>
        </w:rPr>
        <w:t xml:space="preserve">两委</w:t>
      </w:r>
      <w:r>
        <w:rPr>
          <w:rFonts w:ascii="仿宋_GB2312" w:eastAsia="仿宋_GB2312"/>
          <w:sz w:val="32"/>
          <w:szCs w:val="32"/>
        </w:rPr>
        <w:t xml:space="preserve">”</w:t>
      </w:r>
      <w:r>
        <w:rPr>
          <w:rFonts w:ascii="仿宋_GB2312" w:eastAsia="仿宋_GB2312"/>
          <w:sz w:val="32"/>
          <w:szCs w:val="32"/>
        </w:rPr>
        <w:t xml:space="preserve">换届工作，全区村和社区书记年龄、学历、</w:t>
      </w:r>
      <w:r>
        <w:rPr>
          <w:rFonts w:ascii="仿宋_GB2312" w:eastAsia="仿宋_GB2312"/>
          <w:sz w:val="32"/>
          <w:szCs w:val="32"/>
        </w:rPr>
        <w:t xml:space="preserve">“</w:t>
      </w:r>
      <w:r>
        <w:rPr>
          <w:rFonts w:ascii="仿宋_GB2312" w:eastAsia="仿宋_GB2312"/>
          <w:sz w:val="32"/>
          <w:szCs w:val="32"/>
        </w:rPr>
        <w:t xml:space="preserve">一人兼</w:t>
      </w:r>
      <w:r>
        <w:rPr>
          <w:rFonts w:ascii="仿宋_GB2312" w:eastAsia="仿宋_GB2312"/>
          <w:sz w:val="32"/>
          <w:szCs w:val="32"/>
        </w:rPr>
        <w:t xml:space="preserve">”</w:t>
      </w:r>
      <w:r>
        <w:rPr>
          <w:rFonts w:ascii="仿宋_GB2312" w:eastAsia="仿宋_GB2312"/>
          <w:sz w:val="32"/>
          <w:szCs w:val="32"/>
        </w:rPr>
        <w:t xml:space="preserve">比例创历史新高，50周</w:t>
      </w:r>
      <w:r>
        <w:rPr>
          <w:rFonts w:ascii="仿宋_GB2312" w:eastAsia="仿宋_GB2312"/>
          <w:sz w:val="32"/>
          <w:szCs w:val="32"/>
        </w:rPr>
        <w:t xml:space="preserve">岁以下67人占比70%，高中以上学历84人占88%，</w:t>
      </w:r>
      <w:r>
        <w:rPr>
          <w:rFonts w:ascii="仿宋_GB2312" w:eastAsia="仿宋_GB2312"/>
          <w:sz w:val="32"/>
          <w:szCs w:val="32"/>
        </w:rPr>
        <w:t xml:space="preserve">“</w:t>
      </w:r>
      <w:r>
        <w:rPr>
          <w:rFonts w:ascii="仿宋_GB2312" w:eastAsia="仿宋_GB2312"/>
          <w:sz w:val="32"/>
          <w:szCs w:val="32"/>
        </w:rPr>
        <w:t xml:space="preserve">一人兼</w:t>
      </w:r>
      <w:r>
        <w:rPr>
          <w:rFonts w:ascii="仿宋_GB2312" w:eastAsia="仿宋_GB2312"/>
          <w:sz w:val="32"/>
          <w:szCs w:val="32"/>
        </w:rPr>
        <w:t xml:space="preserve">”</w:t>
      </w:r>
      <w:r>
        <w:rPr>
          <w:rFonts w:ascii="仿宋_GB2312" w:eastAsia="仿宋_GB2312"/>
          <w:sz w:val="32"/>
          <w:szCs w:val="32"/>
        </w:rPr>
        <w:t xml:space="preserve">89个村占比93%；社区书记50岁以下14人占比93.3%，高中以上学历15人占100%、</w:t>
      </w:r>
      <w:r>
        <w:rPr>
          <w:rFonts w:ascii="仿宋_GB2312" w:eastAsia="仿宋_GB2312"/>
          <w:sz w:val="32"/>
          <w:szCs w:val="32"/>
        </w:rPr>
        <w:t xml:space="preserve">“</w:t>
      </w:r>
      <w:r>
        <w:rPr>
          <w:rFonts w:ascii="仿宋_GB2312" w:eastAsia="仿宋_GB2312"/>
          <w:sz w:val="32"/>
          <w:szCs w:val="32"/>
        </w:rPr>
        <w:t xml:space="preserve">一人兼</w:t>
      </w:r>
      <w:r>
        <w:rPr>
          <w:rFonts w:ascii="仿宋_GB2312" w:eastAsia="仿宋_GB2312"/>
          <w:sz w:val="32"/>
          <w:szCs w:val="32"/>
        </w:rPr>
        <w:t xml:space="preserve">”</w:t>
      </w:r>
      <w:r>
        <w:rPr>
          <w:rFonts w:ascii="仿宋_GB2312" w:eastAsia="仿宋_GB2312"/>
          <w:sz w:val="32"/>
          <w:szCs w:val="32"/>
        </w:rPr>
        <w:t xml:space="preserve">15个社区占比100%。96个村全部建立了健全村务监督委员会，并进一步完善了共青团、妇联等配套组织建设。大力开展</w:t>
      </w:r>
      <w:r>
        <w:rPr>
          <w:rFonts w:ascii="仿宋_GB2312" w:eastAsia="仿宋_GB2312"/>
          <w:sz w:val="32"/>
          <w:szCs w:val="32"/>
        </w:rPr>
        <w:t xml:space="preserve">“</w:t>
      </w:r>
      <w:r>
        <w:rPr>
          <w:rFonts w:ascii="仿宋_GB2312" w:eastAsia="仿宋_GB2312"/>
          <w:sz w:val="32"/>
          <w:szCs w:val="32"/>
        </w:rPr>
        <w:t xml:space="preserve">夺旗争先</w:t>
      </w:r>
      <w:r>
        <w:rPr>
          <w:rFonts w:ascii="仿宋_GB2312" w:eastAsia="仿宋_GB2312"/>
          <w:sz w:val="32"/>
          <w:szCs w:val="32"/>
        </w:rPr>
        <w:t xml:space="preserve">”</w:t>
      </w:r>
      <w:r>
        <w:rPr>
          <w:rFonts w:ascii="仿宋_GB2312" w:eastAsia="仿宋_GB2312"/>
          <w:sz w:val="32"/>
          <w:szCs w:val="32"/>
        </w:rPr>
        <w:t xml:space="preserve">活动，明确</w:t>
      </w:r>
      <w:r>
        <w:rPr>
          <w:rFonts w:ascii="仿宋_GB2312" w:eastAsia="仿宋_GB2312"/>
          <w:sz w:val="32"/>
          <w:szCs w:val="32"/>
        </w:rPr>
        <w:t xml:space="preserve">“</w:t>
      </w:r>
      <w:r>
        <w:rPr>
          <w:rFonts w:ascii="仿宋_GB2312" w:eastAsia="仿宋_GB2312"/>
          <w:sz w:val="32"/>
          <w:szCs w:val="32"/>
        </w:rPr>
        <w:t xml:space="preserve">五有一好</w:t>
      </w:r>
      <w:r>
        <w:rPr>
          <w:rFonts w:ascii="仿宋_GB2312" w:eastAsia="仿宋_GB2312"/>
          <w:sz w:val="32"/>
          <w:szCs w:val="32"/>
        </w:rPr>
        <w:t xml:space="preserve">”</w:t>
      </w:r>
      <w:r>
        <w:rPr>
          <w:rFonts w:ascii="仿宋_GB2312" w:eastAsia="仿宋_GB2312"/>
          <w:sz w:val="32"/>
          <w:szCs w:val="32"/>
        </w:rPr>
        <w:t xml:space="preserve">打造标准，全区共打造</w:t>
      </w:r>
      <w:r>
        <w:rPr>
          <w:rFonts w:ascii="仿宋_GB2312" w:eastAsia="仿宋_GB2312"/>
          <w:sz w:val="32"/>
          <w:szCs w:val="32"/>
        </w:rPr>
        <w:t xml:space="preserve">“</w:t>
      </w:r>
      <w:r>
        <w:rPr>
          <w:rFonts w:ascii="仿宋_GB2312" w:eastAsia="仿宋_GB2312"/>
          <w:sz w:val="32"/>
          <w:szCs w:val="32"/>
        </w:rPr>
        <w:t xml:space="preserve">农村红旗党支部</w:t>
      </w:r>
      <w:r>
        <w:rPr>
          <w:rFonts w:ascii="仿宋_GB2312" w:eastAsia="仿宋_GB2312"/>
          <w:sz w:val="32"/>
          <w:szCs w:val="32"/>
        </w:rPr>
        <w:t xml:space="preserve">”</w:t>
      </w:r>
      <w:r>
        <w:rPr>
          <w:rFonts w:ascii="仿宋_GB2312" w:eastAsia="仿宋_GB2312"/>
          <w:sz w:val="32"/>
          <w:szCs w:val="32"/>
        </w:rPr>
        <w:t xml:space="preserve">10个。在戴河古城培训基地和区委党校举办了3期村党组织书记培训班，进一步提高了村党组织书记作为乡村振兴</w:t>
      </w:r>
      <w:r>
        <w:rPr>
          <w:rFonts w:ascii="仿宋_GB2312" w:eastAsia="仿宋_GB2312"/>
          <w:sz w:val="32"/>
          <w:szCs w:val="32"/>
        </w:rPr>
        <w:t xml:space="preserve">“</w:t>
      </w:r>
      <w:r>
        <w:rPr>
          <w:rFonts w:ascii="仿宋_GB2312" w:eastAsia="仿宋_GB2312"/>
          <w:sz w:val="32"/>
          <w:szCs w:val="32"/>
        </w:rPr>
        <w:t xml:space="preserve">火车头</w:t>
      </w:r>
      <w:r>
        <w:rPr>
          <w:rFonts w:ascii="仿宋_GB2312" w:eastAsia="仿宋_GB2312"/>
          <w:sz w:val="32"/>
          <w:szCs w:val="32"/>
        </w:rPr>
        <w:t xml:space="preserve">”</w:t>
      </w:r>
      <w:r>
        <w:rPr>
          <w:rFonts w:ascii="仿宋_GB2312" w:eastAsia="仿宋_GB2312"/>
          <w:sz w:val="32"/>
          <w:szCs w:val="32"/>
        </w:rPr>
        <w:t xml:space="preserve">、</w:t>
      </w:r>
      <w:r>
        <w:rPr>
          <w:rFonts w:ascii="仿宋_GB2312" w:eastAsia="仿宋_GB2312"/>
          <w:sz w:val="32"/>
          <w:szCs w:val="32"/>
        </w:rPr>
        <w:t xml:space="preserve">“</w:t>
      </w:r>
      <w:r>
        <w:rPr>
          <w:rFonts w:ascii="仿宋_GB2312" w:eastAsia="仿宋_GB2312"/>
          <w:sz w:val="32"/>
          <w:szCs w:val="32"/>
        </w:rPr>
        <w:t xml:space="preserve">领头雁</w:t>
      </w:r>
      <w:r>
        <w:rPr>
          <w:rFonts w:ascii="仿宋_GB2312" w:eastAsia="仿宋_GB2312"/>
          <w:sz w:val="32"/>
          <w:szCs w:val="32"/>
        </w:rPr>
        <w:t xml:space="preserve">”</w:t>
      </w:r>
      <w:r>
        <w:rPr>
          <w:rFonts w:ascii="仿宋_GB2312" w:eastAsia="仿宋_GB2312"/>
          <w:sz w:val="32"/>
          <w:szCs w:val="32"/>
        </w:rPr>
        <w:t xml:space="preserve">的素质能力。重点围绕理顺社区治理权责清单、规范社区服务事项等内容，在全区4个街道、5个社区开展试点，促进全区城乡社区治理体系和治理能力现代化。积极推进</w:t>
      </w:r>
      <w:r>
        <w:rPr>
          <w:rFonts w:ascii="仿宋_GB2312" w:eastAsia="仿宋_GB2312"/>
          <w:sz w:val="32"/>
          <w:szCs w:val="32"/>
        </w:rPr>
        <w:t xml:space="preserve">“</w:t>
      </w:r>
      <w:r>
        <w:rPr>
          <w:rFonts w:ascii="仿宋_GB2312" w:eastAsia="仿宋_GB2312"/>
          <w:sz w:val="32"/>
          <w:szCs w:val="32"/>
        </w:rPr>
        <w:t xml:space="preserve">一居一品</w:t>
      </w:r>
      <w:r>
        <w:rPr>
          <w:rFonts w:ascii="仿宋_GB2312" w:eastAsia="仿宋_GB2312"/>
          <w:sz w:val="32"/>
          <w:szCs w:val="32"/>
        </w:rPr>
        <w:t xml:space="preserve">”</w:t>
      </w:r>
      <w:r>
        <w:rPr>
          <w:rFonts w:ascii="仿宋_GB2312" w:eastAsia="仿宋_GB2312"/>
          <w:sz w:val="32"/>
          <w:szCs w:val="32"/>
        </w:rPr>
        <w:t xml:space="preserve">社区建设，已打造出西河社区、东城社区、服远社区等高标准党建精品示范社区。二是着力强化教育管理举措，全面提升基层党建规范化水平。制定《山海关区基层党建规范化、标准化、精细化管理细则（试行）》，进一步加强基层党工委规范化、基层支部标准化、党员队伍精细化管理。结合</w:t>
      </w:r>
      <w:r>
        <w:rPr>
          <w:rFonts w:ascii="仿宋_GB2312" w:eastAsia="仿宋_GB2312"/>
          <w:sz w:val="32"/>
          <w:szCs w:val="32"/>
        </w:rPr>
        <w:t xml:space="preserve">“</w:t>
      </w:r>
      <w:r>
        <w:rPr>
          <w:rFonts w:ascii="仿宋_GB2312" w:eastAsia="仿宋_GB2312"/>
          <w:sz w:val="32"/>
          <w:szCs w:val="32"/>
        </w:rPr>
        <w:t xml:space="preserve">我到基层讲党课</w:t>
      </w:r>
      <w:r>
        <w:rPr>
          <w:rFonts w:ascii="仿宋_GB2312" w:eastAsia="仿宋_GB2312"/>
          <w:sz w:val="32"/>
          <w:szCs w:val="32"/>
        </w:rPr>
        <w:t xml:space="preserve">”</w:t>
      </w:r>
      <w:r>
        <w:rPr>
          <w:rFonts w:ascii="仿宋_GB2312" w:eastAsia="仿宋_GB2312"/>
          <w:sz w:val="32"/>
          <w:szCs w:val="32"/>
        </w:rPr>
        <w:t xml:space="preserve">活动，先后举办基层党务干部、非公企业和社会组织党组织书记等培训班，举办农村干部全员大轮训，进一步提高基层党员干部理论水平和工作能力。全区已建立党组织的非公企业157家，覆盖率达到92.35%；已建立党组织的社会组织65家，覆盖率达到97%，61个非公企业和社会组织党组织活动场所均已经达到</w:t>
      </w:r>
      <w:r>
        <w:rPr>
          <w:rFonts w:ascii="仿宋_GB2312" w:eastAsia="仿宋_GB2312"/>
          <w:sz w:val="32"/>
          <w:szCs w:val="32"/>
        </w:rPr>
        <w:t xml:space="preserve">“</w:t>
      </w:r>
      <w:r>
        <w:rPr>
          <w:rFonts w:ascii="仿宋_GB2312" w:eastAsia="仿宋_GB2312"/>
          <w:sz w:val="32"/>
          <w:szCs w:val="32"/>
        </w:rPr>
        <w:t xml:space="preserve">六有</w:t>
      </w:r>
      <w:r>
        <w:rPr>
          <w:rFonts w:ascii="仿宋_GB2312" w:eastAsia="仿宋_GB2312"/>
          <w:sz w:val="32"/>
          <w:szCs w:val="32"/>
        </w:rPr>
        <w:t xml:space="preserve">”</w:t>
      </w:r>
      <w:r>
        <w:rPr>
          <w:rFonts w:ascii="仿宋_GB2312" w:eastAsia="仿宋_GB2312"/>
          <w:sz w:val="32"/>
          <w:szCs w:val="32"/>
        </w:rPr>
        <w:t xml:space="preserve">标准。深入开展党员志愿服务和</w:t>
      </w:r>
      <w:r>
        <w:rPr>
          <w:rFonts w:ascii="仿宋_GB2312" w:eastAsia="仿宋_GB2312"/>
          <w:sz w:val="32"/>
          <w:szCs w:val="32"/>
        </w:rPr>
        <w:t xml:space="preserve">“</w:t>
      </w:r>
      <w:r>
        <w:rPr>
          <w:rFonts w:ascii="仿宋_GB2312" w:eastAsia="仿宋_GB2312"/>
          <w:sz w:val="32"/>
          <w:szCs w:val="32"/>
        </w:rPr>
        <w:t xml:space="preserve">接力沈汝波，为民进社区</w:t>
      </w:r>
      <w:r>
        <w:rPr>
          <w:rFonts w:ascii="仿宋_GB2312" w:eastAsia="仿宋_GB2312"/>
          <w:sz w:val="32"/>
          <w:szCs w:val="32"/>
        </w:rPr>
        <w:t xml:space="preserve">”</w:t>
      </w:r>
      <w:r>
        <w:rPr>
          <w:rFonts w:ascii="仿宋_GB2312" w:eastAsia="仿宋_GB2312"/>
          <w:sz w:val="32"/>
          <w:szCs w:val="32"/>
        </w:rPr>
        <w:t xml:space="preserve">活动，</w:t>
      </w:r>
      <w:r>
        <w:rPr>
          <w:rFonts w:ascii="仿宋_GB2312" w:eastAsia="仿宋_GB2312"/>
          <w:sz w:val="32"/>
          <w:szCs w:val="32"/>
        </w:rPr>
        <w:t xml:space="preserve">将每个月第一个星期六作为</w:t>
      </w:r>
      <w:r>
        <w:rPr>
          <w:rFonts w:ascii="仿宋_GB2312" w:eastAsia="仿宋_GB2312"/>
          <w:sz w:val="32"/>
          <w:szCs w:val="32"/>
        </w:rPr>
        <w:t xml:space="preserve">“</w:t>
      </w:r>
      <w:r>
        <w:rPr>
          <w:rFonts w:ascii="仿宋_GB2312" w:eastAsia="仿宋_GB2312"/>
          <w:sz w:val="32"/>
          <w:szCs w:val="32"/>
        </w:rPr>
        <w:t xml:space="preserve">党员固定服务日</w:t>
      </w:r>
      <w:r>
        <w:rPr>
          <w:rFonts w:ascii="仿宋_GB2312" w:eastAsia="仿宋_GB2312"/>
          <w:sz w:val="32"/>
          <w:szCs w:val="32"/>
        </w:rPr>
        <w:t xml:space="preserve">”</w:t>
      </w:r>
      <w:r>
        <w:rPr>
          <w:rFonts w:ascii="仿宋_GB2312" w:eastAsia="仿宋_GB2312"/>
          <w:sz w:val="32"/>
          <w:szCs w:val="32"/>
        </w:rPr>
        <w:t xml:space="preserve">，涌现出古城街道</w:t>
      </w:r>
      <w:r>
        <w:rPr>
          <w:rFonts w:ascii="仿宋_GB2312" w:eastAsia="仿宋_GB2312"/>
          <w:sz w:val="32"/>
          <w:szCs w:val="32"/>
        </w:rPr>
        <w:t xml:space="preserve">“</w:t>
      </w:r>
      <w:r>
        <w:rPr>
          <w:rFonts w:ascii="仿宋_GB2312" w:eastAsia="仿宋_GB2312"/>
          <w:sz w:val="32"/>
          <w:szCs w:val="32"/>
        </w:rPr>
        <w:t xml:space="preserve">及时雨</w:t>
      </w:r>
      <w:r>
        <w:rPr>
          <w:rFonts w:ascii="仿宋_GB2312" w:eastAsia="仿宋_GB2312"/>
          <w:sz w:val="32"/>
          <w:szCs w:val="32"/>
        </w:rPr>
        <w:t xml:space="preserve">”</w:t>
      </w:r>
      <w:r>
        <w:rPr>
          <w:rFonts w:ascii="仿宋_GB2312" w:eastAsia="仿宋_GB2312"/>
          <w:sz w:val="32"/>
          <w:szCs w:val="32"/>
        </w:rPr>
        <w:t xml:space="preserve">、西关街道</w:t>
      </w:r>
      <w:r>
        <w:rPr>
          <w:rFonts w:ascii="仿宋_GB2312" w:eastAsia="仿宋_GB2312"/>
          <w:sz w:val="32"/>
          <w:szCs w:val="32"/>
        </w:rPr>
        <w:t xml:space="preserve">“</w:t>
      </w:r>
      <w:r>
        <w:rPr>
          <w:rFonts w:ascii="仿宋_GB2312" w:eastAsia="仿宋_GB2312"/>
          <w:sz w:val="32"/>
          <w:szCs w:val="32"/>
        </w:rPr>
        <w:t xml:space="preserve">蒲公英</w:t>
      </w:r>
      <w:r>
        <w:rPr>
          <w:rFonts w:ascii="仿宋_GB2312" w:eastAsia="仿宋_GB2312"/>
          <w:sz w:val="32"/>
          <w:szCs w:val="32"/>
        </w:rPr>
        <w:t xml:space="preserve">”</w:t>
      </w:r>
      <w:r>
        <w:rPr>
          <w:rFonts w:ascii="仿宋_GB2312" w:eastAsia="仿宋_GB2312"/>
          <w:sz w:val="32"/>
          <w:szCs w:val="32"/>
        </w:rPr>
        <w:t xml:space="preserve">等一大批志愿服务团队。不断深化内涵，科学指导，双拥工作呈现整体推进、持续发展的喜人局面。三是优化</w:t>
      </w:r>
      <w:r>
        <w:rPr>
          <w:rFonts w:ascii="仿宋_GB2312" w:eastAsia="仿宋_GB2312"/>
          <w:sz w:val="32"/>
          <w:szCs w:val="32"/>
        </w:rPr>
        <w:t xml:space="preserve">“</w:t>
      </w:r>
      <w:r>
        <w:rPr>
          <w:rFonts w:ascii="仿宋_GB2312" w:eastAsia="仿宋_GB2312"/>
          <w:sz w:val="32"/>
          <w:szCs w:val="32"/>
        </w:rPr>
        <w:t xml:space="preserve">雄关旗帜</w:t>
      </w:r>
      <w:r>
        <w:rPr>
          <w:rFonts w:ascii="仿宋_GB2312" w:eastAsia="仿宋_GB2312"/>
          <w:sz w:val="32"/>
          <w:szCs w:val="32"/>
        </w:rPr>
        <w:t xml:space="preserve">”</w:t>
      </w:r>
      <w:r>
        <w:rPr>
          <w:rFonts w:ascii="仿宋_GB2312" w:eastAsia="仿宋_GB2312"/>
          <w:sz w:val="32"/>
          <w:szCs w:val="32"/>
        </w:rPr>
        <w:t xml:space="preserve">基层党建管理系统，全面激发基层党建新活力。打造</w:t>
      </w:r>
      <w:r>
        <w:rPr>
          <w:rFonts w:ascii="仿宋_GB2312" w:eastAsia="仿宋_GB2312"/>
          <w:sz w:val="32"/>
          <w:szCs w:val="32"/>
        </w:rPr>
        <w:t xml:space="preserve">“</w:t>
      </w:r>
      <w:r>
        <w:rPr>
          <w:rFonts w:ascii="仿宋_GB2312" w:eastAsia="仿宋_GB2312"/>
          <w:sz w:val="32"/>
          <w:szCs w:val="32"/>
        </w:rPr>
        <w:t xml:space="preserve">基层党建信息化数据管理平台</w:t>
      </w:r>
      <w:r>
        <w:rPr>
          <w:rFonts w:ascii="仿宋_GB2312" w:eastAsia="仿宋_GB2312"/>
          <w:sz w:val="32"/>
          <w:szCs w:val="32"/>
        </w:rPr>
        <w:t xml:space="preserve">”</w:t>
      </w:r>
      <w:r>
        <w:rPr>
          <w:rFonts w:ascii="仿宋_GB2312" w:eastAsia="仿宋_GB2312"/>
          <w:sz w:val="32"/>
          <w:szCs w:val="32"/>
        </w:rPr>
        <w:t xml:space="preserve">，进一步完善</w:t>
      </w:r>
      <w:r>
        <w:rPr>
          <w:rFonts w:ascii="仿宋_GB2312" w:eastAsia="仿宋_GB2312"/>
          <w:sz w:val="32"/>
          <w:szCs w:val="32"/>
        </w:rPr>
        <w:t xml:space="preserve">“</w:t>
      </w:r>
      <w:r>
        <w:rPr>
          <w:rFonts w:ascii="仿宋_GB2312" w:eastAsia="仿宋_GB2312"/>
          <w:sz w:val="32"/>
          <w:szCs w:val="32"/>
        </w:rPr>
        <w:t xml:space="preserve">雄关旗帜</w:t>
      </w:r>
      <w:r>
        <w:rPr>
          <w:rFonts w:ascii="仿宋_GB2312" w:eastAsia="仿宋_GB2312"/>
          <w:sz w:val="32"/>
          <w:szCs w:val="32"/>
        </w:rPr>
        <w:t xml:space="preserve">”</w:t>
      </w:r>
      <w:r>
        <w:rPr>
          <w:rFonts w:ascii="仿宋_GB2312" w:eastAsia="仿宋_GB2312"/>
          <w:sz w:val="32"/>
          <w:szCs w:val="32"/>
        </w:rPr>
        <w:t xml:space="preserve">基层党建管理系统，实现了对基层党组织党建工作运行情况的实时监督掌控和党建工作动态化精准管理。设置党建动态、党员信箱、党员加油站、支部之间、交流园地、积分管理、业余生活等20余项功能模块，形成了集数据管理、学习教育、互动交流、宣传展示、动态预警、便捷服务、激励约束、拓展应用于一体的</w:t>
      </w:r>
      <w:r>
        <w:rPr>
          <w:rFonts w:ascii="仿宋_GB2312" w:eastAsia="仿宋_GB2312"/>
          <w:sz w:val="32"/>
          <w:szCs w:val="32"/>
        </w:rPr>
        <w:t xml:space="preserve">“</w:t>
      </w:r>
      <w:r>
        <w:rPr>
          <w:rFonts w:ascii="仿宋_GB2312" w:eastAsia="仿宋_GB2312"/>
          <w:sz w:val="32"/>
          <w:szCs w:val="32"/>
        </w:rPr>
        <w:t xml:space="preserve">八大平台</w:t>
      </w:r>
      <w:r>
        <w:rPr>
          <w:rFonts w:ascii="仿宋_GB2312" w:eastAsia="仿宋_GB2312"/>
          <w:sz w:val="32"/>
          <w:szCs w:val="32"/>
        </w:rPr>
        <w:t xml:space="preserve">”</w:t>
      </w:r>
      <w:r>
        <w:rPr>
          <w:rFonts w:ascii="仿宋_GB2312" w:eastAsia="仿宋_GB2312"/>
          <w:sz w:val="32"/>
          <w:szCs w:val="32"/>
        </w:rPr>
        <w:t xml:space="preserve">，实现了</w:t>
      </w:r>
      <w:r>
        <w:rPr>
          <w:rFonts w:ascii="仿宋_GB2312" w:eastAsia="仿宋_GB2312"/>
          <w:sz w:val="32"/>
          <w:szCs w:val="32"/>
        </w:rPr>
        <w:t xml:space="preserve">“</w:t>
      </w:r>
      <w:r>
        <w:rPr>
          <w:rFonts w:ascii="仿宋_GB2312" w:eastAsia="仿宋_GB2312"/>
          <w:sz w:val="32"/>
          <w:szCs w:val="32"/>
        </w:rPr>
        <w:t xml:space="preserve">智慧党建点对点，从严治党一对一</w:t>
      </w:r>
      <w:r>
        <w:rPr>
          <w:rFonts w:ascii="仿宋_GB2312" w:eastAsia="仿宋_GB2312"/>
          <w:sz w:val="32"/>
          <w:szCs w:val="32"/>
        </w:rPr>
        <w:t xml:space="preserve">”</w:t>
      </w:r>
      <w:r>
        <w:rPr>
          <w:rFonts w:ascii="仿宋_GB2312" w:eastAsia="仿宋_GB2312"/>
          <w:sz w:val="32"/>
          <w:szCs w:val="32"/>
        </w:rPr>
        <w:t xml:space="preserve">，推动了党的一切工作到支部、到党员，有效提升组织生活规范化水平。截止目前，系统已覆盖全区367个支部，注册党员达到5200余人，推送发布各类资讯文章共计862篇，党支部上传</w:t>
      </w:r>
      <w:r>
        <w:rPr>
          <w:rFonts w:ascii="仿宋_GB2312" w:eastAsia="仿宋_GB2312"/>
          <w:sz w:val="32"/>
          <w:szCs w:val="32"/>
        </w:rPr>
        <w:t xml:space="preserve">“</w:t>
      </w:r>
      <w:r>
        <w:rPr>
          <w:rFonts w:ascii="仿宋_GB2312" w:eastAsia="仿宋_GB2312"/>
          <w:sz w:val="32"/>
          <w:szCs w:val="32"/>
        </w:rPr>
        <w:t xml:space="preserve">三会一课</w:t>
      </w:r>
      <w:r>
        <w:rPr>
          <w:rFonts w:ascii="仿宋_GB2312" w:eastAsia="仿宋_GB2312"/>
          <w:sz w:val="32"/>
          <w:szCs w:val="32"/>
        </w:rPr>
        <w:t xml:space="preserve">”</w:t>
      </w:r>
      <w:r>
        <w:rPr>
          <w:rFonts w:ascii="仿宋_GB2312" w:eastAsia="仿宋_GB2312"/>
          <w:sz w:val="32"/>
          <w:szCs w:val="32"/>
        </w:rPr>
        <w:t xml:space="preserve">等组织活动预警信息3294条，组织各类支部活动300余场次，党员撰写学习心得221篇，提出建设性意见建议173条，累计参与答题竞赛人数1900余人次，发布业余生活和志愿服务动态信息302篇。</w:t>
      </w:r>
      <w:r>
        <w:rPr>
          <w:rFonts w:ascii="仿宋_GB2312" w:eastAsia="仿宋_GB2312"/>
          <w:sz w:val="32"/>
          <w:szCs w:val="32"/>
        </w:rPr>
        <w:t xml:space="preserve">“</w:t>
      </w:r>
      <w:r>
        <w:rPr>
          <w:rFonts w:ascii="仿宋_GB2312" w:eastAsia="仿宋_GB2312"/>
          <w:sz w:val="32"/>
          <w:szCs w:val="32"/>
        </w:rPr>
        <w:t xml:space="preserve">雄关旗帜</w:t>
      </w:r>
      <w:r>
        <w:rPr>
          <w:rFonts w:ascii="仿宋_GB2312" w:eastAsia="仿宋_GB2312"/>
          <w:sz w:val="32"/>
          <w:szCs w:val="32"/>
        </w:rPr>
        <w:t xml:space="preserve">”——</w:t>
      </w:r>
      <w:r>
        <w:rPr>
          <w:rFonts w:ascii="仿宋_GB2312" w:eastAsia="仿宋_GB2312"/>
          <w:sz w:val="32"/>
          <w:szCs w:val="32"/>
        </w:rPr>
        <w:t xml:space="preserve">基层党建手机管理系统的先进经验做法，先后被新华社内参、中国组织人事报、人民网、河北日报等多家中央、省、市媒体刊发，引起了较大社会影响。</w:t>
      </w:r>
      <w:r>
        <w:rPr>
          <w:rFonts w:ascii="仿宋_GB2312" w:eastAsia="仿宋_GB2312"/>
          <w:sz w:val="32"/>
          <w:szCs w:val="32"/>
        </w:rPr>
      </w:r>
    </w:p>
    <w:p>
      <w:pPr>
        <w:pBdr/>
        <w:spacing/>
        <w:ind w:firstLine="640"/>
        <w:rPr>
          <w:rFonts w:ascii="仿宋_GB2312" w:eastAsia="仿宋_GB2312"/>
          <w:sz w:val="32"/>
          <w:szCs w:val="32"/>
        </w:rPr>
      </w:pPr>
      <w:r>
        <w:rPr>
          <w:rFonts w:hint="eastAsia" w:ascii="仿宋_GB2312" w:eastAsia="仿宋_GB2312"/>
          <w:sz w:val="32"/>
          <w:szCs w:val="32"/>
        </w:rPr>
        <w:t xml:space="preserve">5</w:t>
      </w:r>
      <w:r>
        <w:rPr>
          <w:rFonts w:ascii="仿宋_GB2312" w:eastAsia="仿宋_GB2312"/>
          <w:sz w:val="32"/>
          <w:szCs w:val="32"/>
        </w:rPr>
        <w:t xml:space="preserve">、坚持高水平实施聚智引才工程，人才资源开发能力进一步拓展</w:t>
      </w:r>
      <w:r>
        <w:rPr>
          <w:rFonts w:ascii="仿宋_GB2312" w:eastAsia="仿宋_GB2312"/>
          <w:sz w:val="32"/>
          <w:szCs w:val="32"/>
        </w:rPr>
      </w:r>
    </w:p>
    <w:p>
      <w:pPr>
        <w:pBdr/>
        <w:spacing/>
        <w:ind w:firstLine="640"/>
        <w:rPr>
          <w:rFonts w:ascii="仿宋_GB2312" w:eastAsia="仿宋_GB2312"/>
          <w:sz w:val="32"/>
          <w:szCs w:val="32"/>
        </w:rPr>
      </w:pPr>
      <w:r>
        <w:rPr>
          <w:rFonts w:ascii="仿宋_GB2312" w:eastAsia="仿宋_GB2312"/>
          <w:sz w:val="32"/>
          <w:szCs w:val="32"/>
        </w:rPr>
        <w:t xml:space="preserve">大力实施人才强区战略，不断创新人才工作机制，加大对各类人才的培育、选拔、引进和服务工作，为全区经济建设提供了强有力的人才保障。一是坚持党管人才原则，充分发挥牵头抓总作用。建立人才工作分析例会制度，加强各成员单位之间的联系，充分调动各单位、各部门的主观能动性。明确本年度全区人才发展的工作思路、战略目标和主要任务。二是创新人才培养模式，提升人才队伍整体水平。实施</w:t>
      </w:r>
      <w:r>
        <w:rPr>
          <w:rFonts w:ascii="仿宋_GB2312" w:eastAsia="仿宋_GB2312"/>
          <w:sz w:val="32"/>
          <w:szCs w:val="32"/>
        </w:rPr>
        <w:t xml:space="preserve">“</w:t>
      </w:r>
      <w:r>
        <w:rPr>
          <w:rFonts w:ascii="仿宋_GB2312" w:eastAsia="仿宋_GB2312"/>
          <w:sz w:val="32"/>
          <w:szCs w:val="32"/>
        </w:rPr>
        <w:t xml:space="preserve">凤还巢</w:t>
      </w:r>
      <w:r>
        <w:rPr>
          <w:rFonts w:ascii="仿宋_GB2312" w:eastAsia="仿宋_GB2312"/>
          <w:sz w:val="32"/>
          <w:szCs w:val="32"/>
        </w:rPr>
        <w:t xml:space="preserve">”</w:t>
      </w:r>
      <w:r>
        <w:rPr>
          <w:rFonts w:ascii="仿宋_GB2312" w:eastAsia="仿宋_GB2312"/>
          <w:sz w:val="32"/>
          <w:szCs w:val="32"/>
        </w:rPr>
        <w:t xml:space="preserve">人才助力工程，优化环境培植</w:t>
      </w:r>
      <w:r>
        <w:rPr>
          <w:rFonts w:ascii="仿宋_GB2312" w:eastAsia="仿宋_GB2312"/>
          <w:sz w:val="32"/>
          <w:szCs w:val="32"/>
        </w:rPr>
        <w:t xml:space="preserve">“</w:t>
      </w:r>
      <w:r>
        <w:rPr>
          <w:rFonts w:ascii="仿宋_GB2312" w:eastAsia="仿宋_GB2312"/>
          <w:sz w:val="32"/>
          <w:szCs w:val="32"/>
        </w:rPr>
        <w:t xml:space="preserve">还巢</w:t>
      </w:r>
      <w:r>
        <w:rPr>
          <w:rFonts w:ascii="仿宋_GB2312" w:eastAsia="仿宋_GB2312"/>
          <w:sz w:val="32"/>
          <w:szCs w:val="32"/>
        </w:rPr>
        <w:t xml:space="preserve">”</w:t>
      </w:r>
      <w:r>
        <w:rPr>
          <w:rFonts w:ascii="仿宋_GB2312" w:eastAsia="仿宋_GB2312"/>
          <w:sz w:val="32"/>
          <w:szCs w:val="32"/>
        </w:rPr>
        <w:t xml:space="preserve">沃土，积极鼓励和扶持</w:t>
      </w:r>
      <w:r>
        <w:rPr>
          <w:rFonts w:ascii="仿宋_GB2312" w:eastAsia="仿宋_GB2312"/>
          <w:sz w:val="32"/>
          <w:szCs w:val="32"/>
        </w:rPr>
        <w:t xml:space="preserve">“</w:t>
      </w:r>
      <w:r>
        <w:rPr>
          <w:rFonts w:ascii="仿宋_GB2312" w:eastAsia="仿宋_GB2312"/>
          <w:sz w:val="32"/>
          <w:szCs w:val="32"/>
        </w:rPr>
        <w:t xml:space="preserve">凤还巢</w:t>
      </w:r>
      <w:r>
        <w:rPr>
          <w:rFonts w:ascii="仿宋_GB2312" w:eastAsia="仿宋_GB2312"/>
          <w:sz w:val="32"/>
          <w:szCs w:val="32"/>
        </w:rPr>
        <w:t xml:space="preserve">”</w:t>
      </w:r>
      <w:r>
        <w:rPr>
          <w:rFonts w:ascii="仿宋_GB2312" w:eastAsia="仿宋_GB2312"/>
          <w:sz w:val="32"/>
          <w:szCs w:val="32"/>
        </w:rPr>
        <w:t xml:space="preserve">人员创业就业。实施紧缺人才引进工程，引进医疗卫生系统急需专业技术人才4人，全区各中小学共交流教师52名，进一步优化专业人才队伍结构。实施乡土人才提升工程，组织召开培训班7期，培训农户1000余人次，同时组织农业产业专家入户指导24人次，带领农村实用技术人才赴绥中、青龙等地学习3期并成功组织召开2018年京津冀大樱桃蜜蜂授粉与绿色防控技术观摩研讨会，进一步提高农民生产专业技能水平。三是搭好人才服务平台，强化人才服务发展成效。部署开展全区</w:t>
      </w:r>
      <w:r>
        <w:rPr>
          <w:rFonts w:ascii="仿宋_GB2312" w:eastAsia="仿宋_GB2312"/>
          <w:sz w:val="32"/>
          <w:szCs w:val="32"/>
        </w:rPr>
        <w:t xml:space="preserve">“</w:t>
      </w:r>
      <w:r>
        <w:rPr>
          <w:rFonts w:ascii="仿宋_GB2312" w:eastAsia="仿宋_GB2312"/>
          <w:sz w:val="32"/>
          <w:szCs w:val="32"/>
        </w:rPr>
        <w:t xml:space="preserve">人才工作大调研、人才需求大摸底、人才难题大破解</w:t>
      </w:r>
      <w:r>
        <w:rPr>
          <w:rFonts w:ascii="仿宋_GB2312" w:eastAsia="仿宋_GB2312"/>
          <w:sz w:val="32"/>
          <w:szCs w:val="32"/>
        </w:rPr>
        <w:t xml:space="preserve">”</w:t>
      </w:r>
      <w:r>
        <w:rPr>
          <w:rFonts w:ascii="仿宋_GB2312" w:eastAsia="仿宋_GB2312"/>
          <w:sz w:val="32"/>
          <w:szCs w:val="32"/>
        </w:rPr>
        <w:t xml:space="preserve">，</w:t>
      </w:r>
      <w:r>
        <w:rPr>
          <w:rFonts w:ascii="仿宋_GB2312" w:eastAsia="仿宋_GB2312"/>
          <w:sz w:val="32"/>
          <w:szCs w:val="32"/>
        </w:rPr>
        <w:t xml:space="preserve">“</w:t>
      </w:r>
      <w:r>
        <w:rPr>
          <w:rFonts w:ascii="仿宋_GB2312" w:eastAsia="仿宋_GB2312"/>
          <w:sz w:val="32"/>
          <w:szCs w:val="32"/>
        </w:rPr>
        <w:t xml:space="preserve">高层次专家信息统计</w:t>
      </w:r>
      <w:r>
        <w:rPr>
          <w:rFonts w:ascii="仿宋_GB2312" w:eastAsia="仿宋_GB2312"/>
          <w:sz w:val="32"/>
          <w:szCs w:val="32"/>
        </w:rPr>
        <w:t xml:space="preserve">”</w:t>
      </w:r>
      <w:r>
        <w:rPr>
          <w:rFonts w:ascii="仿宋_GB2312" w:eastAsia="仿宋_GB2312"/>
          <w:sz w:val="32"/>
          <w:szCs w:val="32"/>
        </w:rPr>
        <w:t xml:space="preserve">和</w:t>
      </w:r>
      <w:r>
        <w:rPr>
          <w:rFonts w:ascii="仿宋_GB2312" w:eastAsia="仿宋_GB2312"/>
          <w:sz w:val="32"/>
          <w:szCs w:val="32"/>
        </w:rPr>
        <w:t xml:space="preserve">“</w:t>
      </w:r>
      <w:r>
        <w:rPr>
          <w:rFonts w:ascii="仿宋_GB2312" w:eastAsia="仿宋_GB2312"/>
          <w:sz w:val="32"/>
          <w:szCs w:val="32"/>
        </w:rPr>
        <w:t xml:space="preserve">四大两特</w:t>
      </w:r>
      <w:r>
        <w:rPr>
          <w:rFonts w:ascii="仿宋_GB2312" w:eastAsia="仿宋_GB2312"/>
          <w:sz w:val="32"/>
          <w:szCs w:val="32"/>
        </w:rPr>
        <w:t xml:space="preserve">”</w:t>
      </w:r>
      <w:r>
        <w:rPr>
          <w:rFonts w:ascii="仿宋_GB2312" w:eastAsia="仿宋_GB2312"/>
          <w:sz w:val="32"/>
          <w:szCs w:val="32"/>
        </w:rPr>
        <w:t xml:space="preserve">产业人才状况调研等活动。全面落实人才安居政策，按照全市统一部署，通过社会面广泛宣传、组织开展全面调研、点对点政策答疑等方式，累计调研6000余人。四是健全人才工作</w:t>
      </w:r>
      <w:r>
        <w:rPr>
          <w:rFonts w:ascii="仿宋_GB2312" w:eastAsia="仿宋_GB2312"/>
          <w:sz w:val="32"/>
          <w:szCs w:val="32"/>
        </w:rPr>
        <w:t xml:space="preserve">机制，筑牢人才培养管理体系。进一步细化《人才工作综合考核评价办法（征求意见稿）》，推行量化管理考核，将各项重点人才工作目标任务细化分解到各牵头单位和责任单位，明确人才工作任务、责任分工，提高人才工作专项考核权重，对人才工作薄弱环节、年度重点工作实行定期推进和挂帐督导。完善人才工作反馈机制，有关人才工作的重要会议、重要活动和重要事项及时向区人才工作领导小组汇报；落实人才工作联络员制度，确保有专人负责做好本部门本系统的人才工作。</w:t>
      </w:r>
      <w:r>
        <w:rPr>
          <w:rFonts w:ascii="仿宋_GB2312" w:eastAsia="仿宋_GB2312"/>
          <w:sz w:val="32"/>
          <w:szCs w:val="32"/>
        </w:rPr>
      </w:r>
    </w:p>
    <w:p>
      <w:pPr>
        <w:pBdr/>
        <w:spacing/>
        <w:ind w:firstLine="630"/>
        <w:rPr>
          <w:rFonts w:ascii="楷体_GB2312" w:eastAsia="楷体_GB2312"/>
          <w:b/>
          <w:sz w:val="32"/>
          <w:szCs w:val="32"/>
        </w:rPr>
      </w:pPr>
      <w:r>
        <w:rPr>
          <w:rFonts w:ascii="楷体_GB2312" w:eastAsia="楷体_GB2312"/>
          <w:b/>
          <w:sz w:val="32"/>
          <w:szCs w:val="32"/>
        </w:rPr>
      </w:r>
      <w:r>
        <w:rPr>
          <w:rFonts w:ascii="楷体_GB2312" w:eastAsia="楷体_GB2312"/>
          <w:b/>
          <w:sz w:val="32"/>
          <w:szCs w:val="32"/>
        </w:rPr>
      </w:r>
    </w:p>
    <w:p>
      <w:pPr>
        <w:pBdr/>
        <w:spacing/>
        <w:ind w:firstLine="630"/>
        <w:rPr>
          <w:rFonts w:ascii="楷体_GB2312" w:eastAsia="楷体_GB2312"/>
          <w:b/>
          <w:sz w:val="32"/>
          <w:szCs w:val="32"/>
        </w:rPr>
      </w:pPr>
      <w:r>
        <w:rPr>
          <w:rFonts w:ascii="楷体_GB2312" w:eastAsia="楷体_GB2312"/>
          <w:b/>
          <w:sz w:val="32"/>
          <w:szCs w:val="32"/>
        </w:rPr>
      </w:r>
      <w:r>
        <w:rPr>
          <w:rFonts w:ascii="楷体_GB2312" w:eastAsia="楷体_GB2312"/>
          <w:b/>
          <w:sz w:val="32"/>
          <w:szCs w:val="32"/>
        </w:rPr>
      </w:r>
    </w:p>
    <w:p>
      <w:pPr>
        <w:pBdr/>
        <w:spacing/>
        <w:ind w:firstLine="630"/>
        <w:rPr>
          <w:rFonts w:ascii="楷体_GB2312" w:eastAsia="楷体_GB2312"/>
          <w:b/>
          <w:sz w:val="32"/>
          <w:szCs w:val="32"/>
        </w:rPr>
      </w:pPr>
      <w:r>
        <w:rPr>
          <w:rFonts w:ascii="楷体_GB2312" w:eastAsia="楷体_GB2312"/>
          <w:b/>
          <w:sz w:val="32"/>
          <w:szCs w:val="32"/>
        </w:rPr>
      </w:r>
      <w:r>
        <w:rPr>
          <w:rFonts w:ascii="楷体_GB2312" w:eastAsia="楷体_GB2312"/>
          <w:b/>
          <w:sz w:val="32"/>
          <w:szCs w:val="32"/>
        </w:rPr>
      </w:r>
    </w:p>
    <w:p>
      <w:pPr>
        <w:pBdr/>
        <w:spacing/>
        <w:ind w:firstLine="630"/>
        <w:rPr>
          <w:rFonts w:ascii="楷体_GB2312" w:eastAsia="楷体_GB2312"/>
          <w:b/>
          <w:sz w:val="32"/>
          <w:szCs w:val="32"/>
        </w:rPr>
      </w:pPr>
      <w:r>
        <w:rPr>
          <w:rFonts w:ascii="楷体_GB2312" w:eastAsia="楷体_GB2312"/>
          <w:b/>
          <w:sz w:val="32"/>
          <w:szCs w:val="32"/>
        </w:rPr>
      </w:r>
      <w:r>
        <w:rPr>
          <w:rFonts w:ascii="楷体_GB2312" w:eastAsia="楷体_GB2312"/>
          <w:b/>
          <w:sz w:val="32"/>
          <w:szCs w:val="32"/>
        </w:rPr>
      </w:r>
    </w:p>
    <w:p>
      <w:pPr>
        <w:pBdr/>
        <w:spacing/>
        <w:ind w:firstLine="630"/>
        <w:rPr>
          <w:rFonts w:ascii="楷体_GB2312" w:eastAsia="楷体_GB2312"/>
          <w:b/>
          <w:sz w:val="32"/>
          <w:szCs w:val="32"/>
        </w:rPr>
      </w:pPr>
      <w:r>
        <w:rPr>
          <w:rFonts w:ascii="楷体_GB2312" w:eastAsia="楷体_GB2312"/>
          <w:b/>
          <w:sz w:val="32"/>
          <w:szCs w:val="32"/>
        </w:rPr>
      </w:r>
      <w:r>
        <w:rPr>
          <w:rFonts w:ascii="楷体_GB2312" w:eastAsia="楷体_GB2312"/>
          <w:b/>
          <w:sz w:val="32"/>
          <w:szCs w:val="32"/>
        </w:rPr>
      </w:r>
    </w:p>
    <w:p>
      <w:pPr>
        <w:pBdr/>
        <w:spacing/>
        <w:ind w:firstLine="630"/>
        <w:rPr>
          <w:rFonts w:ascii="楷体_GB2312" w:eastAsia="楷体_GB2312"/>
          <w:b/>
          <w:sz w:val="32"/>
          <w:szCs w:val="32"/>
        </w:rPr>
      </w:pPr>
      <w:r>
        <w:rPr>
          <w:rFonts w:ascii="楷体_GB2312" w:eastAsia="楷体_GB2312"/>
          <w:b/>
          <w:sz w:val="32"/>
          <w:szCs w:val="32"/>
        </w:rPr>
      </w:r>
      <w:r>
        <w:rPr>
          <w:rFonts w:ascii="楷体_GB2312" w:eastAsia="楷体_GB2312"/>
          <w:b/>
          <w:sz w:val="32"/>
          <w:szCs w:val="32"/>
        </w:rPr>
      </w:r>
    </w:p>
    <w:p>
      <w:pPr>
        <w:pBdr/>
        <w:spacing/>
        <w:ind w:firstLine="630"/>
        <w:rPr>
          <w:rFonts w:ascii="楷体_GB2312" w:eastAsia="楷体_GB2312"/>
          <w:b/>
          <w:sz w:val="32"/>
          <w:szCs w:val="32"/>
        </w:rPr>
      </w:pPr>
      <w:r>
        <w:rPr>
          <w:rFonts w:ascii="楷体_GB2312" w:eastAsia="楷体_GB2312"/>
          <w:b/>
          <w:sz w:val="32"/>
          <w:szCs w:val="32"/>
        </w:rPr>
      </w:r>
      <w:r>
        <w:rPr>
          <w:rFonts w:ascii="楷体_GB2312" w:eastAsia="楷体_GB2312"/>
          <w:b/>
          <w:sz w:val="32"/>
          <w:szCs w:val="32"/>
        </w:rPr>
      </w:r>
    </w:p>
    <w:p>
      <w:pPr>
        <w:pBdr/>
        <w:spacing/>
        <w:ind w:firstLine="630"/>
        <w:rPr>
          <w:rFonts w:ascii="楷体_GB2312" w:eastAsia="楷体_GB2312"/>
          <w:b/>
          <w:sz w:val="32"/>
          <w:szCs w:val="32"/>
        </w:rPr>
      </w:pPr>
      <w:r>
        <w:rPr>
          <w:rFonts w:ascii="楷体_GB2312" w:eastAsia="楷体_GB2312"/>
          <w:b/>
          <w:sz w:val="32"/>
          <w:szCs w:val="32"/>
        </w:rPr>
      </w:r>
      <w:r>
        <w:rPr>
          <w:rFonts w:ascii="楷体_GB2312" w:eastAsia="楷体_GB2312"/>
          <w:b/>
          <w:sz w:val="32"/>
          <w:szCs w:val="32"/>
        </w:rPr>
      </w:r>
    </w:p>
    <w:p>
      <w:pPr>
        <w:pBdr/>
        <w:spacing/>
        <w:ind w:firstLine="630"/>
        <w:rPr>
          <w:rFonts w:ascii="楷体_GB2312" w:eastAsia="楷体_GB2312"/>
          <w:b/>
          <w:sz w:val="32"/>
          <w:szCs w:val="32"/>
        </w:rPr>
      </w:pPr>
      <w:r>
        <w:rPr>
          <w:rFonts w:ascii="楷体_GB2312" w:eastAsia="楷体_GB2312"/>
          <w:b/>
          <w:sz w:val="32"/>
          <w:szCs w:val="32"/>
        </w:rPr>
      </w:r>
      <w:r>
        <w:rPr>
          <w:rFonts w:ascii="楷体_GB2312" w:eastAsia="楷体_GB2312"/>
          <w:b/>
          <w:sz w:val="32"/>
          <w:szCs w:val="32"/>
        </w:rPr>
      </w:r>
    </w:p>
    <w:p>
      <w:pPr>
        <w:pBdr/>
        <w:spacing/>
        <w:ind/>
        <w:rPr>
          <w:rFonts w:ascii="楷体_GB2312" w:eastAsia="楷体_GB2312"/>
          <w:b/>
          <w:sz w:val="32"/>
          <w:szCs w:val="32"/>
          <w:lang w:eastAsia="zh-CN"/>
        </w:rPr>
        <w:sectPr>
          <w:footnotePr/>
          <w:endnotePr/>
          <w:type w:val="nextPage"/>
          <w:pgSz w:h="11907" w:orient="portrait" w:w="16839"/>
          <w:pgMar w:top="1304" w:right="1134" w:bottom="1304" w:left="1984" w:header="851" w:footer="992" w:gutter="0"/>
          <w:cols w:num="1" w:sep="0" w:space="425" w:equalWidth="1"/>
        </w:sectPr>
      </w:pPr>
      <w:r>
        <w:rPr>
          <w:rFonts w:ascii="楷体_GB2312" w:eastAsia="楷体_GB2312"/>
          <w:b/>
          <w:sz w:val="32"/>
          <w:szCs w:val="32"/>
          <w:lang w:eastAsia="zh-CN"/>
        </w:rPr>
      </w:r>
      <w:r>
        <w:rPr>
          <w:rFonts w:ascii="楷体_GB2312" w:eastAsia="楷体_GB2312"/>
          <w:b/>
          <w:sz w:val="32"/>
          <w:szCs w:val="32"/>
          <w:lang w:eastAsia="zh-CN"/>
        </w:rPr>
      </w:r>
    </w:p>
    <w:p>
      <w:pPr>
        <w:pBdr/>
        <w:spacing/>
        <w:ind/>
        <w:rPr>
          <w:rFonts w:ascii="楷体_GB2312" w:eastAsia="楷体_GB2312"/>
          <w:b/>
          <w:sz w:val="32"/>
          <w:szCs w:val="32"/>
          <w:lang w:eastAsia="zh-CN"/>
        </w:rPr>
      </w:pPr>
      <w:r>
        <w:rPr>
          <w:rFonts w:ascii="楷体_GB2312" w:eastAsia="楷体_GB2312"/>
          <w:b/>
          <w:sz w:val="32"/>
          <w:szCs w:val="32"/>
          <w:lang w:eastAsia="zh-CN"/>
        </w:rPr>
      </w:r>
      <w:r>
        <w:rPr>
          <w:rFonts w:ascii="楷体_GB2312" w:eastAsia="楷体_GB2312"/>
          <w:b/>
          <w:sz w:val="32"/>
          <w:szCs w:val="32"/>
          <w:lang w:eastAsia="zh-CN"/>
        </w:rPr>
      </w:r>
    </w:p>
    <w:p>
      <w:pPr>
        <w:pBdr/>
        <w:spacing/>
        <w:ind w:firstLine="630"/>
        <w:rPr>
          <w:rFonts w:ascii="楷体_GB2312" w:hAnsi="楷体" w:eastAsia="楷体_GB2312" w:cs="楷体"/>
          <w:color w:val="000000"/>
          <w:sz w:val="32"/>
          <w:lang w:eastAsia="zh-CN"/>
        </w:rPr>
      </w:pPr>
      <w:r>
        <w:rPr>
          <w:rFonts w:hint="eastAsia" w:ascii="楷体_GB2312" w:eastAsia="楷体_GB2312"/>
          <w:b/>
          <w:sz w:val="32"/>
          <w:szCs w:val="32"/>
        </w:rPr>
        <w:t xml:space="preserve">部门职责及工作活动绩效目标指标</w:t>
      </w:r>
      <w:r>
        <w:rPr>
          <w:rFonts w:hint="eastAsia" w:ascii="楷体_GB2312" w:hAnsi="楷体" w:eastAsia="楷体_GB2312" w:cs="楷体"/>
          <w:color w:val="000000"/>
          <w:sz w:val="32"/>
        </w:rPr>
        <w:t xml:space="preserve">：</w:t>
      </w:r>
      <w:r>
        <w:rPr>
          <w:rFonts w:ascii="楷体_GB2312" w:hAnsi="楷体" w:eastAsia="楷体_GB2312" w:cs="楷体"/>
          <w:color w:val="000000"/>
          <w:sz w:val="32"/>
          <w:lang w:eastAsia="zh-CN"/>
        </w:rPr>
      </w:r>
    </w:p>
    <w:p>
      <w:pPr>
        <w:pBdr/>
        <w:spacing/>
        <w:ind w:firstLine="551"/>
        <w:rPr>
          <w:rFonts w:hAnsi="宋体"/>
          <w:b/>
          <w:sz w:val="28"/>
        </w:rPr>
      </w:pPr>
      <w:r/>
      <w:bookmarkStart w:id="2" w:name="_Toc61446069"/>
      <w:r>
        <w:rPr>
          <w:rFonts w:hint="eastAsia" w:ascii="方正仿宋_GBK" w:eastAsia="方正仿宋_GBK"/>
          <w:b/>
          <w:sz w:val="28"/>
        </w:rPr>
        <w:t xml:space="preserve">1.基层党员教育管理、制片经费绩效目标表</w:t>
      </w:r>
      <w:bookmarkEnd w:id="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1、基层党员教育管理、制片经费绩效目标表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1134"/>
        <w:gridCol w:w="1134"/>
        <w:gridCol w:w="1333"/>
        <w:gridCol w:w="1530"/>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rPr>
                <w:rFonts w:ascii="方正书宋_GBK" w:eastAsia="方正书宋_GBK"/>
                <w:b/>
              </w:rPr>
            </w:pPr>
            <w:r>
              <w:rPr>
                <w:rFonts w:ascii="方正书宋_GBK" w:eastAsia="方正书宋_GBK"/>
                <w:b/>
              </w:rPr>
              <w:t xml:space="preserve">203001</w:t>
            </w:r>
            <w:r>
              <w:rPr>
                <w:rFonts w:hint="eastAsia" w:ascii="方正书宋_GBK" w:eastAsia="方正书宋_GBK"/>
                <w:b/>
              </w:rPr>
              <w:t xml:space="preserve">中共秦皇岛市山海关区委组织部本级</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项目编码</w:t>
            </w:r>
            <w:r>
              <w:rPr>
                <w:rFonts w:ascii="方正书宋_GBK" w:eastAsia="方正书宋_GBK"/>
                <w:b/>
                <w:sz w:val="21"/>
                <w:szCs w:val="21"/>
              </w:rPr>
            </w:r>
          </w:p>
        </w:tc>
        <w:tc>
          <w:tcPr>
            <w:gridSpan w:val="2"/>
            <w:shd w:val="clear" w:color="auto" w:fill="auto"/>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130303214GYA0OO25KUG2</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项目名称</w:t>
            </w:r>
            <w:r>
              <w:rPr>
                <w:rFonts w:ascii="方正书宋_GBK" w:eastAsia="方正书宋_GBK"/>
                <w:b/>
                <w:sz w:val="21"/>
                <w:szCs w:val="21"/>
              </w:rPr>
            </w:r>
          </w:p>
        </w:tc>
        <w:tc>
          <w:tcPr>
            <w:gridSpan w:val="3"/>
            <w:shd w:val="clear" w:color="auto" w:fill="auto"/>
            <w:tcBorders/>
            <w:tcW w:w="428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基层党员教育管理、制片经费</w:t>
            </w:r>
            <w:r>
              <w:rPr>
                <w:rFonts w:ascii="方正书宋_GBK" w:eastAsia="方正书宋_GBK"/>
                <w:b/>
                <w:sz w:val="21"/>
                <w:szCs w:val="21"/>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预算规模及资金用途</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预算数</w:t>
            </w:r>
            <w:r>
              <w:rPr>
                <w:rFonts w:ascii="方正书宋_GBK" w:eastAsia="方正书宋_GBK"/>
                <w:b/>
                <w:sz w:val="21"/>
                <w:szCs w:val="21"/>
              </w:rPr>
            </w:r>
          </w:p>
        </w:tc>
        <w:tc>
          <w:tcPr>
            <w:shd w:val="clear" w:color="auto" w:fill="auto"/>
            <w:tcBorders/>
            <w:tcW w:w="1333"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50000.00</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其中：财政资金</w:t>
            </w:r>
            <w:r>
              <w:rPr>
                <w:rFonts w:ascii="方正书宋_GBK" w:eastAsia="方正书宋_GBK"/>
                <w:b/>
                <w:sz w:val="21"/>
                <w:szCs w:val="21"/>
              </w:rPr>
            </w:r>
          </w:p>
        </w:tc>
        <w:tc>
          <w:tcPr>
            <w:shd w:val="clear" w:color="auto" w:fill="auto"/>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50000.00</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其他资金</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0</w:t>
            </w:r>
            <w:r>
              <w:rPr>
                <w:rFonts w:ascii="方正书宋_GBK" w:eastAsia="方正书宋_GBK"/>
                <w:b/>
                <w:sz w:val="21"/>
                <w:szCs w:val="21"/>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gridSpan w:val="6"/>
            <w:shd w:val="clear" w:color="auto" w:fill="auto"/>
            <w:tcBorders/>
            <w:tcW w:w="8278"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按照省委远程教育工作要求，按期缴纳网络服务费。</w:t>
            </w:r>
            <w:r>
              <w:rPr>
                <w:rFonts w:ascii="方正书宋_GBK" w:eastAsia="方正书宋_GBK"/>
                <w:b/>
                <w:sz w:val="21"/>
                <w:szCs w:val="21"/>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资金支出计划（</w:t>
            </w:r>
            <w:r>
              <w:rPr>
                <w:rFonts w:ascii="方正书宋_GBK" w:eastAsia="方正书宋_GBK"/>
                <w:b/>
                <w:sz w:val="21"/>
                <w:szCs w:val="21"/>
              </w:rPr>
              <w:t xml:space="preserve">%</w:t>
            </w:r>
            <w:r>
              <w:rPr>
                <w:rFonts w:hint="eastAsia" w:ascii="方正书宋_GBK" w:eastAsia="方正书宋_GBK"/>
                <w:b/>
                <w:sz w:val="21"/>
                <w:szCs w:val="21"/>
              </w:rPr>
              <w:t xml:space="preserve">）</w:t>
            </w:r>
            <w:r>
              <w:rPr>
                <w:rFonts w:ascii="方正书宋_GBK" w:eastAsia="方正书宋_GBK"/>
                <w:b/>
                <w:sz w:val="21"/>
                <w:szCs w:val="21"/>
              </w:rPr>
            </w:r>
          </w:p>
        </w:tc>
        <w:tc>
          <w:tcPr>
            <w:gridSpan w:val="2"/>
            <w:shd w:val="clear" w:color="auto" w:fill="auto"/>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3</w:t>
            </w:r>
            <w:r>
              <w:rPr>
                <w:rFonts w:hint="eastAsia" w:ascii="方正书宋_GBK" w:eastAsia="方正书宋_GBK"/>
                <w:b/>
                <w:sz w:val="21"/>
                <w:szCs w:val="21"/>
              </w:rPr>
              <w:t xml:space="preserve">月底</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6</w:t>
            </w:r>
            <w:r>
              <w:rPr>
                <w:rFonts w:hint="eastAsia" w:ascii="方正书宋_GBK" w:eastAsia="方正书宋_GBK"/>
                <w:b/>
                <w:sz w:val="21"/>
                <w:szCs w:val="21"/>
              </w:rPr>
              <w:t xml:space="preserve">月底</w:t>
            </w:r>
            <w:r>
              <w:rPr>
                <w:rFonts w:ascii="方正书宋_GBK" w:eastAsia="方正书宋_GBK"/>
                <w:b/>
                <w:sz w:val="21"/>
                <w:szCs w:val="21"/>
              </w:rPr>
            </w:r>
          </w:p>
        </w:tc>
        <w:tc>
          <w:tcPr>
            <w:shd w:val="clear" w:color="auto" w:fill="auto"/>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w:t>
            </w:r>
            <w:r>
              <w:rPr>
                <w:rFonts w:hint="eastAsia" w:ascii="方正书宋_GBK" w:eastAsia="方正书宋_GBK"/>
                <w:b/>
                <w:sz w:val="21"/>
                <w:szCs w:val="21"/>
              </w:rPr>
              <w:t xml:space="preserve">月底</w:t>
            </w:r>
            <w:r>
              <w:rPr>
                <w:rFonts w:ascii="方正书宋_GBK" w:eastAsia="方正书宋_GBK"/>
                <w:b/>
                <w:sz w:val="21"/>
                <w:szCs w:val="21"/>
              </w:rPr>
            </w:r>
          </w:p>
        </w:tc>
        <w:tc>
          <w:tcPr>
            <w:gridSpan w:val="2"/>
            <w:shd w:val="clear" w:color="auto" w:fill="auto"/>
            <w:tcBorders/>
            <w:tcW w:w="297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12</w:t>
            </w:r>
            <w:r>
              <w:rPr>
                <w:rFonts w:hint="eastAsia" w:ascii="方正书宋_GBK" w:eastAsia="方正书宋_GBK"/>
                <w:b/>
                <w:sz w:val="21"/>
                <w:szCs w:val="21"/>
              </w:rPr>
              <w:t xml:space="preserve">月底</w:t>
            </w:r>
            <w:r>
              <w:rPr>
                <w:rFonts w:ascii="方正书宋_GBK" w:eastAsia="方正书宋_GBK"/>
                <w:b/>
                <w:sz w:val="21"/>
                <w:szCs w:val="21"/>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gridSpan w:val="2"/>
            <w:shd w:val="clear" w:color="auto" w:fill="auto"/>
            <w:tcBorders>
              <w:bottom w:val="single" w:color="000000" w:sz="6" w:space="0"/>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bottom w:val="single" w:color="000000" w:sz="6" w:space="0"/>
            </w:tcBorders>
            <w:tcW w:w="1530"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85.00%</w:t>
            </w:r>
            <w:r>
              <w:rPr>
                <w:rFonts w:ascii="方正书宋_GBK" w:eastAsia="方正书宋_GBK"/>
                <w:b/>
                <w:sz w:val="21"/>
                <w:szCs w:val="21"/>
              </w:rPr>
            </w:r>
          </w:p>
        </w:tc>
        <w:tc>
          <w:tcPr>
            <w:shd w:val="clear" w:color="auto" w:fill="auto"/>
            <w:tcBorders>
              <w:bottom w:val="single" w:color="000000" w:sz="6" w:space="0"/>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100.00%</w:t>
            </w:r>
            <w:r>
              <w:rPr>
                <w:rFonts w:ascii="方正书宋_GBK" w:eastAsia="方正书宋_GBK"/>
                <w:b/>
                <w:sz w:val="21"/>
                <w:szCs w:val="21"/>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100.00%</w:t>
            </w:r>
            <w:r>
              <w:rPr>
                <w:rFonts w:ascii="方正书宋_GBK" w:eastAsia="方正书宋_GBK"/>
                <w:b/>
                <w:sz w:val="21"/>
                <w:szCs w:val="21"/>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绩效目标</w:t>
            </w:r>
            <w:r>
              <w:rPr>
                <w:rFonts w:ascii="方正书宋_GBK" w:eastAsia="方正书宋_GBK"/>
                <w:b/>
                <w:sz w:val="21"/>
                <w:szCs w:val="21"/>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w:t>
            </w:r>
            <w:r>
              <w:rPr>
                <w:rFonts w:hint="eastAsia" w:ascii="方正书宋_GBK" w:eastAsia="方正书宋_GBK"/>
                <w:b/>
                <w:sz w:val="21"/>
                <w:szCs w:val="21"/>
              </w:rPr>
              <w:t xml:space="preserve">按期缴纳网络服务费</w:t>
            </w:r>
            <w:r>
              <w:rPr>
                <w:rFonts w:ascii="方正书宋_GBK" w:eastAsia="方正书宋_GBK"/>
                <w:b/>
                <w:sz w:val="21"/>
                <w:szCs w:val="21"/>
              </w:rPr>
            </w:r>
          </w:p>
          <w:p>
            <w:pPr>
              <w:pBdr/>
              <w:spacing w:line="300" w:lineRule="exact"/>
              <w:ind/>
              <w:rPr>
                <w:rFonts w:ascii="方正书宋_GBK" w:eastAsia="方正书宋_GBK"/>
                <w:b/>
                <w:sz w:val="21"/>
                <w:szCs w:val="21"/>
              </w:rPr>
            </w:pPr>
            <w:r>
              <w:rPr>
                <w:rFonts w:ascii="方正书宋_GBK" w:eastAsia="方正书宋_GBK"/>
                <w:b/>
                <w:sz w:val="21"/>
                <w:szCs w:val="21"/>
              </w:rPr>
              <w:t xml:space="preserve">2.</w:t>
            </w:r>
            <w:r>
              <w:rPr>
                <w:rFonts w:hint="eastAsia" w:ascii="方正书宋_GBK" w:eastAsia="方正书宋_GBK"/>
                <w:b/>
                <w:sz w:val="21"/>
                <w:szCs w:val="21"/>
              </w:rPr>
              <w:t xml:space="preserve">按照省委远程教育要求开展工作</w:t>
            </w:r>
            <w:r>
              <w:rPr>
                <w:rFonts w:ascii="方正书宋_GBK" w:eastAsia="方正书宋_GBK"/>
                <w:b/>
                <w:sz w:val="21"/>
                <w:szCs w:val="21"/>
              </w:rPr>
            </w:r>
          </w:p>
          <w:p>
            <w:pPr>
              <w:pBdr/>
              <w:spacing w:line="300" w:lineRule="exact"/>
              <w:ind/>
              <w:rPr>
                <w:rFonts w:ascii="方正书宋_GBK" w:eastAsia="方正书宋_GBK"/>
                <w:b/>
                <w:sz w:val="21"/>
                <w:szCs w:val="21"/>
              </w:rPr>
            </w:pPr>
            <w:r>
              <w:rPr>
                <w:rFonts w:ascii="方正书宋_GBK" w:eastAsia="方正书宋_GBK"/>
                <w:b/>
                <w:sz w:val="21"/>
                <w:szCs w:val="21"/>
              </w:rPr>
              <w:t xml:space="preserve">3.</w:t>
            </w:r>
            <w:r>
              <w:rPr>
                <w:rFonts w:hint="eastAsia" w:ascii="方正书宋_GBK" w:eastAsia="方正书宋_GBK"/>
                <w:b/>
                <w:sz w:val="21"/>
                <w:szCs w:val="21"/>
              </w:rPr>
              <w:t xml:space="preserve">远程教育站点覆盖率</w:t>
            </w:r>
            <w:r>
              <w:rPr>
                <w:rFonts w:ascii="方正书宋_GBK" w:eastAsia="方正书宋_GBK"/>
                <w:b/>
                <w:sz w:val="21"/>
                <w:szCs w:val="21"/>
              </w:rPr>
            </w:r>
          </w:p>
        </w:tc>
      </w:tr>
    </w:tbl>
    <w:p>
      <w:pPr>
        <w:pBdr/>
        <w:spacing w:line="300" w:lineRule="exact"/>
        <w:ind/>
        <w:rPr>
          <w:rFonts w:ascii="方正书宋_GBK" w:eastAsia="方正书宋_GBK"/>
          <w:b/>
          <w:sz w:val="21"/>
          <w:szCs w:val="21"/>
        </w:rPr>
      </w:pPr>
      <w:r>
        <w:rPr>
          <w:rFonts w:ascii="方正书宋_GBK" w:eastAsia="方正书宋_GBK"/>
          <w:b/>
          <w:sz w:val="21"/>
          <w:szCs w:val="21"/>
        </w:rPr>
        <w:t xml:space="preserve"> </w:t>
      </w:r>
      <w:r>
        <w:rPr>
          <w:rFonts w:ascii="方正书宋_GBK" w:eastAsia="方正书宋_GBK"/>
          <w:b/>
          <w:sz w:val="21"/>
          <w:szCs w:val="21"/>
        </w:rPr>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一级指标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二级指标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三级指标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绩效指标描述</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指标值</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指标值确定依据</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产出指标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数量指标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站点覆盖率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各村（社区）远程教育站点覆盖率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各村（社区）远程教育站点覆盖率</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质量指标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正常使用率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正常使用率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正常使用率</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时效指标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及时性</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及时性</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及时性</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成本指标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总成本控制数</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总成本控制数</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总成本控制数</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效益指标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经济效益指标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提高效率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提高效率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提高效率</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社会效益指标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长期使用率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长期满足村（社区）党员对精神文化的需求</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长期满足村（社区）党员对精神文化的需求</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生态效益指标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生态效益指标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生态效益指标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生态效益指标</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可持续影响指标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传播推广河北文化</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传播推广河北文化</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传播推广河北文化</w:t>
            </w:r>
            <w:r>
              <w:rPr>
                <w:rFonts w:ascii="方正书宋_GBK" w:eastAsia="方正书宋_GBK"/>
                <w:b/>
                <w:sz w:val="21"/>
                <w:szCs w:val="21"/>
              </w:rPr>
            </w:r>
          </w:p>
        </w:tc>
      </w:tr>
      <w:tr>
        <w:trPr>
          <w:cantSplit/>
          <w:jc w:val="center"/>
          <w:trHeight w:val="369"/>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满意度指标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服务对象满意度指标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党员满意度</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党员满意度</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党员满意度</w:t>
            </w:r>
            <w:r>
              <w:rPr>
                <w:rFonts w:ascii="方正书宋_GBK" w:eastAsia="方正书宋_GBK"/>
                <w:b/>
                <w:sz w:val="21"/>
                <w:szCs w:val="21"/>
              </w:rPr>
            </w:r>
          </w:p>
        </w:tc>
      </w:tr>
    </w:tbl>
    <w:p>
      <w:pPr>
        <w:pBdr/>
        <w:spacing w:line="300" w:lineRule="exact"/>
        <w:ind w:firstLine="480"/>
        <w:rPr/>
        <w:sectPr>
          <w:footnotePr/>
          <w:endnotePr/>
          <w:type w:val="nextPage"/>
          <w:pgSz w:h="16839" w:orient="landscape" w:w="11907"/>
          <w:pgMar w:top="1985" w:right="1304" w:bottom="1134" w:left="1304" w:header="851" w:footer="992" w:gutter="0"/>
          <w:cols w:num="1" w:sep="0" w:space="425" w:equalWidth="1"/>
        </w:sectPr>
      </w:pPr>
      <w:r/>
      <w:r/>
    </w:p>
    <w:p>
      <w:pPr>
        <w:pBdr/>
        <w:spacing/>
        <w:ind w:firstLine="562"/>
        <w:outlineLvl w:val="3"/>
        <w:rPr>
          <w:rFonts w:hAnsi="宋体"/>
          <w:b/>
          <w:sz w:val="28"/>
        </w:rPr>
      </w:pPr>
      <w:r/>
      <w:bookmarkStart w:id="3" w:name="_Toc61446070"/>
      <w:r>
        <w:rPr>
          <w:rFonts w:hint="eastAsia" w:ascii="方正仿宋_GBK" w:eastAsia="方正仿宋_GBK"/>
          <w:b/>
          <w:sz w:val="28"/>
        </w:rPr>
        <w:t xml:space="preserve">2.2021年老党员生活补贴省级补助经费绩效目标表</w:t>
      </w:r>
      <w:bookmarkEnd w:id="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2、2021年老党员生活补贴省级补助经费绩效目标表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1134"/>
        <w:gridCol w:w="1134"/>
        <w:gridCol w:w="1333"/>
        <w:gridCol w:w="1530"/>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rPr>
                <w:rFonts w:ascii="方正书宋_GBK" w:eastAsia="方正书宋_GBK"/>
                <w:b/>
              </w:rPr>
            </w:pPr>
            <w:r>
              <w:rPr>
                <w:rFonts w:ascii="方正书宋_GBK" w:eastAsia="方正书宋_GBK"/>
                <w:b/>
              </w:rPr>
              <w:t xml:space="preserve">203001</w:t>
            </w:r>
            <w:r>
              <w:rPr>
                <w:rFonts w:hint="eastAsia" w:ascii="方正书宋_GBK" w:eastAsia="方正书宋_GBK"/>
                <w:b/>
              </w:rPr>
              <w:t xml:space="preserve">中共秦皇岛市山海关区委组织部本级</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项目编码</w:t>
            </w:r>
            <w:r>
              <w:rPr>
                <w:rFonts w:ascii="方正书宋_GBK" w:eastAsia="方正书宋_GBK"/>
                <w:b/>
                <w:sz w:val="21"/>
                <w:szCs w:val="21"/>
              </w:rPr>
            </w:r>
          </w:p>
        </w:tc>
        <w:tc>
          <w:tcPr>
            <w:gridSpan w:val="2"/>
            <w:shd w:val="clear" w:color="auto" w:fill="auto"/>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130303215OE4NDC14XLW5</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项目名称</w:t>
            </w:r>
            <w:r>
              <w:rPr>
                <w:rFonts w:ascii="方正书宋_GBK" w:eastAsia="方正书宋_GBK"/>
                <w:b/>
                <w:sz w:val="21"/>
                <w:szCs w:val="21"/>
              </w:rPr>
            </w:r>
          </w:p>
        </w:tc>
        <w:tc>
          <w:tcPr>
            <w:gridSpan w:val="3"/>
            <w:shd w:val="clear" w:color="auto" w:fill="auto"/>
            <w:tcBorders/>
            <w:tcW w:w="4281"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2021</w:t>
            </w:r>
            <w:r>
              <w:rPr>
                <w:rFonts w:hint="eastAsia" w:ascii="方正书宋_GBK" w:eastAsia="方正书宋_GBK"/>
                <w:b/>
                <w:sz w:val="21"/>
                <w:szCs w:val="21"/>
              </w:rPr>
              <w:t xml:space="preserve">年老党员生活补贴省级补助经费</w:t>
            </w:r>
            <w:r>
              <w:rPr>
                <w:rFonts w:ascii="方正书宋_GBK" w:eastAsia="方正书宋_GBK"/>
                <w:b/>
                <w:sz w:val="21"/>
                <w:szCs w:val="21"/>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预算规模及资金用途</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预算数</w:t>
            </w:r>
            <w:r>
              <w:rPr>
                <w:rFonts w:ascii="方正书宋_GBK" w:eastAsia="方正书宋_GBK"/>
                <w:b/>
                <w:sz w:val="21"/>
                <w:szCs w:val="21"/>
              </w:rPr>
            </w:r>
          </w:p>
        </w:tc>
        <w:tc>
          <w:tcPr>
            <w:shd w:val="clear" w:color="auto" w:fill="auto"/>
            <w:tcBorders/>
            <w:tcW w:w="1333"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800.00</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其中：财政资金</w:t>
            </w:r>
            <w:r>
              <w:rPr>
                <w:rFonts w:ascii="方正书宋_GBK" w:eastAsia="方正书宋_GBK"/>
                <w:b/>
                <w:sz w:val="21"/>
                <w:szCs w:val="21"/>
              </w:rPr>
            </w:r>
          </w:p>
        </w:tc>
        <w:tc>
          <w:tcPr>
            <w:shd w:val="clear" w:color="auto" w:fill="auto"/>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800.00</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其他资金</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0</w:t>
            </w:r>
            <w:r>
              <w:rPr>
                <w:rFonts w:ascii="方正书宋_GBK" w:eastAsia="方正书宋_GBK"/>
                <w:b/>
                <w:sz w:val="21"/>
                <w:szCs w:val="21"/>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gridSpan w:val="6"/>
            <w:shd w:val="clear" w:color="auto" w:fill="auto"/>
            <w:tcBorders/>
            <w:tcW w:w="8278"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用于向</w:t>
            </w:r>
            <w:r>
              <w:rPr>
                <w:rFonts w:hint="eastAsia" w:ascii="方正书宋_GBK" w:eastAsia="方正书宋_GBK"/>
                <w:b/>
                <w:sz w:val="21"/>
                <w:szCs w:val="21"/>
                <w:lang w:eastAsia="zh-CN"/>
              </w:rPr>
              <w:t xml:space="preserve">新中国成立前</w:t>
            </w:r>
            <w:r>
              <w:rPr>
                <w:rFonts w:hint="eastAsia" w:ascii="方正书宋_GBK" w:eastAsia="方正书宋_GBK"/>
                <w:b/>
                <w:sz w:val="21"/>
                <w:szCs w:val="21"/>
              </w:rPr>
              <w:t xml:space="preserve">入党的农村老党员和未享受离退休待遇的城镇老党员发放生活补贴补助。</w:t>
            </w:r>
            <w:r>
              <w:rPr>
                <w:rFonts w:ascii="方正书宋_GBK" w:eastAsia="方正书宋_GBK"/>
                <w:b/>
                <w:sz w:val="21"/>
                <w:szCs w:val="21"/>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资金支出计划（</w:t>
            </w:r>
            <w:r>
              <w:rPr>
                <w:rFonts w:ascii="方正书宋_GBK" w:eastAsia="方正书宋_GBK"/>
                <w:b/>
                <w:sz w:val="21"/>
                <w:szCs w:val="21"/>
              </w:rPr>
              <w:t xml:space="preserve">%</w:t>
            </w:r>
            <w:r>
              <w:rPr>
                <w:rFonts w:hint="eastAsia" w:ascii="方正书宋_GBK" w:eastAsia="方正书宋_GBK"/>
                <w:b/>
                <w:sz w:val="21"/>
                <w:szCs w:val="21"/>
              </w:rPr>
              <w:t xml:space="preserve">）</w:t>
            </w:r>
            <w:r>
              <w:rPr>
                <w:rFonts w:ascii="方正书宋_GBK" w:eastAsia="方正书宋_GBK"/>
                <w:b/>
                <w:sz w:val="21"/>
                <w:szCs w:val="21"/>
              </w:rPr>
            </w:r>
          </w:p>
        </w:tc>
        <w:tc>
          <w:tcPr>
            <w:gridSpan w:val="2"/>
            <w:shd w:val="clear" w:color="auto" w:fill="auto"/>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3</w:t>
            </w:r>
            <w:r>
              <w:rPr>
                <w:rFonts w:hint="eastAsia" w:ascii="方正书宋_GBK" w:eastAsia="方正书宋_GBK"/>
                <w:b/>
                <w:sz w:val="21"/>
                <w:szCs w:val="21"/>
              </w:rPr>
              <w:t xml:space="preserve">月底</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6</w:t>
            </w:r>
            <w:r>
              <w:rPr>
                <w:rFonts w:hint="eastAsia" w:ascii="方正书宋_GBK" w:eastAsia="方正书宋_GBK"/>
                <w:b/>
                <w:sz w:val="21"/>
                <w:szCs w:val="21"/>
              </w:rPr>
              <w:t xml:space="preserve">月底</w:t>
            </w:r>
            <w:r>
              <w:rPr>
                <w:rFonts w:ascii="方正书宋_GBK" w:eastAsia="方正书宋_GBK"/>
                <w:b/>
                <w:sz w:val="21"/>
                <w:szCs w:val="21"/>
              </w:rPr>
            </w:r>
          </w:p>
        </w:tc>
        <w:tc>
          <w:tcPr>
            <w:shd w:val="clear" w:color="auto" w:fill="auto"/>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w:t>
            </w:r>
            <w:r>
              <w:rPr>
                <w:rFonts w:hint="eastAsia" w:ascii="方正书宋_GBK" w:eastAsia="方正书宋_GBK"/>
                <w:b/>
                <w:sz w:val="21"/>
                <w:szCs w:val="21"/>
              </w:rPr>
              <w:t xml:space="preserve">月底</w:t>
            </w:r>
            <w:r>
              <w:rPr>
                <w:rFonts w:ascii="方正书宋_GBK" w:eastAsia="方正书宋_GBK"/>
                <w:b/>
                <w:sz w:val="21"/>
                <w:szCs w:val="21"/>
              </w:rPr>
            </w:r>
          </w:p>
        </w:tc>
        <w:tc>
          <w:tcPr>
            <w:gridSpan w:val="2"/>
            <w:shd w:val="clear" w:color="auto" w:fill="auto"/>
            <w:tcBorders/>
            <w:tcW w:w="297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12</w:t>
            </w:r>
            <w:r>
              <w:rPr>
                <w:rFonts w:hint="eastAsia" w:ascii="方正书宋_GBK" w:eastAsia="方正书宋_GBK"/>
                <w:b/>
                <w:sz w:val="21"/>
                <w:szCs w:val="21"/>
              </w:rPr>
              <w:t xml:space="preserve">月底</w:t>
            </w:r>
            <w:r>
              <w:rPr>
                <w:rFonts w:ascii="方正书宋_GBK" w:eastAsia="方正书宋_GBK"/>
                <w:b/>
                <w:sz w:val="21"/>
                <w:szCs w:val="21"/>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gridSpan w:val="2"/>
            <w:shd w:val="clear" w:color="auto" w:fill="auto"/>
            <w:tcBorders>
              <w:bottom w:val="single" w:color="000000" w:sz="6" w:space="0"/>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bottom w:val="single" w:color="000000" w:sz="6" w:space="0"/>
            </w:tcBorders>
            <w:tcW w:w="1530"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bottom w:val="single" w:color="000000" w:sz="6" w:space="0"/>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50.00%</w:t>
            </w:r>
            <w:r>
              <w:rPr>
                <w:rFonts w:ascii="方正书宋_GBK" w:eastAsia="方正书宋_GBK"/>
                <w:b/>
                <w:sz w:val="21"/>
                <w:szCs w:val="21"/>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100.00%</w:t>
            </w:r>
            <w:r>
              <w:rPr>
                <w:rFonts w:ascii="方正书宋_GBK" w:eastAsia="方正书宋_GBK"/>
                <w:b/>
                <w:sz w:val="21"/>
                <w:szCs w:val="21"/>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绩效目标</w:t>
            </w:r>
            <w:r>
              <w:rPr>
                <w:rFonts w:ascii="方正书宋_GBK" w:eastAsia="方正书宋_GBK"/>
                <w:b/>
                <w:sz w:val="21"/>
                <w:szCs w:val="21"/>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w:t>
            </w:r>
            <w:r>
              <w:rPr>
                <w:rFonts w:hint="eastAsia" w:ascii="方正书宋_GBK" w:eastAsia="方正书宋_GBK"/>
                <w:b/>
                <w:sz w:val="21"/>
                <w:szCs w:val="21"/>
              </w:rPr>
              <w:t xml:space="preserve">通过发放老党员生活补贴补助资金，使老党员基本生活得到有效保障。</w:t>
            </w:r>
            <w:r>
              <w:rPr>
                <w:rFonts w:ascii="方正书宋_GBK" w:eastAsia="方正书宋_GBK"/>
                <w:b/>
                <w:sz w:val="21"/>
                <w:szCs w:val="21"/>
              </w:rPr>
            </w:r>
          </w:p>
          <w:p>
            <w:pPr>
              <w:pBdr/>
              <w:spacing w:line="300" w:lineRule="exact"/>
              <w:ind/>
              <w:rPr>
                <w:rFonts w:ascii="方正书宋_GBK" w:eastAsia="方正书宋_GBK"/>
                <w:b/>
                <w:sz w:val="21"/>
                <w:szCs w:val="21"/>
              </w:rPr>
            </w:pPr>
            <w:r>
              <w:rPr>
                <w:rFonts w:ascii="方正书宋_GBK" w:eastAsia="方正书宋_GBK"/>
                <w:b/>
                <w:sz w:val="21"/>
                <w:szCs w:val="21"/>
              </w:rPr>
              <w:t xml:space="preserve">2.</w:t>
            </w:r>
            <w:r>
              <w:rPr>
                <w:rFonts w:hint="eastAsia" w:ascii="方正书宋_GBK" w:eastAsia="方正书宋_GBK"/>
                <w:b/>
                <w:sz w:val="21"/>
                <w:szCs w:val="21"/>
              </w:rPr>
              <w:t xml:space="preserve">通过发放老党员生活补贴补助资金，有效改善老党员基本生活。</w:t>
            </w:r>
            <w:r>
              <w:rPr>
                <w:rFonts w:ascii="方正书宋_GBK" w:eastAsia="方正书宋_GBK"/>
                <w:b/>
                <w:sz w:val="21"/>
                <w:szCs w:val="21"/>
              </w:rPr>
            </w:r>
          </w:p>
          <w:p>
            <w:pPr>
              <w:pBdr/>
              <w:spacing w:line="300" w:lineRule="exact"/>
              <w:ind/>
              <w:rPr>
                <w:rFonts w:ascii="方正书宋_GBK" w:eastAsia="方正书宋_GBK"/>
                <w:b/>
                <w:sz w:val="21"/>
                <w:szCs w:val="21"/>
              </w:rPr>
            </w:pPr>
            <w:r>
              <w:rPr>
                <w:rFonts w:ascii="方正书宋_GBK" w:eastAsia="方正书宋_GBK"/>
                <w:b/>
                <w:sz w:val="21"/>
                <w:szCs w:val="21"/>
              </w:rPr>
              <w:t xml:space="preserve">3.</w:t>
            </w:r>
            <w:r>
              <w:rPr>
                <w:rFonts w:hint="eastAsia" w:ascii="方正书宋_GBK" w:eastAsia="方正书宋_GBK"/>
                <w:b/>
                <w:sz w:val="21"/>
                <w:szCs w:val="21"/>
              </w:rPr>
              <w:t xml:space="preserve">及时发放老党员生活补贴补助资金。</w:t>
            </w:r>
            <w:r>
              <w:rPr>
                <w:rFonts w:ascii="方正书宋_GBK" w:eastAsia="方正书宋_GBK"/>
                <w:b/>
                <w:sz w:val="21"/>
                <w:szCs w:val="21"/>
              </w:rPr>
            </w:r>
          </w:p>
        </w:tc>
      </w:tr>
    </w:tbl>
    <w:p>
      <w:pPr>
        <w:pBdr/>
        <w:spacing w:line="300" w:lineRule="exact"/>
        <w:ind/>
        <w:rPr>
          <w:rFonts w:ascii="方正书宋_GBK" w:eastAsia="方正书宋_GBK"/>
          <w:b/>
          <w:sz w:val="21"/>
          <w:szCs w:val="21"/>
        </w:rPr>
      </w:pPr>
      <w:r>
        <w:rPr>
          <w:rFonts w:ascii="方正书宋_GBK" w:eastAsia="方正书宋_GBK"/>
          <w:b/>
          <w:sz w:val="21"/>
          <w:szCs w:val="21"/>
        </w:rPr>
        <w:t xml:space="preserve"> </w:t>
      </w:r>
      <w:r>
        <w:rPr>
          <w:rFonts w:ascii="方正书宋_GBK" w:eastAsia="方正书宋_GBK"/>
          <w:b/>
          <w:sz w:val="21"/>
          <w:szCs w:val="21"/>
        </w:rPr>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一级指标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二级指标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三级指标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绩效指标描述</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指标值</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指标值确定依据</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产出指标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数量指标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发放人数</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所有</w:t>
            </w:r>
            <w:r>
              <w:rPr>
                <w:rFonts w:hint="eastAsia" w:ascii="方正书宋_GBK" w:eastAsia="方正书宋_GBK"/>
                <w:b/>
                <w:sz w:val="21"/>
                <w:szCs w:val="21"/>
                <w:lang w:eastAsia="zh-CN"/>
              </w:rPr>
              <w:t xml:space="preserve">新中国成立前</w:t>
            </w:r>
            <w:r>
              <w:rPr>
                <w:rFonts w:hint="eastAsia" w:ascii="方正书宋_GBK" w:eastAsia="方正书宋_GBK"/>
                <w:b/>
                <w:sz w:val="21"/>
                <w:szCs w:val="21"/>
              </w:rPr>
              <w:t xml:space="preserve">入党的农村老党员和未享受离退休待遇的城镇老党员。</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所有</w:t>
            </w:r>
            <w:r>
              <w:rPr>
                <w:rFonts w:hint="eastAsia" w:ascii="方正书宋_GBK" w:eastAsia="方正书宋_GBK"/>
                <w:b/>
                <w:sz w:val="21"/>
                <w:szCs w:val="21"/>
                <w:lang w:eastAsia="zh-CN"/>
              </w:rPr>
              <w:t xml:space="preserve">新中国成立</w:t>
            </w:r>
            <w:bookmarkStart w:id="4" w:name="_GoBack"/>
            <w:r/>
            <w:bookmarkEnd w:id="4"/>
            <w:r>
              <w:rPr>
                <w:rFonts w:hint="eastAsia" w:ascii="方正书宋_GBK" w:eastAsia="方正书宋_GBK"/>
                <w:b/>
                <w:sz w:val="21"/>
                <w:szCs w:val="21"/>
              </w:rPr>
              <w:t xml:space="preserve">前入党的农村老党员和未享受离退休待遇的城镇老党员。</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质量指标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经费足额拨付率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经费足额拨付</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经费足额拨付</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时效指标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补助资金及时拨付率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及时拨付补助资金</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及时拨付补助资金</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成本指标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补贴标准按规定执行</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按规定执行补贴标准</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按规定执行补贴标准</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效益指标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经济效益指标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资金的使用效率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资金的使用效率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资金的使用效率</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社会效益指标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老党员生活情况</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有效改善老党员生活情况</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有效改善老党员生活情况</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生态效益指标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改善生态环境质量</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改善生态环境质量</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改善生态环境质量</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可持续影响指标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可持续性</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可持续性</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可持续性</w:t>
            </w:r>
            <w:r>
              <w:rPr>
                <w:rFonts w:ascii="方正书宋_GBK" w:eastAsia="方正书宋_GBK"/>
                <w:b/>
                <w:sz w:val="21"/>
                <w:szCs w:val="21"/>
              </w:rPr>
            </w:r>
          </w:p>
        </w:tc>
      </w:tr>
      <w:tr>
        <w:trPr>
          <w:cantSplit/>
          <w:jc w:val="center"/>
          <w:trHeight w:val="369"/>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满意度指标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服务对象满意度指标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老党员满意度</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老党员满意度</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老党员满意度</w:t>
            </w:r>
            <w:r>
              <w:rPr>
                <w:rFonts w:ascii="方正书宋_GBK" w:eastAsia="方正书宋_GBK"/>
                <w:b/>
                <w:sz w:val="21"/>
                <w:szCs w:val="21"/>
              </w:rPr>
            </w:r>
          </w:p>
        </w:tc>
      </w:tr>
    </w:tbl>
    <w:p>
      <w:pPr>
        <w:pBdr/>
        <w:spacing w:line="300" w:lineRule="exact"/>
        <w:ind/>
        <w:rPr>
          <w:rFonts w:ascii="方正书宋_GBK" w:eastAsia="方正书宋_GBK"/>
          <w:b/>
          <w:sz w:val="21"/>
          <w:szCs w:val="21"/>
        </w:rPr>
        <w:sectPr>
          <w:footnotePr/>
          <w:endnotePr/>
          <w:type w:val="nextPage"/>
          <w:pgSz w:h="16839" w:orient="landscape" w:w="11907"/>
          <w:pgMar w:top="1985" w:right="1304" w:bottom="1134" w:left="1304" w:header="851" w:footer="992" w:gutter="0"/>
          <w:cols w:num="1" w:sep="0" w:space="425" w:equalWidth="1"/>
        </w:sectPr>
      </w:pPr>
      <w:r>
        <w:rPr>
          <w:rFonts w:ascii="方正书宋_GBK" w:eastAsia="方正书宋_GBK"/>
          <w:b/>
          <w:sz w:val="21"/>
          <w:szCs w:val="21"/>
        </w:rPr>
      </w:r>
      <w:r>
        <w:rPr>
          <w:rFonts w:ascii="方正书宋_GBK" w:eastAsia="方正书宋_GBK"/>
          <w:b/>
          <w:sz w:val="21"/>
          <w:szCs w:val="21"/>
        </w:rPr>
      </w:r>
    </w:p>
    <w:p>
      <w:pPr>
        <w:pBdr/>
        <w:spacing/>
        <w:ind w:firstLine="562"/>
        <w:outlineLvl w:val="3"/>
        <w:rPr>
          <w:rFonts w:hAnsi="宋体"/>
          <w:b/>
          <w:sz w:val="28"/>
        </w:rPr>
      </w:pPr>
      <w:r/>
      <w:bookmarkStart w:id="5" w:name="_Toc61446071"/>
      <w:r>
        <w:rPr>
          <w:rFonts w:hint="eastAsia" w:ascii="方正仿宋_GBK" w:eastAsia="方正仿宋_GBK"/>
          <w:b/>
          <w:sz w:val="28"/>
        </w:rPr>
        <w:t xml:space="preserve">3.老年大学培训经费绩效目标表</w:t>
      </w:r>
      <w:bookmarkEnd w:id="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3、老年大学培训经费绩效目标表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1134"/>
        <w:gridCol w:w="1134"/>
        <w:gridCol w:w="1333"/>
        <w:gridCol w:w="1530"/>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rPr>
                <w:rFonts w:ascii="方正书宋_GBK" w:eastAsia="方正书宋_GBK"/>
                <w:b/>
              </w:rPr>
            </w:pPr>
            <w:r>
              <w:rPr>
                <w:rFonts w:ascii="方正书宋_GBK" w:eastAsia="方正书宋_GBK"/>
                <w:b/>
              </w:rPr>
              <w:t xml:space="preserve">203001</w:t>
            </w:r>
            <w:r>
              <w:rPr>
                <w:rFonts w:hint="eastAsia" w:ascii="方正书宋_GBK" w:eastAsia="方正书宋_GBK"/>
                <w:b/>
              </w:rPr>
              <w:t xml:space="preserve">中共秦皇岛市山海关区委组织部本级</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项目编码</w:t>
            </w:r>
            <w:r>
              <w:rPr>
                <w:rFonts w:ascii="方正书宋_GBK" w:eastAsia="方正书宋_GBK"/>
                <w:b/>
                <w:sz w:val="21"/>
                <w:szCs w:val="21"/>
              </w:rPr>
            </w:r>
          </w:p>
        </w:tc>
        <w:tc>
          <w:tcPr>
            <w:gridSpan w:val="2"/>
            <w:shd w:val="clear" w:color="auto" w:fill="auto"/>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1303032183O1GPLXSNRA1</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项目名称</w:t>
            </w:r>
            <w:r>
              <w:rPr>
                <w:rFonts w:ascii="方正书宋_GBK" w:eastAsia="方正书宋_GBK"/>
                <w:b/>
                <w:sz w:val="21"/>
                <w:szCs w:val="21"/>
              </w:rPr>
            </w:r>
          </w:p>
        </w:tc>
        <w:tc>
          <w:tcPr>
            <w:gridSpan w:val="3"/>
            <w:shd w:val="clear" w:color="auto" w:fill="auto"/>
            <w:tcBorders/>
            <w:tcW w:w="428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老年大学培训经费</w:t>
            </w:r>
            <w:r>
              <w:rPr>
                <w:rFonts w:ascii="方正书宋_GBK" w:eastAsia="方正书宋_GBK"/>
                <w:b/>
                <w:sz w:val="21"/>
                <w:szCs w:val="21"/>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预算规模及资金用途</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预算数</w:t>
            </w:r>
            <w:r>
              <w:rPr>
                <w:rFonts w:ascii="方正书宋_GBK" w:eastAsia="方正书宋_GBK"/>
                <w:b/>
                <w:sz w:val="21"/>
                <w:szCs w:val="21"/>
              </w:rPr>
            </w:r>
          </w:p>
        </w:tc>
        <w:tc>
          <w:tcPr>
            <w:shd w:val="clear" w:color="auto" w:fill="auto"/>
            <w:tcBorders/>
            <w:tcW w:w="1333"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32000.00</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其中：财政资金</w:t>
            </w:r>
            <w:r>
              <w:rPr>
                <w:rFonts w:ascii="方正书宋_GBK" w:eastAsia="方正书宋_GBK"/>
                <w:b/>
                <w:sz w:val="21"/>
                <w:szCs w:val="21"/>
              </w:rPr>
            </w:r>
          </w:p>
        </w:tc>
        <w:tc>
          <w:tcPr>
            <w:shd w:val="clear" w:color="auto" w:fill="auto"/>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32000.00</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其他资金</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0</w:t>
            </w:r>
            <w:r>
              <w:rPr>
                <w:rFonts w:ascii="方正书宋_GBK" w:eastAsia="方正书宋_GBK"/>
                <w:b/>
                <w:sz w:val="21"/>
                <w:szCs w:val="21"/>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gridSpan w:val="6"/>
            <w:shd w:val="clear" w:color="auto" w:fill="auto"/>
            <w:tcBorders/>
            <w:tcW w:w="8278"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老年大学教务教学管理，组织校园文化活动经费</w:t>
            </w:r>
            <w:r>
              <w:rPr>
                <w:rFonts w:ascii="方正书宋_GBK" w:eastAsia="方正书宋_GBK"/>
                <w:b/>
                <w:sz w:val="21"/>
                <w:szCs w:val="21"/>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资金支出计划（</w:t>
            </w:r>
            <w:r>
              <w:rPr>
                <w:rFonts w:ascii="方正书宋_GBK" w:eastAsia="方正书宋_GBK"/>
                <w:b/>
                <w:sz w:val="21"/>
                <w:szCs w:val="21"/>
              </w:rPr>
              <w:t xml:space="preserve">%</w:t>
            </w:r>
            <w:r>
              <w:rPr>
                <w:rFonts w:hint="eastAsia" w:ascii="方正书宋_GBK" w:eastAsia="方正书宋_GBK"/>
                <w:b/>
                <w:sz w:val="21"/>
                <w:szCs w:val="21"/>
              </w:rPr>
              <w:t xml:space="preserve">）</w:t>
            </w:r>
            <w:r>
              <w:rPr>
                <w:rFonts w:ascii="方正书宋_GBK" w:eastAsia="方正书宋_GBK"/>
                <w:b/>
                <w:sz w:val="21"/>
                <w:szCs w:val="21"/>
              </w:rPr>
            </w:r>
          </w:p>
        </w:tc>
        <w:tc>
          <w:tcPr>
            <w:gridSpan w:val="2"/>
            <w:shd w:val="clear" w:color="auto" w:fill="auto"/>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3</w:t>
            </w:r>
            <w:r>
              <w:rPr>
                <w:rFonts w:hint="eastAsia" w:ascii="方正书宋_GBK" w:eastAsia="方正书宋_GBK"/>
                <w:b/>
                <w:sz w:val="21"/>
                <w:szCs w:val="21"/>
              </w:rPr>
              <w:t xml:space="preserve">月底</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6</w:t>
            </w:r>
            <w:r>
              <w:rPr>
                <w:rFonts w:hint="eastAsia" w:ascii="方正书宋_GBK" w:eastAsia="方正书宋_GBK"/>
                <w:b/>
                <w:sz w:val="21"/>
                <w:szCs w:val="21"/>
              </w:rPr>
              <w:t xml:space="preserve">月底</w:t>
            </w:r>
            <w:r>
              <w:rPr>
                <w:rFonts w:ascii="方正书宋_GBK" w:eastAsia="方正书宋_GBK"/>
                <w:b/>
                <w:sz w:val="21"/>
                <w:szCs w:val="21"/>
              </w:rPr>
            </w:r>
          </w:p>
        </w:tc>
        <w:tc>
          <w:tcPr>
            <w:shd w:val="clear" w:color="auto" w:fill="auto"/>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w:t>
            </w:r>
            <w:r>
              <w:rPr>
                <w:rFonts w:hint="eastAsia" w:ascii="方正书宋_GBK" w:eastAsia="方正书宋_GBK"/>
                <w:b/>
                <w:sz w:val="21"/>
                <w:szCs w:val="21"/>
              </w:rPr>
              <w:t xml:space="preserve">月底</w:t>
            </w:r>
            <w:r>
              <w:rPr>
                <w:rFonts w:ascii="方正书宋_GBK" w:eastAsia="方正书宋_GBK"/>
                <w:b/>
                <w:sz w:val="21"/>
                <w:szCs w:val="21"/>
              </w:rPr>
            </w:r>
          </w:p>
        </w:tc>
        <w:tc>
          <w:tcPr>
            <w:gridSpan w:val="2"/>
            <w:shd w:val="clear" w:color="auto" w:fill="auto"/>
            <w:tcBorders/>
            <w:tcW w:w="297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12</w:t>
            </w:r>
            <w:r>
              <w:rPr>
                <w:rFonts w:hint="eastAsia" w:ascii="方正书宋_GBK" w:eastAsia="方正书宋_GBK"/>
                <w:b/>
                <w:sz w:val="21"/>
                <w:szCs w:val="21"/>
              </w:rPr>
              <w:t xml:space="preserve">月底</w:t>
            </w:r>
            <w:r>
              <w:rPr>
                <w:rFonts w:ascii="方正书宋_GBK" w:eastAsia="方正书宋_GBK"/>
                <w:b/>
                <w:sz w:val="21"/>
                <w:szCs w:val="21"/>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gridSpan w:val="2"/>
            <w:shd w:val="clear" w:color="auto" w:fill="auto"/>
            <w:tcBorders>
              <w:bottom w:val="single" w:color="000000" w:sz="6" w:space="0"/>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bottom w:val="single" w:color="000000" w:sz="6" w:space="0"/>
            </w:tcBorders>
            <w:tcW w:w="1530"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30.00%</w:t>
            </w:r>
            <w:r>
              <w:rPr>
                <w:rFonts w:ascii="方正书宋_GBK" w:eastAsia="方正书宋_GBK"/>
                <w:b/>
                <w:sz w:val="21"/>
                <w:szCs w:val="21"/>
              </w:rPr>
            </w:r>
          </w:p>
        </w:tc>
        <w:tc>
          <w:tcPr>
            <w:shd w:val="clear" w:color="auto" w:fill="auto"/>
            <w:tcBorders>
              <w:bottom w:val="single" w:color="000000" w:sz="6" w:space="0"/>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60.00%</w:t>
            </w:r>
            <w:r>
              <w:rPr>
                <w:rFonts w:ascii="方正书宋_GBK" w:eastAsia="方正书宋_GBK"/>
                <w:b/>
                <w:sz w:val="21"/>
                <w:szCs w:val="21"/>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100.00%</w:t>
            </w:r>
            <w:r>
              <w:rPr>
                <w:rFonts w:ascii="方正书宋_GBK" w:eastAsia="方正书宋_GBK"/>
                <w:b/>
                <w:sz w:val="21"/>
                <w:szCs w:val="21"/>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绩效目标</w:t>
            </w:r>
            <w:r>
              <w:rPr>
                <w:rFonts w:ascii="方正书宋_GBK" w:eastAsia="方正书宋_GBK"/>
                <w:b/>
                <w:sz w:val="21"/>
                <w:szCs w:val="21"/>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w:t>
            </w:r>
            <w:r>
              <w:rPr>
                <w:rFonts w:hint="eastAsia" w:ascii="方正书宋_GBK" w:eastAsia="方正书宋_GBK"/>
                <w:b/>
                <w:sz w:val="21"/>
                <w:szCs w:val="21"/>
              </w:rPr>
              <w:t xml:space="preserve">健全完善与经济社会发展相适应的老年教育工作</w:t>
            </w:r>
            <w:r>
              <w:rPr>
                <w:rFonts w:ascii="方正书宋_GBK" w:eastAsia="方正书宋_GBK"/>
                <w:b/>
                <w:sz w:val="21"/>
                <w:szCs w:val="21"/>
              </w:rPr>
            </w:r>
          </w:p>
          <w:p>
            <w:pPr>
              <w:pBdr/>
              <w:spacing w:line="300" w:lineRule="exact"/>
              <w:ind/>
              <w:rPr>
                <w:rFonts w:ascii="方正书宋_GBK" w:eastAsia="方正书宋_GBK"/>
                <w:b/>
                <w:sz w:val="21"/>
                <w:szCs w:val="21"/>
              </w:rPr>
            </w:pPr>
            <w:r>
              <w:rPr>
                <w:rFonts w:ascii="方正书宋_GBK" w:eastAsia="方正书宋_GBK"/>
                <w:b/>
                <w:sz w:val="21"/>
                <w:szCs w:val="21"/>
              </w:rPr>
              <w:t xml:space="preserve">2.</w:t>
            </w:r>
            <w:r>
              <w:rPr>
                <w:rFonts w:hint="eastAsia" w:ascii="方正书宋_GBK" w:eastAsia="方正书宋_GBK"/>
                <w:b/>
                <w:sz w:val="21"/>
                <w:szCs w:val="21"/>
              </w:rPr>
              <w:t xml:space="preserve">保障老年大学教学工作开展</w:t>
            </w:r>
            <w:r>
              <w:rPr>
                <w:rFonts w:ascii="方正书宋_GBK" w:eastAsia="方正书宋_GBK"/>
                <w:b/>
                <w:sz w:val="21"/>
                <w:szCs w:val="21"/>
              </w:rPr>
            </w:r>
          </w:p>
          <w:p>
            <w:pPr>
              <w:pBdr/>
              <w:spacing w:line="300" w:lineRule="exact"/>
              <w:ind/>
              <w:rPr>
                <w:rFonts w:ascii="方正书宋_GBK" w:eastAsia="方正书宋_GBK"/>
                <w:b/>
                <w:sz w:val="21"/>
                <w:szCs w:val="21"/>
              </w:rPr>
            </w:pPr>
            <w:r>
              <w:rPr>
                <w:rFonts w:ascii="方正书宋_GBK" w:eastAsia="方正书宋_GBK"/>
                <w:b/>
                <w:sz w:val="21"/>
                <w:szCs w:val="21"/>
              </w:rPr>
              <w:t xml:space="preserve">3.</w:t>
            </w:r>
            <w:r>
              <w:rPr>
                <w:rFonts w:hint="eastAsia" w:ascii="方正书宋_GBK" w:eastAsia="方正书宋_GBK"/>
                <w:b/>
                <w:sz w:val="21"/>
                <w:szCs w:val="21"/>
              </w:rPr>
              <w:t xml:space="preserve">做好老年大学教学工作日常运转后勤保障</w:t>
            </w:r>
            <w:r>
              <w:rPr>
                <w:rFonts w:ascii="方正书宋_GBK" w:eastAsia="方正书宋_GBK"/>
                <w:b/>
                <w:sz w:val="21"/>
                <w:szCs w:val="21"/>
              </w:rPr>
            </w:r>
          </w:p>
        </w:tc>
      </w:tr>
    </w:tbl>
    <w:p>
      <w:pPr>
        <w:pBdr/>
        <w:spacing w:line="300" w:lineRule="exact"/>
        <w:ind/>
        <w:rPr>
          <w:rFonts w:ascii="方正书宋_GBK" w:eastAsia="方正书宋_GBK"/>
          <w:b/>
          <w:sz w:val="21"/>
          <w:szCs w:val="21"/>
        </w:rPr>
      </w:pPr>
      <w:r>
        <w:rPr>
          <w:rFonts w:ascii="方正书宋_GBK" w:eastAsia="方正书宋_GBK"/>
          <w:b/>
          <w:sz w:val="21"/>
          <w:szCs w:val="21"/>
        </w:rPr>
        <w:t xml:space="preserve"> </w:t>
      </w:r>
      <w:r>
        <w:rPr>
          <w:rFonts w:ascii="方正书宋_GBK" w:eastAsia="方正书宋_GBK"/>
          <w:b/>
          <w:sz w:val="21"/>
          <w:szCs w:val="21"/>
        </w:rPr>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一级指标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二级指标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三级指标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绩效指标描述</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指标值</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指标值确定依据</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产出指标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数量指标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老年学员覆盖率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参加老年教育学员覆盖率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70%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老年学员覆盖率</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质量指标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优秀学员比率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优秀学员占学院总人数之比</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70%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优秀学员比率</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时效指标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教学任务完成率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教学任务完成率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70%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教学任务完成率</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成本指标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经费开支</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节约经费开支，保障基本运转</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70%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经费开支</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效益指标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经济效益指标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适龄人员受教育</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适龄人员受教育</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70%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适龄人员受教育</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社会效益指标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社会影响力</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使老年人</w:t>
            </w:r>
            <w:r>
              <w:rPr>
                <w:rFonts w:hint="cs" w:ascii="方正书宋_GBK" w:eastAsia="方正书宋_GBK"/>
                <w:b/>
                <w:sz w:val="21"/>
                <w:szCs w:val="21"/>
              </w:rPr>
              <w:t xml:space="preserve">“</w:t>
            </w:r>
            <w:r>
              <w:rPr>
                <w:rFonts w:hint="eastAsia" w:ascii="方正书宋_GBK" w:eastAsia="方正书宋_GBK"/>
                <w:b/>
                <w:sz w:val="21"/>
                <w:szCs w:val="21"/>
              </w:rPr>
              <w:t xml:space="preserve">老有所学、老有所乐、老有所为</w:t>
            </w:r>
            <w:r>
              <w:rPr>
                <w:rFonts w:hint="cs" w:ascii="方正书宋_GBK" w:eastAsia="方正书宋_GBK"/>
                <w:b/>
                <w:sz w:val="21"/>
                <w:szCs w:val="21"/>
              </w:rPr>
              <w:t xml:space="preserve">”</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70%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社会影响力</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生态效益指标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保障社会发展</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保障社会发展</w:t>
            </w:r>
            <w:r>
              <w:rPr>
                <w:rFonts w:ascii="方正书宋_GBK" w:eastAsia="方正书宋_GBK"/>
                <w:b/>
                <w:sz w:val="21"/>
                <w:szCs w:val="21"/>
              </w:rPr>
              <w:tab/>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70%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保障社会发展</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可持续影响指标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长期性</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长期性</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70%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长期性</w:t>
            </w:r>
            <w:r>
              <w:rPr>
                <w:rFonts w:ascii="方正书宋_GBK" w:eastAsia="方正书宋_GBK"/>
                <w:b/>
                <w:sz w:val="21"/>
                <w:szCs w:val="21"/>
              </w:rPr>
            </w:r>
          </w:p>
        </w:tc>
      </w:tr>
      <w:tr>
        <w:trPr>
          <w:cantSplit/>
          <w:jc w:val="center"/>
          <w:trHeight w:val="369"/>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满意度指标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服务对象满意度指标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老年学员满意度</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老年学员满意度</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70%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老年学员满意度</w:t>
            </w:r>
            <w:r>
              <w:rPr>
                <w:rFonts w:ascii="方正书宋_GBK" w:eastAsia="方正书宋_GBK"/>
                <w:b/>
                <w:sz w:val="21"/>
                <w:szCs w:val="21"/>
              </w:rPr>
            </w:r>
          </w:p>
        </w:tc>
      </w:tr>
    </w:tbl>
    <w:p>
      <w:pPr>
        <w:pBdr/>
        <w:spacing w:line="300" w:lineRule="exact"/>
        <w:ind/>
        <w:rPr>
          <w:rFonts w:ascii="方正书宋_GBK" w:eastAsia="方正书宋_GBK"/>
          <w:b/>
          <w:sz w:val="21"/>
          <w:szCs w:val="21"/>
          <w:lang w:eastAsia="zh-CN"/>
        </w:rPr>
        <w:sectPr>
          <w:footnotePr/>
          <w:endnotePr/>
          <w:type w:val="nextPage"/>
          <w:pgSz w:h="16839" w:orient="landscape" w:w="11907"/>
          <w:pgMar w:top="1985" w:right="1304" w:bottom="1134" w:left="1304" w:header="851" w:footer="992" w:gutter="0"/>
          <w:cols w:num="1" w:sep="0" w:space="425" w:equalWidth="1"/>
        </w:sectPr>
      </w:pPr>
      <w:r>
        <w:rPr>
          <w:rFonts w:ascii="方正书宋_GBK" w:eastAsia="方正书宋_GBK"/>
          <w:b/>
          <w:sz w:val="21"/>
          <w:szCs w:val="21"/>
          <w:lang w:eastAsia="zh-CN"/>
        </w:rPr>
      </w:r>
      <w:r>
        <w:rPr>
          <w:rFonts w:ascii="方正书宋_GBK" w:eastAsia="方正书宋_GBK"/>
          <w:b/>
          <w:sz w:val="21"/>
          <w:szCs w:val="21"/>
          <w:lang w:eastAsia="zh-CN"/>
        </w:rPr>
      </w:r>
    </w:p>
    <w:p>
      <w:pPr>
        <w:pBdr/>
        <w:spacing w:line="300" w:lineRule="exact"/>
        <w:ind/>
        <w:rPr>
          <w:rFonts w:eastAsiaTheme="minorEastAsia"/>
          <w:lang w:eastAsia="zh-CN"/>
        </w:rPr>
      </w:pPr>
      <w:r>
        <w:rPr>
          <w:rFonts w:eastAsiaTheme="minorEastAsia"/>
          <w:lang w:eastAsia="zh-CN"/>
        </w:rPr>
      </w:r>
      <w:r>
        <w:rPr>
          <w:rFonts w:eastAsiaTheme="minorEastAsia"/>
          <w:lang w:eastAsia="zh-CN"/>
        </w:rPr>
      </w:r>
    </w:p>
    <w:p>
      <w:pPr>
        <w:pBdr/>
        <w:spacing/>
        <w:ind w:firstLine="562"/>
        <w:outlineLvl w:val="3"/>
        <w:rPr>
          <w:rFonts w:hAnsi="宋体"/>
          <w:b/>
          <w:sz w:val="28"/>
        </w:rPr>
      </w:pPr>
      <w:r/>
      <w:bookmarkStart w:id="6" w:name="_Toc61446072"/>
      <w:r>
        <w:rPr>
          <w:rFonts w:hint="eastAsia" w:ascii="方正仿宋_GBK" w:eastAsia="方正仿宋_GBK"/>
          <w:b/>
          <w:sz w:val="28"/>
        </w:rPr>
        <w:t xml:space="preserve">4.基层党建工作经费、非公党建工作经费绩效目标表</w:t>
      </w:r>
      <w:bookmarkEnd w:id="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4、基层党建工作经费、非公党建工作经费绩效目标表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1134"/>
        <w:gridCol w:w="1134"/>
        <w:gridCol w:w="1333"/>
        <w:gridCol w:w="1530"/>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rPr>
                <w:rFonts w:ascii="方正书宋_GBK" w:eastAsia="方正书宋_GBK"/>
                <w:b/>
              </w:rPr>
            </w:pPr>
            <w:r>
              <w:rPr>
                <w:rFonts w:ascii="方正书宋_GBK" w:eastAsia="方正书宋_GBK"/>
                <w:b/>
              </w:rPr>
              <w:t xml:space="preserve">203001</w:t>
            </w:r>
            <w:r>
              <w:rPr>
                <w:rFonts w:hint="eastAsia" w:ascii="方正书宋_GBK" w:eastAsia="方正书宋_GBK"/>
                <w:b/>
              </w:rPr>
              <w:t xml:space="preserve">中共秦皇岛市山海关区委组织部本级</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项目编码</w:t>
            </w:r>
            <w:r>
              <w:rPr>
                <w:rFonts w:ascii="方正书宋_GBK" w:eastAsia="方正书宋_GBK"/>
                <w:b/>
                <w:sz w:val="21"/>
                <w:szCs w:val="21"/>
              </w:rPr>
            </w:r>
          </w:p>
        </w:tc>
        <w:tc>
          <w:tcPr>
            <w:gridSpan w:val="2"/>
            <w:shd w:val="clear" w:color="auto" w:fill="auto"/>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130303219VHGLUCC81WR3</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项目名称</w:t>
            </w:r>
            <w:r>
              <w:rPr>
                <w:rFonts w:ascii="方正书宋_GBK" w:eastAsia="方正书宋_GBK"/>
                <w:b/>
                <w:sz w:val="21"/>
                <w:szCs w:val="21"/>
              </w:rPr>
            </w:r>
          </w:p>
        </w:tc>
        <w:tc>
          <w:tcPr>
            <w:gridSpan w:val="3"/>
            <w:shd w:val="clear" w:color="auto" w:fill="auto"/>
            <w:tcBorders/>
            <w:tcW w:w="428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基层党建工作经费、非公党建工作经费</w:t>
            </w:r>
            <w:r>
              <w:rPr>
                <w:rFonts w:ascii="方正书宋_GBK" w:eastAsia="方正书宋_GBK"/>
                <w:b/>
                <w:sz w:val="21"/>
                <w:szCs w:val="21"/>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预算规模及资金用途</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预算数</w:t>
            </w:r>
            <w:r>
              <w:rPr>
                <w:rFonts w:ascii="方正书宋_GBK" w:eastAsia="方正书宋_GBK"/>
                <w:b/>
                <w:sz w:val="21"/>
                <w:szCs w:val="21"/>
              </w:rPr>
            </w:r>
          </w:p>
        </w:tc>
        <w:tc>
          <w:tcPr>
            <w:shd w:val="clear" w:color="auto" w:fill="auto"/>
            <w:tcBorders/>
            <w:tcW w:w="1333"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150000.00</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其中：财政资金</w:t>
            </w:r>
            <w:r>
              <w:rPr>
                <w:rFonts w:ascii="方正书宋_GBK" w:eastAsia="方正书宋_GBK"/>
                <w:b/>
                <w:sz w:val="21"/>
                <w:szCs w:val="21"/>
              </w:rPr>
            </w:r>
          </w:p>
        </w:tc>
        <w:tc>
          <w:tcPr>
            <w:shd w:val="clear" w:color="auto" w:fill="auto"/>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150000.00</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其他资金</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0</w:t>
            </w:r>
            <w:r>
              <w:rPr>
                <w:rFonts w:ascii="方正书宋_GBK" w:eastAsia="方正书宋_GBK"/>
                <w:b/>
                <w:sz w:val="21"/>
                <w:szCs w:val="21"/>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gridSpan w:val="6"/>
            <w:shd w:val="clear" w:color="auto" w:fill="auto"/>
            <w:tcBorders/>
            <w:tcW w:w="8278"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负责全区党组织建设；负责区委基层组织建设联系会议党的牵头抓总工作；研究和提出党内生活制度建设的意见；协调、规划和指导全区党员教育工作；主管党员的管理和发展工作；负责组织史征编工作。</w:t>
            </w:r>
            <w:r>
              <w:rPr>
                <w:rFonts w:ascii="方正书宋_GBK" w:eastAsia="方正书宋_GBK"/>
                <w:b/>
                <w:sz w:val="21"/>
                <w:szCs w:val="21"/>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资金支出计划（</w:t>
            </w:r>
            <w:r>
              <w:rPr>
                <w:rFonts w:ascii="方正书宋_GBK" w:eastAsia="方正书宋_GBK"/>
                <w:b/>
                <w:sz w:val="21"/>
                <w:szCs w:val="21"/>
              </w:rPr>
              <w:t xml:space="preserve">%</w:t>
            </w:r>
            <w:r>
              <w:rPr>
                <w:rFonts w:hint="eastAsia" w:ascii="方正书宋_GBK" w:eastAsia="方正书宋_GBK"/>
                <w:b/>
                <w:sz w:val="21"/>
                <w:szCs w:val="21"/>
              </w:rPr>
              <w:t xml:space="preserve">）</w:t>
            </w:r>
            <w:r>
              <w:rPr>
                <w:rFonts w:ascii="方正书宋_GBK" w:eastAsia="方正书宋_GBK"/>
                <w:b/>
                <w:sz w:val="21"/>
                <w:szCs w:val="21"/>
              </w:rPr>
            </w:r>
          </w:p>
        </w:tc>
        <w:tc>
          <w:tcPr>
            <w:gridSpan w:val="2"/>
            <w:shd w:val="clear" w:color="auto" w:fill="auto"/>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3</w:t>
            </w:r>
            <w:r>
              <w:rPr>
                <w:rFonts w:hint="eastAsia" w:ascii="方正书宋_GBK" w:eastAsia="方正书宋_GBK"/>
                <w:b/>
                <w:sz w:val="21"/>
                <w:szCs w:val="21"/>
              </w:rPr>
              <w:t xml:space="preserve">月底</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6</w:t>
            </w:r>
            <w:r>
              <w:rPr>
                <w:rFonts w:hint="eastAsia" w:ascii="方正书宋_GBK" w:eastAsia="方正书宋_GBK"/>
                <w:b/>
                <w:sz w:val="21"/>
                <w:szCs w:val="21"/>
              </w:rPr>
              <w:t xml:space="preserve">月底</w:t>
            </w:r>
            <w:r>
              <w:rPr>
                <w:rFonts w:ascii="方正书宋_GBK" w:eastAsia="方正书宋_GBK"/>
                <w:b/>
                <w:sz w:val="21"/>
                <w:szCs w:val="21"/>
              </w:rPr>
            </w:r>
          </w:p>
        </w:tc>
        <w:tc>
          <w:tcPr>
            <w:shd w:val="clear" w:color="auto" w:fill="auto"/>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w:t>
            </w:r>
            <w:r>
              <w:rPr>
                <w:rFonts w:hint="eastAsia" w:ascii="方正书宋_GBK" w:eastAsia="方正书宋_GBK"/>
                <w:b/>
                <w:sz w:val="21"/>
                <w:szCs w:val="21"/>
              </w:rPr>
              <w:t xml:space="preserve">月底</w:t>
            </w:r>
            <w:r>
              <w:rPr>
                <w:rFonts w:ascii="方正书宋_GBK" w:eastAsia="方正书宋_GBK"/>
                <w:b/>
                <w:sz w:val="21"/>
                <w:szCs w:val="21"/>
              </w:rPr>
            </w:r>
          </w:p>
        </w:tc>
        <w:tc>
          <w:tcPr>
            <w:gridSpan w:val="2"/>
            <w:shd w:val="clear" w:color="auto" w:fill="auto"/>
            <w:tcBorders/>
            <w:tcW w:w="297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12</w:t>
            </w:r>
            <w:r>
              <w:rPr>
                <w:rFonts w:hint="eastAsia" w:ascii="方正书宋_GBK" w:eastAsia="方正书宋_GBK"/>
                <w:b/>
                <w:sz w:val="21"/>
                <w:szCs w:val="21"/>
              </w:rPr>
              <w:t xml:space="preserve">月底</w:t>
            </w:r>
            <w:r>
              <w:rPr>
                <w:rFonts w:ascii="方正书宋_GBK" w:eastAsia="方正书宋_GBK"/>
                <w:b/>
                <w:sz w:val="21"/>
                <w:szCs w:val="21"/>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gridSpan w:val="2"/>
            <w:shd w:val="clear" w:color="auto" w:fill="auto"/>
            <w:tcBorders>
              <w:bottom w:val="single" w:color="000000" w:sz="6" w:space="0"/>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25.00%</w:t>
            </w:r>
            <w:r>
              <w:rPr>
                <w:rFonts w:ascii="方正书宋_GBK" w:eastAsia="方正书宋_GBK"/>
                <w:b/>
                <w:sz w:val="21"/>
                <w:szCs w:val="21"/>
              </w:rPr>
            </w:r>
          </w:p>
        </w:tc>
        <w:tc>
          <w:tcPr>
            <w:shd w:val="clear" w:color="auto" w:fill="auto"/>
            <w:tcBorders>
              <w:bottom w:val="single" w:color="000000" w:sz="6" w:space="0"/>
            </w:tcBorders>
            <w:tcW w:w="1530"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50.00%</w:t>
            </w:r>
            <w:r>
              <w:rPr>
                <w:rFonts w:ascii="方正书宋_GBK" w:eastAsia="方正书宋_GBK"/>
                <w:b/>
                <w:sz w:val="21"/>
                <w:szCs w:val="21"/>
              </w:rPr>
            </w:r>
          </w:p>
        </w:tc>
        <w:tc>
          <w:tcPr>
            <w:shd w:val="clear" w:color="auto" w:fill="auto"/>
            <w:tcBorders>
              <w:bottom w:val="single" w:color="000000" w:sz="6" w:space="0"/>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75.00%</w:t>
            </w:r>
            <w:r>
              <w:rPr>
                <w:rFonts w:ascii="方正书宋_GBK" w:eastAsia="方正书宋_GBK"/>
                <w:b/>
                <w:sz w:val="21"/>
                <w:szCs w:val="21"/>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100.00%</w:t>
            </w:r>
            <w:r>
              <w:rPr>
                <w:rFonts w:ascii="方正书宋_GBK" w:eastAsia="方正书宋_GBK"/>
                <w:b/>
                <w:sz w:val="21"/>
                <w:szCs w:val="21"/>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绩效目标</w:t>
            </w:r>
            <w:r>
              <w:rPr>
                <w:rFonts w:ascii="方正书宋_GBK" w:eastAsia="方正书宋_GBK"/>
                <w:b/>
                <w:sz w:val="21"/>
                <w:szCs w:val="21"/>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w:t>
            </w:r>
            <w:r>
              <w:rPr>
                <w:rFonts w:hint="eastAsia" w:ascii="方正书宋_GBK" w:eastAsia="方正书宋_GBK"/>
                <w:b/>
                <w:sz w:val="21"/>
                <w:szCs w:val="21"/>
              </w:rPr>
              <w:t xml:space="preserve">加强党组织建设</w:t>
            </w:r>
            <w:r>
              <w:rPr>
                <w:rFonts w:ascii="方正书宋_GBK" w:eastAsia="方正书宋_GBK"/>
                <w:b/>
                <w:sz w:val="21"/>
                <w:szCs w:val="21"/>
              </w:rPr>
            </w:r>
          </w:p>
          <w:p>
            <w:pPr>
              <w:pBdr/>
              <w:spacing w:line="300" w:lineRule="exact"/>
              <w:ind/>
              <w:rPr>
                <w:rFonts w:ascii="方正书宋_GBK" w:eastAsia="方正书宋_GBK"/>
                <w:b/>
                <w:sz w:val="21"/>
                <w:szCs w:val="21"/>
              </w:rPr>
            </w:pPr>
            <w:r>
              <w:rPr>
                <w:rFonts w:ascii="方正书宋_GBK" w:eastAsia="方正书宋_GBK"/>
                <w:b/>
                <w:sz w:val="21"/>
                <w:szCs w:val="21"/>
              </w:rPr>
              <w:t xml:space="preserve">2.</w:t>
            </w:r>
            <w:r>
              <w:rPr>
                <w:rFonts w:hint="eastAsia" w:ascii="方正书宋_GBK" w:eastAsia="方正书宋_GBK"/>
                <w:b/>
                <w:sz w:val="21"/>
                <w:szCs w:val="21"/>
              </w:rPr>
              <w:t xml:space="preserve">不断提高基层党组织执政能力</w:t>
            </w:r>
            <w:r>
              <w:rPr>
                <w:rFonts w:ascii="方正书宋_GBK" w:eastAsia="方正书宋_GBK"/>
                <w:b/>
                <w:sz w:val="21"/>
                <w:szCs w:val="21"/>
              </w:rPr>
            </w:r>
          </w:p>
          <w:p>
            <w:pPr>
              <w:pBdr/>
              <w:spacing w:line="300" w:lineRule="exact"/>
              <w:ind/>
              <w:rPr>
                <w:rFonts w:ascii="方正书宋_GBK" w:eastAsia="方正书宋_GBK"/>
                <w:b/>
                <w:sz w:val="21"/>
                <w:szCs w:val="21"/>
              </w:rPr>
            </w:pPr>
            <w:r>
              <w:rPr>
                <w:rFonts w:ascii="方正书宋_GBK" w:eastAsia="方正书宋_GBK"/>
                <w:b/>
                <w:sz w:val="21"/>
                <w:szCs w:val="21"/>
              </w:rPr>
              <w:t xml:space="preserve">3.</w:t>
            </w:r>
            <w:r>
              <w:rPr>
                <w:rFonts w:hint="eastAsia" w:ascii="方正书宋_GBK" w:eastAsia="方正书宋_GBK"/>
                <w:b/>
                <w:sz w:val="21"/>
                <w:szCs w:val="21"/>
              </w:rPr>
              <w:t xml:space="preserve">加强党员队伍建设，提高党员素质</w:t>
            </w:r>
            <w:r>
              <w:rPr>
                <w:rFonts w:ascii="方正书宋_GBK" w:eastAsia="方正书宋_GBK"/>
                <w:b/>
                <w:sz w:val="21"/>
                <w:szCs w:val="21"/>
              </w:rPr>
            </w:r>
          </w:p>
        </w:tc>
      </w:tr>
    </w:tbl>
    <w:p>
      <w:pPr>
        <w:pBdr/>
        <w:spacing w:line="300" w:lineRule="exact"/>
        <w:ind/>
        <w:rPr>
          <w:rFonts w:ascii="方正书宋_GBK" w:eastAsia="方正书宋_GBK"/>
          <w:b/>
          <w:sz w:val="21"/>
          <w:szCs w:val="21"/>
        </w:rPr>
      </w:pPr>
      <w:r>
        <w:rPr>
          <w:rFonts w:ascii="方正书宋_GBK" w:eastAsia="方正书宋_GBK"/>
          <w:b/>
          <w:sz w:val="21"/>
          <w:szCs w:val="21"/>
        </w:rPr>
        <w:t xml:space="preserve"> </w:t>
      </w:r>
      <w:r>
        <w:rPr>
          <w:rFonts w:ascii="方正书宋_GBK" w:eastAsia="方正书宋_GBK"/>
          <w:b/>
          <w:sz w:val="21"/>
          <w:szCs w:val="21"/>
        </w:rPr>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一级指标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二级指标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三级指标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绩效指标描述</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指标值</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指标值确定依据</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产出指标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数量指标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发展党员工作完成率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发展党员工作完成率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发展党员工作完成率</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质量指标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工作完成率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提高党员队伍的素质</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提高党员队伍的素质</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时效指标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各项工作完成及时率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按时完成各项工作计划</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按时完成各项工作计划</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成本指标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按预算资金完成率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按预算资金完成率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按预算资金完成率</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效益指标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经济效益指标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预算资金使用率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预算资金使用率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预算资金使用率</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社会效益指标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党建规范化建设完成率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党建规范化建设完成率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党建规范化建设完成率</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生态效益指标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改善生态环境质量</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改善生态环境质量</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改善生态环境质量</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可持续影响指标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提高基层党建工作水平</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提高基层党建工作水平</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提高基层党建工作水平</w:t>
            </w:r>
            <w:r>
              <w:rPr>
                <w:rFonts w:ascii="方正书宋_GBK" w:eastAsia="方正书宋_GBK"/>
                <w:b/>
                <w:sz w:val="21"/>
                <w:szCs w:val="21"/>
              </w:rPr>
            </w:r>
          </w:p>
        </w:tc>
      </w:tr>
      <w:tr>
        <w:trPr>
          <w:cantSplit/>
          <w:jc w:val="center"/>
          <w:trHeight w:val="369"/>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满意度指标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服务对象满意度指标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党员满意度</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党员满意度</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党员满意度</w:t>
            </w:r>
            <w:r>
              <w:rPr>
                <w:rFonts w:ascii="方正书宋_GBK" w:eastAsia="方正书宋_GBK"/>
                <w:b/>
                <w:sz w:val="21"/>
                <w:szCs w:val="21"/>
              </w:rPr>
            </w:r>
          </w:p>
        </w:tc>
      </w:tr>
    </w:tbl>
    <w:p>
      <w:pPr>
        <w:pBdr/>
        <w:spacing w:line="300" w:lineRule="exact"/>
        <w:ind/>
        <w:rPr>
          <w:rFonts w:eastAsiaTheme="minorEastAsia"/>
          <w:lang w:eastAsia="zh-CN"/>
        </w:rPr>
        <w:sectPr>
          <w:footnotePr/>
          <w:endnotePr/>
          <w:type w:val="nextPage"/>
          <w:pgSz w:h="16839" w:orient="landscape" w:w="11907"/>
          <w:pgMar w:top="1985" w:right="1304" w:bottom="1134" w:left="1304" w:header="851" w:footer="992" w:gutter="0"/>
          <w:cols w:num="1" w:sep="0" w:space="425" w:equalWidth="1"/>
        </w:sectPr>
      </w:pPr>
      <w:r>
        <w:rPr>
          <w:rFonts w:eastAsiaTheme="minorEastAsia"/>
          <w:lang w:eastAsia="zh-CN"/>
        </w:rPr>
      </w:r>
      <w:r>
        <w:rPr>
          <w:rFonts w:eastAsiaTheme="minorEastAsia"/>
          <w:lang w:eastAsia="zh-CN"/>
        </w:rPr>
      </w:r>
    </w:p>
    <w:p>
      <w:pPr>
        <w:pBdr/>
        <w:spacing w:line="300" w:lineRule="exact"/>
        <w:ind/>
        <w:rPr>
          <w:rFonts w:eastAsiaTheme="minorEastAsia"/>
          <w:lang w:eastAsia="zh-CN"/>
        </w:rPr>
      </w:pPr>
      <w:r>
        <w:rPr>
          <w:rFonts w:eastAsiaTheme="minorEastAsia"/>
          <w:lang w:eastAsia="zh-CN"/>
        </w:rPr>
      </w:r>
      <w:r>
        <w:rPr>
          <w:rFonts w:eastAsiaTheme="minorEastAsia"/>
          <w:lang w:eastAsia="zh-CN"/>
        </w:rPr>
      </w:r>
    </w:p>
    <w:p>
      <w:pPr>
        <w:pBdr/>
        <w:spacing/>
        <w:ind w:firstLine="562"/>
        <w:outlineLvl w:val="3"/>
        <w:rPr>
          <w:rFonts w:hAnsi="宋体"/>
          <w:b/>
          <w:sz w:val="28"/>
        </w:rPr>
      </w:pPr>
      <w:r/>
      <w:bookmarkStart w:id="7" w:name="_Toc61446073"/>
      <w:r>
        <w:rPr>
          <w:rFonts w:hint="eastAsia" w:ascii="方正仿宋_GBK" w:eastAsia="方正仿宋_GBK"/>
          <w:b/>
          <w:sz w:val="28"/>
        </w:rPr>
        <w:t xml:space="preserve">5.车辆保险费绩效目标表</w:t>
      </w:r>
      <w:bookmarkEnd w:id="7"/>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5、车辆保险费绩效目标表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1134"/>
        <w:gridCol w:w="1134"/>
        <w:gridCol w:w="1333"/>
        <w:gridCol w:w="1530"/>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rPr>
                <w:rFonts w:ascii="方正书宋_GBK" w:eastAsia="方正书宋_GBK"/>
                <w:b/>
              </w:rPr>
            </w:pPr>
            <w:r>
              <w:rPr>
                <w:rFonts w:ascii="方正书宋_GBK" w:eastAsia="方正书宋_GBK"/>
                <w:b/>
              </w:rPr>
              <w:t xml:space="preserve">203001</w:t>
            </w:r>
            <w:r>
              <w:rPr>
                <w:rFonts w:hint="eastAsia" w:ascii="方正书宋_GBK" w:eastAsia="方正书宋_GBK"/>
                <w:b/>
              </w:rPr>
              <w:t xml:space="preserve">中共秦皇岛市山海关区委组织部本级</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项目编码</w:t>
            </w:r>
            <w:r>
              <w:rPr>
                <w:rFonts w:ascii="方正书宋_GBK" w:eastAsia="方正书宋_GBK"/>
                <w:b/>
                <w:sz w:val="21"/>
                <w:szCs w:val="21"/>
              </w:rPr>
            </w:r>
          </w:p>
        </w:tc>
        <w:tc>
          <w:tcPr>
            <w:gridSpan w:val="2"/>
            <w:shd w:val="clear" w:color="auto" w:fill="auto"/>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13030321A9GBMGNLYQH5R</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项目名称</w:t>
            </w:r>
            <w:r>
              <w:rPr>
                <w:rFonts w:ascii="方正书宋_GBK" w:eastAsia="方正书宋_GBK"/>
                <w:b/>
                <w:sz w:val="21"/>
                <w:szCs w:val="21"/>
              </w:rPr>
            </w:r>
          </w:p>
        </w:tc>
        <w:tc>
          <w:tcPr>
            <w:gridSpan w:val="3"/>
            <w:shd w:val="clear" w:color="auto" w:fill="auto"/>
            <w:tcBorders/>
            <w:tcW w:w="428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车辆保险费</w:t>
            </w:r>
            <w:r>
              <w:rPr>
                <w:rFonts w:ascii="方正书宋_GBK" w:eastAsia="方正书宋_GBK"/>
                <w:b/>
                <w:sz w:val="21"/>
                <w:szCs w:val="21"/>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预算规模及资金用途</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预算数</w:t>
            </w:r>
            <w:r>
              <w:rPr>
                <w:rFonts w:ascii="方正书宋_GBK" w:eastAsia="方正书宋_GBK"/>
                <w:b/>
                <w:sz w:val="21"/>
                <w:szCs w:val="21"/>
              </w:rPr>
            </w:r>
          </w:p>
        </w:tc>
        <w:tc>
          <w:tcPr>
            <w:shd w:val="clear" w:color="auto" w:fill="auto"/>
            <w:tcBorders/>
            <w:tcW w:w="1333"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12000.00</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其中：财政资金</w:t>
            </w:r>
            <w:r>
              <w:rPr>
                <w:rFonts w:ascii="方正书宋_GBK" w:eastAsia="方正书宋_GBK"/>
                <w:b/>
                <w:sz w:val="21"/>
                <w:szCs w:val="21"/>
              </w:rPr>
            </w:r>
          </w:p>
        </w:tc>
        <w:tc>
          <w:tcPr>
            <w:shd w:val="clear" w:color="auto" w:fill="auto"/>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12000.00</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其他资金</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0</w:t>
            </w:r>
            <w:r>
              <w:rPr>
                <w:rFonts w:ascii="方正书宋_GBK" w:eastAsia="方正书宋_GBK"/>
                <w:b/>
                <w:sz w:val="21"/>
                <w:szCs w:val="21"/>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gridSpan w:val="6"/>
            <w:shd w:val="clear" w:color="auto" w:fill="auto"/>
            <w:tcBorders/>
            <w:tcW w:w="8278"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保障办公车辆正常运行</w:t>
            </w:r>
            <w:r>
              <w:rPr>
                <w:rFonts w:ascii="方正书宋_GBK" w:eastAsia="方正书宋_GBK"/>
                <w:b/>
                <w:sz w:val="21"/>
                <w:szCs w:val="21"/>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资金支出计划（</w:t>
            </w:r>
            <w:r>
              <w:rPr>
                <w:rFonts w:ascii="方正书宋_GBK" w:eastAsia="方正书宋_GBK"/>
                <w:b/>
                <w:sz w:val="21"/>
                <w:szCs w:val="21"/>
              </w:rPr>
              <w:t xml:space="preserve">%</w:t>
            </w:r>
            <w:r>
              <w:rPr>
                <w:rFonts w:hint="eastAsia" w:ascii="方正书宋_GBK" w:eastAsia="方正书宋_GBK"/>
                <w:b/>
                <w:sz w:val="21"/>
                <w:szCs w:val="21"/>
              </w:rPr>
              <w:t xml:space="preserve">）</w:t>
            </w:r>
            <w:r>
              <w:rPr>
                <w:rFonts w:ascii="方正书宋_GBK" w:eastAsia="方正书宋_GBK"/>
                <w:b/>
                <w:sz w:val="21"/>
                <w:szCs w:val="21"/>
              </w:rPr>
            </w:r>
          </w:p>
        </w:tc>
        <w:tc>
          <w:tcPr>
            <w:gridSpan w:val="2"/>
            <w:shd w:val="clear" w:color="auto" w:fill="auto"/>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3</w:t>
            </w:r>
            <w:r>
              <w:rPr>
                <w:rFonts w:hint="eastAsia" w:ascii="方正书宋_GBK" w:eastAsia="方正书宋_GBK"/>
                <w:b/>
                <w:sz w:val="21"/>
                <w:szCs w:val="21"/>
              </w:rPr>
              <w:t xml:space="preserve">月底</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6</w:t>
            </w:r>
            <w:r>
              <w:rPr>
                <w:rFonts w:hint="eastAsia" w:ascii="方正书宋_GBK" w:eastAsia="方正书宋_GBK"/>
                <w:b/>
                <w:sz w:val="21"/>
                <w:szCs w:val="21"/>
              </w:rPr>
              <w:t xml:space="preserve">月底</w:t>
            </w:r>
            <w:r>
              <w:rPr>
                <w:rFonts w:ascii="方正书宋_GBK" w:eastAsia="方正书宋_GBK"/>
                <w:b/>
                <w:sz w:val="21"/>
                <w:szCs w:val="21"/>
              </w:rPr>
            </w:r>
          </w:p>
        </w:tc>
        <w:tc>
          <w:tcPr>
            <w:shd w:val="clear" w:color="auto" w:fill="auto"/>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w:t>
            </w:r>
            <w:r>
              <w:rPr>
                <w:rFonts w:hint="eastAsia" w:ascii="方正书宋_GBK" w:eastAsia="方正书宋_GBK"/>
                <w:b/>
                <w:sz w:val="21"/>
                <w:szCs w:val="21"/>
              </w:rPr>
              <w:t xml:space="preserve">月底</w:t>
            </w:r>
            <w:r>
              <w:rPr>
                <w:rFonts w:ascii="方正书宋_GBK" w:eastAsia="方正书宋_GBK"/>
                <w:b/>
                <w:sz w:val="21"/>
                <w:szCs w:val="21"/>
              </w:rPr>
            </w:r>
          </w:p>
        </w:tc>
        <w:tc>
          <w:tcPr>
            <w:gridSpan w:val="2"/>
            <w:shd w:val="clear" w:color="auto" w:fill="auto"/>
            <w:tcBorders/>
            <w:tcW w:w="297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12</w:t>
            </w:r>
            <w:r>
              <w:rPr>
                <w:rFonts w:hint="eastAsia" w:ascii="方正书宋_GBK" w:eastAsia="方正书宋_GBK"/>
                <w:b/>
                <w:sz w:val="21"/>
                <w:szCs w:val="21"/>
              </w:rPr>
              <w:t xml:space="preserve">月底</w:t>
            </w:r>
            <w:r>
              <w:rPr>
                <w:rFonts w:ascii="方正书宋_GBK" w:eastAsia="方正书宋_GBK"/>
                <w:b/>
                <w:sz w:val="21"/>
                <w:szCs w:val="21"/>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gridSpan w:val="2"/>
            <w:shd w:val="clear" w:color="auto" w:fill="auto"/>
            <w:tcBorders>
              <w:bottom w:val="single" w:color="000000" w:sz="6" w:space="0"/>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bottom w:val="single" w:color="000000" w:sz="6" w:space="0"/>
            </w:tcBorders>
            <w:tcW w:w="1530"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bottom w:val="single" w:color="000000" w:sz="6" w:space="0"/>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70.00%</w:t>
            </w:r>
            <w:r>
              <w:rPr>
                <w:rFonts w:ascii="方正书宋_GBK" w:eastAsia="方正书宋_GBK"/>
                <w:b/>
                <w:sz w:val="21"/>
                <w:szCs w:val="21"/>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100.00%</w:t>
            </w:r>
            <w:r>
              <w:rPr>
                <w:rFonts w:ascii="方正书宋_GBK" w:eastAsia="方正书宋_GBK"/>
                <w:b/>
                <w:sz w:val="21"/>
                <w:szCs w:val="21"/>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绩效目标</w:t>
            </w:r>
            <w:r>
              <w:rPr>
                <w:rFonts w:ascii="方正书宋_GBK" w:eastAsia="方正书宋_GBK"/>
                <w:b/>
                <w:sz w:val="21"/>
                <w:szCs w:val="21"/>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w:t>
            </w:r>
            <w:r>
              <w:rPr>
                <w:rFonts w:hint="eastAsia" w:ascii="方正书宋_GBK" w:eastAsia="方正书宋_GBK"/>
                <w:b/>
                <w:sz w:val="21"/>
                <w:szCs w:val="21"/>
              </w:rPr>
              <w:t xml:space="preserve">保障办公车辆正常运行</w:t>
            </w:r>
            <w:r>
              <w:rPr>
                <w:rFonts w:ascii="方正书宋_GBK" w:eastAsia="方正书宋_GBK"/>
                <w:b/>
                <w:sz w:val="21"/>
                <w:szCs w:val="21"/>
              </w:rPr>
            </w:r>
          </w:p>
          <w:p>
            <w:pPr>
              <w:pBdr/>
              <w:spacing w:line="300" w:lineRule="exact"/>
              <w:ind/>
              <w:rPr>
                <w:rFonts w:ascii="方正书宋_GBK" w:eastAsia="方正书宋_GBK"/>
                <w:b/>
                <w:sz w:val="21"/>
                <w:szCs w:val="21"/>
              </w:rPr>
            </w:pPr>
            <w:r>
              <w:rPr>
                <w:rFonts w:ascii="方正书宋_GBK" w:eastAsia="方正书宋_GBK"/>
                <w:b/>
                <w:sz w:val="21"/>
                <w:szCs w:val="21"/>
              </w:rPr>
              <w:t xml:space="preserve">2.</w:t>
            </w:r>
            <w:r>
              <w:rPr>
                <w:rFonts w:hint="eastAsia" w:ascii="方正书宋_GBK" w:eastAsia="方正书宋_GBK"/>
                <w:b/>
                <w:sz w:val="21"/>
                <w:szCs w:val="21"/>
              </w:rPr>
              <w:t xml:space="preserve">保障办公正常运转公车使用率</w:t>
            </w:r>
            <w:r>
              <w:rPr>
                <w:rFonts w:ascii="方正书宋_GBK" w:eastAsia="方正书宋_GBK"/>
                <w:b/>
                <w:sz w:val="21"/>
                <w:szCs w:val="21"/>
              </w:rPr>
            </w:r>
          </w:p>
          <w:p>
            <w:pPr>
              <w:pBdr/>
              <w:spacing w:line="300" w:lineRule="exact"/>
              <w:ind/>
              <w:rPr>
                <w:rFonts w:ascii="方正书宋_GBK" w:eastAsia="方正书宋_GBK"/>
                <w:b/>
                <w:sz w:val="21"/>
                <w:szCs w:val="21"/>
              </w:rPr>
            </w:pPr>
            <w:r>
              <w:rPr>
                <w:rFonts w:ascii="方正书宋_GBK" w:eastAsia="方正书宋_GBK"/>
                <w:b/>
                <w:sz w:val="21"/>
                <w:szCs w:val="21"/>
              </w:rPr>
              <w:t xml:space="preserve">3.</w:t>
            </w:r>
            <w:r>
              <w:rPr>
                <w:rFonts w:hint="eastAsia" w:ascii="方正书宋_GBK" w:eastAsia="方正书宋_GBK"/>
                <w:b/>
                <w:sz w:val="21"/>
                <w:szCs w:val="21"/>
              </w:rPr>
              <w:t xml:space="preserve">保障完成率</w:t>
            </w:r>
            <w:r>
              <w:rPr>
                <w:rFonts w:ascii="方正书宋_GBK" w:eastAsia="方正书宋_GBK"/>
                <w:b/>
                <w:sz w:val="21"/>
                <w:szCs w:val="21"/>
              </w:rPr>
            </w:r>
          </w:p>
        </w:tc>
      </w:tr>
    </w:tbl>
    <w:p>
      <w:pPr>
        <w:pBdr/>
        <w:spacing w:line="300" w:lineRule="exact"/>
        <w:ind/>
        <w:rPr>
          <w:rFonts w:ascii="方正书宋_GBK" w:eastAsia="方正书宋_GBK"/>
          <w:b/>
          <w:sz w:val="21"/>
          <w:szCs w:val="21"/>
        </w:rPr>
      </w:pPr>
      <w:r>
        <w:rPr>
          <w:rFonts w:ascii="方正书宋_GBK" w:eastAsia="方正书宋_GBK"/>
          <w:b/>
          <w:sz w:val="21"/>
          <w:szCs w:val="21"/>
        </w:rPr>
        <w:t xml:space="preserve"> </w:t>
      </w:r>
      <w:r>
        <w:rPr>
          <w:rFonts w:ascii="方正书宋_GBK" w:eastAsia="方正书宋_GBK"/>
          <w:b/>
          <w:sz w:val="21"/>
          <w:szCs w:val="21"/>
        </w:rPr>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一级指标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二级指标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三级指标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绩效指标描述</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指标值</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指标值确定依据</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产出指标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数量指标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投保车辆数</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确保公车投保数量</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确保公车投保数量</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质量指标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保障紧急处置到位</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保障紧急处置到位率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保障紧急处置到位率</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时效指标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及时投保率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按时将公车进行投保</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按时将公车进行投保</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成本指标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投保完成率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确保公车应投保项目完成率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确保公车应投保项目完成率</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效益指标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经济效益指标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经济效益</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实际完成情况</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实际完成情况</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社会效益指标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保障各项工作正常运行</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保障各项工作正常运转完成率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保障各项工作正常运转完成率</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生态效益指标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节约成本</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节约资源，降低能源</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节约成本</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可持续影响指标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长期使用性</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长期使用性</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长期使用性</w:t>
            </w:r>
            <w:r>
              <w:rPr>
                <w:rFonts w:ascii="方正书宋_GBK" w:eastAsia="方正书宋_GBK"/>
                <w:b/>
                <w:sz w:val="21"/>
                <w:szCs w:val="21"/>
              </w:rPr>
            </w:r>
          </w:p>
        </w:tc>
      </w:tr>
      <w:tr>
        <w:trPr>
          <w:cantSplit/>
          <w:jc w:val="center"/>
          <w:trHeight w:val="369"/>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满意度指标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服务对象满意度指标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办公保障满意度</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确保办公正常运转完成率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确保办公正常运转完成率</w:t>
            </w:r>
            <w:r>
              <w:rPr>
                <w:rFonts w:ascii="方正书宋_GBK" w:eastAsia="方正书宋_GBK"/>
                <w:b/>
                <w:sz w:val="21"/>
                <w:szCs w:val="21"/>
              </w:rPr>
            </w:r>
          </w:p>
        </w:tc>
      </w:tr>
    </w:tbl>
    <w:p>
      <w:pPr>
        <w:pBdr/>
        <w:spacing w:line="300" w:lineRule="exact"/>
        <w:ind/>
        <w:rPr>
          <w:rFonts w:ascii="方正书宋_GBK" w:eastAsia="方正书宋_GBK"/>
          <w:b/>
          <w:sz w:val="21"/>
          <w:szCs w:val="21"/>
          <w:lang w:eastAsia="zh-CN"/>
        </w:rPr>
        <w:sectPr>
          <w:footnotePr/>
          <w:endnotePr/>
          <w:type w:val="nextPage"/>
          <w:pgSz w:h="16839" w:orient="landscape" w:w="11907"/>
          <w:pgMar w:top="1985" w:right="1304" w:bottom="1134" w:left="1304" w:header="851" w:footer="992" w:gutter="0"/>
          <w:cols w:num="1" w:sep="0" w:space="425" w:equalWidth="1"/>
        </w:sectPr>
      </w:pPr>
      <w:r>
        <w:rPr>
          <w:rFonts w:ascii="方正书宋_GBK" w:eastAsia="方正书宋_GBK"/>
          <w:b/>
          <w:sz w:val="21"/>
          <w:szCs w:val="21"/>
          <w:lang w:eastAsia="zh-CN"/>
        </w:rPr>
      </w:r>
      <w:r>
        <w:rPr>
          <w:rFonts w:ascii="方正书宋_GBK" w:eastAsia="方正书宋_GBK"/>
          <w:b/>
          <w:sz w:val="21"/>
          <w:szCs w:val="21"/>
          <w:lang w:eastAsia="zh-CN"/>
        </w:rPr>
      </w:r>
    </w:p>
    <w:p>
      <w:pPr>
        <w:pBdr/>
        <w:spacing w:line="300" w:lineRule="exact"/>
        <w:ind/>
        <w:rPr>
          <w:rFonts w:eastAsiaTheme="minorEastAsia"/>
          <w:lang w:eastAsia="zh-CN"/>
        </w:rPr>
      </w:pPr>
      <w:r>
        <w:rPr>
          <w:rFonts w:eastAsiaTheme="minorEastAsia"/>
          <w:lang w:eastAsia="zh-CN"/>
        </w:rPr>
      </w:r>
      <w:r>
        <w:rPr>
          <w:rFonts w:eastAsiaTheme="minorEastAsia"/>
          <w:lang w:eastAsia="zh-CN"/>
        </w:rPr>
      </w:r>
    </w:p>
    <w:p>
      <w:pPr>
        <w:pBdr/>
        <w:spacing/>
        <w:ind w:firstLine="562"/>
        <w:outlineLvl w:val="3"/>
        <w:rPr>
          <w:rFonts w:hAnsi="宋体"/>
          <w:b/>
          <w:sz w:val="28"/>
        </w:rPr>
      </w:pPr>
      <w:r/>
      <w:bookmarkStart w:id="8" w:name="_Toc61446074"/>
      <w:r>
        <w:rPr>
          <w:rFonts w:hint="eastAsia" w:ascii="方正仿宋_GBK" w:eastAsia="方正仿宋_GBK"/>
          <w:b/>
          <w:sz w:val="28"/>
        </w:rPr>
        <w:t xml:space="preserve">6.干部教育培训经费绩效目标表</w:t>
      </w:r>
      <w:bookmarkEnd w:id="8"/>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6、干部教育培训经费绩效目标表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1134"/>
        <w:gridCol w:w="1134"/>
        <w:gridCol w:w="1333"/>
        <w:gridCol w:w="1530"/>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rPr>
                <w:rFonts w:ascii="方正书宋_GBK" w:eastAsia="方正书宋_GBK"/>
                <w:b/>
              </w:rPr>
            </w:pPr>
            <w:r>
              <w:rPr>
                <w:rFonts w:ascii="方正书宋_GBK" w:eastAsia="方正书宋_GBK"/>
                <w:b/>
              </w:rPr>
              <w:t xml:space="preserve">203001</w:t>
            </w:r>
            <w:r>
              <w:rPr>
                <w:rFonts w:hint="eastAsia" w:ascii="方正书宋_GBK" w:eastAsia="方正书宋_GBK"/>
                <w:b/>
              </w:rPr>
              <w:t xml:space="preserve">中共秦皇岛市山海关区委组织部本级</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项目编码</w:t>
            </w:r>
            <w:r>
              <w:rPr>
                <w:rFonts w:ascii="方正书宋_GBK" w:eastAsia="方正书宋_GBK"/>
                <w:b/>
                <w:sz w:val="21"/>
                <w:szCs w:val="21"/>
              </w:rPr>
            </w:r>
          </w:p>
        </w:tc>
        <w:tc>
          <w:tcPr>
            <w:gridSpan w:val="2"/>
            <w:shd w:val="clear" w:color="auto" w:fill="auto"/>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13030321B7D70H0ZULOO1</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项目名称</w:t>
            </w:r>
            <w:r>
              <w:rPr>
                <w:rFonts w:ascii="方正书宋_GBK" w:eastAsia="方正书宋_GBK"/>
                <w:b/>
                <w:sz w:val="21"/>
                <w:szCs w:val="21"/>
              </w:rPr>
            </w:r>
          </w:p>
        </w:tc>
        <w:tc>
          <w:tcPr>
            <w:gridSpan w:val="3"/>
            <w:shd w:val="clear" w:color="auto" w:fill="auto"/>
            <w:tcBorders/>
            <w:tcW w:w="428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干部教育培训经费</w:t>
            </w:r>
            <w:r>
              <w:rPr>
                <w:rFonts w:ascii="方正书宋_GBK" w:eastAsia="方正书宋_GBK"/>
                <w:b/>
                <w:sz w:val="21"/>
                <w:szCs w:val="21"/>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预算规模及资金用途</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预算数</w:t>
            </w:r>
            <w:r>
              <w:rPr>
                <w:rFonts w:ascii="方正书宋_GBK" w:eastAsia="方正书宋_GBK"/>
                <w:b/>
                <w:sz w:val="21"/>
                <w:szCs w:val="21"/>
              </w:rPr>
            </w:r>
          </w:p>
        </w:tc>
        <w:tc>
          <w:tcPr>
            <w:shd w:val="clear" w:color="auto" w:fill="auto"/>
            <w:tcBorders/>
            <w:tcW w:w="1333"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50000.00</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其中：财政资金</w:t>
            </w:r>
            <w:r>
              <w:rPr>
                <w:rFonts w:ascii="方正书宋_GBK" w:eastAsia="方正书宋_GBK"/>
                <w:b/>
                <w:sz w:val="21"/>
                <w:szCs w:val="21"/>
              </w:rPr>
            </w:r>
          </w:p>
        </w:tc>
        <w:tc>
          <w:tcPr>
            <w:shd w:val="clear" w:color="auto" w:fill="auto"/>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50000.00</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其他资金</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0</w:t>
            </w:r>
            <w:r>
              <w:rPr>
                <w:rFonts w:ascii="方正书宋_GBK" w:eastAsia="方正书宋_GBK"/>
                <w:b/>
                <w:sz w:val="21"/>
                <w:szCs w:val="21"/>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gridSpan w:val="6"/>
            <w:shd w:val="clear" w:color="auto" w:fill="auto"/>
            <w:tcBorders/>
            <w:tcW w:w="8278"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干部教育培训经费</w:t>
            </w:r>
            <w:r>
              <w:rPr>
                <w:rFonts w:ascii="方正书宋_GBK" w:eastAsia="方正书宋_GBK"/>
                <w:b/>
                <w:sz w:val="21"/>
                <w:szCs w:val="21"/>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资金支出计划（</w:t>
            </w:r>
            <w:r>
              <w:rPr>
                <w:rFonts w:ascii="方正书宋_GBK" w:eastAsia="方正书宋_GBK"/>
                <w:b/>
                <w:sz w:val="21"/>
                <w:szCs w:val="21"/>
              </w:rPr>
              <w:t xml:space="preserve">%</w:t>
            </w:r>
            <w:r>
              <w:rPr>
                <w:rFonts w:hint="eastAsia" w:ascii="方正书宋_GBK" w:eastAsia="方正书宋_GBK"/>
                <w:b/>
                <w:sz w:val="21"/>
                <w:szCs w:val="21"/>
              </w:rPr>
              <w:t xml:space="preserve">）</w:t>
            </w:r>
            <w:r>
              <w:rPr>
                <w:rFonts w:ascii="方正书宋_GBK" w:eastAsia="方正书宋_GBK"/>
                <w:b/>
                <w:sz w:val="21"/>
                <w:szCs w:val="21"/>
              </w:rPr>
            </w:r>
          </w:p>
        </w:tc>
        <w:tc>
          <w:tcPr>
            <w:gridSpan w:val="2"/>
            <w:shd w:val="clear" w:color="auto" w:fill="auto"/>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3</w:t>
            </w:r>
            <w:r>
              <w:rPr>
                <w:rFonts w:hint="eastAsia" w:ascii="方正书宋_GBK" w:eastAsia="方正书宋_GBK"/>
                <w:b/>
                <w:sz w:val="21"/>
                <w:szCs w:val="21"/>
              </w:rPr>
              <w:t xml:space="preserve">月底</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6</w:t>
            </w:r>
            <w:r>
              <w:rPr>
                <w:rFonts w:hint="eastAsia" w:ascii="方正书宋_GBK" w:eastAsia="方正书宋_GBK"/>
                <w:b/>
                <w:sz w:val="21"/>
                <w:szCs w:val="21"/>
              </w:rPr>
              <w:t xml:space="preserve">月底</w:t>
            </w:r>
            <w:r>
              <w:rPr>
                <w:rFonts w:ascii="方正书宋_GBK" w:eastAsia="方正书宋_GBK"/>
                <w:b/>
                <w:sz w:val="21"/>
                <w:szCs w:val="21"/>
              </w:rPr>
            </w:r>
          </w:p>
        </w:tc>
        <w:tc>
          <w:tcPr>
            <w:shd w:val="clear" w:color="auto" w:fill="auto"/>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w:t>
            </w:r>
            <w:r>
              <w:rPr>
                <w:rFonts w:hint="eastAsia" w:ascii="方正书宋_GBK" w:eastAsia="方正书宋_GBK"/>
                <w:b/>
                <w:sz w:val="21"/>
                <w:szCs w:val="21"/>
              </w:rPr>
              <w:t xml:space="preserve">月底</w:t>
            </w:r>
            <w:r>
              <w:rPr>
                <w:rFonts w:ascii="方正书宋_GBK" w:eastAsia="方正书宋_GBK"/>
                <w:b/>
                <w:sz w:val="21"/>
                <w:szCs w:val="21"/>
              </w:rPr>
            </w:r>
          </w:p>
        </w:tc>
        <w:tc>
          <w:tcPr>
            <w:gridSpan w:val="2"/>
            <w:shd w:val="clear" w:color="auto" w:fill="auto"/>
            <w:tcBorders/>
            <w:tcW w:w="297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12</w:t>
            </w:r>
            <w:r>
              <w:rPr>
                <w:rFonts w:hint="eastAsia" w:ascii="方正书宋_GBK" w:eastAsia="方正书宋_GBK"/>
                <w:b/>
                <w:sz w:val="21"/>
                <w:szCs w:val="21"/>
              </w:rPr>
              <w:t xml:space="preserve">月底</w:t>
            </w:r>
            <w:r>
              <w:rPr>
                <w:rFonts w:ascii="方正书宋_GBK" w:eastAsia="方正书宋_GBK"/>
                <w:b/>
                <w:sz w:val="21"/>
                <w:szCs w:val="21"/>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gridSpan w:val="2"/>
            <w:shd w:val="clear" w:color="auto" w:fill="auto"/>
            <w:tcBorders>
              <w:bottom w:val="single" w:color="000000" w:sz="6" w:space="0"/>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bottom w:val="single" w:color="000000" w:sz="6" w:space="0"/>
            </w:tcBorders>
            <w:tcW w:w="1530"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50.00%</w:t>
            </w:r>
            <w:r>
              <w:rPr>
                <w:rFonts w:ascii="方正书宋_GBK" w:eastAsia="方正书宋_GBK"/>
                <w:b/>
                <w:sz w:val="21"/>
                <w:szCs w:val="21"/>
              </w:rPr>
            </w:r>
          </w:p>
        </w:tc>
        <w:tc>
          <w:tcPr>
            <w:shd w:val="clear" w:color="auto" w:fill="auto"/>
            <w:tcBorders>
              <w:bottom w:val="single" w:color="000000" w:sz="6" w:space="0"/>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75.00%</w:t>
            </w:r>
            <w:r>
              <w:rPr>
                <w:rFonts w:ascii="方正书宋_GBK" w:eastAsia="方正书宋_GBK"/>
                <w:b/>
                <w:sz w:val="21"/>
                <w:szCs w:val="21"/>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100.00%</w:t>
            </w:r>
            <w:r>
              <w:rPr>
                <w:rFonts w:ascii="方正书宋_GBK" w:eastAsia="方正书宋_GBK"/>
                <w:b/>
                <w:sz w:val="21"/>
                <w:szCs w:val="21"/>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绩效目标</w:t>
            </w:r>
            <w:r>
              <w:rPr>
                <w:rFonts w:ascii="方正书宋_GBK" w:eastAsia="方正书宋_GBK"/>
                <w:b/>
                <w:sz w:val="21"/>
                <w:szCs w:val="21"/>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w:t>
            </w:r>
            <w:r>
              <w:rPr>
                <w:rFonts w:hint="eastAsia" w:ascii="方正书宋_GBK" w:eastAsia="方正书宋_GBK"/>
                <w:b/>
                <w:sz w:val="21"/>
                <w:szCs w:val="21"/>
              </w:rPr>
              <w:t xml:space="preserve">提高中青年干部的政策理论水平</w:t>
            </w:r>
            <w:r>
              <w:rPr>
                <w:rFonts w:ascii="方正书宋_GBK" w:eastAsia="方正书宋_GBK"/>
                <w:b/>
                <w:sz w:val="21"/>
                <w:szCs w:val="21"/>
              </w:rPr>
            </w:r>
          </w:p>
          <w:p>
            <w:pPr>
              <w:pBdr/>
              <w:spacing w:line="300" w:lineRule="exact"/>
              <w:ind/>
              <w:rPr>
                <w:rFonts w:ascii="方正书宋_GBK" w:eastAsia="方正书宋_GBK"/>
                <w:b/>
                <w:sz w:val="21"/>
                <w:szCs w:val="21"/>
              </w:rPr>
            </w:pPr>
            <w:r>
              <w:rPr>
                <w:rFonts w:ascii="方正书宋_GBK" w:eastAsia="方正书宋_GBK"/>
                <w:b/>
                <w:sz w:val="21"/>
                <w:szCs w:val="21"/>
              </w:rPr>
              <w:t xml:space="preserve">2.</w:t>
            </w:r>
            <w:r>
              <w:rPr>
                <w:rFonts w:hint="eastAsia" w:ascii="方正书宋_GBK" w:eastAsia="方正书宋_GBK"/>
                <w:b/>
                <w:sz w:val="21"/>
                <w:szCs w:val="21"/>
              </w:rPr>
              <w:t xml:space="preserve">提高中青年干部的业务水平</w:t>
            </w:r>
            <w:r>
              <w:rPr>
                <w:rFonts w:ascii="方正书宋_GBK" w:eastAsia="方正书宋_GBK"/>
                <w:b/>
                <w:sz w:val="21"/>
                <w:szCs w:val="21"/>
              </w:rPr>
            </w:r>
          </w:p>
          <w:p>
            <w:pPr>
              <w:pBdr/>
              <w:spacing w:line="300" w:lineRule="exact"/>
              <w:ind/>
              <w:rPr>
                <w:rFonts w:ascii="方正书宋_GBK" w:eastAsia="方正书宋_GBK"/>
                <w:b/>
                <w:sz w:val="21"/>
                <w:szCs w:val="21"/>
              </w:rPr>
            </w:pPr>
            <w:r>
              <w:rPr>
                <w:rFonts w:ascii="方正书宋_GBK" w:eastAsia="方正书宋_GBK"/>
                <w:b/>
                <w:sz w:val="21"/>
                <w:szCs w:val="21"/>
              </w:rPr>
              <w:t xml:space="preserve">3.</w:t>
            </w:r>
            <w:r>
              <w:rPr>
                <w:rFonts w:hint="eastAsia" w:ascii="方正书宋_GBK" w:eastAsia="方正书宋_GBK"/>
                <w:b/>
                <w:sz w:val="21"/>
                <w:szCs w:val="21"/>
              </w:rPr>
              <w:t xml:space="preserve">提高中青年干部执政能力</w:t>
            </w:r>
            <w:r>
              <w:rPr>
                <w:rFonts w:ascii="方正书宋_GBK" w:eastAsia="方正书宋_GBK"/>
                <w:b/>
                <w:sz w:val="21"/>
                <w:szCs w:val="21"/>
              </w:rPr>
            </w:r>
          </w:p>
        </w:tc>
      </w:tr>
    </w:tbl>
    <w:p>
      <w:pPr>
        <w:pBdr/>
        <w:spacing w:line="300" w:lineRule="exact"/>
        <w:ind/>
        <w:rPr>
          <w:rFonts w:ascii="方正书宋_GBK" w:eastAsia="方正书宋_GBK"/>
          <w:b/>
          <w:sz w:val="21"/>
          <w:szCs w:val="21"/>
        </w:rPr>
      </w:pPr>
      <w:r>
        <w:rPr>
          <w:rFonts w:ascii="方正书宋_GBK" w:eastAsia="方正书宋_GBK"/>
          <w:b/>
          <w:sz w:val="21"/>
          <w:szCs w:val="21"/>
        </w:rPr>
        <w:t xml:space="preserve"> </w:t>
      </w:r>
      <w:r>
        <w:rPr>
          <w:rFonts w:ascii="方正书宋_GBK" w:eastAsia="方正书宋_GBK"/>
          <w:b/>
          <w:sz w:val="21"/>
          <w:szCs w:val="21"/>
        </w:rPr>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一级指标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二级指标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三级指标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绩效指标描述</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指标值</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指标值确定依据</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产出指标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数量指标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参加培训人数</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参加培训人数</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参加培训人数</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质量指标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提高干部业务水平</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提高干部业务水平</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提高干部业务水平</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时效指标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工作完成及时率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工作完成及时率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工作完成及时率</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成本指标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经费控制数</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经费控制数</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经费控制数</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效益指标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经济效益指标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提高效率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提高效率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提高效率</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社会效益指标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提高干部政策理论水平</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提高干部政策理论水平</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提高干部政策理论水平</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生态效益指标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改善生态环境质量</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改善生态环境质量</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改善生态环境质量</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可持续影响指标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提高培训质量</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提高培训质量</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提高培训质量</w:t>
            </w:r>
            <w:r>
              <w:rPr>
                <w:rFonts w:ascii="方正书宋_GBK" w:eastAsia="方正书宋_GBK"/>
                <w:b/>
                <w:sz w:val="21"/>
                <w:szCs w:val="21"/>
              </w:rPr>
            </w:r>
          </w:p>
        </w:tc>
      </w:tr>
      <w:tr>
        <w:trPr>
          <w:cantSplit/>
          <w:jc w:val="center"/>
          <w:trHeight w:val="369"/>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满意度指标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服务对象满意度指标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参训人员满意度</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参训人员满意度</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参训人员满意度</w:t>
            </w:r>
            <w:r>
              <w:rPr>
                <w:rFonts w:ascii="方正书宋_GBK" w:eastAsia="方正书宋_GBK"/>
                <w:b/>
                <w:sz w:val="21"/>
                <w:szCs w:val="21"/>
              </w:rPr>
            </w:r>
          </w:p>
        </w:tc>
      </w:tr>
    </w:tbl>
    <w:p>
      <w:pPr>
        <w:pBdr/>
        <w:spacing w:line="300" w:lineRule="exact"/>
        <w:ind/>
        <w:rPr>
          <w:rFonts w:eastAsiaTheme="minorEastAsia"/>
          <w:lang w:eastAsia="zh-CN"/>
        </w:rPr>
        <w:sectPr>
          <w:footnotePr/>
          <w:endnotePr/>
          <w:type w:val="nextPage"/>
          <w:pgSz w:h="16839" w:orient="landscape" w:w="11907"/>
          <w:pgMar w:top="1985" w:right="1304" w:bottom="1134" w:left="1304" w:header="851" w:footer="992" w:gutter="0"/>
          <w:cols w:num="1" w:sep="0" w:space="425" w:equalWidth="1"/>
        </w:sectPr>
      </w:pPr>
      <w:r>
        <w:rPr>
          <w:rFonts w:eastAsiaTheme="minorEastAsia"/>
          <w:lang w:eastAsia="zh-CN"/>
        </w:rPr>
      </w:r>
      <w:r>
        <w:rPr>
          <w:rFonts w:eastAsiaTheme="minorEastAsia"/>
          <w:lang w:eastAsia="zh-CN"/>
        </w:rPr>
      </w:r>
    </w:p>
    <w:p>
      <w:pPr>
        <w:pBdr/>
        <w:spacing w:line="300" w:lineRule="exact"/>
        <w:ind/>
        <w:rPr>
          <w:rFonts w:eastAsiaTheme="minorEastAsia"/>
          <w:lang w:eastAsia="zh-CN"/>
        </w:rPr>
      </w:pPr>
      <w:r>
        <w:rPr>
          <w:rFonts w:eastAsiaTheme="minorEastAsia"/>
          <w:lang w:eastAsia="zh-CN"/>
        </w:rPr>
      </w:r>
      <w:r>
        <w:rPr>
          <w:rFonts w:eastAsiaTheme="minorEastAsia"/>
          <w:lang w:eastAsia="zh-CN"/>
        </w:rPr>
      </w:r>
    </w:p>
    <w:p>
      <w:pPr>
        <w:pBdr/>
        <w:spacing/>
        <w:ind w:firstLine="562"/>
        <w:outlineLvl w:val="3"/>
        <w:rPr>
          <w:rFonts w:hAnsi="宋体"/>
          <w:b/>
          <w:sz w:val="28"/>
        </w:rPr>
      </w:pPr>
      <w:r/>
      <w:bookmarkStart w:id="9" w:name="_Toc61446075"/>
      <w:r>
        <w:rPr>
          <w:rFonts w:hint="eastAsia" w:ascii="方正仿宋_GBK" w:eastAsia="方正仿宋_GBK"/>
          <w:b/>
          <w:sz w:val="28"/>
        </w:rPr>
        <w:t xml:space="preserve">7.下派选调生到村工作补助绩效目标表</w:t>
      </w:r>
      <w:bookmarkEnd w:id="9"/>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7、下派选调生到村工作补助绩效目标表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1134"/>
        <w:gridCol w:w="1134"/>
        <w:gridCol w:w="1333"/>
        <w:gridCol w:w="1530"/>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rPr>
                <w:rFonts w:ascii="方正书宋_GBK" w:eastAsia="方正书宋_GBK"/>
                <w:b/>
              </w:rPr>
            </w:pPr>
            <w:r>
              <w:rPr>
                <w:rFonts w:ascii="方正书宋_GBK" w:eastAsia="方正书宋_GBK"/>
                <w:b/>
              </w:rPr>
              <w:t xml:space="preserve">203001</w:t>
            </w:r>
            <w:r>
              <w:rPr>
                <w:rFonts w:hint="eastAsia" w:ascii="方正书宋_GBK" w:eastAsia="方正书宋_GBK"/>
                <w:b/>
              </w:rPr>
              <w:t xml:space="preserve">中共秦皇岛市山海关区委组织部本级</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项目编码</w:t>
            </w:r>
            <w:r>
              <w:rPr>
                <w:rFonts w:ascii="方正书宋_GBK" w:eastAsia="方正书宋_GBK"/>
                <w:b/>
                <w:sz w:val="21"/>
                <w:szCs w:val="21"/>
              </w:rPr>
            </w:r>
          </w:p>
        </w:tc>
        <w:tc>
          <w:tcPr>
            <w:gridSpan w:val="2"/>
            <w:shd w:val="clear" w:color="auto" w:fill="auto"/>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13030321GZV93HM6A1HA2</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项目名称</w:t>
            </w:r>
            <w:r>
              <w:rPr>
                <w:rFonts w:ascii="方正书宋_GBK" w:eastAsia="方正书宋_GBK"/>
                <w:b/>
                <w:sz w:val="21"/>
                <w:szCs w:val="21"/>
              </w:rPr>
            </w:r>
          </w:p>
        </w:tc>
        <w:tc>
          <w:tcPr>
            <w:gridSpan w:val="3"/>
            <w:shd w:val="clear" w:color="auto" w:fill="auto"/>
            <w:tcBorders/>
            <w:tcW w:w="428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下派选调生到村工作补助</w:t>
            </w:r>
            <w:r>
              <w:rPr>
                <w:rFonts w:ascii="方正书宋_GBK" w:eastAsia="方正书宋_GBK"/>
                <w:b/>
                <w:sz w:val="21"/>
                <w:szCs w:val="21"/>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预算规模及资金用途</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预算数</w:t>
            </w:r>
            <w:r>
              <w:rPr>
                <w:rFonts w:ascii="方正书宋_GBK" w:eastAsia="方正书宋_GBK"/>
                <w:b/>
                <w:sz w:val="21"/>
                <w:szCs w:val="21"/>
              </w:rPr>
            </w:r>
          </w:p>
        </w:tc>
        <w:tc>
          <w:tcPr>
            <w:shd w:val="clear" w:color="auto" w:fill="auto"/>
            <w:tcBorders/>
            <w:tcW w:w="1333"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124000.00</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其中：财政资金</w:t>
            </w:r>
            <w:r>
              <w:rPr>
                <w:rFonts w:ascii="方正书宋_GBK" w:eastAsia="方正书宋_GBK"/>
                <w:b/>
                <w:sz w:val="21"/>
                <w:szCs w:val="21"/>
              </w:rPr>
            </w:r>
          </w:p>
        </w:tc>
        <w:tc>
          <w:tcPr>
            <w:shd w:val="clear" w:color="auto" w:fill="auto"/>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124000.00</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其他资金</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0</w:t>
            </w:r>
            <w:r>
              <w:rPr>
                <w:rFonts w:ascii="方正书宋_GBK" w:eastAsia="方正书宋_GBK"/>
                <w:b/>
                <w:sz w:val="21"/>
                <w:szCs w:val="21"/>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gridSpan w:val="6"/>
            <w:shd w:val="clear" w:color="auto" w:fill="auto"/>
            <w:tcBorders/>
            <w:tcW w:w="8278"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用于</w:t>
            </w:r>
            <w:r>
              <w:rPr>
                <w:rFonts w:ascii="方正书宋_GBK" w:eastAsia="方正书宋_GBK"/>
                <w:b/>
                <w:sz w:val="21"/>
                <w:szCs w:val="21"/>
              </w:rPr>
              <w:t xml:space="preserve">2021</w:t>
            </w:r>
            <w:r>
              <w:rPr>
                <w:rFonts w:hint="eastAsia" w:ascii="方正书宋_GBK" w:eastAsia="方正书宋_GBK"/>
                <w:b/>
                <w:sz w:val="21"/>
                <w:szCs w:val="21"/>
              </w:rPr>
              <w:t xml:space="preserve">年度下派选调生到村工作中央财政补助资金。</w:t>
            </w:r>
            <w:r>
              <w:rPr>
                <w:rFonts w:ascii="方正书宋_GBK" w:eastAsia="方正书宋_GBK"/>
                <w:b/>
                <w:sz w:val="21"/>
                <w:szCs w:val="21"/>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资金支出计划（</w:t>
            </w:r>
            <w:r>
              <w:rPr>
                <w:rFonts w:ascii="方正书宋_GBK" w:eastAsia="方正书宋_GBK"/>
                <w:b/>
                <w:sz w:val="21"/>
                <w:szCs w:val="21"/>
              </w:rPr>
              <w:t xml:space="preserve">%</w:t>
            </w:r>
            <w:r>
              <w:rPr>
                <w:rFonts w:hint="eastAsia" w:ascii="方正书宋_GBK" w:eastAsia="方正书宋_GBK"/>
                <w:b/>
                <w:sz w:val="21"/>
                <w:szCs w:val="21"/>
              </w:rPr>
              <w:t xml:space="preserve">）</w:t>
            </w:r>
            <w:r>
              <w:rPr>
                <w:rFonts w:ascii="方正书宋_GBK" w:eastAsia="方正书宋_GBK"/>
                <w:b/>
                <w:sz w:val="21"/>
                <w:szCs w:val="21"/>
              </w:rPr>
            </w:r>
          </w:p>
        </w:tc>
        <w:tc>
          <w:tcPr>
            <w:gridSpan w:val="2"/>
            <w:shd w:val="clear" w:color="auto" w:fill="auto"/>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3</w:t>
            </w:r>
            <w:r>
              <w:rPr>
                <w:rFonts w:hint="eastAsia" w:ascii="方正书宋_GBK" w:eastAsia="方正书宋_GBK"/>
                <w:b/>
                <w:sz w:val="21"/>
                <w:szCs w:val="21"/>
              </w:rPr>
              <w:t xml:space="preserve">月底</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6</w:t>
            </w:r>
            <w:r>
              <w:rPr>
                <w:rFonts w:hint="eastAsia" w:ascii="方正书宋_GBK" w:eastAsia="方正书宋_GBK"/>
                <w:b/>
                <w:sz w:val="21"/>
                <w:szCs w:val="21"/>
              </w:rPr>
              <w:t xml:space="preserve">月底</w:t>
            </w:r>
            <w:r>
              <w:rPr>
                <w:rFonts w:ascii="方正书宋_GBK" w:eastAsia="方正书宋_GBK"/>
                <w:b/>
                <w:sz w:val="21"/>
                <w:szCs w:val="21"/>
              </w:rPr>
            </w:r>
          </w:p>
        </w:tc>
        <w:tc>
          <w:tcPr>
            <w:shd w:val="clear" w:color="auto" w:fill="auto"/>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w:t>
            </w:r>
            <w:r>
              <w:rPr>
                <w:rFonts w:hint="eastAsia" w:ascii="方正书宋_GBK" w:eastAsia="方正书宋_GBK"/>
                <w:b/>
                <w:sz w:val="21"/>
                <w:szCs w:val="21"/>
              </w:rPr>
              <w:t xml:space="preserve">月底</w:t>
            </w:r>
            <w:r>
              <w:rPr>
                <w:rFonts w:ascii="方正书宋_GBK" w:eastAsia="方正书宋_GBK"/>
                <w:b/>
                <w:sz w:val="21"/>
                <w:szCs w:val="21"/>
              </w:rPr>
            </w:r>
          </w:p>
        </w:tc>
        <w:tc>
          <w:tcPr>
            <w:gridSpan w:val="2"/>
            <w:shd w:val="clear" w:color="auto" w:fill="auto"/>
            <w:tcBorders/>
            <w:tcW w:w="297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12</w:t>
            </w:r>
            <w:r>
              <w:rPr>
                <w:rFonts w:hint="eastAsia" w:ascii="方正书宋_GBK" w:eastAsia="方正书宋_GBK"/>
                <w:b/>
                <w:sz w:val="21"/>
                <w:szCs w:val="21"/>
              </w:rPr>
              <w:t xml:space="preserve">月底</w:t>
            </w:r>
            <w:r>
              <w:rPr>
                <w:rFonts w:ascii="方正书宋_GBK" w:eastAsia="方正书宋_GBK"/>
                <w:b/>
                <w:sz w:val="21"/>
                <w:szCs w:val="21"/>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gridSpan w:val="2"/>
            <w:shd w:val="clear" w:color="auto" w:fill="auto"/>
            <w:tcBorders>
              <w:bottom w:val="single" w:color="000000" w:sz="6" w:space="0"/>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bottom w:val="single" w:color="000000" w:sz="6" w:space="0"/>
            </w:tcBorders>
            <w:tcW w:w="1530"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25.00%</w:t>
            </w:r>
            <w:r>
              <w:rPr>
                <w:rFonts w:ascii="方正书宋_GBK" w:eastAsia="方正书宋_GBK"/>
                <w:b/>
                <w:sz w:val="21"/>
                <w:szCs w:val="21"/>
              </w:rPr>
            </w:r>
          </w:p>
        </w:tc>
        <w:tc>
          <w:tcPr>
            <w:shd w:val="clear" w:color="auto" w:fill="auto"/>
            <w:tcBorders>
              <w:bottom w:val="single" w:color="000000" w:sz="6" w:space="0"/>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50.00%</w:t>
            </w:r>
            <w:r>
              <w:rPr>
                <w:rFonts w:ascii="方正书宋_GBK" w:eastAsia="方正书宋_GBK"/>
                <w:b/>
                <w:sz w:val="21"/>
                <w:szCs w:val="21"/>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100.00%</w:t>
            </w:r>
            <w:r>
              <w:rPr>
                <w:rFonts w:ascii="方正书宋_GBK" w:eastAsia="方正书宋_GBK"/>
                <w:b/>
                <w:sz w:val="21"/>
                <w:szCs w:val="21"/>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绩效目标</w:t>
            </w:r>
            <w:r>
              <w:rPr>
                <w:rFonts w:ascii="方正书宋_GBK" w:eastAsia="方正书宋_GBK"/>
                <w:b/>
                <w:sz w:val="21"/>
                <w:szCs w:val="21"/>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w:t>
            </w:r>
            <w:r>
              <w:rPr>
                <w:rFonts w:hint="eastAsia" w:ascii="方正书宋_GBK" w:eastAsia="方正书宋_GBK"/>
                <w:b/>
                <w:sz w:val="21"/>
                <w:szCs w:val="21"/>
              </w:rPr>
              <w:t xml:space="preserve">解决到村任职工作下派选调生的后顾之忧，帮助他们尽快适应基层工作。</w:t>
            </w:r>
            <w:r>
              <w:rPr>
                <w:rFonts w:ascii="方正书宋_GBK" w:eastAsia="方正书宋_GBK"/>
                <w:b/>
                <w:sz w:val="21"/>
                <w:szCs w:val="21"/>
              </w:rPr>
            </w:r>
          </w:p>
          <w:p>
            <w:pPr>
              <w:pBdr/>
              <w:spacing w:line="300" w:lineRule="exact"/>
              <w:ind/>
              <w:rPr>
                <w:rFonts w:ascii="方正书宋_GBK" w:eastAsia="方正书宋_GBK"/>
                <w:b/>
                <w:sz w:val="21"/>
                <w:szCs w:val="21"/>
              </w:rPr>
            </w:pPr>
            <w:r>
              <w:rPr>
                <w:rFonts w:ascii="方正书宋_GBK" w:eastAsia="方正书宋_GBK"/>
                <w:b/>
                <w:sz w:val="21"/>
                <w:szCs w:val="21"/>
              </w:rPr>
              <w:t xml:space="preserve">2.</w:t>
            </w:r>
            <w:r>
              <w:rPr>
                <w:rFonts w:hint="eastAsia" w:ascii="方正书宋_GBK" w:eastAsia="方正书宋_GBK"/>
                <w:b/>
                <w:sz w:val="21"/>
                <w:szCs w:val="21"/>
              </w:rPr>
              <w:t xml:space="preserve">加强对到村工作下派选调生的教育培训。</w:t>
            </w:r>
            <w:r>
              <w:rPr>
                <w:rFonts w:ascii="方正书宋_GBK" w:eastAsia="方正书宋_GBK"/>
                <w:b/>
                <w:sz w:val="21"/>
                <w:szCs w:val="21"/>
              </w:rPr>
            </w:r>
          </w:p>
          <w:p>
            <w:pPr>
              <w:pBdr/>
              <w:spacing w:line="300" w:lineRule="exact"/>
              <w:ind/>
              <w:rPr>
                <w:rFonts w:ascii="方正书宋_GBK" w:eastAsia="方正书宋_GBK"/>
                <w:b/>
                <w:sz w:val="21"/>
                <w:szCs w:val="21"/>
              </w:rPr>
            </w:pPr>
            <w:r>
              <w:rPr>
                <w:rFonts w:ascii="方正书宋_GBK" w:eastAsia="方正书宋_GBK"/>
                <w:b/>
                <w:sz w:val="21"/>
                <w:szCs w:val="21"/>
              </w:rPr>
              <w:t xml:space="preserve">3.</w:t>
            </w:r>
            <w:r>
              <w:rPr>
                <w:rFonts w:hint="eastAsia" w:ascii="方正书宋_GBK" w:eastAsia="方正书宋_GBK"/>
                <w:b/>
                <w:sz w:val="21"/>
                <w:szCs w:val="21"/>
              </w:rPr>
              <w:t xml:space="preserve">按要求组织开展国情调研，组织他们多参与化解复杂矛盾和问题，让他们在基层真正经受实践锻炼。</w:t>
            </w:r>
            <w:r>
              <w:rPr>
                <w:rFonts w:ascii="方正书宋_GBK" w:eastAsia="方正书宋_GBK"/>
                <w:b/>
                <w:sz w:val="21"/>
                <w:szCs w:val="21"/>
              </w:rPr>
            </w:r>
          </w:p>
        </w:tc>
      </w:tr>
    </w:tbl>
    <w:p>
      <w:pPr>
        <w:pBdr/>
        <w:spacing w:line="300" w:lineRule="exact"/>
        <w:ind/>
        <w:rPr>
          <w:rFonts w:ascii="方正书宋_GBK" w:eastAsia="方正书宋_GBK"/>
          <w:b/>
          <w:sz w:val="21"/>
          <w:szCs w:val="21"/>
        </w:rPr>
      </w:pPr>
      <w:r>
        <w:rPr>
          <w:rFonts w:ascii="方正书宋_GBK" w:eastAsia="方正书宋_GBK"/>
          <w:b/>
          <w:sz w:val="21"/>
          <w:szCs w:val="21"/>
        </w:rPr>
        <w:t xml:space="preserve"> </w:t>
      </w:r>
      <w:r>
        <w:rPr>
          <w:rFonts w:ascii="方正书宋_GBK" w:eastAsia="方正书宋_GBK"/>
          <w:b/>
          <w:sz w:val="21"/>
          <w:szCs w:val="21"/>
        </w:rPr>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一级指标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二级指标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三级指标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绩效指标描述</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指标值</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指标值确定依据</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产出指标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数量指标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占应保人数之比</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确保补贴对象人数占应保人数之比</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确保补贴对象人数占应保人数之比</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质量指标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形成一批优秀调研成果</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形成一批较高水平的优秀调研成果</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成效明显</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时效指标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发放及时性</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发放及时性</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发放及时性</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成本指标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人均发放水平</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人均发放水平</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人均发放水平</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效益指标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经济效益指标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提高效率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提高农村党建工作效率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提高农村党建工作效率</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社会效益指标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提高农村基层党建水平</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到村工作下派选调生在农村干事创业，农村基层党建工作水平逐步提高。</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到村工作下派选调生在农村干事创业，农村基层党建工作水平逐步提高</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生态效益指标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改善生态环境质量</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改善生态环境质量</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改善生态环境质量</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可持续影响指标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农村基层党建工作水平逐步提高</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农村基层党建工作水平逐步提高</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农村基层党建工作水平逐步提高</w:t>
            </w:r>
            <w:r>
              <w:rPr>
                <w:rFonts w:ascii="方正书宋_GBK" w:eastAsia="方正书宋_GBK"/>
                <w:b/>
                <w:sz w:val="21"/>
                <w:szCs w:val="21"/>
              </w:rPr>
            </w:r>
          </w:p>
        </w:tc>
      </w:tr>
      <w:tr>
        <w:trPr>
          <w:cantSplit/>
          <w:jc w:val="center"/>
          <w:trHeight w:val="369"/>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满意度指标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服务对象满意度指标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占应保人数之比</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到村工作下派选调生占应保人数之比</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到村工作下派选调生占应保人数之比</w:t>
            </w:r>
            <w:r>
              <w:rPr>
                <w:rFonts w:ascii="方正书宋_GBK" w:eastAsia="方正书宋_GBK"/>
                <w:b/>
                <w:sz w:val="21"/>
                <w:szCs w:val="21"/>
              </w:rPr>
            </w:r>
          </w:p>
        </w:tc>
      </w:tr>
    </w:tbl>
    <w:p>
      <w:pPr>
        <w:pBdr/>
        <w:spacing w:line="300" w:lineRule="exact"/>
        <w:ind/>
        <w:rPr>
          <w:rFonts w:ascii="方正书宋_GBK" w:eastAsia="方正书宋_GBK"/>
          <w:b/>
          <w:sz w:val="21"/>
          <w:szCs w:val="21"/>
          <w:lang w:eastAsia="zh-CN"/>
        </w:rPr>
        <w:sectPr>
          <w:footnotePr/>
          <w:endnotePr/>
          <w:type w:val="nextPage"/>
          <w:pgSz w:h="16839" w:orient="landscape" w:w="11907"/>
          <w:pgMar w:top="1985" w:right="1304" w:bottom="1134" w:left="1304" w:header="851" w:footer="992" w:gutter="0"/>
          <w:cols w:num="1" w:sep="0" w:space="425" w:equalWidth="1"/>
        </w:sectPr>
      </w:pPr>
      <w:r>
        <w:rPr>
          <w:rFonts w:ascii="方正书宋_GBK" w:eastAsia="方正书宋_GBK"/>
          <w:b/>
          <w:sz w:val="21"/>
          <w:szCs w:val="21"/>
          <w:lang w:eastAsia="zh-CN"/>
        </w:rPr>
      </w:r>
      <w:r>
        <w:rPr>
          <w:rFonts w:ascii="方正书宋_GBK" w:eastAsia="方正书宋_GBK"/>
          <w:b/>
          <w:sz w:val="21"/>
          <w:szCs w:val="21"/>
          <w:lang w:eastAsia="zh-CN"/>
        </w:rPr>
      </w:r>
    </w:p>
    <w:p>
      <w:pPr>
        <w:pBdr/>
        <w:spacing w:line="300" w:lineRule="exact"/>
        <w:ind/>
        <w:rPr>
          <w:rFonts w:eastAsiaTheme="minorEastAsia"/>
          <w:lang w:eastAsia="zh-CN"/>
        </w:rPr>
      </w:pPr>
      <w:r>
        <w:rPr>
          <w:rFonts w:eastAsiaTheme="minorEastAsia"/>
          <w:lang w:eastAsia="zh-CN"/>
        </w:rPr>
      </w:r>
      <w:r>
        <w:rPr>
          <w:rFonts w:eastAsiaTheme="minorEastAsia"/>
          <w:lang w:eastAsia="zh-CN"/>
        </w:rPr>
      </w:r>
    </w:p>
    <w:p>
      <w:pPr>
        <w:pBdr/>
        <w:spacing/>
        <w:ind w:firstLine="562"/>
        <w:outlineLvl w:val="3"/>
        <w:rPr>
          <w:rFonts w:hAnsi="宋体"/>
          <w:b/>
          <w:sz w:val="28"/>
        </w:rPr>
      </w:pPr>
      <w:r/>
      <w:bookmarkStart w:id="10" w:name="_Toc61446076"/>
      <w:r>
        <w:rPr>
          <w:rFonts w:hint="eastAsia" w:ascii="方正仿宋_GBK" w:eastAsia="方正仿宋_GBK"/>
          <w:b/>
          <w:sz w:val="28"/>
        </w:rPr>
        <w:t xml:space="preserve">8.老干部及关心下一代活动经费绩效目标表</w:t>
      </w:r>
      <w:bookmarkEnd w:id="1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8、老干部及关心下一代活动经费绩效目标表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1134"/>
        <w:gridCol w:w="1134"/>
        <w:gridCol w:w="1333"/>
        <w:gridCol w:w="1530"/>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rPr>
                <w:rFonts w:ascii="方正书宋_GBK" w:eastAsia="方正书宋_GBK"/>
                <w:b/>
              </w:rPr>
            </w:pPr>
            <w:r>
              <w:rPr>
                <w:rFonts w:ascii="方正书宋_GBK" w:eastAsia="方正书宋_GBK"/>
                <w:b/>
              </w:rPr>
              <w:t xml:space="preserve">203001</w:t>
            </w:r>
            <w:r>
              <w:rPr>
                <w:rFonts w:hint="eastAsia" w:ascii="方正书宋_GBK" w:eastAsia="方正书宋_GBK"/>
                <w:b/>
              </w:rPr>
              <w:t xml:space="preserve">中共秦皇岛市山海关区委组织部本级</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项目编码</w:t>
            </w:r>
            <w:r>
              <w:rPr>
                <w:rFonts w:ascii="方正书宋_GBK" w:eastAsia="方正书宋_GBK"/>
                <w:b/>
                <w:sz w:val="21"/>
                <w:szCs w:val="21"/>
              </w:rPr>
            </w:r>
          </w:p>
        </w:tc>
        <w:tc>
          <w:tcPr>
            <w:gridSpan w:val="2"/>
            <w:shd w:val="clear" w:color="auto" w:fill="auto"/>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13030321KZQ0ZAUWCR4G1</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项目名称</w:t>
            </w:r>
            <w:r>
              <w:rPr>
                <w:rFonts w:ascii="方正书宋_GBK" w:eastAsia="方正书宋_GBK"/>
                <w:b/>
                <w:sz w:val="21"/>
                <w:szCs w:val="21"/>
              </w:rPr>
            </w:r>
          </w:p>
        </w:tc>
        <w:tc>
          <w:tcPr>
            <w:gridSpan w:val="3"/>
            <w:shd w:val="clear" w:color="auto" w:fill="auto"/>
            <w:tcBorders/>
            <w:tcW w:w="428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老干部及关心下一代活动经费</w:t>
            </w:r>
            <w:r>
              <w:rPr>
                <w:rFonts w:ascii="方正书宋_GBK" w:eastAsia="方正书宋_GBK"/>
                <w:b/>
                <w:sz w:val="21"/>
                <w:szCs w:val="21"/>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预算规模及资金用途</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预算数</w:t>
            </w:r>
            <w:r>
              <w:rPr>
                <w:rFonts w:ascii="方正书宋_GBK" w:eastAsia="方正书宋_GBK"/>
                <w:b/>
                <w:sz w:val="21"/>
                <w:szCs w:val="21"/>
              </w:rPr>
            </w:r>
          </w:p>
        </w:tc>
        <w:tc>
          <w:tcPr>
            <w:shd w:val="clear" w:color="auto" w:fill="auto"/>
            <w:tcBorders/>
            <w:tcW w:w="1333"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150000.00</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其中：财政资金</w:t>
            </w:r>
            <w:r>
              <w:rPr>
                <w:rFonts w:ascii="方正书宋_GBK" w:eastAsia="方正书宋_GBK"/>
                <w:b/>
                <w:sz w:val="21"/>
                <w:szCs w:val="21"/>
              </w:rPr>
            </w:r>
          </w:p>
        </w:tc>
        <w:tc>
          <w:tcPr>
            <w:shd w:val="clear" w:color="auto" w:fill="auto"/>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150000.00</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其他资金</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0</w:t>
            </w:r>
            <w:r>
              <w:rPr>
                <w:rFonts w:ascii="方正书宋_GBK" w:eastAsia="方正书宋_GBK"/>
                <w:b/>
                <w:sz w:val="21"/>
                <w:szCs w:val="21"/>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gridSpan w:val="6"/>
            <w:shd w:val="clear" w:color="auto" w:fill="auto"/>
            <w:tcBorders/>
            <w:tcW w:w="8278"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落实老干部两项待遇，组织老干部参加社会、文体及各项活动，充分发挥老干部传帮带作用，做好关心下一代活动组织及离退休活动管理服务机构设施维修改造、后勤保障、日常运转。</w:t>
            </w:r>
            <w:r>
              <w:rPr>
                <w:rFonts w:ascii="方正书宋_GBK" w:eastAsia="方正书宋_GBK"/>
                <w:b/>
                <w:sz w:val="21"/>
                <w:szCs w:val="21"/>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资金支出计划（</w:t>
            </w:r>
            <w:r>
              <w:rPr>
                <w:rFonts w:ascii="方正书宋_GBK" w:eastAsia="方正书宋_GBK"/>
                <w:b/>
                <w:sz w:val="21"/>
                <w:szCs w:val="21"/>
              </w:rPr>
              <w:t xml:space="preserve">%</w:t>
            </w:r>
            <w:r>
              <w:rPr>
                <w:rFonts w:hint="eastAsia" w:ascii="方正书宋_GBK" w:eastAsia="方正书宋_GBK"/>
                <w:b/>
                <w:sz w:val="21"/>
                <w:szCs w:val="21"/>
              </w:rPr>
              <w:t xml:space="preserve">）</w:t>
            </w:r>
            <w:r>
              <w:rPr>
                <w:rFonts w:ascii="方正书宋_GBK" w:eastAsia="方正书宋_GBK"/>
                <w:b/>
                <w:sz w:val="21"/>
                <w:szCs w:val="21"/>
              </w:rPr>
            </w:r>
          </w:p>
        </w:tc>
        <w:tc>
          <w:tcPr>
            <w:gridSpan w:val="2"/>
            <w:shd w:val="clear" w:color="auto" w:fill="auto"/>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3</w:t>
            </w:r>
            <w:r>
              <w:rPr>
                <w:rFonts w:hint="eastAsia" w:ascii="方正书宋_GBK" w:eastAsia="方正书宋_GBK"/>
                <w:b/>
                <w:sz w:val="21"/>
                <w:szCs w:val="21"/>
              </w:rPr>
              <w:t xml:space="preserve">月底</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6</w:t>
            </w:r>
            <w:r>
              <w:rPr>
                <w:rFonts w:hint="eastAsia" w:ascii="方正书宋_GBK" w:eastAsia="方正书宋_GBK"/>
                <w:b/>
                <w:sz w:val="21"/>
                <w:szCs w:val="21"/>
              </w:rPr>
              <w:t xml:space="preserve">月底</w:t>
            </w:r>
            <w:r>
              <w:rPr>
                <w:rFonts w:ascii="方正书宋_GBK" w:eastAsia="方正书宋_GBK"/>
                <w:b/>
                <w:sz w:val="21"/>
                <w:szCs w:val="21"/>
              </w:rPr>
            </w:r>
          </w:p>
        </w:tc>
        <w:tc>
          <w:tcPr>
            <w:shd w:val="clear" w:color="auto" w:fill="auto"/>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w:t>
            </w:r>
            <w:r>
              <w:rPr>
                <w:rFonts w:hint="eastAsia" w:ascii="方正书宋_GBK" w:eastAsia="方正书宋_GBK"/>
                <w:b/>
                <w:sz w:val="21"/>
                <w:szCs w:val="21"/>
              </w:rPr>
              <w:t xml:space="preserve">月底</w:t>
            </w:r>
            <w:r>
              <w:rPr>
                <w:rFonts w:ascii="方正书宋_GBK" w:eastAsia="方正书宋_GBK"/>
                <w:b/>
                <w:sz w:val="21"/>
                <w:szCs w:val="21"/>
              </w:rPr>
            </w:r>
          </w:p>
        </w:tc>
        <w:tc>
          <w:tcPr>
            <w:gridSpan w:val="2"/>
            <w:shd w:val="clear" w:color="auto" w:fill="auto"/>
            <w:tcBorders/>
            <w:tcW w:w="297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12</w:t>
            </w:r>
            <w:r>
              <w:rPr>
                <w:rFonts w:hint="eastAsia" w:ascii="方正书宋_GBK" w:eastAsia="方正书宋_GBK"/>
                <w:b/>
                <w:sz w:val="21"/>
                <w:szCs w:val="21"/>
              </w:rPr>
              <w:t xml:space="preserve">月底</w:t>
            </w:r>
            <w:r>
              <w:rPr>
                <w:rFonts w:ascii="方正书宋_GBK" w:eastAsia="方正书宋_GBK"/>
                <w:b/>
                <w:sz w:val="21"/>
                <w:szCs w:val="21"/>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gridSpan w:val="2"/>
            <w:shd w:val="clear" w:color="auto" w:fill="auto"/>
            <w:tcBorders>
              <w:bottom w:val="single" w:color="000000" w:sz="6" w:space="0"/>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25.00%</w:t>
            </w:r>
            <w:r>
              <w:rPr>
                <w:rFonts w:ascii="方正书宋_GBK" w:eastAsia="方正书宋_GBK"/>
                <w:b/>
                <w:sz w:val="21"/>
                <w:szCs w:val="21"/>
              </w:rPr>
            </w:r>
          </w:p>
        </w:tc>
        <w:tc>
          <w:tcPr>
            <w:shd w:val="clear" w:color="auto" w:fill="auto"/>
            <w:tcBorders>
              <w:bottom w:val="single" w:color="000000" w:sz="6" w:space="0"/>
            </w:tcBorders>
            <w:tcW w:w="1530"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50.00%</w:t>
            </w:r>
            <w:r>
              <w:rPr>
                <w:rFonts w:ascii="方正书宋_GBK" w:eastAsia="方正书宋_GBK"/>
                <w:b/>
                <w:sz w:val="21"/>
                <w:szCs w:val="21"/>
              </w:rPr>
            </w:r>
          </w:p>
        </w:tc>
        <w:tc>
          <w:tcPr>
            <w:shd w:val="clear" w:color="auto" w:fill="auto"/>
            <w:tcBorders>
              <w:bottom w:val="single" w:color="000000" w:sz="6" w:space="0"/>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75.00%</w:t>
            </w:r>
            <w:r>
              <w:rPr>
                <w:rFonts w:ascii="方正书宋_GBK" w:eastAsia="方正书宋_GBK"/>
                <w:b/>
                <w:sz w:val="21"/>
                <w:szCs w:val="21"/>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100.00%</w:t>
            </w:r>
            <w:r>
              <w:rPr>
                <w:rFonts w:ascii="方正书宋_GBK" w:eastAsia="方正书宋_GBK"/>
                <w:b/>
                <w:sz w:val="21"/>
                <w:szCs w:val="21"/>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绩效目标</w:t>
            </w:r>
            <w:r>
              <w:rPr>
                <w:rFonts w:ascii="方正书宋_GBK" w:eastAsia="方正书宋_GBK"/>
                <w:b/>
                <w:sz w:val="21"/>
                <w:szCs w:val="21"/>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w:t>
            </w:r>
            <w:r>
              <w:rPr>
                <w:rFonts w:hint="eastAsia" w:ascii="方正书宋_GBK" w:eastAsia="方正书宋_GBK"/>
                <w:b/>
                <w:sz w:val="21"/>
                <w:szCs w:val="21"/>
              </w:rPr>
              <w:t xml:space="preserve">全面落实两项待遇，组织老干部参加社会、文体及各项活动</w:t>
            </w:r>
            <w:r>
              <w:rPr>
                <w:rFonts w:ascii="方正书宋_GBK" w:eastAsia="方正书宋_GBK"/>
                <w:b/>
                <w:sz w:val="21"/>
                <w:szCs w:val="21"/>
              </w:rPr>
            </w:r>
          </w:p>
          <w:p>
            <w:pPr>
              <w:pBdr/>
              <w:spacing w:line="300" w:lineRule="exact"/>
              <w:ind/>
              <w:rPr>
                <w:rFonts w:ascii="方正书宋_GBK" w:eastAsia="方正书宋_GBK"/>
                <w:b/>
                <w:sz w:val="21"/>
                <w:szCs w:val="21"/>
              </w:rPr>
            </w:pPr>
            <w:r>
              <w:rPr>
                <w:rFonts w:ascii="方正书宋_GBK" w:eastAsia="方正书宋_GBK"/>
                <w:b/>
                <w:sz w:val="21"/>
                <w:szCs w:val="21"/>
              </w:rPr>
              <w:t xml:space="preserve">2.</w:t>
            </w:r>
            <w:r>
              <w:rPr>
                <w:rFonts w:hint="eastAsia" w:ascii="方正书宋_GBK" w:eastAsia="方正书宋_GBK"/>
                <w:b/>
                <w:sz w:val="21"/>
                <w:szCs w:val="21"/>
              </w:rPr>
              <w:t xml:space="preserve">离退休干部管理服务机构设施维修改造、后勤保障、日常运转</w:t>
            </w:r>
            <w:r>
              <w:rPr>
                <w:rFonts w:ascii="方正书宋_GBK" w:eastAsia="方正书宋_GBK"/>
                <w:b/>
                <w:sz w:val="21"/>
                <w:szCs w:val="21"/>
              </w:rPr>
            </w:r>
          </w:p>
          <w:p>
            <w:pPr>
              <w:pBdr/>
              <w:spacing w:line="300" w:lineRule="exact"/>
              <w:ind/>
              <w:rPr>
                <w:rFonts w:ascii="方正书宋_GBK" w:eastAsia="方正书宋_GBK"/>
                <w:b/>
                <w:sz w:val="21"/>
                <w:szCs w:val="21"/>
              </w:rPr>
            </w:pPr>
            <w:r>
              <w:rPr>
                <w:rFonts w:ascii="方正书宋_GBK" w:eastAsia="方正书宋_GBK"/>
                <w:b/>
                <w:sz w:val="21"/>
                <w:szCs w:val="21"/>
              </w:rPr>
              <w:t xml:space="preserve">3.</w:t>
            </w:r>
            <w:r>
              <w:rPr>
                <w:rFonts w:hint="eastAsia" w:ascii="方正书宋_GBK" w:eastAsia="方正书宋_GBK"/>
                <w:b/>
                <w:sz w:val="21"/>
                <w:szCs w:val="21"/>
              </w:rPr>
              <w:t xml:space="preserve">关心下一代活动组织工作</w:t>
            </w:r>
            <w:r>
              <w:rPr>
                <w:rFonts w:ascii="方正书宋_GBK" w:eastAsia="方正书宋_GBK"/>
                <w:b/>
                <w:sz w:val="21"/>
                <w:szCs w:val="21"/>
              </w:rPr>
            </w:r>
          </w:p>
        </w:tc>
      </w:tr>
    </w:tbl>
    <w:p>
      <w:pPr>
        <w:pBdr/>
        <w:spacing w:line="300" w:lineRule="exact"/>
        <w:ind/>
        <w:rPr>
          <w:rFonts w:ascii="方正书宋_GBK" w:eastAsia="方正书宋_GBK"/>
          <w:b/>
          <w:sz w:val="21"/>
          <w:szCs w:val="21"/>
        </w:rPr>
      </w:pPr>
      <w:r>
        <w:rPr>
          <w:rFonts w:ascii="方正书宋_GBK" w:eastAsia="方正书宋_GBK"/>
          <w:b/>
          <w:sz w:val="21"/>
          <w:szCs w:val="21"/>
        </w:rPr>
        <w:t xml:space="preserve"> </w:t>
      </w:r>
      <w:r>
        <w:rPr>
          <w:rFonts w:ascii="方正书宋_GBK" w:eastAsia="方正书宋_GBK"/>
          <w:b/>
          <w:sz w:val="21"/>
          <w:szCs w:val="21"/>
        </w:rPr>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1134"/>
        <w:gridCol w:w="1333"/>
        <w:gridCol w:w="1077"/>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一级指标</w:t>
            </w:r>
            <w:r>
              <w:rPr>
                <w:rFonts w:ascii="方正书宋_GBK" w:eastAsia="方正书宋_GBK"/>
                <w:b/>
                <w:sz w:val="21"/>
                <w:szCs w:val="21"/>
              </w:rPr>
            </w:r>
          </w:p>
        </w:tc>
        <w:tc>
          <w:tcPr>
            <w:shd w:val="clear" w:color="auto" w:fill="auto"/>
            <w:tcBorders/>
            <w:tcW w:w="1333"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二级指标</w:t>
            </w:r>
            <w:r>
              <w:rPr>
                <w:rFonts w:ascii="方正书宋_GBK" w:eastAsia="方正书宋_GBK"/>
                <w:b/>
                <w:sz w:val="21"/>
                <w:szCs w:val="21"/>
              </w:rPr>
            </w:r>
          </w:p>
        </w:tc>
        <w:tc>
          <w:tcPr>
            <w:shd w:val="clear" w:color="auto" w:fill="auto"/>
            <w:tcBorders/>
            <w:tcW w:w="1077"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三级指标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绩效指标描述</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指标值</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指标值确定依据</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产出指标</w:t>
            </w:r>
            <w:r>
              <w:rPr>
                <w:rFonts w:ascii="方正书宋_GBK" w:eastAsia="方正书宋_GBK"/>
                <w:b/>
                <w:sz w:val="21"/>
                <w:szCs w:val="21"/>
              </w:rPr>
            </w:r>
          </w:p>
        </w:tc>
        <w:tc>
          <w:tcPr>
            <w:shd w:val="clear" w:color="auto" w:fill="auto"/>
            <w:tcBorders/>
            <w:tcW w:w="1333"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数量指标</w:t>
            </w:r>
            <w:r>
              <w:rPr>
                <w:rFonts w:ascii="方正书宋_GBK" w:eastAsia="方正书宋_GBK"/>
                <w:b/>
                <w:sz w:val="21"/>
                <w:szCs w:val="21"/>
              </w:rPr>
            </w:r>
          </w:p>
        </w:tc>
        <w:tc>
          <w:tcPr>
            <w:shd w:val="clear" w:color="auto" w:fill="auto"/>
            <w:tcBorders/>
            <w:tcW w:w="1077"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老干部参加率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组织老干部参加社会活动人数</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70%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组织老干部参加社会活动人数</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333"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质量指标</w:t>
            </w:r>
            <w:r>
              <w:rPr>
                <w:rFonts w:ascii="方正书宋_GBK" w:eastAsia="方正书宋_GBK"/>
                <w:b/>
                <w:sz w:val="21"/>
                <w:szCs w:val="21"/>
              </w:rPr>
            </w:r>
          </w:p>
        </w:tc>
        <w:tc>
          <w:tcPr>
            <w:shd w:val="clear" w:color="auto" w:fill="auto"/>
            <w:tcBorders/>
            <w:tcW w:w="1077"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活动组织成功率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老干部开心、安全地参加活动率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70%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老干部开心、安全地参加活动率</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333"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时效指标</w:t>
            </w:r>
            <w:r>
              <w:rPr>
                <w:rFonts w:ascii="方正书宋_GBK" w:eastAsia="方正书宋_GBK"/>
                <w:b/>
                <w:sz w:val="21"/>
                <w:szCs w:val="21"/>
              </w:rPr>
            </w:r>
          </w:p>
        </w:tc>
        <w:tc>
          <w:tcPr>
            <w:shd w:val="clear" w:color="auto" w:fill="auto"/>
            <w:tcBorders/>
            <w:tcW w:w="1077"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各年节组织活动率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春节、重阳节等组织活动率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70%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春节、重阳节等组织活动率</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333"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成本指标</w:t>
            </w:r>
            <w:r>
              <w:rPr>
                <w:rFonts w:ascii="方正书宋_GBK" w:eastAsia="方正书宋_GBK"/>
                <w:b/>
                <w:sz w:val="21"/>
                <w:szCs w:val="21"/>
              </w:rPr>
            </w:r>
          </w:p>
        </w:tc>
        <w:tc>
          <w:tcPr>
            <w:shd w:val="clear" w:color="auto" w:fill="auto"/>
            <w:tcBorders/>
            <w:tcW w:w="1077"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日常运转保障率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保障服务中心、老年大学及各活动中心日常运转</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70%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保障服务中心、老年大学及各活动中心日常运转</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效益指标</w:t>
            </w:r>
            <w:r>
              <w:rPr>
                <w:rFonts w:ascii="方正书宋_GBK" w:eastAsia="方正书宋_GBK"/>
                <w:b/>
                <w:sz w:val="21"/>
                <w:szCs w:val="21"/>
              </w:rPr>
            </w:r>
          </w:p>
        </w:tc>
        <w:tc>
          <w:tcPr>
            <w:shd w:val="clear" w:color="auto" w:fill="auto"/>
            <w:tcBorders/>
            <w:tcW w:w="1333"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经济效益指标</w:t>
            </w:r>
            <w:r>
              <w:rPr>
                <w:rFonts w:ascii="方正书宋_GBK" w:eastAsia="方正书宋_GBK"/>
                <w:b/>
                <w:sz w:val="21"/>
                <w:szCs w:val="21"/>
              </w:rPr>
            </w:r>
          </w:p>
        </w:tc>
        <w:tc>
          <w:tcPr>
            <w:shd w:val="clear" w:color="auto" w:fill="auto"/>
            <w:tcBorders/>
            <w:tcW w:w="1077"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预算资金使用率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预算资金使用率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70%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预算资金使用率</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333"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社会效益指标</w:t>
            </w:r>
            <w:r>
              <w:rPr>
                <w:rFonts w:ascii="方正书宋_GBK" w:eastAsia="方正书宋_GBK"/>
                <w:b/>
                <w:sz w:val="21"/>
                <w:szCs w:val="21"/>
              </w:rPr>
            </w:r>
          </w:p>
        </w:tc>
        <w:tc>
          <w:tcPr>
            <w:shd w:val="clear" w:color="auto" w:fill="auto"/>
            <w:tcBorders/>
            <w:tcW w:w="1077"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社会稳定水平</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全面落实两项待遇，让老干部日常生活、活动丰富充实</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70%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全面落实两项待遇，让老干部日常生活、活动丰富充实</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333"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生态效益指标</w:t>
            </w:r>
            <w:r>
              <w:rPr>
                <w:rFonts w:ascii="方正书宋_GBK" w:eastAsia="方正书宋_GBK"/>
                <w:b/>
                <w:sz w:val="21"/>
                <w:szCs w:val="21"/>
              </w:rPr>
            </w:r>
          </w:p>
        </w:tc>
        <w:tc>
          <w:tcPr>
            <w:shd w:val="clear" w:color="auto" w:fill="auto"/>
            <w:tcBorders/>
            <w:tcW w:w="1077"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生态效益指标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生态效益指标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70%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生态效益指标</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333"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可持续影响指标</w:t>
            </w:r>
            <w:r>
              <w:rPr>
                <w:rFonts w:ascii="方正书宋_GBK" w:eastAsia="方正书宋_GBK"/>
                <w:b/>
                <w:sz w:val="21"/>
                <w:szCs w:val="21"/>
              </w:rPr>
            </w:r>
          </w:p>
        </w:tc>
        <w:tc>
          <w:tcPr>
            <w:shd w:val="clear" w:color="auto" w:fill="auto"/>
            <w:tcBorders/>
            <w:tcW w:w="1077"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关爱青少年活动影响</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关爱青少年活动影响</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70%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关爱青少年活动影响</w:t>
            </w:r>
            <w:r>
              <w:rPr>
                <w:rFonts w:ascii="方正书宋_GBK" w:eastAsia="方正书宋_GBK"/>
                <w:b/>
                <w:sz w:val="21"/>
                <w:szCs w:val="21"/>
              </w:rPr>
            </w:r>
          </w:p>
        </w:tc>
      </w:tr>
      <w:tr>
        <w:trPr>
          <w:cantSplit/>
          <w:jc w:val="center"/>
          <w:trHeight w:val="369"/>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满意度指标</w:t>
            </w:r>
            <w:r>
              <w:rPr>
                <w:rFonts w:ascii="方正书宋_GBK" w:eastAsia="方正书宋_GBK"/>
                <w:b/>
                <w:sz w:val="21"/>
                <w:szCs w:val="21"/>
              </w:rPr>
            </w:r>
          </w:p>
        </w:tc>
        <w:tc>
          <w:tcPr>
            <w:shd w:val="clear" w:color="auto" w:fill="auto"/>
            <w:tcBorders/>
            <w:tcW w:w="1333"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服务对象满意度指标</w:t>
            </w:r>
            <w:r>
              <w:rPr>
                <w:rFonts w:ascii="方正书宋_GBK" w:eastAsia="方正书宋_GBK"/>
                <w:b/>
                <w:sz w:val="21"/>
                <w:szCs w:val="21"/>
              </w:rPr>
            </w:r>
          </w:p>
        </w:tc>
        <w:tc>
          <w:tcPr>
            <w:shd w:val="clear" w:color="auto" w:fill="auto"/>
            <w:tcBorders/>
            <w:tcW w:w="1077"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老干部满意度</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通过调查，了解老干部对组织活动的满意度</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70%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通过调查，了解老干部对组织活动的满意度</w:t>
            </w:r>
            <w:r>
              <w:rPr>
                <w:rFonts w:ascii="方正书宋_GBK" w:eastAsia="方正书宋_GBK"/>
                <w:b/>
                <w:sz w:val="21"/>
                <w:szCs w:val="21"/>
              </w:rPr>
            </w:r>
          </w:p>
        </w:tc>
      </w:tr>
    </w:tbl>
    <w:p>
      <w:pPr>
        <w:pBdr/>
        <w:spacing w:line="300" w:lineRule="exact"/>
        <w:ind/>
        <w:rPr>
          <w:rFonts w:ascii="方正书宋_GBK" w:eastAsia="方正书宋_GBK"/>
          <w:b/>
          <w:sz w:val="21"/>
          <w:szCs w:val="21"/>
          <w:lang w:eastAsia="zh-CN"/>
        </w:rPr>
        <w:sectPr>
          <w:footnotePr/>
          <w:endnotePr/>
          <w:type w:val="nextPage"/>
          <w:pgSz w:h="16839" w:orient="landscape" w:w="11907"/>
          <w:pgMar w:top="1985" w:right="1304" w:bottom="1134" w:left="1304" w:header="851" w:footer="992" w:gutter="0"/>
          <w:cols w:num="1" w:sep="0" w:space="425" w:equalWidth="1"/>
        </w:sectPr>
      </w:pPr>
      <w:r>
        <w:rPr>
          <w:rFonts w:ascii="方正书宋_GBK" w:eastAsia="方正书宋_GBK"/>
          <w:b/>
          <w:sz w:val="21"/>
          <w:szCs w:val="21"/>
          <w:lang w:eastAsia="zh-CN"/>
        </w:rPr>
      </w:r>
      <w:r>
        <w:rPr>
          <w:rFonts w:ascii="方正书宋_GBK" w:eastAsia="方正书宋_GBK"/>
          <w:b/>
          <w:sz w:val="21"/>
          <w:szCs w:val="21"/>
          <w:lang w:eastAsia="zh-CN"/>
        </w:rPr>
      </w:r>
    </w:p>
    <w:p>
      <w:pPr>
        <w:pBdr/>
        <w:spacing w:line="300" w:lineRule="exact"/>
        <w:ind/>
        <w:rPr>
          <w:rFonts w:eastAsiaTheme="minorEastAsia"/>
          <w:lang w:eastAsia="zh-CN"/>
        </w:rPr>
      </w:pPr>
      <w:r>
        <w:rPr>
          <w:rFonts w:eastAsiaTheme="minorEastAsia"/>
          <w:lang w:eastAsia="zh-CN"/>
        </w:rPr>
      </w:r>
      <w:r>
        <w:rPr>
          <w:rFonts w:eastAsiaTheme="minorEastAsia"/>
          <w:lang w:eastAsia="zh-CN"/>
        </w:rPr>
      </w:r>
    </w:p>
    <w:p>
      <w:pPr>
        <w:pBdr/>
        <w:spacing/>
        <w:ind w:firstLine="562"/>
        <w:outlineLvl w:val="3"/>
        <w:rPr>
          <w:rFonts w:hAnsi="宋体"/>
          <w:b/>
          <w:sz w:val="28"/>
        </w:rPr>
      </w:pPr>
      <w:r/>
      <w:bookmarkStart w:id="11" w:name="_Toc61446077"/>
      <w:r>
        <w:rPr>
          <w:rFonts w:hint="eastAsia" w:ascii="方正仿宋_GBK" w:eastAsia="方正仿宋_GBK"/>
          <w:b/>
          <w:sz w:val="28"/>
        </w:rPr>
        <w:t xml:space="preserve">9.离休干部医药费绩效目标表</w:t>
      </w:r>
      <w:bookmarkEnd w:id="1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9、离休干部医药费绩效目标表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1134"/>
        <w:gridCol w:w="1134"/>
        <w:gridCol w:w="1333"/>
        <w:gridCol w:w="1530"/>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rPr>
                <w:rFonts w:ascii="方正书宋_GBK" w:eastAsia="方正书宋_GBK"/>
                <w:b/>
              </w:rPr>
            </w:pPr>
            <w:r>
              <w:rPr>
                <w:rFonts w:ascii="方正书宋_GBK" w:eastAsia="方正书宋_GBK"/>
                <w:b/>
              </w:rPr>
              <w:t xml:space="preserve">203001</w:t>
            </w:r>
            <w:r>
              <w:rPr>
                <w:rFonts w:hint="eastAsia" w:ascii="方正书宋_GBK" w:eastAsia="方正书宋_GBK"/>
                <w:b/>
              </w:rPr>
              <w:t xml:space="preserve">中共秦皇岛市山海关区委组织部本级</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项目编码</w:t>
            </w:r>
            <w:r>
              <w:rPr>
                <w:rFonts w:ascii="方正书宋_GBK" w:eastAsia="方正书宋_GBK"/>
                <w:b/>
                <w:sz w:val="21"/>
                <w:szCs w:val="21"/>
              </w:rPr>
            </w:r>
          </w:p>
        </w:tc>
        <w:tc>
          <w:tcPr>
            <w:gridSpan w:val="2"/>
            <w:shd w:val="clear" w:color="auto" w:fill="auto"/>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13030321MLGCF83232HH6</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项目名称</w:t>
            </w:r>
            <w:r>
              <w:rPr>
                <w:rFonts w:ascii="方正书宋_GBK" w:eastAsia="方正书宋_GBK"/>
                <w:b/>
                <w:sz w:val="21"/>
                <w:szCs w:val="21"/>
              </w:rPr>
            </w:r>
          </w:p>
        </w:tc>
        <w:tc>
          <w:tcPr>
            <w:gridSpan w:val="3"/>
            <w:shd w:val="clear" w:color="auto" w:fill="auto"/>
            <w:tcBorders/>
            <w:tcW w:w="428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离休干部医药费</w:t>
            </w:r>
            <w:r>
              <w:rPr>
                <w:rFonts w:ascii="方正书宋_GBK" w:eastAsia="方正书宋_GBK"/>
                <w:b/>
                <w:sz w:val="21"/>
                <w:szCs w:val="21"/>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预算规模及资金用途</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预算数</w:t>
            </w:r>
            <w:r>
              <w:rPr>
                <w:rFonts w:ascii="方正书宋_GBK" w:eastAsia="方正书宋_GBK"/>
                <w:b/>
                <w:sz w:val="21"/>
                <w:szCs w:val="21"/>
              </w:rPr>
            </w:r>
          </w:p>
        </w:tc>
        <w:tc>
          <w:tcPr>
            <w:shd w:val="clear" w:color="auto" w:fill="auto"/>
            <w:tcBorders/>
            <w:tcW w:w="1333"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5500000.00</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其中：财政资金</w:t>
            </w:r>
            <w:r>
              <w:rPr>
                <w:rFonts w:ascii="方正书宋_GBK" w:eastAsia="方正书宋_GBK"/>
                <w:b/>
                <w:sz w:val="21"/>
                <w:szCs w:val="21"/>
              </w:rPr>
            </w:r>
          </w:p>
        </w:tc>
        <w:tc>
          <w:tcPr>
            <w:shd w:val="clear" w:color="auto" w:fill="auto"/>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5500000.00</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其他资金</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0</w:t>
            </w:r>
            <w:r>
              <w:rPr>
                <w:rFonts w:ascii="方正书宋_GBK" w:eastAsia="方正书宋_GBK"/>
                <w:b/>
                <w:sz w:val="21"/>
                <w:szCs w:val="21"/>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gridSpan w:val="6"/>
            <w:shd w:val="clear" w:color="auto" w:fill="auto"/>
            <w:tcBorders/>
            <w:tcW w:w="8278"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完善离休干部医药费管理办法，更好地为离休干部解决</w:t>
            </w:r>
            <w:r>
              <w:rPr>
                <w:rFonts w:hint="cs" w:ascii="方正书宋_GBK" w:eastAsia="方正书宋_GBK"/>
                <w:b/>
                <w:sz w:val="21"/>
                <w:szCs w:val="21"/>
              </w:rPr>
              <w:t xml:space="preserve">“</w:t>
            </w:r>
            <w:r>
              <w:rPr>
                <w:rFonts w:hint="eastAsia" w:ascii="方正书宋_GBK" w:eastAsia="方正书宋_GBK"/>
                <w:b/>
                <w:sz w:val="21"/>
                <w:szCs w:val="21"/>
              </w:rPr>
              <w:t xml:space="preserve">老有所医</w:t>
            </w:r>
            <w:r>
              <w:rPr>
                <w:rFonts w:hint="cs" w:ascii="方正书宋_GBK" w:eastAsia="方正书宋_GBK"/>
                <w:b/>
                <w:sz w:val="21"/>
                <w:szCs w:val="21"/>
              </w:rPr>
              <w:t xml:space="preserve">”</w:t>
            </w:r>
            <w:r>
              <w:rPr>
                <w:rFonts w:ascii="方正书宋_GBK" w:eastAsia="方正书宋_GBK"/>
                <w:b/>
                <w:sz w:val="21"/>
                <w:szCs w:val="21"/>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资金支出计划（</w:t>
            </w:r>
            <w:r>
              <w:rPr>
                <w:rFonts w:ascii="方正书宋_GBK" w:eastAsia="方正书宋_GBK"/>
                <w:b/>
                <w:sz w:val="21"/>
                <w:szCs w:val="21"/>
              </w:rPr>
              <w:t xml:space="preserve">%</w:t>
            </w:r>
            <w:r>
              <w:rPr>
                <w:rFonts w:hint="eastAsia" w:ascii="方正书宋_GBK" w:eastAsia="方正书宋_GBK"/>
                <w:b/>
                <w:sz w:val="21"/>
                <w:szCs w:val="21"/>
              </w:rPr>
              <w:t xml:space="preserve">）</w:t>
            </w:r>
            <w:r>
              <w:rPr>
                <w:rFonts w:ascii="方正书宋_GBK" w:eastAsia="方正书宋_GBK"/>
                <w:b/>
                <w:sz w:val="21"/>
                <w:szCs w:val="21"/>
              </w:rPr>
            </w:r>
          </w:p>
        </w:tc>
        <w:tc>
          <w:tcPr>
            <w:gridSpan w:val="2"/>
            <w:shd w:val="clear" w:color="auto" w:fill="auto"/>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3</w:t>
            </w:r>
            <w:r>
              <w:rPr>
                <w:rFonts w:hint="eastAsia" w:ascii="方正书宋_GBK" w:eastAsia="方正书宋_GBK"/>
                <w:b/>
                <w:sz w:val="21"/>
                <w:szCs w:val="21"/>
              </w:rPr>
              <w:t xml:space="preserve">月底</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6</w:t>
            </w:r>
            <w:r>
              <w:rPr>
                <w:rFonts w:hint="eastAsia" w:ascii="方正书宋_GBK" w:eastAsia="方正书宋_GBK"/>
                <w:b/>
                <w:sz w:val="21"/>
                <w:szCs w:val="21"/>
              </w:rPr>
              <w:t xml:space="preserve">月底</w:t>
            </w:r>
            <w:r>
              <w:rPr>
                <w:rFonts w:ascii="方正书宋_GBK" w:eastAsia="方正书宋_GBK"/>
                <w:b/>
                <w:sz w:val="21"/>
                <w:szCs w:val="21"/>
              </w:rPr>
            </w:r>
          </w:p>
        </w:tc>
        <w:tc>
          <w:tcPr>
            <w:shd w:val="clear" w:color="auto" w:fill="auto"/>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w:t>
            </w:r>
            <w:r>
              <w:rPr>
                <w:rFonts w:hint="eastAsia" w:ascii="方正书宋_GBK" w:eastAsia="方正书宋_GBK"/>
                <w:b/>
                <w:sz w:val="21"/>
                <w:szCs w:val="21"/>
              </w:rPr>
              <w:t xml:space="preserve">月底</w:t>
            </w:r>
            <w:r>
              <w:rPr>
                <w:rFonts w:ascii="方正书宋_GBK" w:eastAsia="方正书宋_GBK"/>
                <w:b/>
                <w:sz w:val="21"/>
                <w:szCs w:val="21"/>
              </w:rPr>
            </w:r>
          </w:p>
        </w:tc>
        <w:tc>
          <w:tcPr>
            <w:gridSpan w:val="2"/>
            <w:shd w:val="clear" w:color="auto" w:fill="auto"/>
            <w:tcBorders/>
            <w:tcW w:w="297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12</w:t>
            </w:r>
            <w:r>
              <w:rPr>
                <w:rFonts w:hint="eastAsia" w:ascii="方正书宋_GBK" w:eastAsia="方正书宋_GBK"/>
                <w:b/>
                <w:sz w:val="21"/>
                <w:szCs w:val="21"/>
              </w:rPr>
              <w:t xml:space="preserve">月底</w:t>
            </w:r>
            <w:r>
              <w:rPr>
                <w:rFonts w:ascii="方正书宋_GBK" w:eastAsia="方正书宋_GBK"/>
                <w:b/>
                <w:sz w:val="21"/>
                <w:szCs w:val="21"/>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gridSpan w:val="2"/>
            <w:shd w:val="clear" w:color="auto" w:fill="auto"/>
            <w:tcBorders>
              <w:bottom w:val="single" w:color="000000" w:sz="6" w:space="0"/>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25.00%</w:t>
            </w:r>
            <w:r>
              <w:rPr>
                <w:rFonts w:ascii="方正书宋_GBK" w:eastAsia="方正书宋_GBK"/>
                <w:b/>
                <w:sz w:val="21"/>
                <w:szCs w:val="21"/>
              </w:rPr>
            </w:r>
          </w:p>
        </w:tc>
        <w:tc>
          <w:tcPr>
            <w:shd w:val="clear" w:color="auto" w:fill="auto"/>
            <w:tcBorders>
              <w:bottom w:val="single" w:color="000000" w:sz="6" w:space="0"/>
            </w:tcBorders>
            <w:tcW w:w="1530"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50.00%</w:t>
            </w:r>
            <w:r>
              <w:rPr>
                <w:rFonts w:ascii="方正书宋_GBK" w:eastAsia="方正书宋_GBK"/>
                <w:b/>
                <w:sz w:val="21"/>
                <w:szCs w:val="21"/>
              </w:rPr>
            </w:r>
          </w:p>
        </w:tc>
        <w:tc>
          <w:tcPr>
            <w:shd w:val="clear" w:color="auto" w:fill="auto"/>
            <w:tcBorders>
              <w:bottom w:val="single" w:color="000000" w:sz="6" w:space="0"/>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75.00%</w:t>
            </w:r>
            <w:r>
              <w:rPr>
                <w:rFonts w:ascii="方正书宋_GBK" w:eastAsia="方正书宋_GBK"/>
                <w:b/>
                <w:sz w:val="21"/>
                <w:szCs w:val="21"/>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100.00%</w:t>
            </w:r>
            <w:r>
              <w:rPr>
                <w:rFonts w:ascii="方正书宋_GBK" w:eastAsia="方正书宋_GBK"/>
                <w:b/>
                <w:sz w:val="21"/>
                <w:szCs w:val="21"/>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绩效目标</w:t>
            </w:r>
            <w:r>
              <w:rPr>
                <w:rFonts w:ascii="方正书宋_GBK" w:eastAsia="方正书宋_GBK"/>
                <w:b/>
                <w:sz w:val="21"/>
                <w:szCs w:val="21"/>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w:t>
            </w:r>
            <w:r>
              <w:rPr>
                <w:rFonts w:hint="eastAsia" w:ascii="方正书宋_GBK" w:eastAsia="方正书宋_GBK"/>
                <w:b/>
                <w:sz w:val="21"/>
                <w:szCs w:val="21"/>
              </w:rPr>
              <w:t xml:space="preserve">落实两项待遇，让每位离休干部感受到政治上的关心</w:t>
            </w:r>
            <w:r>
              <w:rPr>
                <w:rFonts w:ascii="方正书宋_GBK" w:eastAsia="方正书宋_GBK"/>
                <w:b/>
                <w:sz w:val="21"/>
                <w:szCs w:val="21"/>
              </w:rPr>
            </w:r>
          </w:p>
          <w:p>
            <w:pPr>
              <w:pBdr/>
              <w:spacing w:line="300" w:lineRule="exact"/>
              <w:ind/>
              <w:rPr>
                <w:rFonts w:ascii="方正书宋_GBK" w:eastAsia="方正书宋_GBK"/>
                <w:b/>
                <w:sz w:val="21"/>
                <w:szCs w:val="21"/>
              </w:rPr>
            </w:pPr>
            <w:r>
              <w:rPr>
                <w:rFonts w:ascii="方正书宋_GBK" w:eastAsia="方正书宋_GBK"/>
                <w:b/>
                <w:sz w:val="21"/>
                <w:szCs w:val="21"/>
              </w:rPr>
              <w:t xml:space="preserve">2.</w:t>
            </w:r>
            <w:r>
              <w:rPr>
                <w:rFonts w:hint="eastAsia" w:ascii="方正书宋_GBK" w:eastAsia="方正书宋_GBK"/>
                <w:b/>
                <w:sz w:val="21"/>
                <w:szCs w:val="21"/>
              </w:rPr>
              <w:t xml:space="preserve">落实两项待遇，让每位离休干部感受到生活上的爱护</w:t>
            </w:r>
            <w:r>
              <w:rPr>
                <w:rFonts w:ascii="方正书宋_GBK" w:eastAsia="方正书宋_GBK"/>
                <w:b/>
                <w:sz w:val="21"/>
                <w:szCs w:val="21"/>
              </w:rPr>
            </w:r>
          </w:p>
          <w:p>
            <w:pPr>
              <w:pBdr/>
              <w:spacing w:line="300" w:lineRule="exact"/>
              <w:ind/>
              <w:rPr>
                <w:rFonts w:ascii="方正书宋_GBK" w:eastAsia="方正书宋_GBK"/>
                <w:b/>
                <w:sz w:val="21"/>
                <w:szCs w:val="21"/>
              </w:rPr>
            </w:pPr>
            <w:r>
              <w:rPr>
                <w:rFonts w:ascii="方正书宋_GBK" w:eastAsia="方正书宋_GBK"/>
                <w:b/>
                <w:sz w:val="21"/>
                <w:szCs w:val="21"/>
              </w:rPr>
              <w:t xml:space="preserve">3.</w:t>
            </w:r>
            <w:r>
              <w:rPr>
                <w:rFonts w:hint="eastAsia" w:ascii="方正书宋_GBK" w:eastAsia="方正书宋_GBK"/>
                <w:b/>
                <w:sz w:val="21"/>
                <w:szCs w:val="21"/>
              </w:rPr>
              <w:t xml:space="preserve">确保实报实销完成率</w:t>
            </w:r>
            <w:r>
              <w:rPr>
                <w:rFonts w:ascii="方正书宋_GBK" w:eastAsia="方正书宋_GBK"/>
                <w:b/>
                <w:sz w:val="21"/>
                <w:szCs w:val="21"/>
              </w:rPr>
            </w:r>
          </w:p>
        </w:tc>
      </w:tr>
    </w:tbl>
    <w:p>
      <w:pPr>
        <w:pBdr/>
        <w:spacing w:line="300" w:lineRule="exact"/>
        <w:ind/>
        <w:rPr>
          <w:rFonts w:ascii="方正书宋_GBK" w:eastAsia="方正书宋_GBK"/>
          <w:b/>
          <w:sz w:val="21"/>
          <w:szCs w:val="21"/>
        </w:rPr>
      </w:pPr>
      <w:r>
        <w:rPr>
          <w:rFonts w:ascii="方正书宋_GBK" w:eastAsia="方正书宋_GBK"/>
          <w:b/>
          <w:sz w:val="21"/>
          <w:szCs w:val="21"/>
        </w:rPr>
        <w:t xml:space="preserve"> </w:t>
      </w:r>
      <w:r>
        <w:rPr>
          <w:rFonts w:ascii="方正书宋_GBK" w:eastAsia="方正书宋_GBK"/>
          <w:b/>
          <w:sz w:val="21"/>
          <w:szCs w:val="21"/>
        </w:rPr>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一级指标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二级指标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三级指标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绩效指标描述</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指标值</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指标值确定依据</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产出指标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数量指标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核销离休干部医药费人数</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确保离休干部核销医药费人数</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全部应核销离休干部人数</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质量指标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足额到位率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足额核销离休干部医药费率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核销离休干部医药费率</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时效指标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及时率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及时核销离休干部医药费</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80%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严格按照规定程序进行调查核实、核销</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成本指标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按规定核效率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严格按规定核销离休干部医药费</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严格按规定核销离休干部医疗费</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效益指标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经济效益指标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实报实销率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实报实销率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实报实销率</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社会效益指标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切实保障离休干部医疗待遇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既要保障离休干部医疗费待遇，也要加强管理。</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严格按规定核销离休干部医疗费</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生态效益指标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生态效益指标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生态效益指标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生态效益指标</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可持续影响指标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保障离休干部老有所医</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保障离休干部老有所医</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保障离休干部老有所医</w:t>
            </w:r>
            <w:r>
              <w:rPr>
                <w:rFonts w:ascii="方正书宋_GBK" w:eastAsia="方正书宋_GBK"/>
                <w:b/>
                <w:sz w:val="21"/>
                <w:szCs w:val="21"/>
              </w:rPr>
            </w:r>
          </w:p>
        </w:tc>
      </w:tr>
      <w:tr>
        <w:trPr>
          <w:cantSplit/>
          <w:jc w:val="center"/>
          <w:trHeight w:val="369"/>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满意度指标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服务对象满意度指标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离休干部满意度</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离休干部满意度</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老干部待遇保障率</w:t>
            </w:r>
            <w:r>
              <w:rPr>
                <w:rFonts w:ascii="方正书宋_GBK" w:eastAsia="方正书宋_GBK"/>
                <w:b/>
                <w:sz w:val="21"/>
                <w:szCs w:val="21"/>
              </w:rPr>
            </w:r>
          </w:p>
        </w:tc>
      </w:tr>
    </w:tbl>
    <w:p>
      <w:pPr>
        <w:pBdr/>
        <w:spacing w:line="300" w:lineRule="exact"/>
        <w:ind/>
        <w:rPr>
          <w:rFonts w:ascii="方正书宋_GBK" w:eastAsia="方正书宋_GBK"/>
          <w:b/>
          <w:sz w:val="21"/>
          <w:szCs w:val="21"/>
          <w:lang w:eastAsia="zh-CN"/>
        </w:rPr>
        <w:sectPr>
          <w:footnotePr/>
          <w:endnotePr/>
          <w:type w:val="nextPage"/>
          <w:pgSz w:h="16839" w:orient="landscape" w:w="11907"/>
          <w:pgMar w:top="1985" w:right="1304" w:bottom="1134" w:left="1304" w:header="851" w:footer="992" w:gutter="0"/>
          <w:cols w:num="1" w:sep="0" w:space="425" w:equalWidth="1"/>
        </w:sectPr>
      </w:pPr>
      <w:r>
        <w:rPr>
          <w:rFonts w:ascii="方正书宋_GBK" w:eastAsia="方正书宋_GBK"/>
          <w:b/>
          <w:sz w:val="21"/>
          <w:szCs w:val="21"/>
          <w:lang w:eastAsia="zh-CN"/>
        </w:rPr>
      </w:r>
      <w:r>
        <w:rPr>
          <w:rFonts w:ascii="方正书宋_GBK" w:eastAsia="方正书宋_GBK"/>
          <w:b/>
          <w:sz w:val="21"/>
          <w:szCs w:val="21"/>
          <w:lang w:eastAsia="zh-CN"/>
        </w:rPr>
      </w:r>
    </w:p>
    <w:p>
      <w:pPr>
        <w:pBdr/>
        <w:spacing w:line="300" w:lineRule="exact"/>
        <w:ind/>
        <w:rPr>
          <w:rFonts w:eastAsiaTheme="minorEastAsia"/>
          <w:lang w:eastAsia="zh-CN"/>
        </w:rPr>
      </w:pPr>
      <w:r>
        <w:rPr>
          <w:rFonts w:eastAsiaTheme="minorEastAsia"/>
          <w:lang w:eastAsia="zh-CN"/>
        </w:rPr>
      </w:r>
      <w:r>
        <w:rPr>
          <w:rFonts w:eastAsiaTheme="minorEastAsia"/>
          <w:lang w:eastAsia="zh-CN"/>
        </w:rPr>
      </w:r>
    </w:p>
    <w:p>
      <w:pPr>
        <w:pBdr/>
        <w:spacing/>
        <w:ind w:firstLine="562"/>
        <w:outlineLvl w:val="3"/>
        <w:rPr>
          <w:rFonts w:hAnsi="宋体"/>
          <w:b/>
          <w:sz w:val="28"/>
        </w:rPr>
      </w:pPr>
      <w:r/>
      <w:bookmarkStart w:id="12" w:name="_Toc61446078"/>
      <w:r>
        <w:rPr>
          <w:rFonts w:hint="eastAsia" w:ascii="方正仿宋_GBK" w:eastAsia="方正仿宋_GBK"/>
          <w:b/>
          <w:sz w:val="28"/>
        </w:rPr>
        <w:t xml:space="preserve">10.综合事务经费绩效目标表</w:t>
      </w:r>
      <w:bookmarkEnd w:id="1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10、综合事务经费绩效目标表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1134"/>
        <w:gridCol w:w="1134"/>
        <w:gridCol w:w="1333"/>
        <w:gridCol w:w="1530"/>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rPr>
                <w:rFonts w:ascii="方正书宋_GBK" w:eastAsia="方正书宋_GBK"/>
                <w:b/>
              </w:rPr>
            </w:pPr>
            <w:r>
              <w:rPr>
                <w:rFonts w:ascii="方正书宋_GBK" w:eastAsia="方正书宋_GBK"/>
                <w:b/>
              </w:rPr>
              <w:t xml:space="preserve">203001</w:t>
            </w:r>
            <w:r>
              <w:rPr>
                <w:rFonts w:hint="eastAsia" w:ascii="方正书宋_GBK" w:eastAsia="方正书宋_GBK"/>
                <w:b/>
              </w:rPr>
              <w:t xml:space="preserve">中共秦皇岛市山海关区委组织部本级</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项目编码</w:t>
            </w:r>
            <w:r>
              <w:rPr>
                <w:rFonts w:ascii="方正书宋_GBK" w:eastAsia="方正书宋_GBK"/>
                <w:b/>
                <w:sz w:val="21"/>
                <w:szCs w:val="21"/>
              </w:rPr>
            </w:r>
          </w:p>
        </w:tc>
        <w:tc>
          <w:tcPr>
            <w:gridSpan w:val="2"/>
            <w:shd w:val="clear" w:color="auto" w:fill="auto"/>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13030321N071GV4KTHHF4</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项目名称</w:t>
            </w:r>
            <w:r>
              <w:rPr>
                <w:rFonts w:ascii="方正书宋_GBK" w:eastAsia="方正书宋_GBK"/>
                <w:b/>
                <w:sz w:val="21"/>
                <w:szCs w:val="21"/>
              </w:rPr>
            </w:r>
          </w:p>
        </w:tc>
        <w:tc>
          <w:tcPr>
            <w:gridSpan w:val="3"/>
            <w:shd w:val="clear" w:color="auto" w:fill="auto"/>
            <w:tcBorders/>
            <w:tcW w:w="428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综合事务经费</w:t>
            </w:r>
            <w:r>
              <w:rPr>
                <w:rFonts w:ascii="方正书宋_GBK" w:eastAsia="方正书宋_GBK"/>
                <w:b/>
                <w:sz w:val="21"/>
                <w:szCs w:val="21"/>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预算规模及资金用途</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预算数</w:t>
            </w:r>
            <w:r>
              <w:rPr>
                <w:rFonts w:ascii="方正书宋_GBK" w:eastAsia="方正书宋_GBK"/>
                <w:b/>
                <w:sz w:val="21"/>
                <w:szCs w:val="21"/>
              </w:rPr>
            </w:r>
          </w:p>
        </w:tc>
        <w:tc>
          <w:tcPr>
            <w:shd w:val="clear" w:color="auto" w:fill="auto"/>
            <w:tcBorders/>
            <w:tcW w:w="1333"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150000.00</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其中：财政资金</w:t>
            </w:r>
            <w:r>
              <w:rPr>
                <w:rFonts w:ascii="方正书宋_GBK" w:eastAsia="方正书宋_GBK"/>
                <w:b/>
                <w:sz w:val="21"/>
                <w:szCs w:val="21"/>
              </w:rPr>
            </w:r>
          </w:p>
        </w:tc>
        <w:tc>
          <w:tcPr>
            <w:shd w:val="clear" w:color="auto" w:fill="auto"/>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150000.00</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其他资金</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0</w:t>
            </w:r>
            <w:r>
              <w:rPr>
                <w:rFonts w:ascii="方正书宋_GBK" w:eastAsia="方正书宋_GBK"/>
                <w:b/>
                <w:sz w:val="21"/>
                <w:szCs w:val="21"/>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gridSpan w:val="6"/>
            <w:shd w:val="clear" w:color="auto" w:fill="auto"/>
            <w:tcBorders/>
            <w:tcW w:w="8278"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保障机关办公正常运转</w:t>
            </w:r>
            <w:r>
              <w:rPr>
                <w:rFonts w:ascii="方正书宋_GBK" w:eastAsia="方正书宋_GBK"/>
                <w:b/>
                <w:sz w:val="21"/>
                <w:szCs w:val="21"/>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资金支出计划（</w:t>
            </w:r>
            <w:r>
              <w:rPr>
                <w:rFonts w:ascii="方正书宋_GBK" w:eastAsia="方正书宋_GBK"/>
                <w:b/>
                <w:sz w:val="21"/>
                <w:szCs w:val="21"/>
              </w:rPr>
              <w:t xml:space="preserve">%</w:t>
            </w:r>
            <w:r>
              <w:rPr>
                <w:rFonts w:hint="eastAsia" w:ascii="方正书宋_GBK" w:eastAsia="方正书宋_GBK"/>
                <w:b/>
                <w:sz w:val="21"/>
                <w:szCs w:val="21"/>
              </w:rPr>
              <w:t xml:space="preserve">）</w:t>
            </w:r>
            <w:r>
              <w:rPr>
                <w:rFonts w:ascii="方正书宋_GBK" w:eastAsia="方正书宋_GBK"/>
                <w:b/>
                <w:sz w:val="21"/>
                <w:szCs w:val="21"/>
              </w:rPr>
            </w:r>
          </w:p>
        </w:tc>
        <w:tc>
          <w:tcPr>
            <w:gridSpan w:val="2"/>
            <w:shd w:val="clear" w:color="auto" w:fill="auto"/>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3</w:t>
            </w:r>
            <w:r>
              <w:rPr>
                <w:rFonts w:hint="eastAsia" w:ascii="方正书宋_GBK" w:eastAsia="方正书宋_GBK"/>
                <w:b/>
                <w:sz w:val="21"/>
                <w:szCs w:val="21"/>
              </w:rPr>
              <w:t xml:space="preserve">月底</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6</w:t>
            </w:r>
            <w:r>
              <w:rPr>
                <w:rFonts w:hint="eastAsia" w:ascii="方正书宋_GBK" w:eastAsia="方正书宋_GBK"/>
                <w:b/>
                <w:sz w:val="21"/>
                <w:szCs w:val="21"/>
              </w:rPr>
              <w:t xml:space="preserve">月底</w:t>
            </w:r>
            <w:r>
              <w:rPr>
                <w:rFonts w:ascii="方正书宋_GBK" w:eastAsia="方正书宋_GBK"/>
                <w:b/>
                <w:sz w:val="21"/>
                <w:szCs w:val="21"/>
              </w:rPr>
            </w:r>
          </w:p>
        </w:tc>
        <w:tc>
          <w:tcPr>
            <w:shd w:val="clear" w:color="auto" w:fill="auto"/>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w:t>
            </w:r>
            <w:r>
              <w:rPr>
                <w:rFonts w:hint="eastAsia" w:ascii="方正书宋_GBK" w:eastAsia="方正书宋_GBK"/>
                <w:b/>
                <w:sz w:val="21"/>
                <w:szCs w:val="21"/>
              </w:rPr>
              <w:t xml:space="preserve">月底</w:t>
            </w:r>
            <w:r>
              <w:rPr>
                <w:rFonts w:ascii="方正书宋_GBK" w:eastAsia="方正书宋_GBK"/>
                <w:b/>
                <w:sz w:val="21"/>
                <w:szCs w:val="21"/>
              </w:rPr>
            </w:r>
          </w:p>
        </w:tc>
        <w:tc>
          <w:tcPr>
            <w:gridSpan w:val="2"/>
            <w:shd w:val="clear" w:color="auto" w:fill="auto"/>
            <w:tcBorders/>
            <w:tcW w:w="297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12</w:t>
            </w:r>
            <w:r>
              <w:rPr>
                <w:rFonts w:hint="eastAsia" w:ascii="方正书宋_GBK" w:eastAsia="方正书宋_GBK"/>
                <w:b/>
                <w:sz w:val="21"/>
                <w:szCs w:val="21"/>
              </w:rPr>
              <w:t xml:space="preserve">月底</w:t>
            </w:r>
            <w:r>
              <w:rPr>
                <w:rFonts w:ascii="方正书宋_GBK" w:eastAsia="方正书宋_GBK"/>
                <w:b/>
                <w:sz w:val="21"/>
                <w:szCs w:val="21"/>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gridSpan w:val="2"/>
            <w:shd w:val="clear" w:color="auto" w:fill="auto"/>
            <w:tcBorders>
              <w:bottom w:val="single" w:color="000000" w:sz="6" w:space="0"/>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25.00%</w:t>
            </w:r>
            <w:r>
              <w:rPr>
                <w:rFonts w:ascii="方正书宋_GBK" w:eastAsia="方正书宋_GBK"/>
                <w:b/>
                <w:sz w:val="21"/>
                <w:szCs w:val="21"/>
              </w:rPr>
            </w:r>
          </w:p>
        </w:tc>
        <w:tc>
          <w:tcPr>
            <w:shd w:val="clear" w:color="auto" w:fill="auto"/>
            <w:tcBorders>
              <w:bottom w:val="single" w:color="000000" w:sz="6" w:space="0"/>
            </w:tcBorders>
            <w:tcW w:w="1530"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50.00%</w:t>
            </w:r>
            <w:r>
              <w:rPr>
                <w:rFonts w:ascii="方正书宋_GBK" w:eastAsia="方正书宋_GBK"/>
                <w:b/>
                <w:sz w:val="21"/>
                <w:szCs w:val="21"/>
              </w:rPr>
            </w:r>
          </w:p>
        </w:tc>
        <w:tc>
          <w:tcPr>
            <w:shd w:val="clear" w:color="auto" w:fill="auto"/>
            <w:tcBorders>
              <w:bottom w:val="single" w:color="000000" w:sz="6" w:space="0"/>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75.00%</w:t>
            </w:r>
            <w:r>
              <w:rPr>
                <w:rFonts w:ascii="方正书宋_GBK" w:eastAsia="方正书宋_GBK"/>
                <w:b/>
                <w:sz w:val="21"/>
                <w:szCs w:val="21"/>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100.00%</w:t>
            </w:r>
            <w:r>
              <w:rPr>
                <w:rFonts w:ascii="方正书宋_GBK" w:eastAsia="方正书宋_GBK"/>
                <w:b/>
                <w:sz w:val="21"/>
                <w:szCs w:val="21"/>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绩效目标</w:t>
            </w:r>
            <w:r>
              <w:rPr>
                <w:rFonts w:ascii="方正书宋_GBK" w:eastAsia="方正书宋_GBK"/>
                <w:b/>
                <w:sz w:val="21"/>
                <w:szCs w:val="21"/>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w:t>
            </w:r>
            <w:r>
              <w:rPr>
                <w:rFonts w:hint="eastAsia" w:ascii="方正书宋_GBK" w:eastAsia="方正书宋_GBK"/>
                <w:b/>
                <w:sz w:val="21"/>
                <w:szCs w:val="21"/>
              </w:rPr>
              <w:t xml:space="preserve">组织、指导、协调全区组织系统互联网宣传工作</w:t>
            </w:r>
            <w:r>
              <w:rPr>
                <w:rFonts w:ascii="方正书宋_GBK" w:eastAsia="方正书宋_GBK"/>
                <w:b/>
                <w:sz w:val="21"/>
                <w:szCs w:val="21"/>
              </w:rPr>
            </w:r>
          </w:p>
          <w:p>
            <w:pPr>
              <w:pBdr/>
              <w:spacing w:line="300" w:lineRule="exact"/>
              <w:ind/>
              <w:rPr>
                <w:rFonts w:ascii="方正书宋_GBK" w:eastAsia="方正书宋_GBK"/>
                <w:b/>
                <w:sz w:val="21"/>
                <w:szCs w:val="21"/>
              </w:rPr>
            </w:pPr>
            <w:r>
              <w:rPr>
                <w:rFonts w:ascii="方正书宋_GBK" w:eastAsia="方正书宋_GBK"/>
                <w:b/>
                <w:sz w:val="21"/>
                <w:szCs w:val="21"/>
              </w:rPr>
              <w:t xml:space="preserve">2.</w:t>
            </w:r>
            <w:r>
              <w:rPr>
                <w:rFonts w:hint="eastAsia" w:ascii="方正书宋_GBK" w:eastAsia="方正书宋_GBK"/>
                <w:b/>
                <w:sz w:val="21"/>
                <w:szCs w:val="21"/>
              </w:rPr>
              <w:t xml:space="preserve">保障机关办公正常运转</w:t>
            </w:r>
            <w:r>
              <w:rPr>
                <w:rFonts w:ascii="方正书宋_GBK" w:eastAsia="方正书宋_GBK"/>
                <w:b/>
                <w:sz w:val="21"/>
                <w:szCs w:val="21"/>
              </w:rPr>
            </w:r>
          </w:p>
          <w:p>
            <w:pPr>
              <w:pBdr/>
              <w:spacing w:line="300" w:lineRule="exact"/>
              <w:ind/>
              <w:rPr>
                <w:rFonts w:ascii="方正书宋_GBK" w:eastAsia="方正书宋_GBK"/>
                <w:b/>
                <w:sz w:val="21"/>
                <w:szCs w:val="21"/>
              </w:rPr>
            </w:pPr>
            <w:r>
              <w:rPr>
                <w:rFonts w:ascii="方正书宋_GBK" w:eastAsia="方正书宋_GBK"/>
                <w:b/>
                <w:sz w:val="21"/>
                <w:szCs w:val="21"/>
              </w:rPr>
              <w:t xml:space="preserve">3.</w:t>
            </w:r>
            <w:r>
              <w:rPr>
                <w:rFonts w:hint="eastAsia" w:ascii="方正书宋_GBK" w:eastAsia="方正书宋_GBK"/>
                <w:b/>
                <w:sz w:val="21"/>
                <w:szCs w:val="21"/>
              </w:rPr>
              <w:t xml:space="preserve">机关文化建设和自身队伍建设，传递组织关怀，强化日常监督管理</w:t>
            </w:r>
            <w:r>
              <w:rPr>
                <w:rFonts w:ascii="方正书宋_GBK" w:eastAsia="方正书宋_GBK"/>
                <w:b/>
                <w:sz w:val="21"/>
                <w:szCs w:val="21"/>
              </w:rPr>
            </w:r>
          </w:p>
        </w:tc>
      </w:tr>
    </w:tbl>
    <w:p>
      <w:pPr>
        <w:pBdr/>
        <w:spacing w:line="300" w:lineRule="exact"/>
        <w:ind/>
        <w:rPr>
          <w:rFonts w:ascii="方正书宋_GBK" w:eastAsia="方正书宋_GBK"/>
          <w:b/>
          <w:sz w:val="21"/>
          <w:szCs w:val="21"/>
        </w:rPr>
      </w:pPr>
      <w:r>
        <w:rPr>
          <w:rFonts w:ascii="方正书宋_GBK" w:eastAsia="方正书宋_GBK"/>
          <w:b/>
          <w:sz w:val="21"/>
          <w:szCs w:val="21"/>
        </w:rPr>
        <w:t xml:space="preserve"> </w:t>
      </w:r>
      <w:r>
        <w:rPr>
          <w:rFonts w:ascii="方正书宋_GBK" w:eastAsia="方正书宋_GBK"/>
          <w:b/>
          <w:sz w:val="21"/>
          <w:szCs w:val="21"/>
        </w:rPr>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一级指标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二级指标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三级指标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绩效指标描述</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指标值</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指标值确定依据</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产出指标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数量指标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工作完成率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圆满完成全年工作工作任务</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圆满完成全年工作工作任务</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质量指标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高质高效完成年度各项工作</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高质高效完成年度各项任务率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高质高效完成年度各项任务率</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时效指标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按时完成率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按时完成工作计划</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按时完成工作计划</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成本指标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保障日常运转率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基本保障日常工作运转</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基本保障日常工作运转</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效益指标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经济效益指标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经济效益指标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经济效益指标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经济效益指标</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社会效益指标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完成机关自身建设任务</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机关自身建设任务完成率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机关自身建设任务完成率</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生态效益指标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生态效益指标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生态效益指标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生态效益指标</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可持续影响指标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创造性转化，创新性发展</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创造性转化，创新性发展</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创造性转化，创新性发展</w:t>
            </w:r>
            <w:r>
              <w:rPr>
                <w:rFonts w:ascii="方正书宋_GBK" w:eastAsia="方正书宋_GBK"/>
                <w:b/>
                <w:sz w:val="21"/>
                <w:szCs w:val="21"/>
              </w:rPr>
            </w:r>
          </w:p>
        </w:tc>
      </w:tr>
      <w:tr>
        <w:trPr>
          <w:cantSplit/>
          <w:jc w:val="center"/>
          <w:trHeight w:val="369"/>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满意度指标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服务对象满意度指标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服务对象满意度</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做好后勤保障工作，确保机关正常运转</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做好后勤保障工作，确保机关正常运转</w:t>
            </w:r>
            <w:r>
              <w:rPr>
                <w:rFonts w:ascii="方正书宋_GBK" w:eastAsia="方正书宋_GBK"/>
                <w:b/>
                <w:sz w:val="21"/>
                <w:szCs w:val="21"/>
              </w:rPr>
            </w:r>
          </w:p>
        </w:tc>
      </w:tr>
    </w:tbl>
    <w:p>
      <w:pPr>
        <w:pBdr/>
        <w:spacing w:line="300" w:lineRule="exact"/>
        <w:ind/>
        <w:rPr>
          <w:rFonts w:ascii="方正书宋_GBK" w:eastAsia="方正书宋_GBK"/>
          <w:b/>
          <w:sz w:val="21"/>
          <w:szCs w:val="21"/>
        </w:rPr>
        <w:sectPr>
          <w:footnotePr/>
          <w:endnotePr/>
          <w:type w:val="nextPage"/>
          <w:pgSz w:h="16839" w:orient="landscape" w:w="11907"/>
          <w:pgMar w:top="1985" w:right="1304" w:bottom="1134" w:left="1304" w:header="851" w:footer="992" w:gutter="0"/>
          <w:cols w:num="1" w:sep="0" w:space="425" w:equalWidth="1"/>
        </w:sectPr>
      </w:pPr>
      <w:r>
        <w:rPr>
          <w:rFonts w:ascii="方正书宋_GBK" w:eastAsia="方正书宋_GBK"/>
          <w:b/>
          <w:sz w:val="21"/>
          <w:szCs w:val="21"/>
        </w:rPr>
      </w:r>
      <w:r>
        <w:rPr>
          <w:rFonts w:ascii="方正书宋_GBK" w:eastAsia="方正书宋_GBK"/>
          <w:b/>
          <w:sz w:val="21"/>
          <w:szCs w:val="21"/>
        </w:rPr>
      </w:r>
    </w:p>
    <w:p>
      <w:pPr>
        <w:pBdr/>
        <w:spacing w:line="300" w:lineRule="exact"/>
        <w:ind w:firstLine="480"/>
        <w:rPr/>
      </w:pPr>
      <w:r/>
      <w:r/>
    </w:p>
    <w:p>
      <w:pPr>
        <w:pBdr/>
        <w:spacing/>
        <w:ind w:firstLine="562"/>
        <w:outlineLvl w:val="3"/>
        <w:rPr>
          <w:rFonts w:hAnsi="宋体"/>
          <w:b/>
          <w:sz w:val="28"/>
        </w:rPr>
      </w:pPr>
      <w:r/>
      <w:bookmarkStart w:id="13" w:name="_Toc61446079"/>
      <w:r>
        <w:rPr>
          <w:rFonts w:hint="eastAsia" w:ascii="方正仿宋_GBK" w:eastAsia="方正仿宋_GBK"/>
          <w:b/>
          <w:sz w:val="28"/>
        </w:rPr>
        <w:t xml:space="preserve">11.高校毕业生到村任职补助经费绩效目标表</w:t>
      </w:r>
      <w:bookmarkEnd w:id="1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11、高校毕业生到村任职补助经费绩效目标表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r>
        <w:rPr>
          <w:rFonts w:hAnsi="宋体"/>
          <w:b/>
          <w:sz w:val="28"/>
        </w:rPr>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1134"/>
        <w:gridCol w:w="1134"/>
        <w:gridCol w:w="1333"/>
        <w:gridCol w:w="1530"/>
        <w:gridCol w:w="1304"/>
        <w:gridCol w:w="1276"/>
        <w:gridCol w:w="1701"/>
      </w:tblGrid>
      <w:tr>
        <w:trPr>
          <w:jc w:val="center"/>
          <w:trHeight w:val="397"/>
        </w:trPr>
        <w:tc>
          <w:tcPr>
            <w:gridSpan w:val="6"/>
            <w:shd w:val="clear" w:color="auto" w:fill="auto"/>
            <w:tcBorders>
              <w:top w:val="single" w:color="ffffff" w:sz="6" w:space="0"/>
              <w:left w:val="single" w:color="ffffff" w:sz="6" w:space="0"/>
              <w:right w:val="single" w:color="ffffff" w:sz="6" w:space="0"/>
            </w:tcBorders>
            <w:tcW w:w="7711" w:type="dxa"/>
            <w:vAlign w:val="center"/>
            <w:textDirection w:val="lrTb"/>
            <w:noWrap w:val="false"/>
          </w:tcPr>
          <w:p>
            <w:pPr>
              <w:pBdr/>
              <w:spacing w:line="300" w:lineRule="exact"/>
              <w:ind/>
              <w:rPr>
                <w:rFonts w:ascii="方正书宋_GBK" w:eastAsia="方正书宋_GBK"/>
                <w:b/>
              </w:rPr>
            </w:pPr>
            <w:r>
              <w:rPr>
                <w:rFonts w:ascii="方正书宋_GBK" w:eastAsia="方正书宋_GBK"/>
                <w:b/>
              </w:rPr>
              <w:t xml:space="preserve">203001</w:t>
            </w:r>
            <w:r>
              <w:rPr>
                <w:rFonts w:hint="eastAsia" w:ascii="方正书宋_GBK" w:eastAsia="方正书宋_GBK"/>
                <w:b/>
              </w:rPr>
              <w:t xml:space="preserve">中共秦皇岛市山海关区委组织部本级</w:t>
            </w:r>
            <w:r>
              <w:rPr>
                <w:rFonts w:ascii="方正书宋_GBK" w:eastAsia="方正书宋_GBK"/>
                <w:b/>
              </w:rPr>
            </w:r>
          </w:p>
        </w:tc>
        <w:tc>
          <w:tcPr>
            <w:shd w:val="clear" w:color="auto" w:fill="auto"/>
            <w:tcBorders>
              <w:top w:val="single" w:color="ffffff" w:sz="6" w:space="0"/>
              <w:left w:val="single" w:color="ffffff" w:sz="6" w:space="0"/>
              <w:right w:val="single" w:color="ffffff" w:sz="6" w:space="0"/>
            </w:tcBorders>
            <w:tcW w:w="1701" w:type="dxa"/>
            <w:vAlign w:val="center"/>
            <w:textDirection w:val="lrTb"/>
            <w:noWrap w:val="false"/>
          </w:tcPr>
          <w:p>
            <w:pPr>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p>
        </w:tc>
      </w:tr>
      <w:tr>
        <w:trPr>
          <w:jc w:val="center"/>
          <w:trHeight w:val="369"/>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项目编码</w:t>
            </w:r>
            <w:r>
              <w:rPr>
                <w:rFonts w:ascii="方正书宋_GBK" w:eastAsia="方正书宋_GBK"/>
                <w:b/>
                <w:sz w:val="21"/>
                <w:szCs w:val="21"/>
              </w:rPr>
            </w:r>
          </w:p>
        </w:tc>
        <w:tc>
          <w:tcPr>
            <w:gridSpan w:val="2"/>
            <w:shd w:val="clear" w:color="auto" w:fill="auto"/>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13030321WHQEOZO1FP5GP</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项目名称</w:t>
            </w:r>
            <w:r>
              <w:rPr>
                <w:rFonts w:ascii="方正书宋_GBK" w:eastAsia="方正书宋_GBK"/>
                <w:b/>
                <w:sz w:val="21"/>
                <w:szCs w:val="21"/>
              </w:rPr>
            </w:r>
          </w:p>
        </w:tc>
        <w:tc>
          <w:tcPr>
            <w:gridSpan w:val="3"/>
            <w:shd w:val="clear" w:color="auto" w:fill="auto"/>
            <w:tcBorders/>
            <w:tcW w:w="428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高校毕业生到村任职补助经费</w:t>
            </w:r>
            <w:r>
              <w:rPr>
                <w:rFonts w:ascii="方正书宋_GBK" w:eastAsia="方正书宋_GBK"/>
                <w:b/>
                <w:sz w:val="21"/>
                <w:szCs w:val="21"/>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预算规模及资金用途</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预算数</w:t>
            </w:r>
            <w:r>
              <w:rPr>
                <w:rFonts w:ascii="方正书宋_GBK" w:eastAsia="方正书宋_GBK"/>
                <w:b/>
                <w:sz w:val="21"/>
                <w:szCs w:val="21"/>
              </w:rPr>
            </w:r>
          </w:p>
        </w:tc>
        <w:tc>
          <w:tcPr>
            <w:shd w:val="clear" w:color="auto" w:fill="auto"/>
            <w:tcBorders/>
            <w:tcW w:w="1333"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283400.00</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其中：财政资金</w:t>
            </w:r>
            <w:r>
              <w:rPr>
                <w:rFonts w:ascii="方正书宋_GBK" w:eastAsia="方正书宋_GBK"/>
                <w:b/>
                <w:sz w:val="21"/>
                <w:szCs w:val="21"/>
              </w:rPr>
            </w:r>
          </w:p>
        </w:tc>
        <w:tc>
          <w:tcPr>
            <w:shd w:val="clear" w:color="auto" w:fill="auto"/>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283400.00</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其他资金</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0</w:t>
            </w:r>
            <w:r>
              <w:rPr>
                <w:rFonts w:ascii="方正书宋_GBK" w:eastAsia="方正书宋_GBK"/>
                <w:b/>
                <w:sz w:val="21"/>
                <w:szCs w:val="21"/>
              </w:rPr>
            </w:r>
          </w:p>
        </w:tc>
      </w:tr>
      <w:tr>
        <w:trPr>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gridSpan w:val="6"/>
            <w:shd w:val="clear" w:color="auto" w:fill="auto"/>
            <w:tcBorders/>
            <w:tcW w:w="8278"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用于选聘高校毕业生到村任职中央补助资金</w:t>
            </w:r>
            <w:r>
              <w:rPr>
                <w:rFonts w:hint="eastAsia" w:ascii="方正书宋_GBK" w:eastAsia="方正书宋_GBK"/>
                <w:b/>
                <w:sz w:val="21"/>
                <w:szCs w:val="21"/>
                <w:lang w:eastAsia="zh-CN"/>
              </w:rPr>
              <w:t xml:space="preserve">项目</w:t>
            </w:r>
            <w:r>
              <w:rPr>
                <w:rFonts w:ascii="方正书宋_GBK" w:eastAsia="方正书宋_GBK"/>
                <w:b/>
                <w:sz w:val="21"/>
                <w:szCs w:val="21"/>
              </w:rPr>
            </w:r>
          </w:p>
        </w:tc>
      </w:tr>
      <w:tr>
        <w:trPr>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资金支出计划（</w:t>
            </w:r>
            <w:r>
              <w:rPr>
                <w:rFonts w:ascii="方正书宋_GBK" w:eastAsia="方正书宋_GBK"/>
                <w:b/>
                <w:sz w:val="21"/>
                <w:szCs w:val="21"/>
              </w:rPr>
              <w:t xml:space="preserve">%</w:t>
            </w:r>
            <w:r>
              <w:rPr>
                <w:rFonts w:hint="eastAsia" w:ascii="方正书宋_GBK" w:eastAsia="方正书宋_GBK"/>
                <w:b/>
                <w:sz w:val="21"/>
                <w:szCs w:val="21"/>
              </w:rPr>
              <w:t xml:space="preserve">）</w:t>
            </w:r>
            <w:r>
              <w:rPr>
                <w:rFonts w:ascii="方正书宋_GBK" w:eastAsia="方正书宋_GBK"/>
                <w:b/>
                <w:sz w:val="21"/>
                <w:szCs w:val="21"/>
              </w:rPr>
            </w:r>
          </w:p>
        </w:tc>
        <w:tc>
          <w:tcPr>
            <w:gridSpan w:val="2"/>
            <w:shd w:val="clear" w:color="auto" w:fill="auto"/>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3</w:t>
            </w:r>
            <w:r>
              <w:rPr>
                <w:rFonts w:hint="eastAsia" w:ascii="方正书宋_GBK" w:eastAsia="方正书宋_GBK"/>
                <w:b/>
                <w:sz w:val="21"/>
                <w:szCs w:val="21"/>
              </w:rPr>
              <w:t xml:space="preserve">月底</w:t>
            </w:r>
            <w:r>
              <w:rPr>
                <w:rFonts w:ascii="方正书宋_GBK" w:eastAsia="方正书宋_GBK"/>
                <w:b/>
                <w:sz w:val="21"/>
                <w:szCs w:val="21"/>
              </w:rPr>
            </w:r>
          </w:p>
        </w:tc>
        <w:tc>
          <w:tcPr>
            <w:shd w:val="clear" w:color="auto" w:fill="auto"/>
            <w:tcBorders/>
            <w:tcW w:w="1530"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6</w:t>
            </w:r>
            <w:r>
              <w:rPr>
                <w:rFonts w:hint="eastAsia" w:ascii="方正书宋_GBK" w:eastAsia="方正书宋_GBK"/>
                <w:b/>
                <w:sz w:val="21"/>
                <w:szCs w:val="21"/>
              </w:rPr>
              <w:t xml:space="preserve">月底</w:t>
            </w:r>
            <w:r>
              <w:rPr>
                <w:rFonts w:ascii="方正书宋_GBK" w:eastAsia="方正书宋_GBK"/>
                <w:b/>
                <w:sz w:val="21"/>
                <w:szCs w:val="21"/>
              </w:rPr>
            </w:r>
          </w:p>
        </w:tc>
        <w:tc>
          <w:tcPr>
            <w:shd w:val="clear" w:color="auto" w:fill="auto"/>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w:t>
            </w:r>
            <w:r>
              <w:rPr>
                <w:rFonts w:hint="eastAsia" w:ascii="方正书宋_GBK" w:eastAsia="方正书宋_GBK"/>
                <w:b/>
                <w:sz w:val="21"/>
                <w:szCs w:val="21"/>
              </w:rPr>
              <w:t xml:space="preserve">月底</w:t>
            </w:r>
            <w:r>
              <w:rPr>
                <w:rFonts w:ascii="方正书宋_GBK" w:eastAsia="方正书宋_GBK"/>
                <w:b/>
                <w:sz w:val="21"/>
                <w:szCs w:val="21"/>
              </w:rPr>
            </w:r>
          </w:p>
        </w:tc>
        <w:tc>
          <w:tcPr>
            <w:gridSpan w:val="2"/>
            <w:shd w:val="clear" w:color="auto" w:fill="auto"/>
            <w:tcBorders/>
            <w:tcW w:w="297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12</w:t>
            </w:r>
            <w:r>
              <w:rPr>
                <w:rFonts w:hint="eastAsia" w:ascii="方正书宋_GBK" w:eastAsia="方正书宋_GBK"/>
                <w:b/>
                <w:sz w:val="21"/>
                <w:szCs w:val="21"/>
              </w:rPr>
              <w:t xml:space="preserve">月底</w:t>
            </w:r>
            <w:r>
              <w:rPr>
                <w:rFonts w:ascii="方正书宋_GBK" w:eastAsia="方正书宋_GBK"/>
                <w:b/>
                <w:sz w:val="21"/>
                <w:szCs w:val="21"/>
              </w:rPr>
            </w:r>
          </w:p>
        </w:tc>
      </w:tr>
      <w:tr>
        <w:trPr>
          <w:jc w:val="center"/>
          <w:trHeight w:val="369"/>
        </w:trPr>
        <w:tc>
          <w:tcPr>
            <w:shd w:val="clear" w:color="auto" w:fill="auto"/>
            <w:tcBorders>
              <w:bottom w:val="single" w:color="000000" w:sz="6" w:space="0"/>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gridSpan w:val="2"/>
            <w:shd w:val="clear" w:color="auto" w:fill="auto"/>
            <w:tcBorders>
              <w:bottom w:val="single" w:color="000000" w:sz="6" w:space="0"/>
            </w:tcBorders>
            <w:tcW w:w="246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bottom w:val="single" w:color="000000" w:sz="6" w:space="0"/>
            </w:tcBorders>
            <w:tcW w:w="1530"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bottom w:val="single" w:color="000000" w:sz="6" w:space="0"/>
            </w:tcBorders>
            <w:tcW w:w="1304"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50.00%</w:t>
            </w:r>
            <w:r>
              <w:rPr>
                <w:rFonts w:ascii="方正书宋_GBK" w:eastAsia="方正书宋_GBK"/>
                <w:b/>
                <w:sz w:val="21"/>
                <w:szCs w:val="21"/>
              </w:rPr>
            </w:r>
          </w:p>
        </w:tc>
        <w:tc>
          <w:tcPr>
            <w:gridSpan w:val="2"/>
            <w:shd w:val="clear" w:color="auto" w:fill="auto"/>
            <w:tcBorders>
              <w:bottom w:val="single" w:color="000000" w:sz="6" w:space="0"/>
            </w:tcBorders>
            <w:tcW w:w="2977"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100.00%</w:t>
            </w:r>
            <w:r>
              <w:rPr>
                <w:rFonts w:ascii="方正书宋_GBK" w:eastAsia="方正书宋_GBK"/>
                <w:b/>
                <w:sz w:val="21"/>
                <w:szCs w:val="21"/>
              </w:rPr>
            </w:r>
          </w:p>
        </w:tc>
      </w:tr>
      <w:tr>
        <w:trPr>
          <w:jc w:val="center"/>
          <w:trHeight w:val="369"/>
        </w:trPr>
        <w:tc>
          <w:tcPr>
            <w:shd w:val="clear" w:color="auto" w:fill="auto"/>
            <w:tcBorders>
              <w:bottom w:val="none" w:color="000000" w:sz="4" w:space="0"/>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绩效目标</w:t>
            </w:r>
            <w:r>
              <w:rPr>
                <w:rFonts w:ascii="方正书宋_GBK" w:eastAsia="方正书宋_GBK"/>
                <w:b/>
                <w:sz w:val="21"/>
                <w:szCs w:val="21"/>
              </w:rPr>
            </w:r>
          </w:p>
        </w:tc>
        <w:tc>
          <w:tcPr>
            <w:gridSpan w:val="6"/>
            <w:shd w:val="clear" w:color="auto" w:fill="auto"/>
            <w:tcBorders>
              <w:bottom w:val="none" w:color="000000" w:sz="4" w:space="0"/>
            </w:tcBorders>
            <w:tcW w:w="8278"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w:t>
            </w:r>
            <w:r>
              <w:rPr>
                <w:rFonts w:hint="eastAsia" w:ascii="方正书宋_GBK" w:eastAsia="方正书宋_GBK"/>
                <w:b/>
                <w:sz w:val="21"/>
                <w:szCs w:val="21"/>
              </w:rPr>
              <w:t xml:space="preserve">按时发放。及时将选聘高校毕业生到村任职省级补助资金发放到位。</w:t>
            </w:r>
            <w:r>
              <w:rPr>
                <w:rFonts w:ascii="方正书宋_GBK" w:eastAsia="方正书宋_GBK"/>
                <w:b/>
                <w:sz w:val="21"/>
                <w:szCs w:val="21"/>
              </w:rPr>
            </w:r>
          </w:p>
          <w:p>
            <w:pPr>
              <w:pBdr/>
              <w:spacing w:line="300" w:lineRule="exact"/>
              <w:ind/>
              <w:rPr>
                <w:rFonts w:ascii="方正书宋_GBK" w:eastAsia="方正书宋_GBK"/>
                <w:b/>
                <w:sz w:val="21"/>
                <w:szCs w:val="21"/>
              </w:rPr>
            </w:pPr>
            <w:r>
              <w:rPr>
                <w:rFonts w:ascii="方正书宋_GBK" w:eastAsia="方正书宋_GBK"/>
                <w:b/>
                <w:sz w:val="21"/>
                <w:szCs w:val="21"/>
              </w:rPr>
              <w:t xml:space="preserve">2.</w:t>
            </w:r>
            <w:r>
              <w:rPr>
                <w:rFonts w:hint="eastAsia" w:ascii="方正书宋_GBK" w:eastAsia="方正书宋_GBK"/>
                <w:b/>
                <w:sz w:val="21"/>
                <w:szCs w:val="21"/>
              </w:rPr>
              <w:t xml:space="preserve">按标准发放。严格按照现行有关规定标准，足额将补助发放到村任职高校毕业生手中。</w:t>
            </w:r>
            <w:r>
              <w:rPr>
                <w:rFonts w:ascii="方正书宋_GBK" w:eastAsia="方正书宋_GBK"/>
                <w:b/>
                <w:sz w:val="21"/>
                <w:szCs w:val="21"/>
              </w:rPr>
            </w:r>
          </w:p>
          <w:p>
            <w:pPr>
              <w:pBdr/>
              <w:spacing w:line="300" w:lineRule="exact"/>
              <w:ind/>
              <w:rPr>
                <w:rFonts w:ascii="方正书宋_GBK" w:eastAsia="方正书宋_GBK"/>
                <w:b/>
                <w:sz w:val="21"/>
                <w:szCs w:val="21"/>
              </w:rPr>
            </w:pPr>
            <w:r>
              <w:rPr>
                <w:rFonts w:ascii="方正书宋_GBK" w:eastAsia="方正书宋_GBK"/>
                <w:b/>
                <w:sz w:val="21"/>
                <w:szCs w:val="21"/>
              </w:rPr>
              <w:t xml:space="preserve">3.</w:t>
            </w:r>
            <w:r>
              <w:rPr>
                <w:rFonts w:hint="eastAsia" w:ascii="方正书宋_GBK" w:eastAsia="方正书宋_GBK"/>
                <w:b/>
                <w:sz w:val="21"/>
                <w:szCs w:val="21"/>
              </w:rPr>
              <w:t xml:space="preserve">按规定发放。</w:t>
            </w:r>
            <w:r>
              <w:rPr>
                <w:rFonts w:ascii="方正书宋_GBK" w:eastAsia="方正书宋_GBK"/>
                <w:b/>
                <w:sz w:val="21"/>
                <w:szCs w:val="21"/>
              </w:rPr>
            </w:r>
          </w:p>
        </w:tc>
      </w:tr>
    </w:tbl>
    <w:p>
      <w:pPr>
        <w:pBdr/>
        <w:spacing w:line="300" w:lineRule="exact"/>
        <w:ind/>
        <w:rPr>
          <w:rFonts w:ascii="方正书宋_GBK" w:eastAsia="方正书宋_GBK"/>
          <w:b/>
          <w:sz w:val="21"/>
          <w:szCs w:val="21"/>
        </w:rPr>
      </w:pPr>
      <w:r>
        <w:rPr>
          <w:rFonts w:ascii="方正书宋_GBK" w:eastAsia="方正书宋_GBK"/>
          <w:b/>
          <w:sz w:val="21"/>
          <w:szCs w:val="21"/>
        </w:rPr>
        <w:t xml:space="preserve"> </w:t>
      </w:r>
      <w:r>
        <w:rPr>
          <w:rFonts w:ascii="方正书宋_GBK" w:eastAsia="方正书宋_GBK"/>
          <w:b/>
          <w:sz w:val="21"/>
          <w:szCs w:val="21"/>
        </w:rPr>
      </w:r>
    </w:p>
    <w:tbl>
      <w:tblPr>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1134"/>
        <w:gridCol w:w="1134"/>
        <w:gridCol w:w="1276"/>
        <w:gridCol w:w="2891"/>
        <w:gridCol w:w="1276"/>
        <w:gridCol w:w="1701"/>
      </w:tblGrid>
      <w:tr>
        <w:trPr>
          <w:cantSplit/>
          <w:jc w:val="center"/>
          <w:trHeight w:val="397"/>
          <w:tblHeader/>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一级指标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二级指标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三级指标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绩效指标描述</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指标值</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指标值确定依据</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产出指标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数量指标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占应保人数之比</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确保补助资金全部发放到补贴对象的人数</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确保补助资金全部发放到补贴对象的人数</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质量指标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按规定执行</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按规定执行对补贴对象的补贴标准</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按规定执行对补贴对象的补贴标准</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时效指标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及时对保障对象给予补贴</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及时对保障对象给予补贴</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及时对保障对象给予补贴</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成本指标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按规定执行</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对各类补贴对象补贴标准按规定执行</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对各类补贴对象补贴标准按规定执行</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restart"/>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效益指标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经济效益指标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提高效率</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提高农村党建工作效率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提高农村党建工作效率</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社会效益指标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激发到村任职热情</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激发到村任职高校毕业生在农村干事创业</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成效显著</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生态效益指标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改善生态环境质量</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督促改善生态环境质量</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督促改善生态环境质量</w:t>
            </w:r>
            <w:r>
              <w:rPr>
                <w:rFonts w:ascii="方正书宋_GBK" w:eastAsia="方正书宋_GBK"/>
                <w:b/>
                <w:sz w:val="21"/>
                <w:szCs w:val="21"/>
              </w:rPr>
            </w:r>
          </w:p>
        </w:tc>
      </w:tr>
      <w:tr>
        <w:trPr>
          <w:cantSplit/>
          <w:jc w:val="center"/>
          <w:trHeight w:val="369"/>
        </w:trPr>
        <w:tc>
          <w:tcPr>
            <w:shd w:val="clear" w:color="auto" w:fill="auto"/>
            <w:tcBorders/>
            <w:tcW w:w="1134" w:type="dxa"/>
            <w:vAlign w:val="center"/>
            <w:vMerge w:val="continue"/>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可持续影响指标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农村基层党建工作水平逐步提高</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农村基层党建工作水平逐步提高</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w:t>
            </w:r>
            <w:r>
              <w:rPr>
                <w:rFonts w:ascii="方正书宋_GBK" w:eastAsia="方正书宋_GBK"/>
                <w:b/>
                <w:sz w:val="21"/>
                <w:szCs w:val="21"/>
              </w:rPr>
              <w:t xml:space="preserve">90%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农村基层党建工作水平逐步提高</w:t>
            </w:r>
            <w:r>
              <w:rPr>
                <w:rFonts w:ascii="方正书宋_GBK" w:eastAsia="方正书宋_GBK"/>
                <w:b/>
                <w:sz w:val="21"/>
                <w:szCs w:val="21"/>
              </w:rPr>
            </w:r>
          </w:p>
        </w:tc>
      </w:tr>
      <w:tr>
        <w:trPr>
          <w:cantSplit/>
          <w:jc w:val="center"/>
          <w:trHeight w:val="369"/>
        </w:trPr>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满意度指标</w:t>
            </w:r>
            <w:r>
              <w:rPr>
                <w:rFonts w:ascii="方正书宋_GBK" w:eastAsia="方正书宋_GBK"/>
                <w:b/>
                <w:sz w:val="21"/>
                <w:szCs w:val="21"/>
              </w:rPr>
            </w:r>
          </w:p>
        </w:tc>
        <w:tc>
          <w:tcPr>
            <w:shd w:val="clear" w:color="auto" w:fill="auto"/>
            <w:tcBorders/>
            <w:tcW w:w="1134"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服务对象满意度指标</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占应保人数之比</w:t>
            </w:r>
            <w:r>
              <w:rPr>
                <w:rFonts w:ascii="方正书宋_GBK" w:eastAsia="方正书宋_GBK"/>
                <w:b/>
                <w:sz w:val="21"/>
                <w:szCs w:val="21"/>
              </w:rPr>
            </w:r>
          </w:p>
        </w:tc>
        <w:tc>
          <w:tcPr>
            <w:shd w:val="clear" w:color="auto" w:fill="auto"/>
            <w:tcBorders/>
            <w:tcW w:w="289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对政策落实情况满意度到村任职高校毕业生占应保人数之比</w:t>
            </w:r>
            <w:r>
              <w:rPr>
                <w:rFonts w:ascii="方正书宋_GBK" w:eastAsia="方正书宋_GBK"/>
                <w:b/>
                <w:sz w:val="21"/>
                <w:szCs w:val="21"/>
              </w:rPr>
            </w:r>
          </w:p>
        </w:tc>
        <w:tc>
          <w:tcPr>
            <w:shd w:val="clear" w:color="auto" w:fill="auto"/>
            <w:tcBorders/>
            <w:tcW w:w="1276" w:type="dxa"/>
            <w:vAlign w:val="center"/>
            <w:textDirection w:val="lrTb"/>
            <w:noWrap w:val="false"/>
          </w:tcPr>
          <w:p>
            <w:pPr>
              <w:pBdr/>
              <w:spacing w:line="300" w:lineRule="exact"/>
              <w:ind/>
              <w:rPr>
                <w:rFonts w:ascii="方正书宋_GBK" w:eastAsia="方正书宋_GBK"/>
                <w:b/>
                <w:sz w:val="21"/>
                <w:szCs w:val="21"/>
              </w:rPr>
            </w:pPr>
            <w:r>
              <w:rPr>
                <w:rFonts w:ascii="方正书宋_GBK" w:eastAsia="方正书宋_GBK"/>
                <w:b/>
                <w:sz w:val="21"/>
                <w:szCs w:val="21"/>
              </w:rPr>
              <w:t xml:space="preserve">100%</w:t>
            </w:r>
            <w:r>
              <w:rPr>
                <w:rFonts w:ascii="方正书宋_GBK" w:eastAsia="方正书宋_GBK"/>
                <w:b/>
                <w:sz w:val="21"/>
                <w:szCs w:val="21"/>
              </w:rPr>
            </w:r>
          </w:p>
        </w:tc>
        <w:tc>
          <w:tcPr>
            <w:shd w:val="clear" w:color="auto" w:fill="auto"/>
            <w:tcBorders/>
            <w:tcW w:w="1701" w:type="dxa"/>
            <w:vAlign w:val="center"/>
            <w:textDirection w:val="lrTb"/>
            <w:noWrap w:val="false"/>
          </w:tcPr>
          <w:p>
            <w:pPr>
              <w:pBdr/>
              <w:spacing w:line="300" w:lineRule="exact"/>
              <w:ind/>
              <w:rPr>
                <w:rFonts w:ascii="方正书宋_GBK" w:eastAsia="方正书宋_GBK"/>
                <w:b/>
                <w:sz w:val="21"/>
                <w:szCs w:val="21"/>
              </w:rPr>
            </w:pPr>
            <w:r>
              <w:rPr>
                <w:rFonts w:hint="eastAsia" w:ascii="方正书宋_GBK" w:eastAsia="方正书宋_GBK"/>
                <w:b/>
                <w:sz w:val="21"/>
                <w:szCs w:val="21"/>
              </w:rPr>
              <w:t xml:space="preserve">对政策落实情况满意度到村任职高校毕业生占应保人数之比</w:t>
            </w:r>
            <w:r>
              <w:rPr>
                <w:rFonts w:ascii="方正书宋_GBK" w:eastAsia="方正书宋_GBK"/>
                <w:b/>
                <w:sz w:val="21"/>
                <w:szCs w:val="21"/>
              </w:rPr>
            </w:r>
          </w:p>
        </w:tc>
      </w:tr>
    </w:tbl>
    <w:p>
      <w:pPr>
        <w:pBdr/>
        <w:spacing w:line="300" w:lineRule="exact"/>
        <w:ind/>
        <w:rPr>
          <w:rFonts w:ascii="方正书宋_GBK" w:eastAsia="方正书宋_GBK"/>
          <w:b/>
          <w:sz w:val="21"/>
          <w:szCs w:val="21"/>
          <w:lang w:eastAsia="zh-CN"/>
        </w:rPr>
        <w:sectPr>
          <w:footnotePr/>
          <w:endnotePr/>
          <w:type w:val="nextPage"/>
          <w:pgSz w:h="16839" w:orient="landscape" w:w="11907"/>
          <w:pgMar w:top="1985" w:right="1304" w:bottom="1134" w:left="1304" w:header="851" w:footer="992" w:gutter="0"/>
          <w:cols w:num="1" w:sep="0" w:space="425" w:equalWidth="1"/>
        </w:sectPr>
      </w:pPr>
      <w:r>
        <w:rPr>
          <w:rFonts w:ascii="方正书宋_GBK" w:eastAsia="方正书宋_GBK"/>
          <w:b/>
          <w:sz w:val="21"/>
          <w:szCs w:val="21"/>
          <w:lang w:eastAsia="zh-CN"/>
        </w:rPr>
      </w:r>
      <w:r>
        <w:rPr>
          <w:rFonts w:ascii="方正书宋_GBK" w:eastAsia="方正书宋_GBK"/>
          <w:b/>
          <w:sz w:val="21"/>
          <w:szCs w:val="21"/>
          <w:lang w:eastAsia="zh-CN"/>
        </w:rPr>
      </w:r>
    </w:p>
    <w:p>
      <w:pPr>
        <w:pBdr/>
        <w:spacing/>
        <w:ind w:firstLine="640"/>
        <w:rPr>
          <w:rFonts w:ascii="黑体" w:hAnsi="黑体" w:eastAsia="黑体"/>
          <w:color w:val="000000"/>
          <w:sz w:val="32"/>
        </w:rPr>
      </w:pPr>
      <w:r>
        <w:rPr>
          <w:rFonts w:ascii="黑体" w:hAnsi="黑体" w:eastAsia="黑体"/>
          <w:color w:val="000000"/>
          <w:sz w:val="32"/>
        </w:rPr>
        <w:t xml:space="preserve">六、政府采购预算情况</w:t>
      </w:r>
      <w:r>
        <w:rPr>
          <w:rFonts w:ascii="黑体" w:hAnsi="黑体" w:eastAsia="黑体"/>
          <w:color w:val="000000"/>
          <w:sz w:val="32"/>
        </w:rPr>
      </w:r>
    </w:p>
    <w:p>
      <w:pPr>
        <w:pBdr/>
        <w:spacing/>
        <w:ind w:firstLine="640"/>
        <w:rPr>
          <w:rFonts w:ascii="仿宋_GB2312" w:eastAsia="仿宋_GB2312"/>
          <w:sz w:val="32"/>
          <w:szCs w:val="32"/>
        </w:rPr>
      </w:pPr>
      <w:r>
        <w:rPr>
          <w:rFonts w:hint="eastAsia" w:ascii="仿宋_GB2312" w:eastAsia="仿宋_GB2312"/>
          <w:sz w:val="32"/>
          <w:szCs w:val="32"/>
        </w:rPr>
        <w:t xml:space="preserve">2021</w:t>
      </w:r>
      <w:r>
        <w:rPr>
          <w:rFonts w:hint="eastAsia" w:ascii="仿宋_GB2312" w:eastAsia="仿宋_GB2312"/>
          <w:sz w:val="32"/>
          <w:szCs w:val="32"/>
        </w:rPr>
        <w:t xml:space="preserve">年，我</w:t>
      </w:r>
      <w:r>
        <w:rPr>
          <w:rFonts w:hint="eastAsia" w:ascii="仿宋_GB2312" w:eastAsia="仿宋_GB2312"/>
          <w:sz w:val="32"/>
          <w:szCs w:val="32"/>
          <w:lang w:eastAsia="zh-CN"/>
        </w:rPr>
        <w:t xml:space="preserve">单位</w:t>
      </w:r>
      <w:r>
        <w:rPr>
          <w:rFonts w:hint="eastAsia" w:ascii="仿宋_GB2312" w:eastAsia="仿宋_GB2312"/>
          <w:sz w:val="32"/>
          <w:szCs w:val="32"/>
        </w:rPr>
        <w:t xml:space="preserve">安排政府采购预算具体内容见下表。</w:t>
      </w:r>
      <w:r>
        <w:rPr>
          <w:rFonts w:ascii="仿宋_GB2312" w:eastAsia="仿宋_GB2312"/>
          <w:sz w:val="32"/>
          <w:szCs w:val="32"/>
        </w:rPr>
      </w:r>
    </w:p>
    <w:p>
      <w:pPr>
        <w:pBdr/>
        <w:spacing/>
        <w:ind/>
        <w:jc w:val="center"/>
        <w:outlineLvl w:val="0"/>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lang w:eastAsia="zh-CN"/>
        </w:rPr>
        <w:t xml:space="preserve">单位</w:t>
      </w:r>
      <w:r>
        <w:rPr>
          <w:rFonts w:hint="eastAsia" w:ascii="仿宋_GB2312" w:eastAsia="仿宋_GB2312"/>
          <w:b/>
          <w:sz w:val="32"/>
          <w:szCs w:val="32"/>
        </w:rPr>
        <w:t xml:space="preserve">政府采购预算</w:t>
      </w:r>
      <w:r>
        <w:rPr>
          <w:rFonts w:ascii="仿宋_GB2312" w:eastAsia="仿宋_GB2312"/>
          <w:b/>
          <w:sz w:val="32"/>
          <w:szCs w:val="32"/>
        </w:rPr>
      </w:r>
    </w:p>
    <w:tbl>
      <w:tblPr>
        <w:tblW w:w="15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2709"/>
        <w:gridCol w:w="897"/>
        <w:gridCol w:w="1018"/>
        <w:gridCol w:w="1112"/>
        <w:gridCol w:w="1017"/>
        <w:gridCol w:w="615"/>
        <w:gridCol w:w="1047"/>
        <w:gridCol w:w="898"/>
        <w:gridCol w:w="1017"/>
        <w:gridCol w:w="1017"/>
        <w:gridCol w:w="1017"/>
        <w:gridCol w:w="1017"/>
        <w:gridCol w:w="1017"/>
        <w:gridCol w:w="959"/>
      </w:tblGrid>
      <w:tr>
        <w:trPr>
          <w:jc w:val="center"/>
          <w:tblHeader/>
        </w:trPr>
        <w:tc>
          <w:tcPr>
            <w:gridSpan w:val="7"/>
            <w:tcBorders>
              <w:top w:val="single" w:color="ffffff" w:sz="6" w:space="0"/>
              <w:left w:val="single" w:color="ffffff" w:sz="6" w:space="0"/>
              <w:right w:val="single" w:color="ffffff" w:sz="6" w:space="0"/>
            </w:tcBorders>
            <w:tcW w:w="8415" w:type="dxa"/>
            <w:vAlign w:val="center"/>
            <w:textDirection w:val="lrTb"/>
            <w:noWrap w:val="false"/>
          </w:tcPr>
          <w:p>
            <w:pPr>
              <w:pBdr/>
              <w:spacing w:line="300" w:lineRule="exact"/>
              <w:ind/>
              <w:rPr>
                <w:rFonts w:ascii="仿宋" w:hAnsi="仿宋" w:eastAsia="仿宋" w:cs="仿宋"/>
              </w:rPr>
            </w:pPr>
            <w:r>
              <w:rPr>
                <w:rFonts w:ascii="仿宋" w:hAnsi="仿宋" w:eastAsia="仿宋" w:cs="仿宋"/>
              </w:rPr>
            </w:r>
            <w:r>
              <w:rPr>
                <w:rFonts w:ascii="仿宋" w:hAnsi="仿宋" w:eastAsia="仿宋" w:cs="仿宋"/>
              </w:rPr>
            </w:r>
          </w:p>
        </w:tc>
        <w:tc>
          <w:tcPr>
            <w:gridSpan w:val="7"/>
            <w:tcBorders>
              <w:top w:val="single" w:color="ffffff" w:sz="6" w:space="0"/>
              <w:left w:val="single" w:color="ffffff" w:sz="6" w:space="0"/>
              <w:right w:val="single" w:color="ffffff" w:sz="6" w:space="0"/>
            </w:tcBorders>
            <w:tcW w:w="6942" w:type="dxa"/>
            <w:vAlign w:val="center"/>
            <w:textDirection w:val="lrTb"/>
            <w:noWrap w:val="false"/>
          </w:tcPr>
          <w:p>
            <w:pPr>
              <w:pBdr/>
              <w:spacing w:line="300" w:lineRule="exact"/>
              <w:ind/>
              <w:jc w:val="right"/>
              <w:rPr>
                <w:rFonts w:ascii="仿宋" w:hAnsi="仿宋" w:eastAsia="仿宋" w:cs="仿宋"/>
              </w:rPr>
            </w:pPr>
            <w:r>
              <w:rPr>
                <w:rFonts w:hint="eastAsia" w:ascii="仿宋" w:hAnsi="仿宋" w:eastAsia="仿宋" w:cs="仿宋"/>
              </w:rPr>
              <w:t xml:space="preserve">单位：万元</w:t>
            </w:r>
            <w:r>
              <w:rPr>
                <w:rFonts w:ascii="仿宋" w:hAnsi="仿宋" w:eastAsia="仿宋" w:cs="仿宋"/>
              </w:rPr>
            </w:r>
          </w:p>
        </w:tc>
      </w:tr>
      <w:tr>
        <w:trPr>
          <w:jc w:val="center"/>
          <w:tblHeader/>
        </w:trPr>
        <w:tc>
          <w:tcPr>
            <w:gridSpan w:val="2"/>
            <w:tcBorders/>
            <w:tcW w:w="3606" w:type="dxa"/>
            <w:vAlign w:val="center"/>
            <w:textDirection w:val="lrTb"/>
            <w:noWrap w:val="false"/>
          </w:tcPr>
          <w:p>
            <w:pPr>
              <w:pBdr/>
              <w:spacing w:line="300" w:lineRule="exact"/>
              <w:ind/>
              <w:jc w:val="center"/>
              <w:rPr>
                <w:rFonts w:ascii="仿宋_GB2312" w:hAnsi="仿宋" w:eastAsia="仿宋_GB2312" w:cs="仿宋"/>
                <w:b/>
              </w:rPr>
            </w:pPr>
            <w:r>
              <w:rPr>
                <w:rFonts w:hint="eastAsia" w:ascii="仿宋_GB2312" w:hAnsi="仿宋" w:eastAsia="仿宋_GB2312" w:cs="仿宋"/>
                <w:b/>
              </w:rPr>
              <w:t xml:space="preserve">政府采购项目来源</w:t>
            </w:r>
            <w:r>
              <w:rPr>
                <w:rFonts w:ascii="仿宋_GB2312" w:hAnsi="仿宋" w:eastAsia="仿宋_GB2312" w:cs="仿宋"/>
                <w:b/>
              </w:rPr>
            </w:r>
          </w:p>
        </w:tc>
        <w:tc>
          <w:tcPr>
            <w:tcBorders/>
            <w:tcW w:w="1018" w:type="dxa"/>
            <w:vAlign w:val="center"/>
            <w:vMerge w:val="restart"/>
            <w:textDirection w:val="lrTb"/>
            <w:noWrap w:val="false"/>
          </w:tcPr>
          <w:p>
            <w:pPr>
              <w:pBdr/>
              <w:spacing w:line="300" w:lineRule="exact"/>
              <w:ind/>
              <w:jc w:val="center"/>
              <w:rPr>
                <w:rFonts w:ascii="仿宋_GB2312" w:hAnsi="仿宋" w:eastAsia="仿宋_GB2312" w:cs="仿宋"/>
                <w:b/>
              </w:rPr>
            </w:pPr>
            <w:r>
              <w:rPr>
                <w:rFonts w:hint="eastAsia" w:ascii="仿宋_GB2312" w:hAnsi="仿宋" w:eastAsia="仿宋_GB2312" w:cs="仿宋"/>
                <w:b/>
              </w:rPr>
              <w:t xml:space="preserve">采购物品名称</w:t>
            </w:r>
            <w:r>
              <w:rPr>
                <w:rFonts w:ascii="仿宋_GB2312" w:hAnsi="仿宋" w:eastAsia="仿宋_GB2312" w:cs="仿宋"/>
                <w:b/>
              </w:rPr>
            </w:r>
          </w:p>
        </w:tc>
        <w:tc>
          <w:tcPr>
            <w:tcBorders/>
            <w:tcW w:w="1112" w:type="dxa"/>
            <w:vAlign w:val="center"/>
            <w:vMerge w:val="restart"/>
            <w:textDirection w:val="lrTb"/>
            <w:noWrap w:val="false"/>
          </w:tcPr>
          <w:p>
            <w:pPr>
              <w:pBdr/>
              <w:spacing w:line="300" w:lineRule="exact"/>
              <w:ind/>
              <w:jc w:val="center"/>
              <w:rPr>
                <w:rFonts w:ascii="仿宋_GB2312" w:hAnsi="仿宋" w:eastAsia="仿宋_GB2312" w:cs="仿宋"/>
                <w:b/>
              </w:rPr>
            </w:pPr>
            <w:r>
              <w:rPr>
                <w:rFonts w:hint="eastAsia" w:ascii="仿宋_GB2312" w:hAnsi="仿宋" w:eastAsia="仿宋_GB2312" w:cs="仿宋"/>
                <w:b/>
              </w:rPr>
              <w:t xml:space="preserve">政府采购目录序号</w:t>
            </w:r>
            <w:r>
              <w:rPr>
                <w:rFonts w:ascii="仿宋_GB2312" w:hAnsi="仿宋" w:eastAsia="仿宋_GB2312" w:cs="仿宋"/>
                <w:b/>
              </w:rPr>
            </w:r>
          </w:p>
        </w:tc>
        <w:tc>
          <w:tcPr>
            <w:tcBorders/>
            <w:tcW w:w="1017" w:type="dxa"/>
            <w:vAlign w:val="center"/>
            <w:vMerge w:val="restart"/>
            <w:textDirection w:val="lrTb"/>
            <w:noWrap w:val="false"/>
          </w:tcPr>
          <w:p>
            <w:pPr>
              <w:pBdr/>
              <w:spacing w:line="300" w:lineRule="exact"/>
              <w:ind/>
              <w:jc w:val="center"/>
              <w:rPr>
                <w:rFonts w:ascii="仿宋_GB2312" w:hAnsi="仿宋" w:eastAsia="仿宋_GB2312" w:cs="仿宋"/>
                <w:b/>
              </w:rPr>
            </w:pPr>
            <w:r>
              <w:rPr>
                <w:rFonts w:hint="eastAsia" w:ascii="仿宋_GB2312" w:hAnsi="仿宋" w:eastAsia="仿宋_GB2312" w:cs="仿宋"/>
                <w:b/>
              </w:rPr>
              <w:t xml:space="preserve">数量  单位</w:t>
            </w:r>
            <w:r>
              <w:rPr>
                <w:rFonts w:ascii="仿宋_GB2312" w:hAnsi="仿宋" w:eastAsia="仿宋_GB2312" w:cs="仿宋"/>
                <w:b/>
              </w:rPr>
            </w:r>
          </w:p>
        </w:tc>
        <w:tc>
          <w:tcPr>
            <w:tcBorders/>
            <w:tcW w:w="615" w:type="dxa"/>
            <w:vAlign w:val="center"/>
            <w:vMerge w:val="restart"/>
            <w:textDirection w:val="lrTb"/>
            <w:noWrap w:val="false"/>
          </w:tcPr>
          <w:p>
            <w:pPr>
              <w:pBdr/>
              <w:spacing w:line="300" w:lineRule="exact"/>
              <w:ind/>
              <w:jc w:val="center"/>
              <w:rPr>
                <w:rFonts w:ascii="仿宋_GB2312" w:hAnsi="仿宋" w:eastAsia="仿宋_GB2312" w:cs="仿宋"/>
                <w:b/>
              </w:rPr>
            </w:pPr>
            <w:r>
              <w:rPr>
                <w:rFonts w:hint="eastAsia" w:ascii="仿宋_GB2312" w:hAnsi="仿宋" w:eastAsia="仿宋_GB2312" w:cs="仿宋"/>
                <w:b/>
              </w:rPr>
              <w:t xml:space="preserve">数量</w:t>
            </w:r>
            <w:r>
              <w:rPr>
                <w:rFonts w:ascii="仿宋_GB2312" w:hAnsi="仿宋" w:eastAsia="仿宋_GB2312" w:cs="仿宋"/>
                <w:b/>
              </w:rPr>
            </w:r>
          </w:p>
        </w:tc>
        <w:tc>
          <w:tcPr>
            <w:tcBorders/>
            <w:tcW w:w="1047" w:type="dxa"/>
            <w:vAlign w:val="center"/>
            <w:vMerge w:val="restart"/>
            <w:textDirection w:val="lrTb"/>
            <w:noWrap w:val="false"/>
          </w:tcPr>
          <w:p>
            <w:pPr>
              <w:pBdr/>
              <w:spacing w:line="300" w:lineRule="exact"/>
              <w:ind/>
              <w:jc w:val="center"/>
              <w:rPr>
                <w:rFonts w:ascii="仿宋_GB2312" w:hAnsi="仿宋" w:eastAsia="仿宋_GB2312" w:cs="仿宋"/>
                <w:b/>
              </w:rPr>
            </w:pPr>
            <w:r>
              <w:rPr>
                <w:rFonts w:hint="eastAsia" w:ascii="仿宋_GB2312" w:hAnsi="仿宋" w:eastAsia="仿宋_GB2312" w:cs="仿宋"/>
                <w:b/>
              </w:rPr>
              <w:t xml:space="preserve">单价</w:t>
            </w:r>
            <w:r>
              <w:rPr>
                <w:rFonts w:ascii="仿宋_GB2312" w:hAnsi="仿宋" w:eastAsia="仿宋_GB2312" w:cs="仿宋"/>
                <w:b/>
              </w:rPr>
            </w:r>
          </w:p>
        </w:tc>
        <w:tc>
          <w:tcPr>
            <w:gridSpan w:val="7"/>
            <w:tcBorders/>
            <w:tcW w:w="6942" w:type="dxa"/>
            <w:vAlign w:val="center"/>
            <w:textDirection w:val="lrTb"/>
            <w:noWrap w:val="false"/>
          </w:tcPr>
          <w:p>
            <w:pPr>
              <w:pBdr/>
              <w:spacing w:line="300" w:lineRule="exact"/>
              <w:ind/>
              <w:jc w:val="center"/>
              <w:rPr>
                <w:rFonts w:ascii="仿宋_GB2312" w:hAnsi="仿宋" w:eastAsia="仿宋_GB2312" w:cs="仿宋"/>
                <w:b/>
              </w:rPr>
            </w:pPr>
            <w:r>
              <w:rPr>
                <w:rFonts w:hint="eastAsia" w:ascii="仿宋_GB2312" w:hAnsi="仿宋" w:eastAsia="仿宋_GB2312" w:cs="仿宋"/>
                <w:b/>
              </w:rPr>
              <w:t xml:space="preserve">政府采购金额</w:t>
            </w:r>
            <w:r>
              <w:rPr>
                <w:rFonts w:ascii="仿宋_GB2312" w:hAnsi="仿宋" w:eastAsia="仿宋_GB2312" w:cs="仿宋"/>
                <w:b/>
              </w:rPr>
            </w:r>
          </w:p>
        </w:tc>
      </w:tr>
      <w:tr>
        <w:trPr>
          <w:jc w:val="center"/>
          <w:trHeight w:val="311"/>
          <w:tblHeader/>
        </w:trPr>
        <w:tc>
          <w:tcPr>
            <w:tcBorders/>
            <w:tcW w:w="2709" w:type="dxa"/>
            <w:vAlign w:val="center"/>
            <w:vMerge w:val="restart"/>
            <w:textDirection w:val="lrTb"/>
            <w:noWrap w:val="false"/>
          </w:tcPr>
          <w:p>
            <w:pPr>
              <w:pBdr/>
              <w:spacing w:line="300" w:lineRule="exact"/>
              <w:ind/>
              <w:jc w:val="center"/>
              <w:rPr>
                <w:rFonts w:ascii="仿宋_GB2312" w:hAnsi="仿宋" w:eastAsia="仿宋_GB2312" w:cs="仿宋"/>
                <w:b/>
              </w:rPr>
            </w:pPr>
            <w:r>
              <w:rPr>
                <w:rFonts w:hint="eastAsia" w:ascii="仿宋_GB2312" w:hAnsi="仿宋" w:eastAsia="仿宋_GB2312" w:cs="仿宋"/>
                <w:b/>
              </w:rPr>
              <w:t xml:space="preserve">项目名称</w:t>
            </w:r>
            <w:r>
              <w:rPr>
                <w:rFonts w:ascii="仿宋_GB2312" w:hAnsi="仿宋" w:eastAsia="仿宋_GB2312" w:cs="仿宋"/>
                <w:b/>
              </w:rPr>
            </w:r>
          </w:p>
        </w:tc>
        <w:tc>
          <w:tcPr>
            <w:tcBorders/>
            <w:tcW w:w="897" w:type="dxa"/>
            <w:vAlign w:val="center"/>
            <w:vMerge w:val="restart"/>
            <w:textDirection w:val="lrTb"/>
            <w:noWrap w:val="false"/>
          </w:tcPr>
          <w:p>
            <w:pPr>
              <w:pBdr/>
              <w:spacing w:line="300" w:lineRule="exact"/>
              <w:ind/>
              <w:jc w:val="center"/>
              <w:rPr>
                <w:rFonts w:ascii="仿宋_GB2312" w:hAnsi="仿宋" w:eastAsia="仿宋_GB2312" w:cs="仿宋"/>
                <w:b/>
              </w:rPr>
            </w:pPr>
            <w:r>
              <w:rPr>
                <w:rFonts w:hint="eastAsia" w:ascii="仿宋_GB2312" w:hAnsi="仿宋" w:eastAsia="仿宋_GB2312" w:cs="仿宋"/>
                <w:b/>
              </w:rPr>
              <w:t xml:space="preserve">预算资金</w:t>
            </w:r>
            <w:r>
              <w:rPr>
                <w:rFonts w:ascii="仿宋_GB2312" w:hAnsi="仿宋" w:eastAsia="仿宋_GB2312" w:cs="仿宋"/>
                <w:b/>
              </w:rPr>
            </w:r>
          </w:p>
        </w:tc>
        <w:tc>
          <w:tcPr>
            <w:tcBorders/>
            <w:tcW w:w="1018" w:type="dxa"/>
            <w:vAlign w:val="center"/>
            <w:vMerge w:val="continue"/>
            <w:textDirection w:val="lrTb"/>
            <w:noWrap w:val="false"/>
          </w:tcPr>
          <w:p>
            <w:pPr>
              <w:pBdr/>
              <w:spacing w:line="300" w:lineRule="exact"/>
              <w:ind/>
              <w:outlineLvl w:val="0"/>
              <w:rPr>
                <w:rFonts w:ascii="仿宋_GB2312" w:hAnsi="仿宋" w:eastAsia="仿宋_GB2312" w:cs="仿宋"/>
              </w:rPr>
            </w:pPr>
            <w:r>
              <w:rPr>
                <w:rFonts w:ascii="仿宋_GB2312" w:hAnsi="仿宋" w:eastAsia="仿宋_GB2312" w:cs="仿宋"/>
              </w:rPr>
            </w:r>
            <w:r>
              <w:rPr>
                <w:rFonts w:ascii="仿宋_GB2312" w:hAnsi="仿宋" w:eastAsia="仿宋_GB2312" w:cs="仿宋"/>
              </w:rPr>
            </w:r>
          </w:p>
        </w:tc>
        <w:tc>
          <w:tcPr>
            <w:tcBorders/>
            <w:tcW w:w="1112" w:type="dxa"/>
            <w:vAlign w:val="center"/>
            <w:vMerge w:val="continue"/>
            <w:textDirection w:val="lrTb"/>
            <w:noWrap w:val="false"/>
          </w:tcPr>
          <w:p>
            <w:pPr>
              <w:pBdr/>
              <w:spacing w:line="300" w:lineRule="exact"/>
              <w:ind/>
              <w:outlineLvl w:val="0"/>
              <w:rPr>
                <w:rFonts w:ascii="仿宋_GB2312" w:hAnsi="仿宋" w:eastAsia="仿宋_GB2312" w:cs="仿宋"/>
              </w:rPr>
            </w:pPr>
            <w:r>
              <w:rPr>
                <w:rFonts w:ascii="仿宋_GB2312" w:hAnsi="仿宋" w:eastAsia="仿宋_GB2312" w:cs="仿宋"/>
              </w:rPr>
            </w:r>
            <w:r>
              <w:rPr>
                <w:rFonts w:ascii="仿宋_GB2312" w:hAnsi="仿宋" w:eastAsia="仿宋_GB2312" w:cs="仿宋"/>
              </w:rPr>
            </w:r>
          </w:p>
        </w:tc>
        <w:tc>
          <w:tcPr>
            <w:tcBorders/>
            <w:tcW w:w="1017" w:type="dxa"/>
            <w:vAlign w:val="center"/>
            <w:vMerge w:val="continue"/>
            <w:textDirection w:val="lrTb"/>
            <w:noWrap w:val="false"/>
          </w:tcPr>
          <w:p>
            <w:pPr>
              <w:pBdr/>
              <w:spacing w:line="300" w:lineRule="exact"/>
              <w:ind/>
              <w:outlineLvl w:val="0"/>
              <w:rPr>
                <w:rFonts w:ascii="仿宋_GB2312" w:hAnsi="仿宋" w:eastAsia="仿宋_GB2312" w:cs="仿宋"/>
              </w:rPr>
            </w:pPr>
            <w:r>
              <w:rPr>
                <w:rFonts w:ascii="仿宋_GB2312" w:hAnsi="仿宋" w:eastAsia="仿宋_GB2312" w:cs="仿宋"/>
              </w:rPr>
            </w:r>
            <w:r>
              <w:rPr>
                <w:rFonts w:ascii="仿宋_GB2312" w:hAnsi="仿宋" w:eastAsia="仿宋_GB2312" w:cs="仿宋"/>
              </w:rPr>
            </w:r>
          </w:p>
        </w:tc>
        <w:tc>
          <w:tcPr>
            <w:tcBorders/>
            <w:tcW w:w="615" w:type="dxa"/>
            <w:vAlign w:val="center"/>
            <w:vMerge w:val="continue"/>
            <w:textDirection w:val="lrTb"/>
            <w:noWrap w:val="false"/>
          </w:tcPr>
          <w:p>
            <w:pPr>
              <w:pBdr/>
              <w:spacing w:line="300" w:lineRule="exact"/>
              <w:ind/>
              <w:outlineLvl w:val="0"/>
              <w:rPr>
                <w:rFonts w:ascii="仿宋_GB2312" w:hAnsi="仿宋" w:eastAsia="仿宋_GB2312" w:cs="仿宋"/>
              </w:rPr>
            </w:pPr>
            <w:r>
              <w:rPr>
                <w:rFonts w:ascii="仿宋_GB2312" w:hAnsi="仿宋" w:eastAsia="仿宋_GB2312" w:cs="仿宋"/>
              </w:rPr>
            </w:r>
            <w:r>
              <w:rPr>
                <w:rFonts w:ascii="仿宋_GB2312" w:hAnsi="仿宋" w:eastAsia="仿宋_GB2312" w:cs="仿宋"/>
              </w:rPr>
            </w:r>
          </w:p>
        </w:tc>
        <w:tc>
          <w:tcPr>
            <w:tcBorders/>
            <w:tcW w:w="1047" w:type="dxa"/>
            <w:vAlign w:val="center"/>
            <w:vMerge w:val="continue"/>
            <w:textDirection w:val="lrTb"/>
            <w:noWrap w:val="false"/>
          </w:tcPr>
          <w:p>
            <w:pPr>
              <w:pBdr/>
              <w:spacing w:line="300" w:lineRule="exact"/>
              <w:ind/>
              <w:outlineLvl w:val="0"/>
              <w:rPr>
                <w:rFonts w:ascii="仿宋_GB2312" w:hAnsi="仿宋" w:eastAsia="仿宋_GB2312" w:cs="仿宋"/>
              </w:rPr>
            </w:pPr>
            <w:r>
              <w:rPr>
                <w:rFonts w:ascii="仿宋_GB2312" w:hAnsi="仿宋" w:eastAsia="仿宋_GB2312" w:cs="仿宋"/>
              </w:rPr>
            </w:r>
            <w:r>
              <w:rPr>
                <w:rFonts w:ascii="仿宋_GB2312" w:hAnsi="仿宋" w:eastAsia="仿宋_GB2312" w:cs="仿宋"/>
              </w:rPr>
            </w:r>
          </w:p>
        </w:tc>
        <w:tc>
          <w:tcPr>
            <w:tcBorders/>
            <w:tcW w:w="898" w:type="dxa"/>
            <w:vAlign w:val="center"/>
            <w:vMerge w:val="restart"/>
            <w:textDirection w:val="lrTb"/>
            <w:noWrap w:val="false"/>
          </w:tcPr>
          <w:p>
            <w:pPr>
              <w:pBdr/>
              <w:spacing w:line="300" w:lineRule="exact"/>
              <w:ind/>
              <w:jc w:val="center"/>
              <w:rPr>
                <w:rFonts w:ascii="仿宋_GB2312" w:hAnsi="仿宋" w:eastAsia="仿宋_GB2312" w:cs="仿宋"/>
                <w:b/>
              </w:rPr>
            </w:pPr>
            <w:r>
              <w:rPr>
                <w:rFonts w:hint="eastAsia" w:ascii="仿宋_GB2312" w:hAnsi="仿宋" w:eastAsia="仿宋_GB2312" w:cs="仿宋"/>
                <w:b/>
              </w:rPr>
              <w:t xml:space="preserve">总计</w:t>
            </w:r>
            <w:r>
              <w:rPr>
                <w:rFonts w:ascii="仿宋_GB2312" w:hAnsi="仿宋" w:eastAsia="仿宋_GB2312" w:cs="仿宋"/>
                <w:b/>
              </w:rPr>
            </w:r>
          </w:p>
        </w:tc>
        <w:tc>
          <w:tcPr>
            <w:gridSpan w:val="5"/>
            <w:tcBorders/>
            <w:tcW w:w="5085" w:type="dxa"/>
            <w:vAlign w:val="center"/>
            <w:textDirection w:val="lrTb"/>
            <w:noWrap w:val="false"/>
          </w:tcPr>
          <w:p>
            <w:pPr>
              <w:pBdr/>
              <w:spacing w:line="300" w:lineRule="exact"/>
              <w:ind/>
              <w:jc w:val="center"/>
              <w:rPr>
                <w:rFonts w:ascii="仿宋_GB2312" w:hAnsi="仿宋" w:eastAsia="仿宋_GB2312" w:cs="仿宋"/>
                <w:b/>
              </w:rPr>
            </w:pPr>
            <w:r>
              <w:rPr>
                <w:rFonts w:hint="eastAsia" w:ascii="仿宋_GB2312" w:hAnsi="仿宋" w:eastAsia="仿宋_GB2312" w:cs="仿宋"/>
                <w:b/>
              </w:rPr>
              <w:t xml:space="preserve">当年部门预算安排资金</w:t>
            </w:r>
            <w:r>
              <w:rPr>
                <w:rFonts w:ascii="仿宋_GB2312" w:hAnsi="仿宋" w:eastAsia="仿宋_GB2312" w:cs="仿宋"/>
                <w:b/>
              </w:rPr>
            </w:r>
          </w:p>
        </w:tc>
        <w:tc>
          <w:tcPr>
            <w:tcBorders/>
            <w:tcW w:w="959" w:type="dxa"/>
            <w:vAlign w:val="center"/>
            <w:vMerge w:val="restart"/>
            <w:textDirection w:val="lrTb"/>
            <w:noWrap w:val="false"/>
          </w:tcPr>
          <w:p>
            <w:pPr>
              <w:pBdr/>
              <w:spacing w:line="300" w:lineRule="exact"/>
              <w:ind/>
              <w:jc w:val="center"/>
              <w:rPr>
                <w:rFonts w:ascii="仿宋_GB2312" w:hAnsi="仿宋" w:eastAsia="仿宋_GB2312" w:cs="仿宋"/>
                <w:b/>
              </w:rPr>
            </w:pPr>
            <w:r>
              <w:rPr>
                <w:rFonts w:hint="eastAsia" w:ascii="仿宋_GB2312" w:hAnsi="仿宋" w:eastAsia="仿宋_GB2312" w:cs="仿宋"/>
                <w:b/>
              </w:rPr>
              <w:t xml:space="preserve">其他渠道资金</w:t>
            </w:r>
            <w:r>
              <w:rPr>
                <w:rFonts w:ascii="仿宋_GB2312" w:hAnsi="仿宋" w:eastAsia="仿宋_GB2312" w:cs="仿宋"/>
                <w:b/>
              </w:rPr>
            </w:r>
          </w:p>
        </w:tc>
      </w:tr>
      <w:tr>
        <w:trPr>
          <w:jc w:val="center"/>
          <w:tblHeader/>
        </w:trPr>
        <w:tc>
          <w:tcPr>
            <w:tcBorders/>
            <w:tcW w:w="2709" w:type="dxa"/>
            <w:vAlign w:val="center"/>
            <w:vMerge w:val="continue"/>
            <w:textDirection w:val="lrTb"/>
            <w:noWrap w:val="false"/>
          </w:tcPr>
          <w:p>
            <w:pPr>
              <w:pBdr/>
              <w:spacing w:line="300" w:lineRule="exact"/>
              <w:ind/>
              <w:outlineLvl w:val="0"/>
              <w:rPr>
                <w:rFonts w:ascii="仿宋_GB2312" w:hAnsi="仿宋" w:eastAsia="仿宋_GB2312" w:cs="仿宋"/>
              </w:rPr>
            </w:pPr>
            <w:r>
              <w:rPr>
                <w:rFonts w:ascii="仿宋_GB2312" w:hAnsi="仿宋" w:eastAsia="仿宋_GB2312" w:cs="仿宋"/>
              </w:rPr>
            </w:r>
            <w:r>
              <w:rPr>
                <w:rFonts w:ascii="仿宋_GB2312" w:hAnsi="仿宋" w:eastAsia="仿宋_GB2312" w:cs="仿宋"/>
              </w:rPr>
            </w:r>
          </w:p>
        </w:tc>
        <w:tc>
          <w:tcPr>
            <w:tcBorders/>
            <w:tcW w:w="897" w:type="dxa"/>
            <w:vAlign w:val="center"/>
            <w:vMerge w:val="continue"/>
            <w:textDirection w:val="lrTb"/>
            <w:noWrap w:val="false"/>
          </w:tcPr>
          <w:p>
            <w:pPr>
              <w:pBdr/>
              <w:spacing w:line="300" w:lineRule="exact"/>
              <w:ind/>
              <w:outlineLvl w:val="0"/>
              <w:rPr>
                <w:rFonts w:ascii="仿宋_GB2312" w:hAnsi="仿宋" w:eastAsia="仿宋_GB2312" w:cs="仿宋"/>
              </w:rPr>
            </w:pPr>
            <w:r>
              <w:rPr>
                <w:rFonts w:ascii="仿宋_GB2312" w:hAnsi="仿宋" w:eastAsia="仿宋_GB2312" w:cs="仿宋"/>
              </w:rPr>
            </w:r>
            <w:r>
              <w:rPr>
                <w:rFonts w:ascii="仿宋_GB2312" w:hAnsi="仿宋" w:eastAsia="仿宋_GB2312" w:cs="仿宋"/>
              </w:rPr>
            </w:r>
          </w:p>
        </w:tc>
        <w:tc>
          <w:tcPr>
            <w:tcBorders/>
            <w:tcW w:w="1018" w:type="dxa"/>
            <w:vAlign w:val="center"/>
            <w:vMerge w:val="continue"/>
            <w:textDirection w:val="lrTb"/>
            <w:noWrap w:val="false"/>
          </w:tcPr>
          <w:p>
            <w:pPr>
              <w:pBdr/>
              <w:spacing w:line="300" w:lineRule="exact"/>
              <w:ind/>
              <w:outlineLvl w:val="0"/>
              <w:rPr>
                <w:rFonts w:ascii="仿宋_GB2312" w:hAnsi="仿宋" w:eastAsia="仿宋_GB2312" w:cs="仿宋"/>
              </w:rPr>
            </w:pPr>
            <w:r>
              <w:rPr>
                <w:rFonts w:ascii="仿宋_GB2312" w:hAnsi="仿宋" w:eastAsia="仿宋_GB2312" w:cs="仿宋"/>
              </w:rPr>
            </w:r>
            <w:r>
              <w:rPr>
                <w:rFonts w:ascii="仿宋_GB2312" w:hAnsi="仿宋" w:eastAsia="仿宋_GB2312" w:cs="仿宋"/>
              </w:rPr>
            </w:r>
          </w:p>
        </w:tc>
        <w:tc>
          <w:tcPr>
            <w:tcBorders/>
            <w:tcW w:w="1112" w:type="dxa"/>
            <w:vAlign w:val="center"/>
            <w:vMerge w:val="continue"/>
            <w:textDirection w:val="lrTb"/>
            <w:noWrap w:val="false"/>
          </w:tcPr>
          <w:p>
            <w:pPr>
              <w:pBdr/>
              <w:spacing w:line="300" w:lineRule="exact"/>
              <w:ind/>
              <w:outlineLvl w:val="0"/>
              <w:rPr>
                <w:rFonts w:ascii="仿宋_GB2312" w:hAnsi="仿宋" w:eastAsia="仿宋_GB2312" w:cs="仿宋"/>
              </w:rPr>
            </w:pPr>
            <w:r>
              <w:rPr>
                <w:rFonts w:ascii="仿宋_GB2312" w:hAnsi="仿宋" w:eastAsia="仿宋_GB2312" w:cs="仿宋"/>
              </w:rPr>
            </w:r>
            <w:r>
              <w:rPr>
                <w:rFonts w:ascii="仿宋_GB2312" w:hAnsi="仿宋" w:eastAsia="仿宋_GB2312" w:cs="仿宋"/>
              </w:rPr>
            </w:r>
          </w:p>
        </w:tc>
        <w:tc>
          <w:tcPr>
            <w:tcBorders/>
            <w:tcW w:w="1017" w:type="dxa"/>
            <w:vAlign w:val="center"/>
            <w:vMerge w:val="continue"/>
            <w:textDirection w:val="lrTb"/>
            <w:noWrap w:val="false"/>
          </w:tcPr>
          <w:p>
            <w:pPr>
              <w:pBdr/>
              <w:spacing w:line="300" w:lineRule="exact"/>
              <w:ind/>
              <w:outlineLvl w:val="0"/>
              <w:rPr>
                <w:rFonts w:ascii="仿宋_GB2312" w:hAnsi="仿宋" w:eastAsia="仿宋_GB2312" w:cs="仿宋"/>
              </w:rPr>
            </w:pPr>
            <w:r>
              <w:rPr>
                <w:rFonts w:ascii="仿宋_GB2312" w:hAnsi="仿宋" w:eastAsia="仿宋_GB2312" w:cs="仿宋"/>
              </w:rPr>
            </w:r>
            <w:r>
              <w:rPr>
                <w:rFonts w:ascii="仿宋_GB2312" w:hAnsi="仿宋" w:eastAsia="仿宋_GB2312" w:cs="仿宋"/>
              </w:rPr>
            </w:r>
          </w:p>
        </w:tc>
        <w:tc>
          <w:tcPr>
            <w:tcBorders/>
            <w:tcW w:w="615" w:type="dxa"/>
            <w:vAlign w:val="center"/>
            <w:vMerge w:val="continue"/>
            <w:textDirection w:val="lrTb"/>
            <w:noWrap w:val="false"/>
          </w:tcPr>
          <w:p>
            <w:pPr>
              <w:pBdr/>
              <w:spacing w:line="300" w:lineRule="exact"/>
              <w:ind/>
              <w:outlineLvl w:val="0"/>
              <w:rPr>
                <w:rFonts w:ascii="仿宋_GB2312" w:hAnsi="仿宋" w:eastAsia="仿宋_GB2312" w:cs="仿宋"/>
              </w:rPr>
            </w:pPr>
            <w:r>
              <w:rPr>
                <w:rFonts w:ascii="仿宋_GB2312" w:hAnsi="仿宋" w:eastAsia="仿宋_GB2312" w:cs="仿宋"/>
              </w:rPr>
            </w:r>
            <w:r>
              <w:rPr>
                <w:rFonts w:ascii="仿宋_GB2312" w:hAnsi="仿宋" w:eastAsia="仿宋_GB2312" w:cs="仿宋"/>
              </w:rPr>
            </w:r>
          </w:p>
        </w:tc>
        <w:tc>
          <w:tcPr>
            <w:tcBorders/>
            <w:tcW w:w="1047" w:type="dxa"/>
            <w:vAlign w:val="center"/>
            <w:vMerge w:val="continue"/>
            <w:textDirection w:val="lrTb"/>
            <w:noWrap w:val="false"/>
          </w:tcPr>
          <w:p>
            <w:pPr>
              <w:pBdr/>
              <w:spacing w:line="300" w:lineRule="exact"/>
              <w:ind/>
              <w:outlineLvl w:val="0"/>
              <w:rPr>
                <w:rFonts w:ascii="仿宋_GB2312" w:hAnsi="仿宋" w:eastAsia="仿宋_GB2312" w:cs="仿宋"/>
              </w:rPr>
            </w:pPr>
            <w:r>
              <w:rPr>
                <w:rFonts w:ascii="仿宋_GB2312" w:hAnsi="仿宋" w:eastAsia="仿宋_GB2312" w:cs="仿宋"/>
              </w:rPr>
            </w:r>
            <w:r>
              <w:rPr>
                <w:rFonts w:ascii="仿宋_GB2312" w:hAnsi="仿宋" w:eastAsia="仿宋_GB2312" w:cs="仿宋"/>
              </w:rPr>
            </w:r>
          </w:p>
        </w:tc>
        <w:tc>
          <w:tcPr>
            <w:tcBorders/>
            <w:tcW w:w="898" w:type="dxa"/>
            <w:vAlign w:val="center"/>
            <w:vMerge w:val="continue"/>
            <w:textDirection w:val="lrTb"/>
            <w:noWrap w:val="false"/>
          </w:tcPr>
          <w:p>
            <w:pPr>
              <w:pBdr/>
              <w:spacing w:line="300" w:lineRule="exact"/>
              <w:ind/>
              <w:outlineLvl w:val="0"/>
              <w:rPr>
                <w:rFonts w:ascii="仿宋_GB2312" w:hAnsi="仿宋" w:eastAsia="仿宋_GB2312" w:cs="仿宋"/>
              </w:rPr>
            </w:pPr>
            <w:r>
              <w:rPr>
                <w:rFonts w:ascii="仿宋_GB2312" w:hAnsi="仿宋" w:eastAsia="仿宋_GB2312" w:cs="仿宋"/>
              </w:rPr>
            </w:r>
            <w:r>
              <w:rPr>
                <w:rFonts w:ascii="仿宋_GB2312" w:hAnsi="仿宋" w:eastAsia="仿宋_GB2312" w:cs="仿宋"/>
              </w:rPr>
            </w:r>
          </w:p>
        </w:tc>
        <w:tc>
          <w:tcPr>
            <w:tcBorders/>
            <w:tcW w:w="1017" w:type="dxa"/>
            <w:vAlign w:val="center"/>
            <w:textDirection w:val="lrTb"/>
            <w:noWrap w:val="false"/>
          </w:tcPr>
          <w:p>
            <w:pPr>
              <w:pBdr/>
              <w:spacing w:line="300" w:lineRule="exact"/>
              <w:ind/>
              <w:jc w:val="center"/>
              <w:rPr>
                <w:rFonts w:ascii="仿宋_GB2312" w:hAnsi="仿宋" w:eastAsia="仿宋_GB2312" w:cs="仿宋"/>
                <w:b/>
              </w:rPr>
            </w:pPr>
            <w:r>
              <w:rPr>
                <w:rFonts w:hint="eastAsia" w:ascii="仿宋_GB2312" w:hAnsi="仿宋" w:eastAsia="仿宋_GB2312" w:cs="仿宋"/>
                <w:b/>
              </w:rPr>
              <w:t xml:space="preserve">合计</w:t>
            </w:r>
            <w:r>
              <w:rPr>
                <w:rFonts w:ascii="仿宋_GB2312" w:hAnsi="仿宋" w:eastAsia="仿宋_GB2312" w:cs="仿宋"/>
                <w:b/>
              </w:rPr>
            </w:r>
          </w:p>
        </w:tc>
        <w:tc>
          <w:tcPr>
            <w:tcBorders/>
            <w:tcW w:w="1017" w:type="dxa"/>
            <w:vAlign w:val="center"/>
            <w:textDirection w:val="lrTb"/>
            <w:noWrap w:val="false"/>
          </w:tcPr>
          <w:p>
            <w:pPr>
              <w:pBdr/>
              <w:spacing w:line="300" w:lineRule="exact"/>
              <w:ind/>
              <w:jc w:val="center"/>
              <w:rPr>
                <w:rFonts w:ascii="仿宋_GB2312" w:hAnsi="仿宋" w:eastAsia="仿宋_GB2312" w:cs="仿宋"/>
                <w:b/>
              </w:rPr>
            </w:pPr>
            <w:r>
              <w:rPr>
                <w:rFonts w:hint="eastAsia" w:ascii="仿宋_GB2312" w:hAnsi="仿宋" w:eastAsia="仿宋_GB2312" w:cs="仿宋"/>
                <w:b/>
              </w:rPr>
              <w:t xml:space="preserve">一般公共预算拨款</w:t>
            </w:r>
            <w:r>
              <w:rPr>
                <w:rFonts w:ascii="仿宋_GB2312" w:hAnsi="仿宋" w:eastAsia="仿宋_GB2312" w:cs="仿宋"/>
                <w:b/>
              </w:rPr>
            </w:r>
          </w:p>
        </w:tc>
        <w:tc>
          <w:tcPr>
            <w:tcBorders/>
            <w:tcW w:w="1017" w:type="dxa"/>
            <w:vAlign w:val="center"/>
            <w:textDirection w:val="lrTb"/>
            <w:noWrap w:val="false"/>
          </w:tcPr>
          <w:p>
            <w:pPr>
              <w:pBdr/>
              <w:spacing w:line="300" w:lineRule="exact"/>
              <w:ind/>
              <w:jc w:val="center"/>
              <w:rPr>
                <w:rFonts w:ascii="仿宋_GB2312" w:hAnsi="仿宋" w:eastAsia="仿宋_GB2312" w:cs="仿宋"/>
                <w:b/>
              </w:rPr>
            </w:pPr>
            <w:r>
              <w:rPr>
                <w:rFonts w:hint="eastAsia" w:ascii="仿宋_GB2312" w:hAnsi="仿宋" w:eastAsia="仿宋_GB2312" w:cs="仿宋"/>
                <w:b/>
              </w:rPr>
              <w:t xml:space="preserve">基金预算拨款</w:t>
            </w:r>
            <w:r>
              <w:rPr>
                <w:rFonts w:ascii="仿宋_GB2312" w:hAnsi="仿宋" w:eastAsia="仿宋_GB2312" w:cs="仿宋"/>
                <w:b/>
              </w:rPr>
            </w:r>
          </w:p>
        </w:tc>
        <w:tc>
          <w:tcPr>
            <w:tcBorders/>
            <w:tcW w:w="1017" w:type="dxa"/>
            <w:vAlign w:val="center"/>
            <w:textDirection w:val="lrTb"/>
            <w:noWrap w:val="false"/>
          </w:tcPr>
          <w:p>
            <w:pPr>
              <w:pBdr/>
              <w:spacing w:line="300" w:lineRule="exact"/>
              <w:ind/>
              <w:jc w:val="center"/>
              <w:rPr>
                <w:rFonts w:ascii="仿宋_GB2312" w:hAnsi="仿宋" w:eastAsia="仿宋_GB2312" w:cs="仿宋"/>
                <w:b/>
              </w:rPr>
            </w:pPr>
            <w:r>
              <w:rPr>
                <w:rFonts w:hint="eastAsia" w:ascii="仿宋_GB2312" w:hAnsi="仿宋" w:eastAsia="仿宋_GB2312" w:cs="仿宋"/>
                <w:b/>
              </w:rPr>
              <w:t xml:space="preserve">财政专户核拨</w:t>
            </w:r>
            <w:r>
              <w:rPr>
                <w:rFonts w:ascii="仿宋_GB2312" w:hAnsi="仿宋" w:eastAsia="仿宋_GB2312" w:cs="仿宋"/>
                <w:b/>
              </w:rPr>
            </w:r>
          </w:p>
        </w:tc>
        <w:tc>
          <w:tcPr>
            <w:tcBorders/>
            <w:tcW w:w="1017" w:type="dxa"/>
            <w:vAlign w:val="center"/>
            <w:textDirection w:val="lrTb"/>
            <w:noWrap w:val="false"/>
          </w:tcPr>
          <w:p>
            <w:pPr>
              <w:pBdr/>
              <w:spacing w:line="300" w:lineRule="exact"/>
              <w:ind/>
              <w:jc w:val="center"/>
              <w:rPr>
                <w:rFonts w:ascii="仿宋_GB2312" w:hAnsi="仿宋" w:eastAsia="仿宋_GB2312" w:cs="仿宋"/>
                <w:b/>
              </w:rPr>
            </w:pPr>
            <w:r>
              <w:rPr>
                <w:rFonts w:hint="eastAsia" w:ascii="仿宋_GB2312" w:hAnsi="仿宋" w:eastAsia="仿宋_GB2312" w:cs="仿宋"/>
                <w:b/>
              </w:rPr>
              <w:t xml:space="preserve">其他来源收入</w:t>
            </w:r>
            <w:r>
              <w:rPr>
                <w:rFonts w:ascii="仿宋_GB2312" w:hAnsi="仿宋" w:eastAsia="仿宋_GB2312" w:cs="仿宋"/>
                <w:b/>
              </w:rPr>
            </w:r>
          </w:p>
        </w:tc>
        <w:tc>
          <w:tcPr>
            <w:tcBorders/>
            <w:tcW w:w="959" w:type="dxa"/>
            <w:vAlign w:val="center"/>
            <w:vMerge w:val="continue"/>
            <w:textDirection w:val="lrTb"/>
            <w:noWrap w:val="false"/>
          </w:tcPr>
          <w:p>
            <w:pPr>
              <w:pBdr/>
              <w:spacing w:line="300" w:lineRule="exact"/>
              <w:ind/>
              <w:outlineLvl w:val="0"/>
              <w:rPr>
                <w:rFonts w:ascii="仿宋_GB2312" w:hAnsi="仿宋" w:eastAsia="仿宋_GB2312" w:cs="仿宋"/>
              </w:rPr>
            </w:pPr>
            <w:r>
              <w:rPr>
                <w:rFonts w:ascii="仿宋_GB2312" w:hAnsi="仿宋" w:eastAsia="仿宋_GB2312" w:cs="仿宋"/>
              </w:rPr>
            </w:r>
            <w:r>
              <w:rPr>
                <w:rFonts w:ascii="仿宋_GB2312" w:hAnsi="仿宋" w:eastAsia="仿宋_GB2312" w:cs="仿宋"/>
              </w:rPr>
            </w:r>
          </w:p>
        </w:tc>
      </w:tr>
      <w:tr>
        <w:trPr>
          <w:jc w:val="center"/>
        </w:trPr>
        <w:tc>
          <w:tcPr>
            <w:tcBorders/>
            <w:tcW w:w="2709" w:type="dxa"/>
            <w:vAlign w:val="center"/>
            <w:textDirection w:val="lrTb"/>
            <w:noWrap w:val="false"/>
          </w:tcPr>
          <w:p>
            <w:pPr>
              <w:pBdr/>
              <w:spacing w:line="300" w:lineRule="exact"/>
              <w:ind/>
              <w:jc w:val="center"/>
              <w:rPr>
                <w:rFonts w:ascii="仿宋_GB2312" w:hAnsi="仿宋" w:eastAsia="仿宋_GB2312" w:cs="仿宋"/>
                <w:b/>
              </w:rPr>
            </w:pPr>
            <w:r>
              <w:rPr>
                <w:rFonts w:ascii="仿宋_GB2312" w:hAnsi="仿宋" w:eastAsia="仿宋_GB2312" w:cs="仿宋"/>
                <w:b/>
              </w:rPr>
            </w:r>
            <w:r>
              <w:rPr>
                <w:rFonts w:ascii="仿宋_GB2312" w:hAnsi="仿宋" w:eastAsia="仿宋_GB2312" w:cs="仿宋"/>
                <w:b/>
              </w:rPr>
            </w:r>
          </w:p>
        </w:tc>
        <w:tc>
          <w:tcPr>
            <w:tcBorders/>
            <w:tcW w:w="897" w:type="dxa"/>
            <w:vAlign w:val="center"/>
            <w:textDirection w:val="lrTb"/>
            <w:noWrap w:val="false"/>
          </w:tcPr>
          <w:p>
            <w:pPr>
              <w:pBdr/>
              <w:spacing w:line="300" w:lineRule="exact"/>
              <w:ind/>
              <w:jc w:val="right"/>
              <w:rPr>
                <w:rFonts w:ascii="仿宋_GB2312" w:hAnsi="仿宋" w:eastAsia="仿宋_GB2312" w:cs="仿宋"/>
                <w:b/>
              </w:rPr>
            </w:pPr>
            <w:r>
              <w:rPr>
                <w:rFonts w:ascii="仿宋_GB2312" w:hAnsi="仿宋" w:eastAsia="仿宋_GB2312" w:cs="仿宋"/>
                <w:b/>
              </w:rPr>
            </w:r>
            <w:r>
              <w:rPr>
                <w:rFonts w:ascii="仿宋_GB2312" w:hAnsi="仿宋" w:eastAsia="仿宋_GB2312" w:cs="仿宋"/>
                <w:b/>
              </w:rPr>
            </w:r>
          </w:p>
        </w:tc>
        <w:tc>
          <w:tcPr>
            <w:tcBorders/>
            <w:tcW w:w="1018" w:type="dxa"/>
            <w:vAlign w:val="center"/>
            <w:textDirection w:val="lrTb"/>
            <w:noWrap w:val="false"/>
          </w:tcPr>
          <w:p>
            <w:pPr>
              <w:pBdr/>
              <w:spacing w:line="300" w:lineRule="exact"/>
              <w:ind/>
              <w:rPr>
                <w:rFonts w:ascii="仿宋_GB2312" w:hAnsi="仿宋" w:eastAsia="仿宋_GB2312" w:cs="仿宋"/>
                <w:b/>
              </w:rPr>
            </w:pPr>
            <w:r>
              <w:rPr>
                <w:rFonts w:ascii="仿宋_GB2312" w:hAnsi="仿宋" w:eastAsia="仿宋_GB2312" w:cs="仿宋"/>
                <w:b/>
              </w:rPr>
            </w:r>
            <w:r>
              <w:rPr>
                <w:rFonts w:ascii="仿宋_GB2312" w:hAnsi="仿宋" w:eastAsia="仿宋_GB2312" w:cs="仿宋"/>
                <w:b/>
              </w:rPr>
            </w:r>
          </w:p>
        </w:tc>
        <w:tc>
          <w:tcPr>
            <w:tcBorders/>
            <w:tcW w:w="1112" w:type="dxa"/>
            <w:vAlign w:val="center"/>
            <w:textDirection w:val="lrTb"/>
            <w:noWrap w:val="false"/>
          </w:tcPr>
          <w:p>
            <w:pPr>
              <w:pBdr/>
              <w:spacing w:line="300" w:lineRule="exact"/>
              <w:ind/>
              <w:rPr>
                <w:rFonts w:ascii="仿宋_GB2312" w:hAnsi="仿宋" w:eastAsia="仿宋_GB2312" w:cs="仿宋"/>
                <w:b/>
              </w:rPr>
            </w:pPr>
            <w:r>
              <w:rPr>
                <w:rFonts w:ascii="仿宋_GB2312" w:hAnsi="仿宋" w:eastAsia="仿宋_GB2312" w:cs="仿宋"/>
                <w:b/>
              </w:rPr>
            </w:r>
            <w:r>
              <w:rPr>
                <w:rFonts w:ascii="仿宋_GB2312" w:hAnsi="仿宋" w:eastAsia="仿宋_GB2312" w:cs="仿宋"/>
                <w:b/>
              </w:rPr>
            </w:r>
          </w:p>
        </w:tc>
        <w:tc>
          <w:tcPr>
            <w:tcBorders/>
            <w:tcW w:w="1017" w:type="dxa"/>
            <w:vAlign w:val="center"/>
            <w:textDirection w:val="lrTb"/>
            <w:noWrap w:val="false"/>
          </w:tcPr>
          <w:p>
            <w:pPr>
              <w:pBdr/>
              <w:spacing w:line="300" w:lineRule="exact"/>
              <w:ind/>
              <w:rPr>
                <w:rFonts w:ascii="仿宋_GB2312" w:hAnsi="仿宋" w:eastAsia="仿宋_GB2312" w:cs="仿宋"/>
                <w:b/>
              </w:rPr>
            </w:pPr>
            <w:r>
              <w:rPr>
                <w:rFonts w:ascii="仿宋_GB2312" w:hAnsi="仿宋" w:eastAsia="仿宋_GB2312" w:cs="仿宋"/>
                <w:b/>
              </w:rPr>
            </w:r>
            <w:r>
              <w:rPr>
                <w:rFonts w:ascii="仿宋_GB2312" w:hAnsi="仿宋" w:eastAsia="仿宋_GB2312" w:cs="仿宋"/>
                <w:b/>
              </w:rPr>
            </w:r>
          </w:p>
        </w:tc>
        <w:tc>
          <w:tcPr>
            <w:tcBorders/>
            <w:tcW w:w="615" w:type="dxa"/>
            <w:vAlign w:val="center"/>
            <w:textDirection w:val="lrTb"/>
            <w:noWrap w:val="false"/>
          </w:tcPr>
          <w:p>
            <w:pPr>
              <w:pBdr/>
              <w:spacing w:line="300" w:lineRule="exact"/>
              <w:ind/>
              <w:jc w:val="right"/>
              <w:rPr>
                <w:rFonts w:ascii="仿宋_GB2312" w:hAnsi="仿宋" w:eastAsia="仿宋_GB2312" w:cs="仿宋"/>
                <w:b/>
              </w:rPr>
            </w:pPr>
            <w:r>
              <w:rPr>
                <w:rFonts w:ascii="仿宋_GB2312" w:hAnsi="仿宋" w:eastAsia="仿宋_GB2312" w:cs="仿宋"/>
                <w:b/>
              </w:rPr>
            </w:r>
            <w:r>
              <w:rPr>
                <w:rFonts w:ascii="仿宋_GB2312" w:hAnsi="仿宋" w:eastAsia="仿宋_GB2312" w:cs="仿宋"/>
                <w:b/>
              </w:rPr>
            </w:r>
          </w:p>
        </w:tc>
        <w:tc>
          <w:tcPr>
            <w:tcBorders/>
            <w:tcW w:w="1047" w:type="dxa"/>
            <w:vAlign w:val="center"/>
            <w:textDirection w:val="lrTb"/>
            <w:noWrap w:val="false"/>
          </w:tcPr>
          <w:p>
            <w:pPr>
              <w:pBdr/>
              <w:spacing w:line="300" w:lineRule="exact"/>
              <w:ind/>
              <w:jc w:val="right"/>
              <w:rPr>
                <w:rFonts w:ascii="仿宋_GB2312" w:hAnsi="仿宋" w:eastAsia="仿宋_GB2312" w:cs="仿宋"/>
                <w:b/>
              </w:rPr>
            </w:pPr>
            <w:r>
              <w:rPr>
                <w:rFonts w:ascii="仿宋_GB2312" w:hAnsi="仿宋" w:eastAsia="仿宋_GB2312" w:cs="仿宋"/>
                <w:b/>
              </w:rPr>
            </w:r>
            <w:r>
              <w:rPr>
                <w:rFonts w:ascii="仿宋_GB2312" w:hAnsi="仿宋" w:eastAsia="仿宋_GB2312" w:cs="仿宋"/>
                <w:b/>
              </w:rPr>
            </w:r>
          </w:p>
        </w:tc>
        <w:tc>
          <w:tcPr>
            <w:tcBorders/>
            <w:tcW w:w="898" w:type="dxa"/>
            <w:vAlign w:val="center"/>
            <w:textDirection w:val="lrTb"/>
            <w:noWrap w:val="false"/>
          </w:tcPr>
          <w:p>
            <w:pPr>
              <w:pBdr/>
              <w:spacing w:line="300" w:lineRule="exact"/>
              <w:ind/>
              <w:jc w:val="right"/>
              <w:rPr>
                <w:rFonts w:ascii="仿宋_GB2312" w:hAnsi="仿宋" w:eastAsia="仿宋_GB2312" w:cs="仿宋"/>
                <w:b/>
              </w:rPr>
            </w:pPr>
            <w:r>
              <w:rPr>
                <w:rFonts w:ascii="仿宋_GB2312" w:hAnsi="仿宋" w:eastAsia="仿宋_GB2312" w:cs="仿宋"/>
                <w:b/>
              </w:rPr>
            </w:r>
            <w:r>
              <w:rPr>
                <w:rFonts w:ascii="仿宋_GB2312" w:hAnsi="仿宋" w:eastAsia="仿宋_GB2312" w:cs="仿宋"/>
                <w:b/>
              </w:rPr>
            </w:r>
          </w:p>
        </w:tc>
        <w:tc>
          <w:tcPr>
            <w:tcBorders/>
            <w:tcW w:w="1017" w:type="dxa"/>
            <w:vAlign w:val="center"/>
            <w:textDirection w:val="lrTb"/>
            <w:noWrap w:val="false"/>
          </w:tcPr>
          <w:p>
            <w:pPr>
              <w:pBdr/>
              <w:spacing w:line="300" w:lineRule="exact"/>
              <w:ind/>
              <w:jc w:val="right"/>
              <w:rPr>
                <w:rFonts w:ascii="仿宋_GB2312" w:hAnsi="仿宋" w:eastAsia="仿宋_GB2312" w:cs="仿宋"/>
                <w:b/>
              </w:rPr>
            </w:pPr>
            <w:r>
              <w:rPr>
                <w:rFonts w:ascii="仿宋_GB2312" w:hAnsi="仿宋" w:eastAsia="仿宋_GB2312" w:cs="仿宋"/>
                <w:b/>
              </w:rPr>
            </w:r>
            <w:r>
              <w:rPr>
                <w:rFonts w:ascii="仿宋_GB2312" w:hAnsi="仿宋" w:eastAsia="仿宋_GB2312" w:cs="仿宋"/>
                <w:b/>
              </w:rPr>
            </w:r>
          </w:p>
        </w:tc>
        <w:tc>
          <w:tcPr>
            <w:tcBorders/>
            <w:tcW w:w="1017" w:type="dxa"/>
            <w:vAlign w:val="center"/>
            <w:textDirection w:val="lrTb"/>
            <w:noWrap w:val="false"/>
          </w:tcPr>
          <w:p>
            <w:pPr>
              <w:pBdr/>
              <w:spacing w:line="300" w:lineRule="exact"/>
              <w:ind/>
              <w:jc w:val="right"/>
              <w:rPr>
                <w:rFonts w:ascii="仿宋_GB2312" w:hAnsi="仿宋" w:eastAsia="仿宋_GB2312" w:cs="仿宋"/>
                <w:b/>
              </w:rPr>
            </w:pPr>
            <w:r>
              <w:rPr>
                <w:rFonts w:ascii="仿宋_GB2312" w:hAnsi="仿宋" w:eastAsia="仿宋_GB2312" w:cs="仿宋"/>
                <w:b/>
              </w:rPr>
            </w:r>
            <w:r>
              <w:rPr>
                <w:rFonts w:ascii="仿宋_GB2312" w:hAnsi="仿宋" w:eastAsia="仿宋_GB2312" w:cs="仿宋"/>
                <w:b/>
              </w:rPr>
            </w:r>
          </w:p>
        </w:tc>
        <w:tc>
          <w:tcPr>
            <w:tcBorders/>
            <w:tcW w:w="1017" w:type="dxa"/>
            <w:vAlign w:val="center"/>
            <w:textDirection w:val="lrTb"/>
            <w:noWrap w:val="false"/>
          </w:tcPr>
          <w:p>
            <w:pPr>
              <w:pBdr/>
              <w:spacing w:line="300" w:lineRule="exact"/>
              <w:ind/>
              <w:jc w:val="right"/>
              <w:rPr>
                <w:rFonts w:ascii="仿宋_GB2312" w:hAnsi="仿宋" w:eastAsia="仿宋_GB2312" w:cs="仿宋"/>
                <w:b/>
              </w:rPr>
            </w:pPr>
            <w:r>
              <w:rPr>
                <w:rFonts w:ascii="仿宋_GB2312" w:hAnsi="仿宋" w:eastAsia="仿宋_GB2312" w:cs="仿宋"/>
                <w:b/>
              </w:rPr>
            </w:r>
            <w:r>
              <w:rPr>
                <w:rFonts w:ascii="仿宋_GB2312" w:hAnsi="仿宋" w:eastAsia="仿宋_GB2312" w:cs="仿宋"/>
                <w:b/>
              </w:rPr>
            </w:r>
          </w:p>
        </w:tc>
        <w:tc>
          <w:tcPr>
            <w:tcBorders/>
            <w:tcW w:w="1017" w:type="dxa"/>
            <w:vAlign w:val="center"/>
            <w:textDirection w:val="lrTb"/>
            <w:noWrap w:val="false"/>
          </w:tcPr>
          <w:p>
            <w:pPr>
              <w:pBdr/>
              <w:spacing w:line="300" w:lineRule="exact"/>
              <w:ind/>
              <w:jc w:val="right"/>
              <w:rPr>
                <w:rFonts w:ascii="仿宋_GB2312" w:hAnsi="仿宋" w:eastAsia="仿宋_GB2312" w:cs="仿宋"/>
                <w:b/>
              </w:rPr>
            </w:pPr>
            <w:r>
              <w:rPr>
                <w:rFonts w:ascii="仿宋_GB2312" w:hAnsi="仿宋" w:eastAsia="仿宋_GB2312" w:cs="仿宋"/>
                <w:b/>
              </w:rPr>
            </w:r>
            <w:r>
              <w:rPr>
                <w:rFonts w:ascii="仿宋_GB2312" w:hAnsi="仿宋" w:eastAsia="仿宋_GB2312" w:cs="仿宋"/>
                <w:b/>
              </w:rPr>
            </w:r>
          </w:p>
        </w:tc>
        <w:tc>
          <w:tcPr>
            <w:tcBorders/>
            <w:tcW w:w="1017" w:type="dxa"/>
            <w:vAlign w:val="center"/>
            <w:textDirection w:val="lrTb"/>
            <w:noWrap w:val="false"/>
          </w:tcPr>
          <w:p>
            <w:pPr>
              <w:pBdr/>
              <w:spacing w:line="300" w:lineRule="exact"/>
              <w:ind/>
              <w:jc w:val="right"/>
              <w:rPr>
                <w:rFonts w:ascii="仿宋_GB2312" w:hAnsi="仿宋" w:eastAsia="仿宋_GB2312" w:cs="仿宋"/>
                <w:b/>
              </w:rPr>
            </w:pPr>
            <w:r>
              <w:rPr>
                <w:rFonts w:ascii="仿宋_GB2312" w:hAnsi="仿宋" w:eastAsia="仿宋_GB2312" w:cs="仿宋"/>
                <w:b/>
              </w:rPr>
            </w:r>
            <w:r>
              <w:rPr>
                <w:rFonts w:ascii="仿宋_GB2312" w:hAnsi="仿宋" w:eastAsia="仿宋_GB2312" w:cs="仿宋"/>
                <w:b/>
              </w:rPr>
            </w:r>
          </w:p>
        </w:tc>
        <w:tc>
          <w:tcPr>
            <w:tcBorders/>
            <w:tcW w:w="959" w:type="dxa"/>
            <w:vAlign w:val="center"/>
            <w:textDirection w:val="lrTb"/>
            <w:noWrap w:val="false"/>
          </w:tcPr>
          <w:p>
            <w:pPr>
              <w:pBdr/>
              <w:spacing w:line="300" w:lineRule="exact"/>
              <w:ind/>
              <w:jc w:val="right"/>
              <w:rPr>
                <w:rFonts w:ascii="仿宋_GB2312" w:hAnsi="仿宋" w:eastAsia="仿宋_GB2312" w:cs="仿宋"/>
                <w:b/>
              </w:rPr>
            </w:pPr>
            <w:r>
              <w:rPr>
                <w:rFonts w:ascii="仿宋_GB2312" w:hAnsi="仿宋" w:eastAsia="仿宋_GB2312" w:cs="仿宋"/>
                <w:b/>
              </w:rPr>
            </w:r>
            <w:r>
              <w:rPr>
                <w:rFonts w:ascii="仿宋_GB2312" w:hAnsi="仿宋" w:eastAsia="仿宋_GB2312" w:cs="仿宋"/>
                <w:b/>
              </w:rPr>
            </w:r>
          </w:p>
        </w:tc>
      </w:tr>
      <w:tr>
        <w:trPr>
          <w:jc w:val="center"/>
        </w:trPr>
        <w:tc>
          <w:tcPr>
            <w:tcBorders/>
            <w:tcW w:w="2709" w:type="dxa"/>
            <w:vAlign w:val="center"/>
            <w:textDirection w:val="lrTb"/>
            <w:noWrap w:val="false"/>
          </w:tcPr>
          <w:p>
            <w:pPr>
              <w:pBdr/>
              <w:spacing w:line="300" w:lineRule="exact"/>
              <w:ind/>
              <w:rPr>
                <w:rFonts w:ascii="仿宋" w:hAnsi="仿宋" w:eastAsia="仿宋" w:cs="仿宋"/>
              </w:rPr>
            </w:pPr>
            <w:r>
              <w:rPr>
                <w:rFonts w:ascii="仿宋" w:hAnsi="仿宋" w:eastAsia="仿宋" w:cs="仿宋"/>
              </w:rPr>
            </w:r>
            <w:r>
              <w:rPr>
                <w:rFonts w:ascii="仿宋" w:hAnsi="仿宋" w:eastAsia="仿宋" w:cs="仿宋"/>
              </w:rPr>
            </w:r>
          </w:p>
        </w:tc>
        <w:tc>
          <w:tcPr>
            <w:tcBorders/>
            <w:tcW w:w="897" w:type="dxa"/>
            <w:vAlign w:val="center"/>
            <w:textDirection w:val="lrTb"/>
            <w:noWrap w:val="false"/>
          </w:tcPr>
          <w:p>
            <w:pPr>
              <w:pBdr/>
              <w:spacing w:line="300" w:lineRule="exact"/>
              <w:ind/>
              <w:jc w:val="right"/>
              <w:rPr>
                <w:rFonts w:ascii="仿宋" w:hAnsi="仿宋" w:eastAsia="仿宋" w:cs="仿宋"/>
              </w:rPr>
            </w:pPr>
            <w:r>
              <w:rPr>
                <w:rFonts w:ascii="仿宋" w:hAnsi="仿宋" w:eastAsia="仿宋" w:cs="仿宋"/>
              </w:rPr>
            </w:r>
            <w:r>
              <w:rPr>
                <w:rFonts w:ascii="仿宋" w:hAnsi="仿宋" w:eastAsia="仿宋" w:cs="仿宋"/>
              </w:rPr>
            </w:r>
          </w:p>
        </w:tc>
        <w:tc>
          <w:tcPr>
            <w:tcBorders/>
            <w:tcW w:w="1018" w:type="dxa"/>
            <w:vAlign w:val="center"/>
            <w:textDirection w:val="lrTb"/>
            <w:noWrap w:val="false"/>
          </w:tcPr>
          <w:p>
            <w:pPr>
              <w:pBdr/>
              <w:spacing w:line="300" w:lineRule="exact"/>
              <w:ind/>
              <w:rPr>
                <w:rFonts w:ascii="仿宋" w:hAnsi="仿宋" w:eastAsia="仿宋" w:cs="仿宋"/>
              </w:rPr>
            </w:pPr>
            <w:r>
              <w:rPr>
                <w:rFonts w:ascii="仿宋" w:hAnsi="仿宋" w:eastAsia="仿宋" w:cs="仿宋"/>
              </w:rPr>
            </w:r>
            <w:r>
              <w:rPr>
                <w:rFonts w:ascii="仿宋" w:hAnsi="仿宋" w:eastAsia="仿宋" w:cs="仿宋"/>
              </w:rPr>
            </w:r>
          </w:p>
        </w:tc>
        <w:tc>
          <w:tcPr>
            <w:tcBorders/>
            <w:tcW w:w="1112" w:type="dxa"/>
            <w:vAlign w:val="center"/>
            <w:textDirection w:val="lrTb"/>
            <w:noWrap w:val="false"/>
          </w:tcPr>
          <w:p>
            <w:pPr>
              <w:pBdr/>
              <w:spacing w:line="300" w:lineRule="exact"/>
              <w:ind/>
              <w:rPr>
                <w:rFonts w:ascii="仿宋" w:hAnsi="仿宋" w:eastAsia="仿宋" w:cs="仿宋"/>
              </w:rPr>
            </w:pPr>
            <w:r>
              <w:rPr>
                <w:rFonts w:ascii="仿宋" w:hAnsi="仿宋" w:eastAsia="仿宋" w:cs="仿宋"/>
              </w:rPr>
            </w:r>
            <w:r>
              <w:rPr>
                <w:rFonts w:ascii="仿宋" w:hAnsi="仿宋" w:eastAsia="仿宋" w:cs="仿宋"/>
              </w:rPr>
            </w:r>
          </w:p>
        </w:tc>
        <w:tc>
          <w:tcPr>
            <w:tcBorders/>
            <w:tcW w:w="1017" w:type="dxa"/>
            <w:vAlign w:val="center"/>
            <w:textDirection w:val="lrTb"/>
            <w:noWrap w:val="false"/>
          </w:tcPr>
          <w:p>
            <w:pPr>
              <w:pBdr/>
              <w:spacing w:line="300" w:lineRule="exact"/>
              <w:ind/>
              <w:rPr>
                <w:rFonts w:ascii="仿宋" w:hAnsi="仿宋" w:eastAsia="仿宋" w:cs="仿宋"/>
              </w:rPr>
            </w:pPr>
            <w:r>
              <w:rPr>
                <w:rFonts w:ascii="仿宋" w:hAnsi="仿宋" w:eastAsia="仿宋" w:cs="仿宋"/>
              </w:rPr>
            </w:r>
            <w:r>
              <w:rPr>
                <w:rFonts w:ascii="仿宋" w:hAnsi="仿宋" w:eastAsia="仿宋" w:cs="仿宋"/>
              </w:rPr>
            </w:r>
          </w:p>
        </w:tc>
        <w:tc>
          <w:tcPr>
            <w:tcBorders/>
            <w:tcW w:w="615" w:type="dxa"/>
            <w:vAlign w:val="center"/>
            <w:textDirection w:val="lrTb"/>
            <w:noWrap w:val="false"/>
          </w:tcPr>
          <w:p>
            <w:pPr>
              <w:pBdr/>
              <w:spacing w:line="300" w:lineRule="exact"/>
              <w:ind/>
              <w:jc w:val="right"/>
              <w:rPr>
                <w:rFonts w:ascii="仿宋" w:hAnsi="仿宋" w:eastAsia="仿宋" w:cs="仿宋"/>
              </w:rPr>
            </w:pPr>
            <w:r>
              <w:rPr>
                <w:rFonts w:ascii="仿宋" w:hAnsi="仿宋" w:eastAsia="仿宋" w:cs="仿宋"/>
              </w:rPr>
            </w:r>
            <w:r>
              <w:rPr>
                <w:rFonts w:ascii="仿宋" w:hAnsi="仿宋" w:eastAsia="仿宋" w:cs="仿宋"/>
              </w:rPr>
            </w:r>
          </w:p>
        </w:tc>
        <w:tc>
          <w:tcPr>
            <w:tcBorders/>
            <w:tcW w:w="1047" w:type="dxa"/>
            <w:vAlign w:val="center"/>
            <w:textDirection w:val="lrTb"/>
            <w:noWrap w:val="false"/>
          </w:tcPr>
          <w:p>
            <w:pPr>
              <w:pBdr/>
              <w:spacing w:line="300" w:lineRule="exact"/>
              <w:ind/>
              <w:jc w:val="right"/>
              <w:rPr>
                <w:rFonts w:ascii="仿宋" w:hAnsi="仿宋" w:eastAsia="仿宋" w:cs="仿宋"/>
              </w:rPr>
            </w:pPr>
            <w:r>
              <w:rPr>
                <w:rFonts w:ascii="仿宋" w:hAnsi="仿宋" w:eastAsia="仿宋" w:cs="仿宋"/>
              </w:rPr>
            </w:r>
            <w:r>
              <w:rPr>
                <w:rFonts w:ascii="仿宋" w:hAnsi="仿宋" w:eastAsia="仿宋" w:cs="仿宋"/>
              </w:rPr>
            </w:r>
          </w:p>
        </w:tc>
        <w:tc>
          <w:tcPr>
            <w:tcBorders/>
            <w:tcW w:w="898" w:type="dxa"/>
            <w:vAlign w:val="center"/>
            <w:textDirection w:val="lrTb"/>
            <w:noWrap w:val="false"/>
          </w:tcPr>
          <w:p>
            <w:pPr>
              <w:pBdr/>
              <w:spacing w:line="300" w:lineRule="exact"/>
              <w:ind/>
              <w:jc w:val="right"/>
              <w:rPr>
                <w:rFonts w:ascii="仿宋" w:hAnsi="仿宋" w:eastAsia="仿宋" w:cs="仿宋"/>
              </w:rPr>
            </w:pPr>
            <w:r>
              <w:rPr>
                <w:rFonts w:ascii="仿宋" w:hAnsi="仿宋" w:eastAsia="仿宋" w:cs="仿宋"/>
              </w:rPr>
            </w:r>
            <w:r>
              <w:rPr>
                <w:rFonts w:ascii="仿宋" w:hAnsi="仿宋" w:eastAsia="仿宋" w:cs="仿宋"/>
              </w:rPr>
            </w:r>
          </w:p>
        </w:tc>
        <w:tc>
          <w:tcPr>
            <w:tcBorders/>
            <w:tcW w:w="1017" w:type="dxa"/>
            <w:vAlign w:val="center"/>
            <w:textDirection w:val="lrTb"/>
            <w:noWrap w:val="false"/>
          </w:tcPr>
          <w:p>
            <w:pPr>
              <w:pBdr/>
              <w:spacing w:line="300" w:lineRule="exact"/>
              <w:ind/>
              <w:jc w:val="right"/>
              <w:rPr>
                <w:rFonts w:ascii="仿宋" w:hAnsi="仿宋" w:eastAsia="仿宋" w:cs="仿宋"/>
              </w:rPr>
            </w:pPr>
            <w:r>
              <w:rPr>
                <w:rFonts w:ascii="仿宋" w:hAnsi="仿宋" w:eastAsia="仿宋" w:cs="仿宋"/>
              </w:rPr>
            </w:r>
            <w:r>
              <w:rPr>
                <w:rFonts w:ascii="仿宋" w:hAnsi="仿宋" w:eastAsia="仿宋" w:cs="仿宋"/>
              </w:rPr>
            </w:r>
          </w:p>
        </w:tc>
        <w:tc>
          <w:tcPr>
            <w:tcBorders/>
            <w:tcW w:w="1017" w:type="dxa"/>
            <w:vAlign w:val="center"/>
            <w:textDirection w:val="lrTb"/>
            <w:noWrap w:val="false"/>
          </w:tcPr>
          <w:p>
            <w:pPr>
              <w:pBdr/>
              <w:spacing w:line="300" w:lineRule="exact"/>
              <w:ind/>
              <w:jc w:val="right"/>
              <w:rPr>
                <w:rFonts w:ascii="仿宋" w:hAnsi="仿宋" w:eastAsia="仿宋" w:cs="仿宋"/>
              </w:rPr>
            </w:pPr>
            <w:r>
              <w:rPr>
                <w:rFonts w:ascii="仿宋" w:hAnsi="仿宋" w:eastAsia="仿宋" w:cs="仿宋"/>
              </w:rPr>
            </w:r>
            <w:r>
              <w:rPr>
                <w:rFonts w:ascii="仿宋" w:hAnsi="仿宋" w:eastAsia="仿宋" w:cs="仿宋"/>
              </w:rPr>
            </w:r>
          </w:p>
        </w:tc>
        <w:tc>
          <w:tcPr>
            <w:tcBorders/>
            <w:tcW w:w="1017" w:type="dxa"/>
            <w:vAlign w:val="center"/>
            <w:textDirection w:val="lrTb"/>
            <w:noWrap w:val="false"/>
          </w:tcPr>
          <w:p>
            <w:pPr>
              <w:pBdr/>
              <w:spacing w:line="300" w:lineRule="exact"/>
              <w:ind/>
              <w:jc w:val="right"/>
              <w:rPr>
                <w:rFonts w:ascii="仿宋" w:hAnsi="仿宋" w:eastAsia="仿宋" w:cs="仿宋"/>
              </w:rPr>
            </w:pPr>
            <w:r>
              <w:rPr>
                <w:rFonts w:ascii="仿宋" w:hAnsi="仿宋" w:eastAsia="仿宋" w:cs="仿宋"/>
              </w:rPr>
            </w:r>
            <w:r>
              <w:rPr>
                <w:rFonts w:ascii="仿宋" w:hAnsi="仿宋" w:eastAsia="仿宋" w:cs="仿宋"/>
              </w:rPr>
            </w:r>
          </w:p>
        </w:tc>
        <w:tc>
          <w:tcPr>
            <w:tcBorders/>
            <w:tcW w:w="1017" w:type="dxa"/>
            <w:vAlign w:val="center"/>
            <w:textDirection w:val="lrTb"/>
            <w:noWrap w:val="false"/>
          </w:tcPr>
          <w:p>
            <w:pPr>
              <w:pBdr/>
              <w:spacing w:line="300" w:lineRule="exact"/>
              <w:ind/>
              <w:jc w:val="right"/>
              <w:rPr>
                <w:rFonts w:ascii="仿宋" w:hAnsi="仿宋" w:eastAsia="仿宋" w:cs="仿宋"/>
              </w:rPr>
            </w:pPr>
            <w:r>
              <w:rPr>
                <w:rFonts w:ascii="仿宋" w:hAnsi="仿宋" w:eastAsia="仿宋" w:cs="仿宋"/>
              </w:rPr>
            </w:r>
            <w:r>
              <w:rPr>
                <w:rFonts w:ascii="仿宋" w:hAnsi="仿宋" w:eastAsia="仿宋" w:cs="仿宋"/>
              </w:rPr>
            </w:r>
          </w:p>
        </w:tc>
        <w:tc>
          <w:tcPr>
            <w:tcBorders/>
            <w:tcW w:w="1017" w:type="dxa"/>
            <w:vAlign w:val="center"/>
            <w:textDirection w:val="lrTb"/>
            <w:noWrap w:val="false"/>
          </w:tcPr>
          <w:p>
            <w:pPr>
              <w:pBdr/>
              <w:spacing w:line="300" w:lineRule="exact"/>
              <w:ind/>
              <w:jc w:val="right"/>
              <w:rPr>
                <w:rFonts w:ascii="仿宋" w:hAnsi="仿宋" w:eastAsia="仿宋" w:cs="仿宋"/>
              </w:rPr>
            </w:pPr>
            <w:r>
              <w:rPr>
                <w:rFonts w:ascii="仿宋" w:hAnsi="仿宋" w:eastAsia="仿宋" w:cs="仿宋"/>
              </w:rPr>
            </w:r>
            <w:r>
              <w:rPr>
                <w:rFonts w:ascii="仿宋" w:hAnsi="仿宋" w:eastAsia="仿宋" w:cs="仿宋"/>
              </w:rPr>
            </w:r>
          </w:p>
        </w:tc>
        <w:tc>
          <w:tcPr>
            <w:tcBorders/>
            <w:tcW w:w="959" w:type="dxa"/>
            <w:vAlign w:val="center"/>
            <w:textDirection w:val="lrTb"/>
            <w:noWrap w:val="false"/>
          </w:tcPr>
          <w:p>
            <w:pPr>
              <w:pBdr/>
              <w:spacing w:line="300" w:lineRule="exact"/>
              <w:ind/>
              <w:jc w:val="right"/>
              <w:rPr>
                <w:rFonts w:ascii="仿宋" w:hAnsi="仿宋" w:eastAsia="仿宋" w:cs="仿宋"/>
              </w:rPr>
            </w:pPr>
            <w:r>
              <w:rPr>
                <w:rFonts w:ascii="仿宋" w:hAnsi="仿宋" w:eastAsia="仿宋" w:cs="仿宋"/>
              </w:rPr>
            </w:r>
            <w:r>
              <w:rPr>
                <w:rFonts w:ascii="仿宋" w:hAnsi="仿宋" w:eastAsia="仿宋" w:cs="仿宋"/>
              </w:rPr>
            </w:r>
          </w:p>
        </w:tc>
      </w:tr>
      <w:tr>
        <w:trPr>
          <w:jc w:val="center"/>
        </w:trPr>
        <w:tc>
          <w:tcPr>
            <w:tcBorders/>
            <w:tcW w:w="2709" w:type="dxa"/>
            <w:vAlign w:val="center"/>
            <w:textDirection w:val="lrTb"/>
            <w:noWrap w:val="false"/>
          </w:tcPr>
          <w:p>
            <w:pPr>
              <w:pBdr/>
              <w:spacing w:line="300" w:lineRule="exact"/>
              <w:ind/>
              <w:rPr>
                <w:rFonts w:ascii="仿宋" w:hAnsi="仿宋" w:eastAsia="仿宋" w:cs="仿宋"/>
              </w:rPr>
            </w:pPr>
            <w:r>
              <w:rPr>
                <w:rFonts w:ascii="仿宋" w:hAnsi="仿宋" w:eastAsia="仿宋" w:cs="仿宋"/>
              </w:rPr>
            </w:r>
            <w:r>
              <w:rPr>
                <w:rFonts w:ascii="仿宋" w:hAnsi="仿宋" w:eastAsia="仿宋" w:cs="仿宋"/>
              </w:rPr>
            </w:r>
          </w:p>
        </w:tc>
        <w:tc>
          <w:tcPr>
            <w:tcBorders/>
            <w:tcW w:w="897" w:type="dxa"/>
            <w:vAlign w:val="center"/>
            <w:textDirection w:val="lrTb"/>
            <w:noWrap w:val="false"/>
          </w:tcPr>
          <w:p>
            <w:pPr>
              <w:pBdr/>
              <w:spacing w:line="300" w:lineRule="exact"/>
              <w:ind/>
              <w:jc w:val="right"/>
              <w:rPr>
                <w:rFonts w:ascii="仿宋" w:hAnsi="仿宋" w:eastAsia="仿宋" w:cs="仿宋"/>
              </w:rPr>
            </w:pPr>
            <w:r>
              <w:rPr>
                <w:rFonts w:ascii="仿宋" w:hAnsi="仿宋" w:eastAsia="仿宋" w:cs="仿宋"/>
              </w:rPr>
            </w:r>
            <w:r>
              <w:rPr>
                <w:rFonts w:ascii="仿宋" w:hAnsi="仿宋" w:eastAsia="仿宋" w:cs="仿宋"/>
              </w:rPr>
            </w:r>
          </w:p>
        </w:tc>
        <w:tc>
          <w:tcPr>
            <w:tcBorders/>
            <w:tcW w:w="1018" w:type="dxa"/>
            <w:vAlign w:val="center"/>
            <w:textDirection w:val="lrTb"/>
            <w:noWrap w:val="false"/>
          </w:tcPr>
          <w:p>
            <w:pPr>
              <w:pBdr/>
              <w:spacing w:line="300" w:lineRule="exact"/>
              <w:ind/>
              <w:rPr>
                <w:rFonts w:ascii="仿宋" w:hAnsi="仿宋" w:eastAsia="仿宋" w:cs="仿宋"/>
              </w:rPr>
            </w:pPr>
            <w:r>
              <w:rPr>
                <w:rFonts w:ascii="仿宋" w:hAnsi="仿宋" w:eastAsia="仿宋" w:cs="仿宋"/>
              </w:rPr>
            </w:r>
            <w:r>
              <w:rPr>
                <w:rFonts w:ascii="仿宋" w:hAnsi="仿宋" w:eastAsia="仿宋" w:cs="仿宋"/>
              </w:rPr>
            </w:r>
          </w:p>
        </w:tc>
        <w:tc>
          <w:tcPr>
            <w:tcBorders/>
            <w:tcW w:w="1112" w:type="dxa"/>
            <w:vAlign w:val="center"/>
            <w:textDirection w:val="lrTb"/>
            <w:noWrap w:val="false"/>
          </w:tcPr>
          <w:p>
            <w:pPr>
              <w:pBdr/>
              <w:spacing w:line="300" w:lineRule="exact"/>
              <w:ind/>
              <w:rPr>
                <w:rFonts w:ascii="仿宋" w:hAnsi="仿宋" w:eastAsia="仿宋" w:cs="仿宋"/>
              </w:rPr>
            </w:pPr>
            <w:r>
              <w:rPr>
                <w:rFonts w:ascii="仿宋" w:hAnsi="仿宋" w:eastAsia="仿宋" w:cs="仿宋"/>
              </w:rPr>
            </w:r>
            <w:r>
              <w:rPr>
                <w:rFonts w:ascii="仿宋" w:hAnsi="仿宋" w:eastAsia="仿宋" w:cs="仿宋"/>
              </w:rPr>
            </w:r>
          </w:p>
        </w:tc>
        <w:tc>
          <w:tcPr>
            <w:tcBorders/>
            <w:tcW w:w="1017" w:type="dxa"/>
            <w:vAlign w:val="center"/>
            <w:textDirection w:val="lrTb"/>
            <w:noWrap w:val="false"/>
          </w:tcPr>
          <w:p>
            <w:pPr>
              <w:pBdr/>
              <w:spacing w:line="300" w:lineRule="exact"/>
              <w:ind/>
              <w:rPr>
                <w:rFonts w:ascii="仿宋" w:hAnsi="仿宋" w:eastAsia="仿宋" w:cs="仿宋"/>
              </w:rPr>
            </w:pPr>
            <w:r>
              <w:rPr>
                <w:rFonts w:ascii="仿宋" w:hAnsi="仿宋" w:eastAsia="仿宋" w:cs="仿宋"/>
              </w:rPr>
            </w:r>
            <w:r>
              <w:rPr>
                <w:rFonts w:ascii="仿宋" w:hAnsi="仿宋" w:eastAsia="仿宋" w:cs="仿宋"/>
              </w:rPr>
            </w:r>
          </w:p>
        </w:tc>
        <w:tc>
          <w:tcPr>
            <w:tcBorders/>
            <w:tcW w:w="615" w:type="dxa"/>
            <w:vAlign w:val="center"/>
            <w:textDirection w:val="lrTb"/>
            <w:noWrap w:val="false"/>
          </w:tcPr>
          <w:p>
            <w:pPr>
              <w:pBdr/>
              <w:spacing w:line="300" w:lineRule="exact"/>
              <w:ind/>
              <w:jc w:val="right"/>
              <w:rPr>
                <w:rFonts w:ascii="仿宋" w:hAnsi="仿宋" w:eastAsia="仿宋" w:cs="仿宋"/>
              </w:rPr>
            </w:pPr>
            <w:r>
              <w:rPr>
                <w:rFonts w:ascii="仿宋" w:hAnsi="仿宋" w:eastAsia="仿宋" w:cs="仿宋"/>
              </w:rPr>
            </w:r>
            <w:r>
              <w:rPr>
                <w:rFonts w:ascii="仿宋" w:hAnsi="仿宋" w:eastAsia="仿宋" w:cs="仿宋"/>
              </w:rPr>
            </w:r>
          </w:p>
        </w:tc>
        <w:tc>
          <w:tcPr>
            <w:tcBorders/>
            <w:tcW w:w="1047" w:type="dxa"/>
            <w:vAlign w:val="center"/>
            <w:textDirection w:val="lrTb"/>
            <w:noWrap w:val="false"/>
          </w:tcPr>
          <w:p>
            <w:pPr>
              <w:pBdr/>
              <w:spacing w:line="300" w:lineRule="exact"/>
              <w:ind/>
              <w:jc w:val="right"/>
              <w:rPr>
                <w:rFonts w:ascii="仿宋" w:hAnsi="仿宋" w:eastAsia="仿宋" w:cs="仿宋"/>
              </w:rPr>
            </w:pPr>
            <w:r>
              <w:rPr>
                <w:rFonts w:ascii="仿宋" w:hAnsi="仿宋" w:eastAsia="仿宋" w:cs="仿宋"/>
              </w:rPr>
            </w:r>
            <w:r>
              <w:rPr>
                <w:rFonts w:ascii="仿宋" w:hAnsi="仿宋" w:eastAsia="仿宋" w:cs="仿宋"/>
              </w:rPr>
            </w:r>
          </w:p>
        </w:tc>
        <w:tc>
          <w:tcPr>
            <w:tcBorders/>
            <w:tcW w:w="898" w:type="dxa"/>
            <w:vAlign w:val="center"/>
            <w:textDirection w:val="lrTb"/>
            <w:noWrap w:val="false"/>
          </w:tcPr>
          <w:p>
            <w:pPr>
              <w:pBdr/>
              <w:spacing w:line="300" w:lineRule="exact"/>
              <w:ind/>
              <w:jc w:val="right"/>
              <w:rPr>
                <w:rFonts w:ascii="仿宋" w:hAnsi="仿宋" w:eastAsia="仿宋" w:cs="仿宋"/>
              </w:rPr>
            </w:pPr>
            <w:r>
              <w:rPr>
                <w:rFonts w:ascii="仿宋" w:hAnsi="仿宋" w:eastAsia="仿宋" w:cs="仿宋"/>
              </w:rPr>
            </w:r>
            <w:r>
              <w:rPr>
                <w:rFonts w:ascii="仿宋" w:hAnsi="仿宋" w:eastAsia="仿宋" w:cs="仿宋"/>
              </w:rPr>
            </w:r>
          </w:p>
        </w:tc>
        <w:tc>
          <w:tcPr>
            <w:tcBorders/>
            <w:tcW w:w="1017" w:type="dxa"/>
            <w:vAlign w:val="center"/>
            <w:textDirection w:val="lrTb"/>
            <w:noWrap w:val="false"/>
          </w:tcPr>
          <w:p>
            <w:pPr>
              <w:pBdr/>
              <w:spacing w:line="300" w:lineRule="exact"/>
              <w:ind/>
              <w:jc w:val="right"/>
              <w:rPr>
                <w:rFonts w:ascii="仿宋" w:hAnsi="仿宋" w:eastAsia="仿宋" w:cs="仿宋"/>
              </w:rPr>
            </w:pPr>
            <w:r>
              <w:rPr>
                <w:rFonts w:ascii="仿宋" w:hAnsi="仿宋" w:eastAsia="仿宋" w:cs="仿宋"/>
              </w:rPr>
            </w:r>
            <w:r>
              <w:rPr>
                <w:rFonts w:ascii="仿宋" w:hAnsi="仿宋" w:eastAsia="仿宋" w:cs="仿宋"/>
              </w:rPr>
            </w:r>
          </w:p>
        </w:tc>
        <w:tc>
          <w:tcPr>
            <w:tcBorders/>
            <w:tcW w:w="1017" w:type="dxa"/>
            <w:vAlign w:val="center"/>
            <w:textDirection w:val="lrTb"/>
            <w:noWrap w:val="false"/>
          </w:tcPr>
          <w:p>
            <w:pPr>
              <w:pBdr/>
              <w:spacing w:line="300" w:lineRule="exact"/>
              <w:ind/>
              <w:jc w:val="right"/>
              <w:rPr>
                <w:rFonts w:ascii="仿宋" w:hAnsi="仿宋" w:eastAsia="仿宋" w:cs="仿宋"/>
              </w:rPr>
            </w:pPr>
            <w:r>
              <w:rPr>
                <w:rFonts w:ascii="仿宋" w:hAnsi="仿宋" w:eastAsia="仿宋" w:cs="仿宋"/>
              </w:rPr>
            </w:r>
            <w:r>
              <w:rPr>
                <w:rFonts w:ascii="仿宋" w:hAnsi="仿宋" w:eastAsia="仿宋" w:cs="仿宋"/>
              </w:rPr>
            </w:r>
          </w:p>
        </w:tc>
        <w:tc>
          <w:tcPr>
            <w:tcBorders/>
            <w:tcW w:w="1017" w:type="dxa"/>
            <w:vAlign w:val="center"/>
            <w:textDirection w:val="lrTb"/>
            <w:noWrap w:val="false"/>
          </w:tcPr>
          <w:p>
            <w:pPr>
              <w:pBdr/>
              <w:spacing w:line="300" w:lineRule="exact"/>
              <w:ind/>
              <w:jc w:val="right"/>
              <w:rPr>
                <w:rFonts w:ascii="仿宋" w:hAnsi="仿宋" w:eastAsia="仿宋" w:cs="仿宋"/>
              </w:rPr>
            </w:pPr>
            <w:r>
              <w:rPr>
                <w:rFonts w:ascii="仿宋" w:hAnsi="仿宋" w:eastAsia="仿宋" w:cs="仿宋"/>
              </w:rPr>
            </w:r>
            <w:r>
              <w:rPr>
                <w:rFonts w:ascii="仿宋" w:hAnsi="仿宋" w:eastAsia="仿宋" w:cs="仿宋"/>
              </w:rPr>
            </w:r>
          </w:p>
        </w:tc>
        <w:tc>
          <w:tcPr>
            <w:tcBorders/>
            <w:tcW w:w="1017" w:type="dxa"/>
            <w:vAlign w:val="center"/>
            <w:textDirection w:val="lrTb"/>
            <w:noWrap w:val="false"/>
          </w:tcPr>
          <w:p>
            <w:pPr>
              <w:pBdr/>
              <w:spacing w:line="300" w:lineRule="exact"/>
              <w:ind/>
              <w:jc w:val="right"/>
              <w:rPr>
                <w:rFonts w:ascii="仿宋" w:hAnsi="仿宋" w:eastAsia="仿宋" w:cs="仿宋"/>
              </w:rPr>
            </w:pPr>
            <w:r>
              <w:rPr>
                <w:rFonts w:ascii="仿宋" w:hAnsi="仿宋" w:eastAsia="仿宋" w:cs="仿宋"/>
              </w:rPr>
            </w:r>
            <w:r>
              <w:rPr>
                <w:rFonts w:ascii="仿宋" w:hAnsi="仿宋" w:eastAsia="仿宋" w:cs="仿宋"/>
              </w:rPr>
            </w:r>
          </w:p>
        </w:tc>
        <w:tc>
          <w:tcPr>
            <w:tcBorders/>
            <w:tcW w:w="1017" w:type="dxa"/>
            <w:vAlign w:val="center"/>
            <w:textDirection w:val="lrTb"/>
            <w:noWrap w:val="false"/>
          </w:tcPr>
          <w:p>
            <w:pPr>
              <w:pBdr/>
              <w:spacing w:line="300" w:lineRule="exact"/>
              <w:ind/>
              <w:jc w:val="right"/>
              <w:rPr>
                <w:rFonts w:ascii="仿宋" w:hAnsi="仿宋" w:eastAsia="仿宋" w:cs="仿宋"/>
              </w:rPr>
            </w:pPr>
            <w:r>
              <w:rPr>
                <w:rFonts w:ascii="仿宋" w:hAnsi="仿宋" w:eastAsia="仿宋" w:cs="仿宋"/>
              </w:rPr>
            </w:r>
            <w:r>
              <w:rPr>
                <w:rFonts w:ascii="仿宋" w:hAnsi="仿宋" w:eastAsia="仿宋" w:cs="仿宋"/>
              </w:rPr>
            </w:r>
          </w:p>
        </w:tc>
        <w:tc>
          <w:tcPr>
            <w:tcBorders/>
            <w:tcW w:w="959" w:type="dxa"/>
            <w:vAlign w:val="center"/>
            <w:textDirection w:val="lrTb"/>
            <w:noWrap w:val="false"/>
          </w:tcPr>
          <w:p>
            <w:pPr>
              <w:pBdr/>
              <w:spacing w:line="300" w:lineRule="exact"/>
              <w:ind/>
              <w:jc w:val="right"/>
              <w:rPr>
                <w:rFonts w:ascii="仿宋" w:hAnsi="仿宋" w:eastAsia="仿宋" w:cs="仿宋"/>
              </w:rPr>
            </w:pPr>
            <w:r>
              <w:rPr>
                <w:rFonts w:ascii="仿宋" w:hAnsi="仿宋" w:eastAsia="仿宋" w:cs="仿宋"/>
              </w:rPr>
            </w:r>
            <w:r>
              <w:rPr>
                <w:rFonts w:ascii="仿宋" w:hAnsi="仿宋" w:eastAsia="仿宋" w:cs="仿宋"/>
              </w:rPr>
            </w:r>
          </w:p>
        </w:tc>
      </w:tr>
    </w:tbl>
    <w:p>
      <w:pPr>
        <w:pBdr/>
        <w:spacing/>
        <w:ind/>
        <w:rPr>
          <w:rFonts w:ascii="仿宋_GB2312" w:eastAsia="仿宋_GB2312"/>
          <w:sz w:val="32"/>
          <w:szCs w:val="32"/>
        </w:rPr>
      </w:pPr>
      <w:r>
        <w:rPr>
          <w:rFonts w:hint="eastAsia" w:ascii="仿宋_GB2312" w:eastAsia="仿宋_GB2312"/>
          <w:sz w:val="32"/>
          <w:szCs w:val="32"/>
        </w:rPr>
        <w:t xml:space="preserve">无此项公开内容，空表列示。</w:t>
      </w:r>
      <w:r>
        <w:rPr>
          <w:rFonts w:ascii="仿宋_GB2312" w:eastAsia="仿宋_GB2312"/>
          <w:sz w:val="32"/>
          <w:szCs w:val="32"/>
        </w:rPr>
      </w:r>
    </w:p>
    <w:p>
      <w:pPr>
        <w:pBdr/>
        <w:spacing/>
        <w:ind/>
        <w:rPr>
          <w:rFonts w:ascii="黑体" w:hAnsi="黑体" w:eastAsia="黑体"/>
          <w:color w:val="000000"/>
          <w:sz w:val="32"/>
        </w:rPr>
      </w:pPr>
      <w:r>
        <w:rPr>
          <w:rFonts w:ascii="黑体" w:hAnsi="黑体" w:eastAsia="黑体"/>
          <w:color w:val="000000"/>
          <w:sz w:val="32"/>
        </w:rPr>
      </w:r>
      <w:r>
        <w:rPr>
          <w:rFonts w:ascii="黑体" w:hAnsi="黑体" w:eastAsia="黑体"/>
          <w:color w:val="000000"/>
          <w:sz w:val="32"/>
        </w:rPr>
      </w:r>
    </w:p>
    <w:p>
      <w:pPr>
        <w:pBdr/>
        <w:spacing/>
        <w:ind/>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r>
    </w:p>
    <w:p>
      <w:pPr>
        <w:pBdr/>
        <w:spacing/>
        <w:ind/>
        <w:rPr>
          <w:rFonts w:ascii="黑体" w:hAnsi="黑体" w:eastAsia="黑体"/>
          <w:color w:val="000000"/>
          <w:sz w:val="32"/>
        </w:rPr>
      </w:pPr>
      <w:r>
        <w:rPr>
          <w:rFonts w:ascii="黑体" w:hAnsi="黑体" w:eastAsia="黑体"/>
          <w:color w:val="000000"/>
          <w:sz w:val="32"/>
        </w:rPr>
      </w:r>
      <w:r>
        <w:rPr>
          <w:rFonts w:ascii="黑体" w:hAnsi="黑体" w:eastAsia="黑体"/>
          <w:color w:val="000000"/>
          <w:sz w:val="32"/>
        </w:rPr>
      </w:r>
    </w:p>
    <w:p>
      <w:pPr>
        <w:pBdr/>
        <w:spacing/>
        <w:ind/>
        <w:rPr>
          <w:rFonts w:ascii="黑体" w:hAnsi="黑体" w:eastAsia="黑体"/>
          <w:color w:val="000000"/>
          <w:sz w:val="32"/>
        </w:rPr>
      </w:pPr>
      <w:r>
        <w:rPr>
          <w:rFonts w:ascii="黑体" w:hAnsi="黑体" w:eastAsia="黑体"/>
          <w:color w:val="000000"/>
          <w:sz w:val="32"/>
        </w:rPr>
      </w:r>
      <w:r>
        <w:rPr>
          <w:rFonts w:ascii="黑体" w:hAnsi="黑体" w:eastAsia="黑体"/>
          <w:color w:val="000000"/>
          <w:sz w:val="32"/>
        </w:rPr>
      </w:r>
    </w:p>
    <w:p>
      <w:pPr>
        <w:pBdr/>
        <w:spacing/>
        <w:ind/>
        <w:rPr>
          <w:rFonts w:ascii="黑体" w:hAnsi="黑体" w:eastAsia="黑体"/>
          <w:color w:val="000000"/>
          <w:sz w:val="32"/>
        </w:rPr>
      </w:pPr>
      <w:r>
        <w:rPr>
          <w:rFonts w:ascii="黑体" w:hAnsi="黑体" w:eastAsia="黑体"/>
          <w:color w:val="000000"/>
          <w:sz w:val="32"/>
        </w:rPr>
      </w:r>
      <w:r>
        <w:rPr>
          <w:rFonts w:ascii="黑体" w:hAnsi="黑体" w:eastAsia="黑体"/>
          <w:color w:val="000000"/>
          <w:sz w:val="32"/>
        </w:rPr>
      </w:r>
    </w:p>
    <w:p>
      <w:pPr>
        <w:pBdr/>
        <w:spacing/>
        <w:ind/>
        <w:rPr>
          <w:rFonts w:ascii="黑体" w:hAnsi="黑体" w:eastAsia="黑体"/>
          <w:color w:val="000000"/>
          <w:sz w:val="32"/>
        </w:rPr>
      </w:pPr>
      <w:r>
        <w:rPr>
          <w:rFonts w:ascii="黑体" w:hAnsi="黑体" w:eastAsia="黑体"/>
          <w:color w:val="000000"/>
          <w:sz w:val="32"/>
        </w:rPr>
      </w:r>
      <w:r>
        <w:rPr>
          <w:rFonts w:ascii="黑体" w:hAnsi="黑体" w:eastAsia="黑体"/>
          <w:color w:val="000000"/>
          <w:sz w:val="32"/>
        </w:rPr>
      </w:r>
    </w:p>
    <w:p>
      <w:pPr>
        <w:pBdr/>
        <w:spacing/>
        <w:ind w:firstLine="640"/>
        <w:rPr>
          <w:rFonts w:ascii="黑体" w:hAnsi="黑体" w:eastAsia="黑体"/>
          <w:color w:val="000000"/>
          <w:sz w:val="32"/>
        </w:rPr>
      </w:pPr>
      <w:r>
        <w:rPr>
          <w:rFonts w:ascii="黑体" w:hAnsi="黑体" w:eastAsia="黑体"/>
          <w:color w:val="000000"/>
          <w:sz w:val="32"/>
        </w:rPr>
        <w:t xml:space="preserve">七、国有资产信息</w:t>
      </w:r>
      <w:r>
        <w:rPr>
          <w:rFonts w:ascii="黑体" w:hAnsi="黑体" w:eastAsia="黑体"/>
          <w:color w:val="000000"/>
          <w:sz w:val="32"/>
        </w:rPr>
      </w:r>
    </w:p>
    <w:p>
      <w:pPr>
        <w:widowControl w:val="false"/>
        <w:pBdr/>
        <w:spacing w:after="163" w:line="360" w:lineRule="auto"/>
        <w:ind w:firstLine="640"/>
        <w:rPr>
          <w:rFonts w:ascii="仿宋_GB2312" w:eastAsia="仿宋_GB2312"/>
          <w:color w:val="ff0000"/>
          <w:sz w:val="32"/>
          <w:szCs w:val="32"/>
        </w:rPr>
      </w:pPr>
      <w:r>
        <w:rPr>
          <w:rFonts w:hint="eastAsia" w:ascii="仿宋_GB2312" w:eastAsia="仿宋_GB2312"/>
          <w:sz w:val="32"/>
          <w:szCs w:val="32"/>
        </w:rPr>
        <w:t xml:space="preserve">截至上年末，我单位固定资产总额124.7609万元，本年度无新增固定资产预算。</w:t>
      </w:r>
      <w:r>
        <w:rPr>
          <w:rFonts w:ascii="仿宋_GB2312" w:eastAsia="仿宋_GB2312"/>
          <w:color w:val="ff0000"/>
          <w:sz w:val="32"/>
          <w:szCs w:val="32"/>
        </w:rPr>
      </w:r>
    </w:p>
    <w:tbl>
      <w:tblPr>
        <w:tblW w:w="13482" w:type="dxa"/>
        <w:tblInd w:w="93" w:type="dxa"/>
        <w:tblBorders/>
        <w:tblLayout w:type="fixed"/>
        <w:tblLook w:val="04A0" w:firstRow="1" w:lastRow="0" w:firstColumn="1" w:lastColumn="0" w:noHBand="0" w:noVBand="1"/>
      </w:tblPr>
      <w:tblGrid>
        <w:gridCol w:w="5224"/>
        <w:gridCol w:w="3155"/>
        <w:gridCol w:w="5103"/>
      </w:tblGrid>
      <w:tr>
        <w:trPr>
          <w:trHeight w:val="705"/>
        </w:trPr>
        <w:tc>
          <w:tcPr>
            <w:gridSpan w:val="3"/>
            <w:tcBorders>
              <w:top w:val="none" w:color="000000" w:sz="4" w:space="0"/>
              <w:left w:val="none" w:color="000000" w:sz="4" w:space="0"/>
              <w:bottom w:val="none" w:color="000000" w:sz="4" w:space="0"/>
              <w:right w:val="none" w:color="000000" w:sz="4" w:space="0"/>
            </w:tcBorders>
            <w:tcW w:w="13482" w:type="dxa"/>
            <w:vAlign w:val="center"/>
            <w:textDirection w:val="lrTb"/>
            <w:noWrap w:val="false"/>
          </w:tcPr>
          <w:p>
            <w:pPr>
              <w:pBdr/>
              <w:spacing/>
              <w:ind/>
              <w:jc w:val="center"/>
              <w:rPr>
                <w:rFonts w:ascii="仿宋_GB2312" w:eastAsia="仿宋_GB2312"/>
                <w:sz w:val="32"/>
                <w:szCs w:val="32"/>
              </w:rPr>
            </w:pPr>
            <w:r>
              <w:rPr>
                <w:rFonts w:hint="eastAsia" w:ascii="仿宋_GB2312" w:eastAsia="仿宋_GB2312"/>
                <w:sz w:val="32"/>
                <w:szCs w:val="32"/>
                <w:lang w:eastAsia="zh-CN"/>
              </w:rPr>
              <w:t xml:space="preserve">单位</w:t>
            </w:r>
            <w:r>
              <w:rPr>
                <w:rFonts w:hint="eastAsia" w:ascii="仿宋_GB2312" w:eastAsia="仿宋_GB2312"/>
                <w:sz w:val="32"/>
                <w:szCs w:val="32"/>
              </w:rPr>
              <w:t xml:space="preserve">固定资产占用情况表</w:t>
            </w:r>
            <w:r>
              <w:rPr>
                <w:rFonts w:ascii="仿宋_GB2312" w:eastAsia="仿宋_GB2312"/>
                <w:sz w:val="32"/>
                <w:szCs w:val="32"/>
              </w:rPr>
            </w:r>
          </w:p>
        </w:tc>
      </w:tr>
      <w:tr>
        <w:trPr>
          <w:trHeight w:val="510"/>
        </w:trPr>
        <w:tc>
          <w:tcPr>
            <w:gridSpan w:val="2"/>
            <w:tcBorders>
              <w:top w:val="none" w:color="000000" w:sz="4" w:space="0"/>
              <w:left w:val="none" w:color="000000" w:sz="4" w:space="0"/>
              <w:bottom w:val="none" w:color="000000" w:sz="4" w:space="0"/>
              <w:right w:val="none" w:color="000000" w:sz="4" w:space="0"/>
            </w:tcBorders>
            <w:tcW w:w="8379" w:type="dxa"/>
            <w:vAlign w:val="center"/>
            <w:textDirection w:val="lrTb"/>
            <w:noWrap w:val="false"/>
          </w:tcPr>
          <w:p>
            <w:pPr>
              <w:pBdr/>
              <w:spacing/>
              <w:ind/>
              <w:rPr>
                <w:rFonts w:ascii="宋体" w:hAnsi="宋体" w:cs="宋体" w:eastAsiaTheme="minorEastAsia"/>
                <w:sz w:val="22"/>
                <w:lang w:eastAsia="zh-CN"/>
              </w:rPr>
            </w:pPr>
            <w:r>
              <w:rPr>
                <w:rFonts w:hint="eastAsia" w:ascii="宋体" w:hAnsi="宋体" w:cs="宋体"/>
                <w:sz w:val="22"/>
              </w:rPr>
              <w:t xml:space="preserve">编制</w:t>
            </w:r>
            <w:r>
              <w:rPr>
                <w:rFonts w:hint="eastAsia" w:ascii="宋体" w:hAnsi="宋体" w:cs="宋体" w:eastAsiaTheme="minorEastAsia"/>
                <w:sz w:val="22"/>
                <w:lang w:eastAsia="zh-CN"/>
              </w:rPr>
              <w:t xml:space="preserve">单位</w:t>
            </w:r>
            <w:r>
              <w:rPr>
                <w:rFonts w:hint="eastAsia" w:ascii="宋体" w:hAnsi="宋体" w:cs="宋体"/>
                <w:sz w:val="22"/>
              </w:rPr>
              <w:t xml:space="preserve">：</w:t>
            </w:r>
            <w:r>
              <w:rPr>
                <w:rFonts w:hint="eastAsia" w:ascii="宋体" w:hAnsi="宋体" w:cs="宋体" w:eastAsiaTheme="minorEastAsia"/>
                <w:sz w:val="22"/>
                <w:lang w:eastAsia="zh-CN"/>
              </w:rPr>
              <w:t xml:space="preserve">中共秦皇岛市山海关区委组织部本级</w:t>
            </w:r>
            <w:r>
              <w:rPr>
                <w:rFonts w:ascii="宋体" w:hAnsi="宋体" w:cs="宋体" w:eastAsiaTheme="minorEastAsia"/>
                <w:sz w:val="22"/>
                <w:lang w:eastAsia="zh-CN"/>
              </w:rPr>
            </w:r>
          </w:p>
        </w:tc>
        <w:tc>
          <w:tcPr>
            <w:tcBorders>
              <w:top w:val="none" w:color="000000" w:sz="4" w:space="0"/>
              <w:left w:val="none" w:color="000000" w:sz="4" w:space="0"/>
              <w:bottom w:val="none" w:color="000000" w:sz="4" w:space="0"/>
              <w:right w:val="none" w:color="000000" w:sz="4" w:space="0"/>
            </w:tcBorders>
            <w:tcW w:w="5103" w:type="dxa"/>
            <w:vAlign w:val="center"/>
            <w:textDirection w:val="lrTb"/>
            <w:noWrap w:val="false"/>
          </w:tcPr>
          <w:p>
            <w:pPr>
              <w:pBdr/>
              <w:spacing/>
              <w:ind w:firstLine="1760"/>
              <w:rPr>
                <w:rFonts w:ascii="宋体" w:hAnsi="宋体" w:cs="宋体"/>
                <w:sz w:val="22"/>
              </w:rPr>
            </w:pPr>
            <w:r>
              <w:rPr>
                <w:rFonts w:hint="eastAsia" w:ascii="宋体" w:hAnsi="宋体" w:cs="宋体"/>
                <w:sz w:val="22"/>
              </w:rPr>
              <w:t xml:space="preserve">截止时间：2020年12月31日  </w:t>
            </w:r>
            <w:r>
              <w:rPr>
                <w:rFonts w:ascii="宋体" w:hAnsi="宋体" w:cs="宋体"/>
                <w:sz w:val="22"/>
              </w:rPr>
            </w:r>
          </w:p>
        </w:tc>
      </w:tr>
      <w:tr>
        <w:trPr>
          <w:trHeight w:val="645"/>
        </w:trPr>
        <w:tc>
          <w:tcPr>
            <w:tcBorders>
              <w:top w:val="single" w:color="auto" w:sz="4" w:space="0"/>
              <w:left w:val="single" w:color="auto" w:sz="4" w:space="0"/>
              <w:bottom w:val="single" w:color="auto" w:sz="4" w:space="0"/>
              <w:right w:val="single" w:color="auto" w:sz="4" w:space="0"/>
            </w:tcBorders>
            <w:tcW w:w="5224" w:type="dxa"/>
            <w:vAlign w:val="center"/>
            <w:textDirection w:val="lrTb"/>
            <w:noWrap w:val="false"/>
          </w:tcPr>
          <w:p>
            <w:pPr>
              <w:pBdr/>
              <w:spacing/>
              <w:ind/>
              <w:jc w:val="center"/>
              <w:rPr>
                <w:rFonts w:ascii="宋体" w:hAnsi="宋体" w:cs="宋体"/>
                <w:b/>
                <w:bCs/>
                <w:sz w:val="22"/>
              </w:rPr>
            </w:pPr>
            <w:r>
              <w:rPr>
                <w:rFonts w:hint="eastAsia" w:ascii="宋体" w:hAnsi="宋体" w:cs="宋体"/>
                <w:b/>
                <w:bCs/>
                <w:sz w:val="22"/>
              </w:rPr>
              <w:t xml:space="preserve">项   目</w:t>
            </w:r>
            <w:r>
              <w:rPr>
                <w:rFonts w:ascii="宋体" w:hAnsi="宋体" w:cs="宋体"/>
                <w:b/>
                <w:bCs/>
                <w:sz w:val="22"/>
              </w:rPr>
            </w:r>
          </w:p>
        </w:tc>
        <w:tc>
          <w:tcPr>
            <w:tcBorders>
              <w:top w:val="single" w:color="auto" w:sz="4" w:space="0"/>
              <w:left w:val="none" w:color="000000" w:sz="4" w:space="0"/>
              <w:bottom w:val="single" w:color="auto" w:sz="4" w:space="0"/>
              <w:right w:val="single" w:color="auto" w:sz="4" w:space="0"/>
            </w:tcBorders>
            <w:tcW w:w="3155" w:type="dxa"/>
            <w:vAlign w:val="center"/>
            <w:textDirection w:val="lrTb"/>
            <w:noWrap w:val="false"/>
          </w:tcPr>
          <w:p>
            <w:pPr>
              <w:pBdr/>
              <w:spacing/>
              <w:ind/>
              <w:jc w:val="center"/>
              <w:rPr>
                <w:rFonts w:ascii="宋体" w:hAnsi="宋体" w:cs="宋体"/>
                <w:b/>
                <w:bCs/>
                <w:sz w:val="22"/>
              </w:rPr>
            </w:pPr>
            <w:r>
              <w:rPr>
                <w:rFonts w:hint="eastAsia" w:ascii="宋体" w:hAnsi="宋体" w:cs="宋体"/>
                <w:b/>
                <w:bCs/>
                <w:sz w:val="22"/>
              </w:rPr>
              <w:t xml:space="preserve">数量</w:t>
            </w:r>
            <w:r>
              <w:rPr>
                <w:rFonts w:ascii="宋体" w:hAnsi="宋体" w:cs="宋体"/>
                <w:b/>
                <w:bCs/>
                <w:sz w:val="22"/>
              </w:rPr>
            </w:r>
          </w:p>
        </w:tc>
        <w:tc>
          <w:tcPr>
            <w:tcBorders>
              <w:top w:val="single" w:color="auto" w:sz="4" w:space="0"/>
              <w:left w:val="none" w:color="000000" w:sz="4" w:space="0"/>
              <w:bottom w:val="single" w:color="auto" w:sz="4" w:space="0"/>
              <w:right w:val="single" w:color="auto" w:sz="4" w:space="0"/>
            </w:tcBorders>
            <w:tcW w:w="5103" w:type="dxa"/>
            <w:vAlign w:val="center"/>
            <w:textDirection w:val="lrTb"/>
            <w:noWrap w:val="false"/>
          </w:tcPr>
          <w:p>
            <w:pPr>
              <w:pBdr/>
              <w:spacing/>
              <w:ind/>
              <w:jc w:val="center"/>
              <w:rPr>
                <w:rFonts w:ascii="宋体" w:hAnsi="宋体" w:cs="宋体"/>
                <w:b/>
                <w:bCs/>
                <w:sz w:val="22"/>
              </w:rPr>
            </w:pPr>
            <w:r>
              <w:rPr>
                <w:rFonts w:hint="eastAsia" w:ascii="宋体" w:hAnsi="宋体" w:cs="宋体"/>
                <w:b/>
                <w:bCs/>
                <w:sz w:val="22"/>
              </w:rPr>
              <w:t xml:space="preserve">价值（金额单位：万元）</w:t>
            </w:r>
            <w:r>
              <w:rPr>
                <w:rFonts w:ascii="宋体" w:hAnsi="宋体" w:cs="宋体"/>
                <w:b/>
                <w:bCs/>
                <w:sz w:val="22"/>
              </w:rPr>
            </w:r>
          </w:p>
        </w:tc>
      </w:tr>
      <w:tr>
        <w:trPr>
          <w:trHeight w:val="645"/>
        </w:trPr>
        <w:tc>
          <w:tcPr>
            <w:tcBorders>
              <w:top w:val="none" w:color="000000" w:sz="4" w:space="0"/>
              <w:left w:val="single" w:color="auto" w:sz="4" w:space="0"/>
              <w:bottom w:val="single" w:color="auto" w:sz="4" w:space="0"/>
              <w:right w:val="single" w:color="auto" w:sz="4" w:space="0"/>
            </w:tcBorders>
            <w:tcW w:w="5224" w:type="dxa"/>
            <w:vAlign w:val="center"/>
            <w:textDirection w:val="lrTb"/>
            <w:noWrap w:val="false"/>
          </w:tcPr>
          <w:p>
            <w:pPr>
              <w:pBdr/>
              <w:spacing/>
              <w:ind/>
              <w:jc w:val="center"/>
              <w:rPr>
                <w:rFonts w:ascii="宋体" w:hAnsi="宋体" w:cs="宋体"/>
                <w:sz w:val="22"/>
              </w:rPr>
            </w:pPr>
            <w:r>
              <w:rPr>
                <w:rFonts w:hint="eastAsia" w:ascii="宋体" w:hAnsi="宋体" w:cs="宋体"/>
                <w:sz w:val="22"/>
              </w:rPr>
              <w:t xml:space="preserve">资产总额</w:t>
            </w:r>
            <w:r>
              <w:rPr>
                <w:rFonts w:ascii="宋体" w:hAnsi="宋体" w:cs="宋体"/>
                <w:sz w:val="22"/>
              </w:rPr>
            </w:r>
          </w:p>
        </w:tc>
        <w:tc>
          <w:tcPr>
            <w:tcBorders>
              <w:top w:val="none" w:color="000000" w:sz="4" w:space="0"/>
              <w:left w:val="none" w:color="000000" w:sz="4" w:space="0"/>
              <w:bottom w:val="single" w:color="auto" w:sz="4" w:space="0"/>
              <w:right w:val="single" w:color="auto" w:sz="4" w:space="0"/>
            </w:tcBorders>
            <w:tcW w:w="3155" w:type="dxa"/>
            <w:vAlign w:val="center"/>
            <w:textDirection w:val="lrTb"/>
            <w:noWrap w:val="false"/>
          </w:tcPr>
          <w:p>
            <w:pPr>
              <w:pBdr/>
              <w:spacing/>
              <w:ind/>
              <w:jc w:val="center"/>
              <w:rPr>
                <w:rFonts w:ascii="宋体" w:hAnsi="宋体" w:cs="宋体"/>
                <w:sz w:val="22"/>
              </w:rPr>
            </w:pPr>
            <w:r>
              <w:rPr>
                <w:rFonts w:hint="eastAsia" w:ascii="宋体" w:hAnsi="宋体" w:cs="宋体"/>
                <w:sz w:val="22"/>
              </w:rPr>
              <w:t xml:space="preserve">254</w:t>
            </w:r>
            <w:r>
              <w:rPr>
                <w:rFonts w:ascii="宋体" w:hAnsi="宋体" w:cs="宋体"/>
                <w:sz w:val="22"/>
              </w:rPr>
            </w:r>
          </w:p>
        </w:tc>
        <w:tc>
          <w:tcPr>
            <w:tcBorders>
              <w:top w:val="none" w:color="000000" w:sz="4" w:space="0"/>
              <w:left w:val="none" w:color="000000" w:sz="4" w:space="0"/>
              <w:bottom w:val="single" w:color="auto" w:sz="4" w:space="0"/>
              <w:right w:val="single" w:color="auto" w:sz="4" w:space="0"/>
            </w:tcBorders>
            <w:tcW w:w="5103" w:type="dxa"/>
            <w:vAlign w:val="center"/>
            <w:textDirection w:val="lrTb"/>
            <w:noWrap w:val="false"/>
          </w:tcPr>
          <w:p>
            <w:pPr>
              <w:pBdr/>
              <w:spacing/>
              <w:ind/>
              <w:jc w:val="center"/>
              <w:rPr>
                <w:rFonts w:ascii="宋体" w:hAnsi="宋体" w:cs="宋体"/>
                <w:sz w:val="22"/>
              </w:rPr>
            </w:pPr>
            <w:r>
              <w:rPr>
                <w:rFonts w:hint="eastAsia" w:ascii="宋体" w:hAnsi="宋体" w:cs="宋体"/>
                <w:sz w:val="22"/>
              </w:rPr>
              <w:t xml:space="preserve">124.7609</w:t>
            </w:r>
            <w:r>
              <w:rPr>
                <w:rFonts w:ascii="宋体" w:hAnsi="宋体" w:cs="宋体"/>
                <w:sz w:val="22"/>
              </w:rPr>
            </w:r>
          </w:p>
        </w:tc>
      </w:tr>
      <w:tr>
        <w:trPr>
          <w:trHeight w:val="645"/>
        </w:trPr>
        <w:tc>
          <w:tcPr>
            <w:tcBorders>
              <w:top w:val="none" w:color="000000" w:sz="4" w:space="0"/>
              <w:left w:val="single" w:color="auto" w:sz="4" w:space="0"/>
              <w:bottom w:val="single" w:color="auto" w:sz="4" w:space="0"/>
              <w:right w:val="single" w:color="auto" w:sz="4" w:space="0"/>
            </w:tcBorders>
            <w:tcW w:w="5224" w:type="dxa"/>
            <w:vAlign w:val="center"/>
            <w:textDirection w:val="lrTb"/>
            <w:noWrap w:val="false"/>
          </w:tcPr>
          <w:p>
            <w:pPr>
              <w:pBdr/>
              <w:spacing/>
              <w:ind/>
              <w:rPr>
                <w:rFonts w:ascii="宋体" w:hAnsi="宋体" w:cs="宋体"/>
                <w:sz w:val="22"/>
              </w:rPr>
            </w:pPr>
            <w:r>
              <w:rPr>
                <w:rFonts w:hint="eastAsia" w:ascii="宋体" w:hAnsi="宋体" w:cs="宋体"/>
                <w:sz w:val="22"/>
              </w:rPr>
              <w:t xml:space="preserve">1、房屋（平方米）</w:t>
            </w:r>
            <w:r>
              <w:rPr>
                <w:rFonts w:ascii="宋体" w:hAnsi="宋体" w:cs="宋体"/>
                <w:sz w:val="22"/>
              </w:rPr>
            </w:r>
          </w:p>
        </w:tc>
        <w:tc>
          <w:tcPr>
            <w:tcBorders>
              <w:top w:val="none" w:color="000000" w:sz="4" w:space="0"/>
              <w:left w:val="none" w:color="000000" w:sz="4" w:space="0"/>
              <w:bottom w:val="single" w:color="auto" w:sz="4" w:space="0"/>
              <w:right w:val="single" w:color="auto" w:sz="4" w:space="0"/>
            </w:tcBorders>
            <w:tcW w:w="3155" w:type="dxa"/>
            <w:vAlign w:val="center"/>
            <w:textDirection w:val="lrTb"/>
            <w:noWrap w:val="false"/>
          </w:tcPr>
          <w:p>
            <w:pPr>
              <w:pBdr/>
              <w:spacing/>
              <w:ind/>
              <w:jc w:val="center"/>
              <w:rPr>
                <w:rFonts w:ascii="宋体" w:hAnsi="宋体" w:cs="宋体"/>
                <w:sz w:val="22"/>
              </w:rPr>
            </w:pPr>
            <w:r>
              <w:rPr>
                <w:rFonts w:ascii="宋体" w:hAnsi="宋体" w:cs="宋体"/>
                <w:sz w:val="22"/>
              </w:rPr>
            </w:r>
            <w:r>
              <w:rPr>
                <w:rFonts w:ascii="宋体" w:hAnsi="宋体" w:cs="宋体"/>
                <w:sz w:val="22"/>
              </w:rPr>
            </w:r>
          </w:p>
        </w:tc>
        <w:tc>
          <w:tcPr>
            <w:tcBorders>
              <w:top w:val="none" w:color="000000" w:sz="4" w:space="0"/>
              <w:left w:val="none" w:color="000000" w:sz="4" w:space="0"/>
              <w:bottom w:val="single" w:color="auto" w:sz="4" w:space="0"/>
              <w:right w:val="single" w:color="auto" w:sz="4" w:space="0"/>
            </w:tcBorders>
            <w:tcW w:w="5103" w:type="dxa"/>
            <w:vAlign w:val="center"/>
            <w:textDirection w:val="lrTb"/>
            <w:noWrap w:val="false"/>
          </w:tcPr>
          <w:p>
            <w:pPr>
              <w:pBdr/>
              <w:spacing/>
              <w:ind/>
              <w:jc w:val="center"/>
              <w:rPr>
                <w:rFonts w:ascii="宋体" w:hAnsi="宋体" w:cs="宋体"/>
                <w:sz w:val="22"/>
              </w:rPr>
            </w:pPr>
            <w:r>
              <w:rPr>
                <w:rFonts w:ascii="宋体" w:hAnsi="宋体" w:cs="宋体"/>
                <w:sz w:val="22"/>
              </w:rPr>
            </w:r>
            <w:r>
              <w:rPr>
                <w:rFonts w:ascii="宋体" w:hAnsi="宋体" w:cs="宋体"/>
                <w:sz w:val="22"/>
              </w:rPr>
            </w:r>
          </w:p>
        </w:tc>
      </w:tr>
      <w:tr>
        <w:trPr>
          <w:trHeight w:val="645"/>
        </w:trPr>
        <w:tc>
          <w:tcPr>
            <w:tcBorders>
              <w:top w:val="none" w:color="000000" w:sz="4" w:space="0"/>
              <w:left w:val="single" w:color="auto" w:sz="4" w:space="0"/>
              <w:bottom w:val="single" w:color="auto" w:sz="4" w:space="0"/>
              <w:right w:val="single" w:color="auto" w:sz="4" w:space="0"/>
            </w:tcBorders>
            <w:tcW w:w="5224" w:type="dxa"/>
            <w:vAlign w:val="center"/>
            <w:textDirection w:val="lrTb"/>
            <w:noWrap w:val="false"/>
          </w:tcPr>
          <w:p>
            <w:pPr>
              <w:pBdr/>
              <w:spacing/>
              <w:ind/>
              <w:rPr>
                <w:rFonts w:ascii="宋体" w:hAnsi="宋体" w:cs="宋体"/>
                <w:sz w:val="22"/>
              </w:rPr>
            </w:pPr>
            <w:r>
              <w:rPr>
                <w:rFonts w:hint="eastAsia" w:ascii="宋体" w:hAnsi="宋体" w:cs="宋体"/>
                <w:sz w:val="22"/>
              </w:rPr>
              <w:t xml:space="preserve">2、车辆（台、辆）</w:t>
            </w:r>
            <w:r>
              <w:rPr>
                <w:rFonts w:ascii="宋体" w:hAnsi="宋体" w:cs="宋体"/>
                <w:sz w:val="22"/>
              </w:rPr>
            </w:r>
          </w:p>
        </w:tc>
        <w:tc>
          <w:tcPr>
            <w:tcBorders>
              <w:top w:val="none" w:color="000000" w:sz="4" w:space="0"/>
              <w:left w:val="none" w:color="000000" w:sz="4" w:space="0"/>
              <w:bottom w:val="single" w:color="auto" w:sz="4" w:space="0"/>
              <w:right w:val="single" w:color="auto" w:sz="4" w:space="0"/>
            </w:tcBorders>
            <w:tcW w:w="3155" w:type="dxa"/>
            <w:vAlign w:val="center"/>
            <w:textDirection w:val="lrTb"/>
            <w:noWrap w:val="false"/>
          </w:tcPr>
          <w:p>
            <w:pPr>
              <w:pBdr/>
              <w:spacing/>
              <w:ind/>
              <w:jc w:val="center"/>
              <w:rPr>
                <w:rFonts w:ascii="宋体" w:hAnsi="宋体" w:cs="宋体"/>
                <w:sz w:val="22"/>
              </w:rPr>
            </w:pPr>
            <w:r>
              <w:rPr>
                <w:rFonts w:hint="eastAsia" w:ascii="宋体" w:hAnsi="宋体" w:cs="宋体"/>
                <w:sz w:val="22"/>
              </w:rPr>
              <w:t xml:space="preserve">2</w:t>
            </w:r>
            <w:r>
              <w:rPr>
                <w:rFonts w:ascii="宋体" w:hAnsi="宋体" w:cs="宋体"/>
                <w:sz w:val="22"/>
              </w:rPr>
            </w:r>
          </w:p>
        </w:tc>
        <w:tc>
          <w:tcPr>
            <w:tcBorders>
              <w:top w:val="none" w:color="000000" w:sz="4" w:space="0"/>
              <w:left w:val="none" w:color="000000" w:sz="4" w:space="0"/>
              <w:bottom w:val="single" w:color="auto" w:sz="4" w:space="0"/>
              <w:right w:val="single" w:color="auto" w:sz="4" w:space="0"/>
            </w:tcBorders>
            <w:tcW w:w="5103" w:type="dxa"/>
            <w:vAlign w:val="center"/>
            <w:textDirection w:val="lrTb"/>
            <w:noWrap w:val="false"/>
          </w:tcPr>
          <w:p>
            <w:pPr>
              <w:pBdr/>
              <w:spacing/>
              <w:ind/>
              <w:jc w:val="center"/>
              <w:rPr>
                <w:rFonts w:ascii="宋体" w:hAnsi="宋体" w:cs="宋体"/>
                <w:sz w:val="22"/>
              </w:rPr>
            </w:pPr>
            <w:r>
              <w:rPr>
                <w:rFonts w:hint="eastAsia" w:ascii="宋体" w:hAnsi="宋体" w:cs="宋体"/>
                <w:sz w:val="22"/>
              </w:rPr>
              <w:t xml:space="preserve">49.6710</w:t>
            </w:r>
            <w:r>
              <w:rPr>
                <w:rFonts w:ascii="宋体" w:hAnsi="宋体" w:cs="宋体"/>
                <w:sz w:val="22"/>
              </w:rPr>
            </w:r>
          </w:p>
        </w:tc>
      </w:tr>
      <w:tr>
        <w:trPr>
          <w:trHeight w:val="645"/>
        </w:trPr>
        <w:tc>
          <w:tcPr>
            <w:tcBorders>
              <w:top w:val="none" w:color="000000" w:sz="4" w:space="0"/>
              <w:left w:val="single" w:color="auto" w:sz="4" w:space="0"/>
              <w:bottom w:val="single" w:color="auto" w:sz="4" w:space="0"/>
              <w:right w:val="single" w:color="auto" w:sz="4" w:space="0"/>
            </w:tcBorders>
            <w:tcW w:w="5224" w:type="dxa"/>
            <w:vAlign w:val="center"/>
            <w:textDirection w:val="lrTb"/>
            <w:noWrap w:val="false"/>
          </w:tcPr>
          <w:p>
            <w:pPr>
              <w:pBdr/>
              <w:spacing/>
              <w:ind/>
              <w:rPr>
                <w:rFonts w:ascii="宋体" w:hAnsi="宋体" w:cs="宋体"/>
                <w:sz w:val="22"/>
              </w:rPr>
            </w:pPr>
            <w:r>
              <w:rPr>
                <w:rFonts w:hint="eastAsia" w:ascii="宋体" w:hAnsi="宋体" w:cs="宋体"/>
                <w:sz w:val="22"/>
              </w:rPr>
              <w:t xml:space="preserve">3、单价在20万元以上设备</w:t>
            </w:r>
            <w:r>
              <w:rPr>
                <w:rFonts w:ascii="宋体" w:hAnsi="宋体" w:cs="宋体"/>
                <w:sz w:val="22"/>
              </w:rPr>
            </w:r>
          </w:p>
        </w:tc>
        <w:tc>
          <w:tcPr>
            <w:tcBorders>
              <w:top w:val="none" w:color="000000" w:sz="4" w:space="0"/>
              <w:left w:val="none" w:color="000000" w:sz="4" w:space="0"/>
              <w:bottom w:val="single" w:color="auto" w:sz="4" w:space="0"/>
              <w:right w:val="single" w:color="auto" w:sz="4" w:space="0"/>
            </w:tcBorders>
            <w:tcW w:w="3155" w:type="dxa"/>
            <w:vAlign w:val="center"/>
            <w:textDirection w:val="lrTb"/>
            <w:noWrap w:val="false"/>
          </w:tcPr>
          <w:p>
            <w:pPr>
              <w:pBdr/>
              <w:spacing/>
              <w:ind/>
              <w:jc w:val="center"/>
              <w:rPr>
                <w:rFonts w:ascii="宋体" w:hAnsi="宋体" w:cs="宋体"/>
                <w:sz w:val="22"/>
              </w:rPr>
            </w:pPr>
            <w:r>
              <w:rPr>
                <w:rFonts w:ascii="宋体" w:hAnsi="宋体" w:cs="宋体"/>
                <w:sz w:val="22"/>
              </w:rPr>
            </w:r>
            <w:r>
              <w:rPr>
                <w:rFonts w:ascii="宋体" w:hAnsi="宋体" w:cs="宋体"/>
                <w:sz w:val="22"/>
              </w:rPr>
            </w:r>
          </w:p>
        </w:tc>
        <w:tc>
          <w:tcPr>
            <w:tcBorders>
              <w:top w:val="none" w:color="000000" w:sz="4" w:space="0"/>
              <w:left w:val="none" w:color="000000" w:sz="4" w:space="0"/>
              <w:bottom w:val="single" w:color="auto" w:sz="4" w:space="0"/>
              <w:right w:val="single" w:color="auto" w:sz="4" w:space="0"/>
            </w:tcBorders>
            <w:tcW w:w="5103" w:type="dxa"/>
            <w:vAlign w:val="center"/>
            <w:textDirection w:val="lrTb"/>
            <w:noWrap w:val="false"/>
          </w:tcPr>
          <w:p>
            <w:pPr>
              <w:pBdr/>
              <w:spacing/>
              <w:ind/>
              <w:jc w:val="center"/>
              <w:rPr>
                <w:rFonts w:ascii="宋体" w:hAnsi="宋体" w:cs="宋体"/>
                <w:sz w:val="22"/>
              </w:rPr>
            </w:pPr>
            <w:r>
              <w:rPr>
                <w:rFonts w:ascii="宋体" w:hAnsi="宋体" w:cs="宋体"/>
                <w:sz w:val="22"/>
              </w:rPr>
            </w:r>
            <w:r>
              <w:rPr>
                <w:rFonts w:ascii="宋体" w:hAnsi="宋体" w:cs="宋体"/>
                <w:sz w:val="22"/>
              </w:rPr>
            </w:r>
          </w:p>
        </w:tc>
      </w:tr>
      <w:tr>
        <w:trPr>
          <w:trHeight w:val="645"/>
        </w:trPr>
        <w:tc>
          <w:tcPr>
            <w:tcBorders>
              <w:top w:val="none" w:color="000000" w:sz="4" w:space="0"/>
              <w:left w:val="single" w:color="auto" w:sz="4" w:space="0"/>
              <w:bottom w:val="single" w:color="auto" w:sz="4" w:space="0"/>
              <w:right w:val="single" w:color="auto" w:sz="4" w:space="0"/>
            </w:tcBorders>
            <w:tcW w:w="5224" w:type="dxa"/>
            <w:vAlign w:val="center"/>
            <w:textDirection w:val="lrTb"/>
            <w:noWrap w:val="false"/>
          </w:tcPr>
          <w:p>
            <w:pPr>
              <w:pBdr/>
              <w:spacing/>
              <w:ind/>
              <w:rPr>
                <w:rFonts w:ascii="宋体" w:hAnsi="宋体" w:cs="宋体"/>
                <w:sz w:val="22"/>
              </w:rPr>
            </w:pPr>
            <w:r>
              <w:rPr>
                <w:rFonts w:hint="eastAsia" w:ascii="宋体" w:hAnsi="宋体" w:cs="宋体"/>
                <w:sz w:val="22"/>
              </w:rPr>
              <w:t xml:space="preserve">4、</w:t>
            </w:r>
            <w:r>
              <w:rPr>
                <w:rFonts w:ascii="宋体" w:hAnsi="宋体" w:cs="宋体"/>
                <w:sz w:val="22"/>
              </w:rPr>
              <w:t xml:space="preserve">……………</w:t>
            </w:r>
            <w:r>
              <w:rPr>
                <w:rFonts w:ascii="宋体" w:hAnsi="宋体" w:cs="宋体"/>
                <w:sz w:val="22"/>
              </w:rPr>
            </w:r>
          </w:p>
        </w:tc>
        <w:tc>
          <w:tcPr>
            <w:tcBorders>
              <w:top w:val="none" w:color="000000" w:sz="4" w:space="0"/>
              <w:left w:val="none" w:color="000000" w:sz="4" w:space="0"/>
              <w:bottom w:val="single" w:color="auto" w:sz="4" w:space="0"/>
              <w:right w:val="single" w:color="auto" w:sz="4" w:space="0"/>
            </w:tcBorders>
            <w:tcW w:w="3155" w:type="dxa"/>
            <w:vAlign w:val="center"/>
            <w:textDirection w:val="lrTb"/>
            <w:noWrap w:val="false"/>
          </w:tcPr>
          <w:p>
            <w:pPr>
              <w:pBdr/>
              <w:spacing/>
              <w:ind/>
              <w:jc w:val="center"/>
              <w:rPr>
                <w:rFonts w:ascii="宋体" w:hAnsi="宋体" w:cs="宋体"/>
                <w:sz w:val="22"/>
              </w:rPr>
            </w:pPr>
            <w:r>
              <w:rPr>
                <w:rFonts w:ascii="宋体" w:hAnsi="宋体" w:cs="宋体"/>
                <w:sz w:val="22"/>
              </w:rPr>
            </w:r>
            <w:r>
              <w:rPr>
                <w:rFonts w:ascii="宋体" w:hAnsi="宋体" w:cs="宋体"/>
                <w:sz w:val="22"/>
              </w:rPr>
            </w:r>
          </w:p>
        </w:tc>
        <w:tc>
          <w:tcPr>
            <w:tcBorders>
              <w:top w:val="none" w:color="000000" w:sz="4" w:space="0"/>
              <w:left w:val="none" w:color="000000" w:sz="4" w:space="0"/>
              <w:bottom w:val="single" w:color="auto" w:sz="4" w:space="0"/>
              <w:right w:val="single" w:color="auto" w:sz="4" w:space="0"/>
            </w:tcBorders>
            <w:tcW w:w="5103" w:type="dxa"/>
            <w:vAlign w:val="center"/>
            <w:textDirection w:val="lrTb"/>
            <w:noWrap w:val="false"/>
          </w:tcPr>
          <w:p>
            <w:pPr>
              <w:pBdr/>
              <w:spacing/>
              <w:ind/>
              <w:jc w:val="center"/>
              <w:rPr>
                <w:rFonts w:ascii="宋体" w:hAnsi="宋体" w:cs="宋体"/>
                <w:sz w:val="22"/>
              </w:rPr>
            </w:pPr>
            <w:r>
              <w:rPr>
                <w:rFonts w:ascii="宋体" w:hAnsi="宋体" w:cs="宋体"/>
                <w:sz w:val="22"/>
              </w:rPr>
            </w:r>
            <w:r>
              <w:rPr>
                <w:rFonts w:ascii="宋体" w:hAnsi="宋体" w:cs="宋体"/>
                <w:sz w:val="22"/>
              </w:rPr>
            </w:r>
          </w:p>
        </w:tc>
      </w:tr>
      <w:tr>
        <w:trPr>
          <w:trHeight w:val="645"/>
        </w:trPr>
        <w:tc>
          <w:tcPr>
            <w:tcBorders>
              <w:top w:val="none" w:color="000000" w:sz="4" w:space="0"/>
              <w:left w:val="single" w:color="auto" w:sz="4" w:space="0"/>
              <w:bottom w:val="single" w:color="auto" w:sz="4" w:space="0"/>
              <w:right w:val="single" w:color="auto" w:sz="4" w:space="0"/>
            </w:tcBorders>
            <w:tcW w:w="5224" w:type="dxa"/>
            <w:vAlign w:val="center"/>
            <w:textDirection w:val="lrTb"/>
            <w:noWrap w:val="false"/>
          </w:tcPr>
          <w:p>
            <w:pPr>
              <w:pBdr/>
              <w:spacing/>
              <w:ind/>
              <w:rPr>
                <w:rFonts w:ascii="宋体" w:hAnsi="宋体" w:cs="宋体"/>
                <w:sz w:val="22"/>
              </w:rPr>
            </w:pPr>
            <w:r>
              <w:rPr>
                <w:rFonts w:hint="eastAsia" w:ascii="宋体" w:hAnsi="宋体" w:cs="宋体"/>
                <w:sz w:val="22"/>
              </w:rPr>
              <w:t xml:space="preserve">5、其他固定资产</w:t>
            </w:r>
            <w:r>
              <w:rPr>
                <w:rFonts w:ascii="宋体" w:hAnsi="宋体" w:cs="宋体"/>
                <w:sz w:val="22"/>
              </w:rPr>
            </w:r>
          </w:p>
        </w:tc>
        <w:tc>
          <w:tcPr>
            <w:tcBorders>
              <w:top w:val="none" w:color="000000" w:sz="4" w:space="0"/>
              <w:left w:val="none" w:color="000000" w:sz="4" w:space="0"/>
              <w:bottom w:val="single" w:color="auto" w:sz="4" w:space="0"/>
              <w:right w:val="single" w:color="auto" w:sz="4" w:space="0"/>
            </w:tcBorders>
            <w:tcW w:w="3155" w:type="dxa"/>
            <w:vAlign w:val="center"/>
            <w:textDirection w:val="lrTb"/>
            <w:noWrap w:val="false"/>
          </w:tcPr>
          <w:p>
            <w:pPr>
              <w:pBdr/>
              <w:spacing/>
              <w:ind/>
              <w:jc w:val="center"/>
              <w:rPr>
                <w:rFonts w:ascii="宋体" w:hAnsi="宋体" w:cs="宋体"/>
                <w:sz w:val="22"/>
              </w:rPr>
            </w:pPr>
            <w:r>
              <w:rPr>
                <w:rFonts w:hint="eastAsia" w:ascii="宋体" w:hAnsi="宋体" w:cs="宋体"/>
                <w:sz w:val="22"/>
              </w:rPr>
              <w:t xml:space="preserve">252</w:t>
            </w:r>
            <w:r>
              <w:rPr>
                <w:rFonts w:ascii="宋体" w:hAnsi="宋体" w:cs="宋体"/>
                <w:sz w:val="22"/>
              </w:rPr>
            </w:r>
          </w:p>
        </w:tc>
        <w:tc>
          <w:tcPr>
            <w:tcBorders>
              <w:top w:val="none" w:color="000000" w:sz="4" w:space="0"/>
              <w:left w:val="none" w:color="000000" w:sz="4" w:space="0"/>
              <w:bottom w:val="single" w:color="auto" w:sz="4" w:space="0"/>
              <w:right w:val="single" w:color="auto" w:sz="4" w:space="0"/>
            </w:tcBorders>
            <w:tcW w:w="5103" w:type="dxa"/>
            <w:vAlign w:val="center"/>
            <w:textDirection w:val="lrTb"/>
            <w:noWrap w:val="false"/>
          </w:tcPr>
          <w:p>
            <w:pPr>
              <w:pBdr/>
              <w:spacing/>
              <w:ind/>
              <w:jc w:val="center"/>
              <w:rPr>
                <w:rFonts w:ascii="宋体" w:hAnsi="宋体" w:cs="宋体"/>
                <w:sz w:val="22"/>
              </w:rPr>
            </w:pPr>
            <w:r>
              <w:rPr>
                <w:rFonts w:hint="eastAsia" w:ascii="宋体" w:hAnsi="宋体" w:cs="宋体"/>
                <w:sz w:val="22"/>
              </w:rPr>
              <w:t xml:space="preserve">509659</w:t>
            </w:r>
            <w:r>
              <w:rPr>
                <w:rFonts w:ascii="宋体" w:hAnsi="宋体" w:cs="宋体"/>
                <w:sz w:val="22"/>
              </w:rPr>
            </w:r>
          </w:p>
        </w:tc>
      </w:tr>
    </w:tbl>
    <w:p>
      <w:pPr>
        <w:pBdr/>
        <w:spacing/>
        <w:ind/>
        <w:rPr>
          <w:rFonts w:ascii="仿宋_GB2312" w:eastAsia="仿宋_GB2312"/>
          <w:sz w:val="32"/>
          <w:szCs w:val="32"/>
        </w:rPr>
      </w:pPr>
      <w:r>
        <w:rPr>
          <w:rFonts w:ascii="仿宋_GB2312" w:eastAsia="仿宋_GB2312"/>
          <w:sz w:val="32"/>
          <w:szCs w:val="32"/>
        </w:rPr>
      </w:r>
      <w:r>
        <w:rPr>
          <w:rFonts w:ascii="仿宋_GB2312" w:eastAsia="仿宋_GB2312"/>
          <w:sz w:val="32"/>
          <w:szCs w:val="32"/>
        </w:rPr>
      </w:r>
    </w:p>
    <w:p>
      <w:pPr>
        <w:pBdr/>
        <w:spacing/>
        <w:ind/>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r>
    </w:p>
    <w:p>
      <w:pPr>
        <w:pBdr/>
        <w:spacing/>
        <w:ind/>
        <w:rPr>
          <w:rFonts w:ascii="黑体" w:hAnsi="黑体" w:eastAsia="黑体"/>
          <w:color w:val="000000"/>
          <w:sz w:val="32"/>
        </w:rPr>
      </w:pPr>
      <w:r>
        <w:rPr>
          <w:rFonts w:ascii="黑体" w:hAnsi="黑体" w:eastAsia="黑体"/>
          <w:color w:val="000000"/>
          <w:sz w:val="32"/>
        </w:rPr>
      </w:r>
      <w:r>
        <w:rPr>
          <w:rFonts w:ascii="黑体" w:hAnsi="黑体" w:eastAsia="黑体"/>
          <w:color w:val="000000"/>
          <w:sz w:val="32"/>
        </w:rPr>
      </w:r>
    </w:p>
    <w:p>
      <w:pPr>
        <w:pBdr/>
        <w:spacing/>
        <w:ind w:firstLine="640"/>
        <w:rPr>
          <w:rFonts w:ascii="黑体" w:hAnsi="黑体" w:eastAsia="黑体"/>
          <w:color w:val="000000"/>
          <w:sz w:val="32"/>
        </w:rPr>
      </w:pPr>
      <w:r>
        <w:rPr>
          <w:rFonts w:ascii="黑体" w:hAnsi="黑体" w:eastAsia="黑体"/>
          <w:color w:val="000000"/>
          <w:sz w:val="32"/>
        </w:rPr>
        <w:t xml:space="preserve">八、名词解释</w:t>
      </w:r>
      <w:r>
        <w:rPr>
          <w:rFonts w:ascii="黑体" w:hAnsi="黑体" w:eastAsia="黑体"/>
          <w:color w:val="000000"/>
          <w:sz w:val="32"/>
        </w:rPr>
      </w:r>
    </w:p>
    <w:p>
      <w:pPr>
        <w:pBdr/>
        <w:spacing/>
        <w:ind/>
        <w:rPr>
          <w:rFonts w:ascii="仿宋_GB2312" w:eastAsia="仿宋_GB2312"/>
          <w:sz w:val="32"/>
          <w:szCs w:val="32"/>
        </w:rPr>
      </w:pPr>
      <w:r>
        <w:rPr>
          <w:rFonts w:hint="eastAsia"/>
          <w:b/>
          <w:color w:val="000000"/>
          <w:sz w:val="32"/>
        </w:rPr>
        <w:t xml:space="preserve">   </w:t>
      </w:r>
      <w:r>
        <w:rPr>
          <w:rFonts w:hint="eastAsia" w:ascii="仿宋" w:hAnsi="仿宋" w:eastAsia="仿宋" w:cs="仿宋"/>
          <w:b/>
          <w:color w:val="000000"/>
          <w:sz w:val="32"/>
        </w:rPr>
        <w:t xml:space="preserve"> </w:t>
      </w:r>
      <w:r>
        <w:rPr>
          <w:rFonts w:hint="eastAsia" w:ascii="仿宋_GB2312" w:eastAsia="仿宋_GB2312"/>
          <w:sz w:val="32"/>
          <w:szCs w:val="32"/>
        </w:rPr>
        <w:t xml:space="preserve">1、一般共预算拨款收入：指县级财政当年拨付的资金。</w:t>
      </w:r>
      <w:r>
        <w:rPr>
          <w:rFonts w:ascii="仿宋_GB2312" w:eastAsia="仿宋_GB2312"/>
          <w:sz w:val="32"/>
          <w:szCs w:val="32"/>
        </w:rPr>
      </w:r>
    </w:p>
    <w:p>
      <w:pPr>
        <w:pBdr/>
        <w:spacing/>
        <w:ind/>
        <w:rPr>
          <w:rFonts w:ascii="仿宋_GB2312" w:eastAsia="仿宋_GB2312"/>
          <w:sz w:val="32"/>
          <w:szCs w:val="32"/>
        </w:rPr>
      </w:pPr>
      <w:r>
        <w:rPr>
          <w:rFonts w:hint="eastAsia" w:ascii="仿宋_GB2312" w:eastAsia="仿宋_GB2312"/>
          <w:sz w:val="32"/>
          <w:szCs w:val="32"/>
        </w:rPr>
        <w:t xml:space="preserve">    2、事业收入：指事业单位开展专业业务活动及辅助活动所取得的收入。</w:t>
      </w:r>
      <w:r>
        <w:rPr>
          <w:rFonts w:ascii="仿宋_GB2312" w:eastAsia="仿宋_GB2312"/>
          <w:sz w:val="32"/>
          <w:szCs w:val="32"/>
        </w:rPr>
      </w:r>
    </w:p>
    <w:p>
      <w:pPr>
        <w:pBdr/>
        <w:spacing/>
        <w:ind/>
        <w:rPr>
          <w:rFonts w:ascii="仿宋_GB2312" w:eastAsia="仿宋_GB2312"/>
          <w:sz w:val="32"/>
          <w:szCs w:val="32"/>
        </w:rPr>
      </w:pPr>
      <w:r>
        <w:rPr>
          <w:rFonts w:hint="eastAsia" w:ascii="仿宋_GB2312" w:eastAsia="仿宋_GB2312"/>
          <w:sz w:val="32"/>
          <w:szCs w:val="32"/>
        </w:rPr>
        <w:t xml:space="preserve">    3、其他收入：指除上述“财政拨款收入”、“事业收入”等以外的收入。主要是按规定动用的租房收入、存款利息收入等。</w:t>
      </w:r>
      <w:r>
        <w:rPr>
          <w:rFonts w:ascii="仿宋_GB2312" w:eastAsia="仿宋_GB2312"/>
          <w:sz w:val="32"/>
          <w:szCs w:val="32"/>
        </w:rPr>
      </w:r>
    </w:p>
    <w:p>
      <w:pPr>
        <w:pBdr/>
        <w:spacing/>
        <w:ind/>
        <w:rPr>
          <w:rFonts w:ascii="仿宋_GB2312" w:eastAsia="仿宋_GB2312"/>
          <w:sz w:val="32"/>
          <w:szCs w:val="32"/>
        </w:rPr>
      </w:pPr>
      <w:r>
        <w:rPr>
          <w:rFonts w:hint="eastAsia" w:ascii="仿宋_GB2312" w:eastAsia="仿宋_GB2312"/>
          <w:sz w:val="32"/>
          <w:szCs w:val="32"/>
        </w:rPr>
        <w:t xml:space="preserve">    4、基本支出：指为保障机构正常运转、完成日常工作任务而发生的人员支出和公用支出。</w:t>
      </w:r>
      <w:r>
        <w:rPr>
          <w:rFonts w:ascii="仿宋_GB2312" w:eastAsia="仿宋_GB2312"/>
          <w:sz w:val="32"/>
          <w:szCs w:val="32"/>
        </w:rPr>
      </w:r>
    </w:p>
    <w:p>
      <w:pPr>
        <w:pBdr/>
        <w:spacing/>
        <w:ind/>
        <w:rPr>
          <w:rFonts w:ascii="仿宋_GB2312" w:eastAsia="仿宋_GB2312"/>
          <w:sz w:val="32"/>
          <w:szCs w:val="32"/>
        </w:rPr>
      </w:pPr>
      <w:r>
        <w:rPr>
          <w:rFonts w:hint="eastAsia" w:ascii="仿宋_GB2312" w:eastAsia="仿宋_GB2312"/>
          <w:sz w:val="32"/>
          <w:szCs w:val="32"/>
        </w:rPr>
        <w:t xml:space="preserve">    5、项目支出：指在基本支出之外为完成特定行政任务和事业发展目标所发生的支出。</w:t>
      </w:r>
      <w:r>
        <w:rPr>
          <w:rFonts w:ascii="仿宋_GB2312" w:eastAsia="仿宋_GB2312"/>
          <w:sz w:val="32"/>
          <w:szCs w:val="32"/>
        </w:rPr>
      </w:r>
    </w:p>
    <w:p>
      <w:pPr>
        <w:pBdr/>
        <w:spacing/>
        <w:ind/>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t xml:space="preserve">6</w:t>
      </w:r>
      <w:r>
        <w:rPr>
          <w:rFonts w:hint="eastAsia" w:ascii="仿宋_GB2312" w:eastAsia="仿宋_GB2312"/>
          <w:sz w:val="32"/>
          <w:szCs w:val="32"/>
        </w:rPr>
        <w:t xml:space="preserve">、“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ascii="仿宋_GB2312" w:eastAsia="仿宋_GB2312"/>
          <w:sz w:val="32"/>
          <w:szCs w:val="32"/>
        </w:rPr>
      </w:r>
    </w:p>
    <w:p>
      <w:pPr>
        <w:pBdr/>
        <w:spacing/>
        <w:ind w:firstLine="642"/>
        <w:rPr>
          <w:rFonts w:ascii="仿宋_GB2312" w:eastAsia="仿宋_GB2312"/>
          <w:sz w:val="32"/>
          <w:szCs w:val="32"/>
        </w:rPr>
      </w:pPr>
      <w:r>
        <w:rPr>
          <w:rFonts w:hint="eastAsia" w:ascii="仿宋_GB2312" w:eastAsia="仿宋_GB2312"/>
          <w:sz w:val="32"/>
          <w:szCs w:val="32"/>
        </w:rPr>
        <w:t xml:space="preserve">7</w:t>
      </w:r>
      <w:r>
        <w:rPr>
          <w:rFonts w:hint="eastAsia" w:ascii="仿宋_GB2312" w:eastAsia="仿宋_GB2312"/>
          <w:sz w:val="32"/>
          <w:szCs w:val="32"/>
        </w:rPr>
        <w:t xml:space="preserve">、机关运行费：为保障行政单位（含参照公务员法管理的事业单位）运行用于购买货物和服务的各项资金，包括办公及印刷费、邮电费、差旅费、会议费、福利费、日常维修费、专用材料</w:t>
      </w:r>
      <w:r>
        <w:rPr>
          <w:rFonts w:hint="eastAsia" w:ascii="仿宋_GB2312" w:eastAsia="仿宋_GB2312"/>
          <w:sz w:val="32"/>
          <w:szCs w:val="32"/>
        </w:rPr>
        <w:t xml:space="preserve">及一般设备购置费、办公用房水电费、办公用房取暖费、办公用房物业管理费、公务用车运行维护费以及其他费用。</w:t>
      </w:r>
      <w:r>
        <w:rPr>
          <w:rFonts w:ascii="仿宋_GB2312" w:eastAsia="仿宋_GB2312"/>
          <w:sz w:val="32"/>
          <w:szCs w:val="32"/>
        </w:rPr>
      </w:r>
    </w:p>
    <w:p>
      <w:pPr>
        <w:pBdr/>
        <w:spacing/>
        <w:ind/>
        <w:rPr>
          <w:rFonts w:ascii="黑体" w:hAnsi="黑体" w:eastAsia="黑体"/>
          <w:color w:val="000000"/>
          <w:sz w:val="32"/>
        </w:rPr>
      </w:pPr>
      <w:r>
        <w:rPr>
          <w:rFonts w:hint="eastAsia" w:ascii="黑体" w:hAnsi="黑体" w:eastAsia="黑体"/>
          <w:color w:val="000000"/>
          <w:sz w:val="32"/>
        </w:rPr>
        <w:t xml:space="preserve">    九</w:t>
      </w:r>
      <w:r>
        <w:rPr>
          <w:rFonts w:ascii="黑体" w:hAnsi="黑体" w:eastAsia="黑体"/>
          <w:color w:val="000000"/>
          <w:sz w:val="32"/>
        </w:rPr>
        <w:t xml:space="preserve">、</w:t>
      </w:r>
      <w:r>
        <w:rPr>
          <w:rFonts w:hint="eastAsia" w:ascii="黑体" w:hAnsi="黑体" w:eastAsia="黑体"/>
          <w:color w:val="000000"/>
          <w:sz w:val="32"/>
        </w:rPr>
        <w:t xml:space="preserve">其他需要说明的事项</w:t>
      </w:r>
      <w:r>
        <w:rPr>
          <w:rFonts w:ascii="黑体" w:hAnsi="黑体" w:eastAsia="黑体"/>
          <w:color w:val="000000"/>
          <w:sz w:val="32"/>
        </w:rPr>
      </w:r>
    </w:p>
    <w:p>
      <w:pPr>
        <w:pBdr/>
        <w:spacing/>
        <w:ind w:firstLine="642"/>
        <w:rPr>
          <w:rFonts w:ascii="仿宋_GB2312" w:eastAsia="仿宋_GB2312"/>
          <w:sz w:val="32"/>
          <w:szCs w:val="32"/>
        </w:rPr>
      </w:pPr>
      <w:r>
        <w:rPr>
          <w:rFonts w:hint="eastAsia" w:ascii="仿宋_GB2312" w:eastAsia="仿宋_GB2312"/>
          <w:sz w:val="32"/>
          <w:szCs w:val="32"/>
        </w:rPr>
        <w:t xml:space="preserve">无</w:t>
      </w:r>
      <w:r>
        <w:rPr>
          <w:rFonts w:hint="eastAsia" w:ascii="仿宋_GB2312" w:eastAsia="仿宋_GB2312"/>
          <w:sz w:val="32"/>
          <w:szCs w:val="32"/>
        </w:rPr>
        <w:t xml:space="preserve">其他需要说明的事项。</w:t>
      </w:r>
      <w:r>
        <w:rPr>
          <w:rFonts w:ascii="仿宋_GB2312" w:eastAsia="仿宋_GB2312"/>
          <w:sz w:val="32"/>
          <w:szCs w:val="32"/>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p>
      <w:pPr>
        <w:pBdr/>
        <w:spacing/>
        <w:ind/>
        <w:jc w:val="center"/>
        <w:outlineLvl w:val="4"/>
        <w:rPr>
          <w:rFonts w:eastAsiaTheme="minorEastAsia"/>
          <w:lang w:eastAsia="zh-CN"/>
        </w:rPr>
      </w:pPr>
      <w:r>
        <w:rPr>
          <w:rFonts w:eastAsiaTheme="minorEastAsia"/>
          <w:lang w:eastAsia="zh-CN"/>
        </w:rPr>
      </w:r>
      <w:r>
        <w:rPr>
          <w:rFonts w:eastAsiaTheme="minorEastAsia"/>
          <w:lang w:eastAsia="zh-CN"/>
        </w:rPr>
      </w:r>
    </w:p>
    <w:sectPr>
      <w:footnotePr/>
      <w:endnotePr/>
      <w:type w:val="nextPage"/>
      <w:pgSz w:h="11907" w:orient="portrait" w:w="16839"/>
      <w:pgMar w:top="1304" w:right="1134" w:bottom="1304" w:left="1985" w:header="851" w:footer="992" w:gutter="0"/>
      <w:cols w:num="1" w:sep="0" w:space="425"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
    <w:panose1 w:val="02010609060101010101"/>
  </w:font>
  <w:font w:name="FZFangSong-Z02">
    <w:panose1 w:val="020B0604020202020204"/>
  </w:font>
  <w:font w:name="新宋体">
    <w:panose1 w:val="02010609030101010101"/>
  </w:font>
  <w:font w:name="楷体_GB2312">
    <w:panose1 w:val="02010609060101010101"/>
  </w:font>
  <w:font w:name="仿宋">
    <w:panose1 w:val="02010609060101010101"/>
  </w:font>
  <w:font w:name="仿宋_GB2312">
    <w:panose1 w:val="02010609060101010101"/>
  </w:font>
  <w:font w:name="方正书宋_GBK">
    <w:panose1 w:val="020B0604020202020204"/>
  </w:font>
  <w:font w:name="方正小标宋_GBK">
    <w:panose1 w:val="020B0604020202020204"/>
  </w:font>
  <w:font w:name="黑体">
    <w:panose1 w:val="02010609060101010101"/>
  </w:font>
  <w:font w:name="宋体">
    <w:panose1 w:val="02010600030101010101"/>
  </w:font>
  <w:font w:name="方正仿宋_GBK">
    <w:panose1 w:val="020B0604020202020204"/>
  </w:font>
  <w:font w:name="Times New Roman">
    <w:panose1 w:val="02020603050405020304"/>
  </w:font>
  <w:font w:name="Arial">
    <w:panose1 w:val="020B0604020202020204"/>
  </w:font>
  <w:font w:name="Calibri">
    <w:panose1 w:val="020F0502020204030204"/>
  </w:font>
  <w:font w:name="等线">
    <w:panose1 w:val="02010600030101010101"/>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1"/>
        <w:szCs w:val="22"/>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53"/>
    <w:next w:val="653"/>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54"/>
    <w:link w:val="13"/>
    <w:uiPriority w:val="9"/>
    <w:pPr>
      <w:pBdr/>
      <w:spacing/>
      <w:ind/>
    </w:pPr>
    <w:rPr>
      <w:rFonts w:ascii="等线" w:hAnsi="等线" w:eastAsia="等线" w:cs="等线"/>
      <w:sz w:val="40"/>
      <w:szCs w:val="40"/>
    </w:rPr>
  </w:style>
  <w:style w:type="paragraph" w:styleId="15">
    <w:name w:val="Heading 2"/>
    <w:basedOn w:val="653"/>
    <w:next w:val="653"/>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54"/>
    <w:link w:val="15"/>
    <w:uiPriority w:val="9"/>
    <w:pPr>
      <w:pBdr/>
      <w:spacing/>
      <w:ind/>
    </w:pPr>
    <w:rPr>
      <w:rFonts w:ascii="等线" w:hAnsi="等线" w:eastAsia="等线" w:cs="等线"/>
      <w:sz w:val="34"/>
    </w:rPr>
  </w:style>
  <w:style w:type="paragraph" w:styleId="17">
    <w:name w:val="Heading 3"/>
    <w:basedOn w:val="653"/>
    <w:next w:val="653"/>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54"/>
    <w:link w:val="17"/>
    <w:uiPriority w:val="9"/>
    <w:pPr>
      <w:pBdr/>
      <w:spacing/>
      <w:ind/>
    </w:pPr>
    <w:rPr>
      <w:rFonts w:ascii="等线" w:hAnsi="等线" w:eastAsia="等线" w:cs="等线"/>
      <w:sz w:val="30"/>
      <w:szCs w:val="30"/>
    </w:rPr>
  </w:style>
  <w:style w:type="paragraph" w:styleId="19">
    <w:name w:val="Heading 4"/>
    <w:basedOn w:val="653"/>
    <w:next w:val="653"/>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54"/>
    <w:link w:val="19"/>
    <w:uiPriority w:val="9"/>
    <w:pPr>
      <w:pBdr/>
      <w:spacing/>
      <w:ind/>
    </w:pPr>
    <w:rPr>
      <w:rFonts w:ascii="等线" w:hAnsi="等线" w:eastAsia="等线" w:cs="等线"/>
      <w:b/>
      <w:bCs/>
      <w:sz w:val="26"/>
      <w:szCs w:val="26"/>
    </w:rPr>
  </w:style>
  <w:style w:type="paragraph" w:styleId="21">
    <w:name w:val="Heading 5"/>
    <w:basedOn w:val="653"/>
    <w:next w:val="653"/>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54"/>
    <w:link w:val="21"/>
    <w:uiPriority w:val="9"/>
    <w:pPr>
      <w:pBdr/>
      <w:spacing/>
      <w:ind/>
    </w:pPr>
    <w:rPr>
      <w:rFonts w:ascii="等线" w:hAnsi="等线" w:eastAsia="等线" w:cs="等线"/>
      <w:b/>
      <w:bCs/>
      <w:sz w:val="24"/>
      <w:szCs w:val="24"/>
    </w:rPr>
  </w:style>
  <w:style w:type="paragraph" w:styleId="23">
    <w:name w:val="Heading 6"/>
    <w:basedOn w:val="653"/>
    <w:next w:val="653"/>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54"/>
    <w:link w:val="23"/>
    <w:uiPriority w:val="9"/>
    <w:pPr>
      <w:pBdr/>
      <w:spacing/>
      <w:ind/>
    </w:pPr>
    <w:rPr>
      <w:rFonts w:ascii="等线" w:hAnsi="等线" w:eastAsia="等线" w:cs="等线"/>
      <w:b/>
      <w:bCs/>
      <w:sz w:val="22"/>
      <w:szCs w:val="22"/>
    </w:rPr>
  </w:style>
  <w:style w:type="paragraph" w:styleId="25">
    <w:name w:val="Heading 7"/>
    <w:basedOn w:val="653"/>
    <w:next w:val="653"/>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54"/>
    <w:link w:val="25"/>
    <w:uiPriority w:val="9"/>
    <w:pPr>
      <w:pBdr/>
      <w:spacing/>
      <w:ind/>
    </w:pPr>
    <w:rPr>
      <w:rFonts w:ascii="等线" w:hAnsi="等线" w:eastAsia="等线" w:cs="等线"/>
      <w:b/>
      <w:bCs/>
      <w:i/>
      <w:iCs/>
      <w:sz w:val="22"/>
      <w:szCs w:val="22"/>
    </w:rPr>
  </w:style>
  <w:style w:type="paragraph" w:styleId="27">
    <w:name w:val="Heading 8"/>
    <w:basedOn w:val="653"/>
    <w:next w:val="653"/>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54"/>
    <w:link w:val="27"/>
    <w:uiPriority w:val="9"/>
    <w:pPr>
      <w:pBdr/>
      <w:spacing/>
      <w:ind/>
    </w:pPr>
    <w:rPr>
      <w:rFonts w:ascii="等线" w:hAnsi="等线" w:eastAsia="等线" w:cs="等线"/>
      <w:i/>
      <w:iCs/>
      <w:sz w:val="22"/>
      <w:szCs w:val="22"/>
    </w:rPr>
  </w:style>
  <w:style w:type="paragraph" w:styleId="29">
    <w:name w:val="Heading 9"/>
    <w:basedOn w:val="653"/>
    <w:next w:val="653"/>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54"/>
    <w:link w:val="29"/>
    <w:uiPriority w:val="9"/>
    <w:pPr>
      <w:pBdr/>
      <w:spacing/>
      <w:ind/>
    </w:pPr>
    <w:rPr>
      <w:rFonts w:ascii="等线" w:hAnsi="等线" w:eastAsia="等线" w:cs="等线"/>
      <w:i/>
      <w:iCs/>
      <w:sz w:val="21"/>
      <w:szCs w:val="21"/>
    </w:rPr>
  </w:style>
  <w:style w:type="paragraph" w:styleId="31">
    <w:name w:val="List Paragraph"/>
    <w:basedOn w:val="653"/>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53"/>
    <w:next w:val="653"/>
    <w:link w:val="35"/>
    <w:uiPriority w:val="10"/>
    <w:qFormat/>
    <w:pPr>
      <w:pBdr/>
      <w:spacing w:after="200" w:before="300"/>
      <w:ind/>
      <w:contextualSpacing w:val="true"/>
    </w:pPr>
    <w:rPr>
      <w:sz w:val="48"/>
      <w:szCs w:val="48"/>
    </w:rPr>
  </w:style>
  <w:style w:type="character" w:styleId="35">
    <w:name w:val="Title Char"/>
    <w:basedOn w:val="654"/>
    <w:link w:val="34"/>
    <w:uiPriority w:val="10"/>
    <w:pPr>
      <w:pBdr/>
      <w:spacing/>
      <w:ind/>
    </w:pPr>
    <w:rPr>
      <w:sz w:val="48"/>
      <w:szCs w:val="48"/>
    </w:rPr>
  </w:style>
  <w:style w:type="paragraph" w:styleId="36">
    <w:name w:val="Subtitle"/>
    <w:basedOn w:val="653"/>
    <w:next w:val="653"/>
    <w:link w:val="37"/>
    <w:uiPriority w:val="11"/>
    <w:qFormat/>
    <w:pPr>
      <w:pBdr/>
      <w:spacing w:after="200" w:before="200"/>
      <w:ind/>
    </w:pPr>
    <w:rPr>
      <w:sz w:val="24"/>
      <w:szCs w:val="24"/>
    </w:rPr>
  </w:style>
  <w:style w:type="character" w:styleId="37">
    <w:name w:val="Subtitle Char"/>
    <w:basedOn w:val="654"/>
    <w:link w:val="36"/>
    <w:uiPriority w:val="11"/>
    <w:pPr>
      <w:pBdr/>
      <w:spacing/>
      <w:ind/>
    </w:pPr>
    <w:rPr>
      <w:sz w:val="24"/>
      <w:szCs w:val="24"/>
    </w:rPr>
  </w:style>
  <w:style w:type="paragraph" w:styleId="38">
    <w:name w:val="Quote"/>
    <w:basedOn w:val="653"/>
    <w:next w:val="653"/>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53"/>
    <w:next w:val="653"/>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654"/>
    <w:link w:val="659"/>
    <w:uiPriority w:val="99"/>
    <w:pPr>
      <w:pBdr/>
      <w:spacing/>
      <w:ind/>
    </w:pPr>
  </w:style>
  <w:style w:type="character" w:styleId="45">
    <w:name w:val="Footer Char"/>
    <w:basedOn w:val="654"/>
    <w:link w:val="661"/>
    <w:uiPriority w:val="99"/>
    <w:pPr>
      <w:pBdr/>
      <w:spacing/>
      <w:ind/>
    </w:pPr>
  </w:style>
  <w:style w:type="paragraph" w:styleId="46">
    <w:name w:val="Caption"/>
    <w:basedOn w:val="653"/>
    <w:next w:val="653"/>
    <w:uiPriority w:val="35"/>
    <w:semiHidden/>
    <w:unhideWhenUsed/>
    <w:qFormat/>
    <w:pPr>
      <w:pBdr/>
      <w:spacing w:line="276" w:lineRule="auto"/>
      <w:ind/>
    </w:pPr>
    <w:rPr>
      <w:b/>
      <w:bCs/>
      <w:color w:val="4f81bd" w:themeColor="accent1"/>
      <w:sz w:val="18"/>
      <w:szCs w:val="18"/>
    </w:rPr>
  </w:style>
  <w:style w:type="character" w:styleId="47">
    <w:name w:val="Caption Char"/>
    <w:basedOn w:val="46"/>
    <w:link w:val="661"/>
    <w:uiPriority w:val="99"/>
    <w:pPr>
      <w:pBdr/>
      <w:spacing/>
      <w:ind/>
    </w:pPr>
  </w:style>
  <w:style w:type="table" w:styleId="48">
    <w:name w:val="Table Grid"/>
    <w:basedOn w:val="655"/>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5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5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55"/>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5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5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5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55"/>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5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5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5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5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5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5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5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5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5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5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5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5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5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5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5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5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5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5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5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5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55"/>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55"/>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55"/>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55"/>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55"/>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5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55"/>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55"/>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55"/>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5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55"/>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5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5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55"/>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55"/>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55"/>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55"/>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55"/>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55"/>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5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55"/>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55"/>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55"/>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55"/>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55"/>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55"/>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5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55"/>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5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55"/>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5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55"/>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5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5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55"/>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5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55"/>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55"/>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55"/>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55"/>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5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55"/>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55"/>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55"/>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55"/>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55"/>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55"/>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5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55"/>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55"/>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55"/>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55"/>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55"/>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55"/>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5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55"/>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55"/>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55"/>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655"/>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655"/>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655"/>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65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655"/>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6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55"/>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55"/>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55"/>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55"/>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55"/>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5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55"/>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55"/>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5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5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5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5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5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5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53"/>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54"/>
    <w:uiPriority w:val="99"/>
    <w:unhideWhenUsed/>
    <w:pPr>
      <w:pBdr/>
      <w:spacing/>
      <w:ind/>
    </w:pPr>
    <w:rPr>
      <w:vertAlign w:val="superscript"/>
    </w:rPr>
  </w:style>
  <w:style w:type="paragraph" w:styleId="178">
    <w:name w:val="endnote text"/>
    <w:basedOn w:val="653"/>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54"/>
    <w:uiPriority w:val="99"/>
    <w:semiHidden/>
    <w:unhideWhenUsed/>
    <w:pPr>
      <w:pBdr/>
      <w:spacing/>
      <w:ind/>
    </w:pPr>
    <w:rPr>
      <w:vertAlign w:val="superscript"/>
    </w:rPr>
  </w:style>
  <w:style w:type="paragraph" w:styleId="182">
    <w:name w:val="toc 2"/>
    <w:basedOn w:val="653"/>
    <w:next w:val="653"/>
    <w:uiPriority w:val="39"/>
    <w:unhideWhenUsed/>
    <w:pPr>
      <w:pBdr/>
      <w:spacing w:after="57"/>
      <w:ind w:right="0" w:firstLine="0" w:left="283"/>
    </w:pPr>
  </w:style>
  <w:style w:type="paragraph" w:styleId="183">
    <w:name w:val="toc 3"/>
    <w:basedOn w:val="653"/>
    <w:next w:val="653"/>
    <w:uiPriority w:val="39"/>
    <w:unhideWhenUsed/>
    <w:pPr>
      <w:pBdr/>
      <w:spacing w:after="57"/>
      <w:ind w:right="0" w:firstLine="0" w:left="567"/>
    </w:pPr>
  </w:style>
  <w:style w:type="paragraph" w:styleId="184">
    <w:name w:val="toc 4"/>
    <w:basedOn w:val="653"/>
    <w:next w:val="653"/>
    <w:uiPriority w:val="39"/>
    <w:unhideWhenUsed/>
    <w:pPr>
      <w:pBdr/>
      <w:spacing w:after="57"/>
      <w:ind w:right="0" w:firstLine="0" w:left="850"/>
    </w:pPr>
  </w:style>
  <w:style w:type="paragraph" w:styleId="185">
    <w:name w:val="toc 5"/>
    <w:basedOn w:val="653"/>
    <w:next w:val="653"/>
    <w:uiPriority w:val="39"/>
    <w:unhideWhenUsed/>
    <w:pPr>
      <w:pBdr/>
      <w:spacing w:after="57"/>
      <w:ind w:right="0" w:firstLine="0" w:left="1134"/>
    </w:pPr>
  </w:style>
  <w:style w:type="paragraph" w:styleId="186">
    <w:name w:val="toc 6"/>
    <w:basedOn w:val="653"/>
    <w:next w:val="653"/>
    <w:uiPriority w:val="39"/>
    <w:unhideWhenUsed/>
    <w:pPr>
      <w:pBdr/>
      <w:spacing w:after="57"/>
      <w:ind w:right="0" w:firstLine="0" w:left="1417"/>
    </w:pPr>
  </w:style>
  <w:style w:type="paragraph" w:styleId="187">
    <w:name w:val="toc 7"/>
    <w:basedOn w:val="653"/>
    <w:next w:val="653"/>
    <w:uiPriority w:val="39"/>
    <w:unhideWhenUsed/>
    <w:pPr>
      <w:pBdr/>
      <w:spacing w:after="57"/>
      <w:ind w:right="0" w:firstLine="0" w:left="1701"/>
    </w:pPr>
  </w:style>
  <w:style w:type="paragraph" w:styleId="188">
    <w:name w:val="toc 8"/>
    <w:basedOn w:val="653"/>
    <w:next w:val="653"/>
    <w:uiPriority w:val="39"/>
    <w:unhideWhenUsed/>
    <w:pPr>
      <w:pBdr/>
      <w:spacing w:after="57"/>
      <w:ind w:right="0" w:firstLine="0" w:left="1984"/>
    </w:pPr>
  </w:style>
  <w:style w:type="paragraph" w:styleId="189">
    <w:name w:val="toc 9"/>
    <w:basedOn w:val="653"/>
    <w:next w:val="653"/>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53"/>
    <w:next w:val="653"/>
    <w:uiPriority w:val="99"/>
    <w:unhideWhenUsed/>
    <w:pPr>
      <w:pBdr/>
      <w:spacing w:after="0" w:afterAutospacing="0"/>
      <w:ind/>
    </w:pPr>
  </w:style>
  <w:style w:type="paragraph" w:styleId="653" w:default="1">
    <w:name w:val="Normal"/>
    <w:qFormat/>
    <w:pPr>
      <w:pBdr/>
      <w:spacing/>
      <w:ind/>
    </w:pPr>
    <w:rPr>
      <w:rFonts w:ascii="Times New Roman" w:hAnsi="Times New Roman" w:eastAsia="Times New Roman" w:cs="Times New Roman"/>
      <w:sz w:val="24"/>
      <w:szCs w:val="24"/>
      <w:lang w:eastAsia="uk-UA"/>
    </w:rPr>
  </w:style>
  <w:style w:type="character" w:styleId="654" w:default="1">
    <w:name w:val="Default Paragraph Font"/>
    <w:uiPriority w:val="1"/>
    <w:semiHidden/>
    <w:unhideWhenUsed/>
    <w:pPr>
      <w:pBdr/>
      <w:spacing/>
      <w:ind/>
    </w:pPr>
  </w:style>
  <w:style w:type="table" w:styleId="655"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56" w:default="1">
    <w:name w:val="No List"/>
    <w:uiPriority w:val="99"/>
    <w:semiHidden/>
    <w:unhideWhenUsed/>
    <w:pPr>
      <w:pBdr/>
      <w:spacing/>
      <w:ind/>
    </w:pPr>
  </w:style>
  <w:style w:type="paragraph" w:styleId="657">
    <w:name w:val="toc 1"/>
    <w:basedOn w:val="653"/>
    <w:next w:val="653"/>
    <w:qFormat/>
    <w:pPr>
      <w:pBdr/>
      <w:spacing w:before="120"/>
      <w:ind w:firstLine="560"/>
    </w:pPr>
    <w:rPr>
      <w:rFonts w:eastAsia="方正仿宋_GBK"/>
      <w:color w:val="000000"/>
      <w:sz w:val="28"/>
    </w:rPr>
  </w:style>
  <w:style w:type="character" w:styleId="658" w:customStyle="1">
    <w:name w:val="页眉 Char"/>
    <w:basedOn w:val="654"/>
    <w:link w:val="659"/>
    <w:uiPriority w:val="99"/>
    <w:pPr>
      <w:pBdr/>
      <w:spacing/>
      <w:ind/>
    </w:pPr>
    <w:rPr>
      <w:rFonts w:ascii="Calibri" w:hAnsi="Calibri" w:eastAsia="宋体" w:cs="Times New Roman"/>
      <w:sz w:val="18"/>
      <w:szCs w:val="18"/>
    </w:rPr>
  </w:style>
  <w:style w:type="paragraph" w:styleId="659">
    <w:name w:val="Header"/>
    <w:basedOn w:val="653"/>
    <w:link w:val="658"/>
    <w:uiPriority w:val="99"/>
    <w:pPr>
      <w:pBdr>
        <w:bottom w:val="single" w:color="000000" w:sz="6" w:space="1"/>
      </w:pBdr>
      <w:tabs>
        <w:tab w:val="center" w:leader="none" w:pos="4153"/>
        <w:tab w:val="right" w:leader="none" w:pos="8306"/>
      </w:tabs>
      <w:spacing/>
      <w:ind/>
      <w:jc w:val="center"/>
    </w:pPr>
    <w:rPr>
      <w:rFonts w:ascii="Calibri" w:hAnsi="Calibri" w:eastAsia="宋体"/>
      <w:sz w:val="18"/>
      <w:szCs w:val="18"/>
    </w:rPr>
  </w:style>
  <w:style w:type="character" w:styleId="660" w:customStyle="1">
    <w:name w:val="页脚 Char"/>
    <w:basedOn w:val="654"/>
    <w:link w:val="661"/>
    <w:uiPriority w:val="99"/>
    <w:pPr>
      <w:pBdr/>
      <w:spacing/>
      <w:ind/>
    </w:pPr>
    <w:rPr>
      <w:rFonts w:ascii="Calibri" w:hAnsi="Calibri" w:eastAsia="宋体" w:cs="Times New Roman"/>
      <w:sz w:val="18"/>
      <w:szCs w:val="18"/>
    </w:rPr>
  </w:style>
  <w:style w:type="paragraph" w:styleId="661">
    <w:name w:val="Footer"/>
    <w:basedOn w:val="653"/>
    <w:link w:val="660"/>
    <w:uiPriority w:val="99"/>
    <w:pPr>
      <w:pBdr/>
      <w:tabs>
        <w:tab w:val="center" w:leader="none" w:pos="4153"/>
        <w:tab w:val="right" w:leader="none" w:pos="8306"/>
      </w:tabs>
      <w:spacing/>
      <w:ind/>
    </w:pPr>
    <w:rPr>
      <w:rFonts w:ascii="Calibri" w:hAnsi="Calibri" w:eastAsia="宋体"/>
      <w:sz w:val="18"/>
      <w:szCs w:val="18"/>
    </w:rPr>
  </w:style>
  <w:style w:type="paragraph" w:styleId="662" w:customStyle="1">
    <w:name w:val="插入文本样式-插入总体目标文件"/>
    <w:basedOn w:val="653"/>
    <w:qFormat/>
    <w:pPr>
      <w:pBdr/>
      <w:spacing w:line="500" w:lineRule="exact"/>
      <w:ind w:firstLine="560"/>
    </w:pPr>
    <w:rPr>
      <w:rFonts w:eastAsia="方正仿宋_GBK"/>
      <w:sz w:val="28"/>
    </w:rPr>
  </w:style>
  <w:style w:type="paragraph" w:styleId="663" w:customStyle="1">
    <w:name w:val="插入文本样式-插入职责分类绩效目标文件"/>
    <w:basedOn w:val="653"/>
    <w:qFormat/>
    <w:pPr>
      <w:pBdr/>
      <w:spacing w:line="500" w:lineRule="exact"/>
      <w:ind w:firstLine="560"/>
    </w:pPr>
    <w:rPr>
      <w:rFonts w:eastAsia="方正仿宋_GBK"/>
      <w:sz w:val="28"/>
    </w:rPr>
  </w:style>
  <w:style w:type="paragraph" w:styleId="664" w:customStyle="1">
    <w:name w:val="插入文本样式-插入实现年度发展规划目标的保障措施文件"/>
    <w:basedOn w:val="653"/>
    <w:qFormat/>
    <w:pPr>
      <w:pBdr/>
      <w:spacing w:line="500" w:lineRule="exact"/>
      <w:ind w:firstLine="560"/>
    </w:pPr>
    <w:rPr>
      <w:rFonts w:eastAsia="方正仿宋_GBK"/>
      <w:sz w:val="2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431CE-2E93-44B1-99FC-2268BE8E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ONLYOFFICE/7.5.1.23</Application>
  <Company>Microsoft</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匿名</cp:lastModifiedBy>
  <cp:revision>7</cp:revision>
  <dcterms:created xsi:type="dcterms:W3CDTF">2024-01-16T08:38:00Z</dcterms:created>
  <dcterms:modified xsi:type="dcterms:W3CDTF">2025-06-19T08:55:42Z</dcterms:modified>
</cp:coreProperties>
</file>