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outlineLvl w:val="0"/>
        <w:rPr>
          <w:rFonts w:eastAsia="Times New Roman"/>
          <w:lang w:eastAsia="zh-CN"/>
        </w:rPr>
      </w:pP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t>2</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t>4</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t>6</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t>8</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t>9</w:t>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t>10</w:t>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t>12</w:t>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t>13</w:t>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t>14</w:t>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r>
        <w:t>5</w:t>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t>18</w:t>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t>19</w:t>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t>20</w:t>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t>20</w:t>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t>84</w:t>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t>84</w:t>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t>85</w:t>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t>86</w:t>
      </w:r>
      <w:r>
        <w:fldChar w:fldCharType="end"/>
      </w:r>
    </w:p>
    <w:p>
      <w:pPr>
        <w:rPr>
          <w:lang w:eastAsia="zh-CN"/>
        </w:rPr>
        <w:sectPr>
          <w:pgSz w:w="16840" w:h="11900" w:orient="landscape"/>
          <w:pgMar w:top="1587" w:right="1134" w:bottom="1361" w:left="1134" w:header="720" w:footer="720" w:gutter="0"/>
          <w:pgNumType w:start="1"/>
          <w:cols w:space="720" w:num="1"/>
        </w:sectPr>
      </w:pPr>
      <w:r>
        <w:fldChar w:fldCharType="end"/>
      </w:r>
    </w:p>
    <w:p>
      <w:pPr>
        <w:rPr>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126"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6661" w:type="dxa"/>
            <w:gridSpan w:val="2"/>
            <w:vAlign w:val="center"/>
          </w:tcPr>
          <w:p>
            <w:pPr>
              <w:pStyle w:val="18"/>
            </w:pPr>
            <w:r>
              <w:rPr>
                <w:rFonts w:hint="eastAsia"/>
              </w:rPr>
              <w:t>收入</w:t>
            </w:r>
          </w:p>
        </w:tc>
        <w:tc>
          <w:tcPr>
            <w:tcW w:w="6661" w:type="dxa"/>
            <w:gridSpan w:val="2"/>
            <w:vAlign w:val="center"/>
          </w:tcPr>
          <w:p>
            <w:pPr>
              <w:pStyle w:val="1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5" w:type="dxa"/>
            <w:vAlign w:val="center"/>
          </w:tcPr>
          <w:p>
            <w:pPr>
              <w:pStyle w:val="20"/>
            </w:pPr>
            <w:r>
              <w:rPr>
                <w:rFonts w:hint="eastAsia"/>
              </w:rPr>
              <w:t>一、一般公共预算拨款收入</w:t>
            </w:r>
          </w:p>
        </w:tc>
        <w:tc>
          <w:tcPr>
            <w:tcW w:w="2126" w:type="dxa"/>
            <w:vAlign w:val="center"/>
          </w:tcPr>
          <w:p>
            <w:pPr>
              <w:pStyle w:val="19"/>
            </w:pPr>
            <w:r>
              <w:t>17301.19</w:t>
            </w:r>
          </w:p>
        </w:tc>
        <w:tc>
          <w:tcPr>
            <w:tcW w:w="4535" w:type="dxa"/>
            <w:vAlign w:val="center"/>
          </w:tcPr>
          <w:p>
            <w:pPr>
              <w:pStyle w:val="20"/>
            </w:pPr>
            <w:r>
              <w:rPr>
                <w:rFonts w:hint="eastAsia"/>
              </w:rP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5" w:type="dxa"/>
            <w:vAlign w:val="center"/>
          </w:tcPr>
          <w:p>
            <w:pPr>
              <w:pStyle w:val="20"/>
            </w:pPr>
            <w:r>
              <w:rPr>
                <w:rFonts w:hint="eastAsia"/>
              </w:rPr>
              <w:t>二、政府性基金预算拨款收入</w:t>
            </w:r>
          </w:p>
        </w:tc>
        <w:tc>
          <w:tcPr>
            <w:tcW w:w="2126" w:type="dxa"/>
            <w:vAlign w:val="center"/>
          </w:tcPr>
          <w:p>
            <w:pPr>
              <w:pStyle w:val="19"/>
            </w:pPr>
            <w:r>
              <w:t>3700.00</w:t>
            </w:r>
          </w:p>
        </w:tc>
        <w:tc>
          <w:tcPr>
            <w:tcW w:w="4535" w:type="dxa"/>
            <w:vAlign w:val="center"/>
          </w:tcPr>
          <w:p>
            <w:pPr>
              <w:pStyle w:val="20"/>
            </w:pPr>
            <w:r>
              <w:rPr>
                <w:rFonts w:hint="eastAsia"/>
              </w:rP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5" w:type="dxa"/>
            <w:vAlign w:val="center"/>
          </w:tcPr>
          <w:p>
            <w:pPr>
              <w:pStyle w:val="20"/>
            </w:pPr>
            <w:r>
              <w:rPr>
                <w:rFonts w:hint="eastAsia"/>
              </w:rPr>
              <w:t>三、国有资本经营预算拨款收入</w:t>
            </w:r>
          </w:p>
        </w:tc>
        <w:tc>
          <w:tcPr>
            <w:tcW w:w="2126" w:type="dxa"/>
            <w:vAlign w:val="center"/>
          </w:tcPr>
          <w:p>
            <w:pPr>
              <w:pStyle w:val="19"/>
            </w:pPr>
          </w:p>
        </w:tc>
        <w:tc>
          <w:tcPr>
            <w:tcW w:w="4535" w:type="dxa"/>
            <w:vAlign w:val="center"/>
          </w:tcPr>
          <w:p>
            <w:pPr>
              <w:pStyle w:val="20"/>
            </w:pPr>
            <w:r>
              <w:rPr>
                <w:rFonts w:hint="eastAsia"/>
              </w:rP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5" w:type="dxa"/>
            <w:vAlign w:val="center"/>
          </w:tcPr>
          <w:p>
            <w:pPr>
              <w:pStyle w:val="20"/>
            </w:pPr>
            <w:r>
              <w:rPr>
                <w:rFonts w:hint="eastAsia"/>
              </w:rPr>
              <w:t>四、财政专户管理资金收入</w:t>
            </w:r>
          </w:p>
        </w:tc>
        <w:tc>
          <w:tcPr>
            <w:tcW w:w="2126" w:type="dxa"/>
            <w:vAlign w:val="center"/>
          </w:tcPr>
          <w:p>
            <w:pPr>
              <w:pStyle w:val="19"/>
            </w:pPr>
          </w:p>
        </w:tc>
        <w:tc>
          <w:tcPr>
            <w:tcW w:w="4535" w:type="dxa"/>
            <w:vAlign w:val="center"/>
          </w:tcPr>
          <w:p>
            <w:pPr>
              <w:pStyle w:val="20"/>
            </w:pPr>
            <w:r>
              <w:rPr>
                <w:rFonts w:hint="eastAsia"/>
              </w:rP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5" w:type="dxa"/>
            <w:vAlign w:val="center"/>
          </w:tcPr>
          <w:p>
            <w:pPr>
              <w:pStyle w:val="20"/>
            </w:pPr>
            <w:r>
              <w:rPr>
                <w:rFonts w:hint="eastAsia"/>
              </w:rPr>
              <w:t>五、事业收入</w:t>
            </w:r>
          </w:p>
        </w:tc>
        <w:tc>
          <w:tcPr>
            <w:tcW w:w="2126" w:type="dxa"/>
            <w:vAlign w:val="center"/>
          </w:tcPr>
          <w:p>
            <w:pPr>
              <w:pStyle w:val="19"/>
            </w:pPr>
          </w:p>
        </w:tc>
        <w:tc>
          <w:tcPr>
            <w:tcW w:w="4535" w:type="dxa"/>
            <w:vAlign w:val="center"/>
          </w:tcPr>
          <w:p>
            <w:pPr>
              <w:pStyle w:val="20"/>
            </w:pPr>
            <w:r>
              <w:rPr>
                <w:rFonts w:hint="eastAsia"/>
              </w:rP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5" w:type="dxa"/>
            <w:vAlign w:val="center"/>
          </w:tcPr>
          <w:p>
            <w:pPr>
              <w:pStyle w:val="20"/>
            </w:pPr>
            <w:r>
              <w:rPr>
                <w:rFonts w:hint="eastAsia"/>
              </w:rPr>
              <w:t>六、事业单位经营收入</w:t>
            </w:r>
          </w:p>
        </w:tc>
        <w:tc>
          <w:tcPr>
            <w:tcW w:w="2126" w:type="dxa"/>
            <w:vAlign w:val="center"/>
          </w:tcPr>
          <w:p>
            <w:pPr>
              <w:pStyle w:val="19"/>
            </w:pPr>
          </w:p>
        </w:tc>
        <w:tc>
          <w:tcPr>
            <w:tcW w:w="4535" w:type="dxa"/>
            <w:vAlign w:val="center"/>
          </w:tcPr>
          <w:p>
            <w:pPr>
              <w:pStyle w:val="20"/>
            </w:pPr>
            <w:r>
              <w:rPr>
                <w:rFonts w:hint="eastAsia"/>
              </w:rP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5" w:type="dxa"/>
            <w:vAlign w:val="center"/>
          </w:tcPr>
          <w:p>
            <w:pPr>
              <w:pStyle w:val="20"/>
            </w:pPr>
            <w:r>
              <w:rPr>
                <w:rFonts w:hint="eastAsia"/>
              </w:rPr>
              <w:t>七、上级补助收入</w:t>
            </w:r>
          </w:p>
        </w:tc>
        <w:tc>
          <w:tcPr>
            <w:tcW w:w="2126" w:type="dxa"/>
            <w:vAlign w:val="center"/>
          </w:tcPr>
          <w:p>
            <w:pPr>
              <w:pStyle w:val="19"/>
            </w:pPr>
          </w:p>
        </w:tc>
        <w:tc>
          <w:tcPr>
            <w:tcW w:w="4535" w:type="dxa"/>
            <w:vAlign w:val="center"/>
          </w:tcPr>
          <w:p>
            <w:pPr>
              <w:pStyle w:val="20"/>
            </w:pPr>
            <w:r>
              <w:rPr>
                <w:rFonts w:hint="eastAsia"/>
              </w:rPr>
              <w:t>七、文化旅游体育与传媒支出</w:t>
            </w:r>
          </w:p>
        </w:tc>
        <w:tc>
          <w:tcPr>
            <w:tcW w:w="2126" w:type="dxa"/>
            <w:vAlign w:val="center"/>
          </w:tcPr>
          <w:p>
            <w:pPr>
              <w:pStyle w:val="19"/>
            </w:pPr>
            <w:r>
              <w:t>45793.70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5" w:type="dxa"/>
            <w:vAlign w:val="center"/>
          </w:tcPr>
          <w:p>
            <w:pPr>
              <w:pStyle w:val="20"/>
            </w:pPr>
            <w:r>
              <w:rPr>
                <w:rFonts w:hint="eastAsia"/>
              </w:rPr>
              <w:t>八、附属单位上缴收入</w:t>
            </w:r>
          </w:p>
        </w:tc>
        <w:tc>
          <w:tcPr>
            <w:tcW w:w="2126" w:type="dxa"/>
            <w:vAlign w:val="center"/>
          </w:tcPr>
          <w:p>
            <w:pPr>
              <w:pStyle w:val="19"/>
            </w:pPr>
          </w:p>
        </w:tc>
        <w:tc>
          <w:tcPr>
            <w:tcW w:w="4535" w:type="dxa"/>
            <w:vAlign w:val="center"/>
          </w:tcPr>
          <w:p>
            <w:pPr>
              <w:pStyle w:val="20"/>
            </w:pPr>
            <w:r>
              <w:rPr>
                <w:rFonts w:hint="eastAsia"/>
              </w:rPr>
              <w:t>八、社会保障和就业支出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5" w:type="dxa"/>
            <w:vAlign w:val="center"/>
          </w:tcPr>
          <w:p>
            <w:pPr>
              <w:pStyle w:val="20"/>
            </w:pPr>
            <w:r>
              <w:rPr>
                <w:rFonts w:hint="eastAsia"/>
              </w:rPr>
              <w:t>九、其他收入</w:t>
            </w:r>
          </w:p>
        </w:tc>
        <w:tc>
          <w:tcPr>
            <w:tcW w:w="2126" w:type="dxa"/>
            <w:vAlign w:val="center"/>
          </w:tcPr>
          <w:p>
            <w:pPr>
              <w:pStyle w:val="19"/>
            </w:pPr>
          </w:p>
        </w:tc>
        <w:tc>
          <w:tcPr>
            <w:tcW w:w="4535" w:type="dxa"/>
            <w:vAlign w:val="center"/>
          </w:tcPr>
          <w:p>
            <w:pPr>
              <w:pStyle w:val="20"/>
            </w:pPr>
            <w:r>
              <w:rPr>
                <w:rFonts w:hint="eastAsia"/>
              </w:rP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十、卫生健康支出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十二、城乡社区支出</w:t>
            </w:r>
          </w:p>
        </w:tc>
        <w:tc>
          <w:tcPr>
            <w:tcW w:w="2126" w:type="dxa"/>
            <w:vAlign w:val="center"/>
          </w:tcPr>
          <w:p>
            <w:pPr>
              <w:pStyle w:val="19"/>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二十、住房保障支出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三十一、人行科目</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5" w:type="dxa"/>
            <w:vAlign w:val="center"/>
          </w:tcPr>
          <w:p>
            <w:pPr>
              <w:pStyle w:val="22"/>
            </w:pPr>
            <w:r>
              <w:rPr>
                <w:rFonts w:hint="eastAsia"/>
              </w:rPr>
              <w:t>本年收入合计</w:t>
            </w:r>
          </w:p>
        </w:tc>
        <w:tc>
          <w:tcPr>
            <w:tcW w:w="2126" w:type="dxa"/>
            <w:vAlign w:val="center"/>
          </w:tcPr>
          <w:p>
            <w:pPr>
              <w:pStyle w:val="23"/>
            </w:pPr>
            <w:r>
              <w:t>21001.19</w:t>
            </w:r>
          </w:p>
        </w:tc>
        <w:tc>
          <w:tcPr>
            <w:tcW w:w="4535" w:type="dxa"/>
            <w:vAlign w:val="center"/>
          </w:tcPr>
          <w:p>
            <w:pPr>
              <w:pStyle w:val="22"/>
            </w:pPr>
            <w:r>
              <w:rPr>
                <w:rFonts w:hint="eastAsia"/>
              </w:rPr>
              <w:t>本年支出合计</w:t>
            </w:r>
          </w:p>
        </w:tc>
        <w:tc>
          <w:tcPr>
            <w:tcW w:w="2126" w:type="dxa"/>
            <w:vAlign w:val="center"/>
          </w:tcPr>
          <w:p>
            <w:pPr>
              <w:pStyle w:val="23"/>
            </w:pPr>
            <w:r>
              <w:t>49493.70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5" w:type="dxa"/>
            <w:vAlign w:val="center"/>
          </w:tcPr>
          <w:p>
            <w:pPr>
              <w:pStyle w:val="20"/>
            </w:pPr>
            <w:r>
              <w:rPr>
                <w:rFonts w:hint="eastAsia"/>
              </w:rPr>
              <w:t>上年结转结余</w:t>
            </w:r>
          </w:p>
        </w:tc>
        <w:tc>
          <w:tcPr>
            <w:tcW w:w="2126" w:type="dxa"/>
            <w:vAlign w:val="center"/>
          </w:tcPr>
          <w:p>
            <w:pPr>
              <w:pStyle w:val="19"/>
            </w:pPr>
            <w:r>
              <w:t>28492.52</w:t>
            </w:r>
          </w:p>
        </w:tc>
        <w:tc>
          <w:tcPr>
            <w:tcW w:w="4535" w:type="dxa"/>
            <w:vAlign w:val="center"/>
          </w:tcPr>
          <w:p>
            <w:pPr>
              <w:pStyle w:val="20"/>
            </w:pPr>
            <w:r>
              <w:rPr>
                <w:rFonts w:hint="eastAsia"/>
              </w:rP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5" w:type="dxa"/>
            <w:vAlign w:val="center"/>
          </w:tcPr>
          <w:p>
            <w:pPr>
              <w:pStyle w:val="22"/>
            </w:pPr>
            <w:r>
              <w:rPr>
                <w:rFonts w:hint="eastAsia"/>
              </w:rPr>
              <w:t>收入总计</w:t>
            </w:r>
          </w:p>
        </w:tc>
        <w:tc>
          <w:tcPr>
            <w:tcW w:w="2126" w:type="dxa"/>
            <w:vAlign w:val="center"/>
          </w:tcPr>
          <w:p>
            <w:pPr>
              <w:pStyle w:val="23"/>
            </w:pPr>
            <w:r>
              <w:t>49493.70</w:t>
            </w:r>
          </w:p>
        </w:tc>
        <w:tc>
          <w:tcPr>
            <w:tcW w:w="4535" w:type="dxa"/>
            <w:vAlign w:val="center"/>
          </w:tcPr>
          <w:p>
            <w:pPr>
              <w:pStyle w:val="22"/>
            </w:pPr>
            <w:r>
              <w:rPr>
                <w:rFonts w:hint="eastAsia"/>
              </w:rPr>
              <w:t>支出总计</w:t>
            </w:r>
          </w:p>
        </w:tc>
        <w:tc>
          <w:tcPr>
            <w:tcW w:w="2126" w:type="dxa"/>
            <w:vAlign w:val="center"/>
          </w:tcPr>
          <w:p>
            <w:pPr>
              <w:pStyle w:val="23"/>
            </w:pPr>
            <w:r>
              <w:t>49493.70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3402" w:type="dxa"/>
            <w:gridSpan w:val="3"/>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rPr>
                <w:rFonts w:hint="eastAsia"/>
              </w:rPr>
              <w:t>序号</w:t>
            </w:r>
          </w:p>
        </w:tc>
        <w:tc>
          <w:tcPr>
            <w:tcW w:w="2551" w:type="dxa"/>
            <w:gridSpan w:val="2"/>
            <w:vAlign w:val="center"/>
          </w:tcPr>
          <w:p>
            <w:pPr>
              <w:pStyle w:val="18"/>
            </w:pPr>
            <w:r>
              <w:rPr>
                <w:rFonts w:hint="eastAsia"/>
              </w:rPr>
              <w:t>功能分类科目</w:t>
            </w:r>
          </w:p>
        </w:tc>
        <w:tc>
          <w:tcPr>
            <w:tcW w:w="1134" w:type="dxa"/>
            <w:vMerge w:val="restart"/>
            <w:vAlign w:val="center"/>
          </w:tcPr>
          <w:p>
            <w:pPr>
              <w:pStyle w:val="18"/>
            </w:pPr>
            <w:r>
              <w:rPr>
                <w:rFonts w:hint="eastAsia"/>
              </w:rPr>
              <w:t>合计</w:t>
            </w:r>
          </w:p>
        </w:tc>
        <w:tc>
          <w:tcPr>
            <w:tcW w:w="9071" w:type="dxa"/>
            <w:gridSpan w:val="8"/>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rPr>
                <w:rFonts w:hint="eastAsia"/>
              </w:rPr>
              <w:t>科目</w:t>
            </w:r>
            <w:r>
              <w:t xml:space="preserve">    </w:t>
            </w:r>
            <w:r>
              <w:rPr>
                <w:rFonts w:hint="eastAsia"/>
              </w:rPr>
              <w:t>编码</w:t>
            </w:r>
          </w:p>
        </w:tc>
        <w:tc>
          <w:tcPr>
            <w:tcW w:w="1559" w:type="dxa"/>
            <w:vAlign w:val="center"/>
          </w:tcPr>
          <w:p>
            <w:pPr>
              <w:pStyle w:val="18"/>
            </w:pPr>
            <w:r>
              <w:rPr>
                <w:rFonts w:hint="eastAsia"/>
              </w:rPr>
              <w:t>科目名称</w:t>
            </w:r>
          </w:p>
        </w:tc>
        <w:tc>
          <w:tcPr>
            <w:tcW w:w="1134" w:type="dxa"/>
            <w:vMerge w:val="continue"/>
          </w:tcPr>
          <w:p/>
        </w:tc>
        <w:tc>
          <w:tcPr>
            <w:tcW w:w="1134" w:type="dxa"/>
            <w:vAlign w:val="center"/>
          </w:tcPr>
          <w:p>
            <w:pPr>
              <w:pStyle w:val="18"/>
            </w:pPr>
            <w:r>
              <w:rPr>
                <w:rFonts w:hint="eastAsia"/>
              </w:rPr>
              <w:t>小计</w:t>
            </w:r>
          </w:p>
        </w:tc>
        <w:tc>
          <w:tcPr>
            <w:tcW w:w="1134" w:type="dxa"/>
            <w:vAlign w:val="center"/>
          </w:tcPr>
          <w:p>
            <w:pPr>
              <w:pStyle w:val="18"/>
            </w:pPr>
            <w:r>
              <w:rPr>
                <w:rFonts w:hint="eastAsia"/>
              </w:rPr>
              <w:t>财政拨款</w:t>
            </w:r>
            <w:r>
              <w:t xml:space="preserve"> </w:t>
            </w:r>
            <w:r>
              <w:rPr>
                <w:rFonts w:hint="eastAsia"/>
              </w:rPr>
              <w:t>收入</w:t>
            </w:r>
          </w:p>
        </w:tc>
        <w:tc>
          <w:tcPr>
            <w:tcW w:w="1134" w:type="dxa"/>
            <w:vAlign w:val="center"/>
          </w:tcPr>
          <w:p>
            <w:pPr>
              <w:pStyle w:val="18"/>
            </w:pPr>
            <w:r>
              <w:rPr>
                <w:rFonts w:hint="eastAsia"/>
              </w:rPr>
              <w:t>财政专户</w:t>
            </w:r>
            <w:r>
              <w:t xml:space="preserve"> </w:t>
            </w:r>
            <w:r>
              <w:rPr>
                <w:rFonts w:hint="eastAsia"/>
              </w:rPr>
              <w:t>收入</w:t>
            </w:r>
          </w:p>
        </w:tc>
        <w:tc>
          <w:tcPr>
            <w:tcW w:w="1134" w:type="dxa"/>
            <w:vAlign w:val="center"/>
          </w:tcPr>
          <w:p>
            <w:pPr>
              <w:pStyle w:val="18"/>
            </w:pPr>
            <w:r>
              <w:rPr>
                <w:rFonts w:hint="eastAsia"/>
              </w:rPr>
              <w:t>事业收入</w:t>
            </w:r>
          </w:p>
        </w:tc>
        <w:tc>
          <w:tcPr>
            <w:tcW w:w="1134" w:type="dxa"/>
            <w:vAlign w:val="center"/>
          </w:tcPr>
          <w:p>
            <w:pPr>
              <w:pStyle w:val="18"/>
            </w:pPr>
            <w:r>
              <w:rPr>
                <w:rFonts w:hint="eastAsia"/>
              </w:rPr>
              <w:t>经营收入</w:t>
            </w:r>
          </w:p>
        </w:tc>
        <w:tc>
          <w:tcPr>
            <w:tcW w:w="1134" w:type="dxa"/>
            <w:vAlign w:val="center"/>
          </w:tcPr>
          <w:p>
            <w:pPr>
              <w:pStyle w:val="18"/>
            </w:pPr>
            <w:r>
              <w:rPr>
                <w:rFonts w:hint="eastAsia"/>
              </w:rPr>
              <w:t>上级补助收入</w:t>
            </w:r>
          </w:p>
        </w:tc>
        <w:tc>
          <w:tcPr>
            <w:tcW w:w="1134" w:type="dxa"/>
            <w:vAlign w:val="center"/>
          </w:tcPr>
          <w:p>
            <w:pPr>
              <w:pStyle w:val="18"/>
            </w:pPr>
            <w:r>
              <w:rPr>
                <w:rFonts w:hint="eastAsia"/>
              </w:rPr>
              <w:t>附属单位上缴收入</w:t>
            </w:r>
          </w:p>
        </w:tc>
        <w:tc>
          <w:tcPr>
            <w:tcW w:w="1134" w:type="dxa"/>
            <w:vAlign w:val="center"/>
          </w:tcPr>
          <w:p>
            <w:pPr>
              <w:pStyle w:val="18"/>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rPr>
                <w:rFonts w:hint="eastAsia"/>
              </w:rPr>
              <w:t>合计</w:t>
            </w:r>
          </w:p>
        </w:tc>
        <w:tc>
          <w:tcPr>
            <w:tcW w:w="1134" w:type="dxa"/>
            <w:vAlign w:val="center"/>
          </w:tcPr>
          <w:p>
            <w:pPr>
              <w:pStyle w:val="23"/>
            </w:pPr>
            <w:r>
              <w:t>49493.70</w:t>
            </w:r>
          </w:p>
        </w:tc>
        <w:tc>
          <w:tcPr>
            <w:tcW w:w="1134" w:type="dxa"/>
            <w:vAlign w:val="center"/>
          </w:tcPr>
          <w:p>
            <w:pPr>
              <w:pStyle w:val="23"/>
            </w:pPr>
            <w:r>
              <w:t>21001.19</w:t>
            </w:r>
          </w:p>
        </w:tc>
        <w:tc>
          <w:tcPr>
            <w:tcW w:w="1134" w:type="dxa"/>
            <w:vAlign w:val="center"/>
          </w:tcPr>
          <w:p>
            <w:pPr>
              <w:pStyle w:val="23"/>
            </w:pPr>
            <w:r>
              <w:t>21001.19</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28492.52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207</w:t>
            </w:r>
          </w:p>
        </w:tc>
        <w:tc>
          <w:tcPr>
            <w:tcW w:w="1559" w:type="dxa"/>
            <w:vAlign w:val="center"/>
          </w:tcPr>
          <w:p>
            <w:pPr>
              <w:pStyle w:val="20"/>
            </w:pPr>
            <w:r>
              <w:rPr>
                <w:rFonts w:hint="eastAsia"/>
              </w:rPr>
              <w:t>文化旅游体育与传媒支出</w:t>
            </w:r>
          </w:p>
        </w:tc>
        <w:tc>
          <w:tcPr>
            <w:tcW w:w="1134" w:type="dxa"/>
            <w:vAlign w:val="center"/>
          </w:tcPr>
          <w:p>
            <w:pPr>
              <w:pStyle w:val="19"/>
            </w:pPr>
            <w:r>
              <w:t>45793.70</w:t>
            </w:r>
          </w:p>
        </w:tc>
        <w:tc>
          <w:tcPr>
            <w:tcW w:w="1134" w:type="dxa"/>
            <w:vAlign w:val="center"/>
          </w:tcPr>
          <w:p>
            <w:pPr>
              <w:pStyle w:val="19"/>
            </w:pPr>
            <w:r>
              <w:t>17301.19</w:t>
            </w:r>
          </w:p>
        </w:tc>
        <w:tc>
          <w:tcPr>
            <w:tcW w:w="1134" w:type="dxa"/>
            <w:vAlign w:val="center"/>
          </w:tcPr>
          <w:p>
            <w:pPr>
              <w:pStyle w:val="19"/>
            </w:pPr>
            <w:r>
              <w:t>17301.19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28492.52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20701</w:t>
            </w:r>
          </w:p>
        </w:tc>
        <w:tc>
          <w:tcPr>
            <w:tcW w:w="1559" w:type="dxa"/>
            <w:vAlign w:val="center"/>
          </w:tcPr>
          <w:p>
            <w:pPr>
              <w:pStyle w:val="20"/>
            </w:pPr>
            <w:r>
              <w:rPr>
                <w:rFonts w:hint="eastAsia"/>
              </w:rPr>
              <w:t>文化和旅游</w:t>
            </w:r>
          </w:p>
        </w:tc>
        <w:tc>
          <w:tcPr>
            <w:tcW w:w="1134" w:type="dxa"/>
            <w:vAlign w:val="center"/>
          </w:tcPr>
          <w:p>
            <w:pPr>
              <w:pStyle w:val="19"/>
            </w:pPr>
            <w:r>
              <w:t>14011.65</w:t>
            </w:r>
          </w:p>
        </w:tc>
        <w:tc>
          <w:tcPr>
            <w:tcW w:w="1134" w:type="dxa"/>
            <w:vAlign w:val="center"/>
          </w:tcPr>
          <w:p>
            <w:pPr>
              <w:pStyle w:val="19"/>
            </w:pPr>
            <w:r>
              <w:t>5300.48</w:t>
            </w:r>
          </w:p>
        </w:tc>
        <w:tc>
          <w:tcPr>
            <w:tcW w:w="1134" w:type="dxa"/>
            <w:vAlign w:val="center"/>
          </w:tcPr>
          <w:p>
            <w:pPr>
              <w:pStyle w:val="19"/>
            </w:pPr>
            <w:r>
              <w:t>5300.48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8711.16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2070101</w:t>
            </w:r>
          </w:p>
        </w:tc>
        <w:tc>
          <w:tcPr>
            <w:tcW w:w="1559" w:type="dxa"/>
            <w:vAlign w:val="center"/>
          </w:tcPr>
          <w:p>
            <w:pPr>
              <w:pStyle w:val="20"/>
            </w:pPr>
            <w:r>
              <w:rPr>
                <w:rFonts w:hint="eastAsia"/>
              </w:rPr>
              <w:t>行政运行</w:t>
            </w:r>
          </w:p>
        </w:tc>
        <w:tc>
          <w:tcPr>
            <w:tcW w:w="1134" w:type="dxa"/>
            <w:vAlign w:val="center"/>
          </w:tcPr>
          <w:p>
            <w:pPr>
              <w:pStyle w:val="19"/>
            </w:pPr>
            <w:r>
              <w:t>312.12</w:t>
            </w:r>
          </w:p>
        </w:tc>
        <w:tc>
          <w:tcPr>
            <w:tcW w:w="1134" w:type="dxa"/>
            <w:vAlign w:val="center"/>
          </w:tcPr>
          <w:p>
            <w:pPr>
              <w:pStyle w:val="19"/>
            </w:pPr>
            <w:r>
              <w:t>312.12</w:t>
            </w:r>
          </w:p>
        </w:tc>
        <w:tc>
          <w:tcPr>
            <w:tcW w:w="1134" w:type="dxa"/>
            <w:vAlign w:val="center"/>
          </w:tcPr>
          <w:p>
            <w:pPr>
              <w:pStyle w:val="19"/>
            </w:pPr>
            <w:r>
              <w:t>312.12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2070102</w:t>
            </w:r>
          </w:p>
        </w:tc>
        <w:tc>
          <w:tcPr>
            <w:tcW w:w="1559" w:type="dxa"/>
            <w:vAlign w:val="center"/>
          </w:tcPr>
          <w:p>
            <w:pPr>
              <w:pStyle w:val="20"/>
            </w:pPr>
            <w:r>
              <w:rPr>
                <w:rFonts w:hint="eastAsia"/>
              </w:rPr>
              <w:t>一般行政管理事务</w:t>
            </w:r>
          </w:p>
        </w:tc>
        <w:tc>
          <w:tcPr>
            <w:tcW w:w="1134" w:type="dxa"/>
            <w:vAlign w:val="center"/>
          </w:tcPr>
          <w:p>
            <w:pPr>
              <w:pStyle w:val="19"/>
            </w:pPr>
            <w:r>
              <w:t>4047.50</w:t>
            </w:r>
          </w:p>
        </w:tc>
        <w:tc>
          <w:tcPr>
            <w:tcW w:w="1134" w:type="dxa"/>
            <w:vAlign w:val="center"/>
          </w:tcPr>
          <w:p>
            <w:pPr>
              <w:pStyle w:val="19"/>
            </w:pPr>
            <w:r>
              <w:t>4047.50</w:t>
            </w:r>
          </w:p>
        </w:tc>
        <w:tc>
          <w:tcPr>
            <w:tcW w:w="1134" w:type="dxa"/>
            <w:vAlign w:val="center"/>
          </w:tcPr>
          <w:p>
            <w:pPr>
              <w:pStyle w:val="19"/>
            </w:pPr>
            <w:r>
              <w:t>4047.50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2070104</w:t>
            </w:r>
          </w:p>
        </w:tc>
        <w:tc>
          <w:tcPr>
            <w:tcW w:w="1559" w:type="dxa"/>
            <w:vAlign w:val="center"/>
          </w:tcPr>
          <w:p>
            <w:pPr>
              <w:pStyle w:val="20"/>
            </w:pPr>
            <w:r>
              <w:rPr>
                <w:rFonts w:hint="eastAsia"/>
              </w:rPr>
              <w:t>图书馆</w:t>
            </w:r>
          </w:p>
        </w:tc>
        <w:tc>
          <w:tcPr>
            <w:tcW w:w="1134" w:type="dxa"/>
            <w:vAlign w:val="center"/>
          </w:tcPr>
          <w:p>
            <w:pPr>
              <w:pStyle w:val="19"/>
            </w:pPr>
            <w:r>
              <w:t>59.54</w:t>
            </w:r>
          </w:p>
        </w:tc>
        <w:tc>
          <w:tcPr>
            <w:tcW w:w="1134" w:type="dxa"/>
            <w:vAlign w:val="center"/>
          </w:tcPr>
          <w:p>
            <w:pPr>
              <w:pStyle w:val="19"/>
            </w:pPr>
            <w:r>
              <w:t>59.54</w:t>
            </w:r>
          </w:p>
        </w:tc>
        <w:tc>
          <w:tcPr>
            <w:tcW w:w="1134" w:type="dxa"/>
            <w:vAlign w:val="center"/>
          </w:tcPr>
          <w:p>
            <w:pPr>
              <w:pStyle w:val="19"/>
            </w:pPr>
            <w:r>
              <w:t>59.54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2070111</w:t>
            </w:r>
          </w:p>
        </w:tc>
        <w:tc>
          <w:tcPr>
            <w:tcW w:w="1559" w:type="dxa"/>
            <w:vAlign w:val="center"/>
          </w:tcPr>
          <w:p>
            <w:pPr>
              <w:pStyle w:val="20"/>
            </w:pPr>
            <w:r>
              <w:rPr>
                <w:rFonts w:hint="eastAsia"/>
              </w:rPr>
              <w:t>文化创作与保护</w:t>
            </w:r>
          </w:p>
        </w:tc>
        <w:tc>
          <w:tcPr>
            <w:tcW w:w="1134" w:type="dxa"/>
            <w:vAlign w:val="center"/>
          </w:tcPr>
          <w:p>
            <w:pPr>
              <w:pStyle w:val="19"/>
            </w:pPr>
            <w:r>
              <w:t>8596.81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8596.81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2070112</w:t>
            </w:r>
          </w:p>
        </w:tc>
        <w:tc>
          <w:tcPr>
            <w:tcW w:w="1559" w:type="dxa"/>
            <w:vAlign w:val="center"/>
          </w:tcPr>
          <w:p>
            <w:pPr>
              <w:pStyle w:val="20"/>
            </w:pPr>
            <w:r>
              <w:rPr>
                <w:rFonts w:hint="eastAsia"/>
              </w:rPr>
              <w:t>文化和旅游市场管理</w:t>
            </w:r>
          </w:p>
        </w:tc>
        <w:tc>
          <w:tcPr>
            <w:tcW w:w="1134" w:type="dxa"/>
            <w:vAlign w:val="center"/>
          </w:tcPr>
          <w:p>
            <w:pPr>
              <w:pStyle w:val="19"/>
            </w:pPr>
            <w:r>
              <w:t>22.40</w:t>
            </w:r>
          </w:p>
        </w:tc>
        <w:tc>
          <w:tcPr>
            <w:tcW w:w="1134" w:type="dxa"/>
            <w:vAlign w:val="center"/>
          </w:tcPr>
          <w:p>
            <w:pPr>
              <w:pStyle w:val="19"/>
            </w:pPr>
            <w:r>
              <w:t>22.40</w:t>
            </w:r>
          </w:p>
        </w:tc>
        <w:tc>
          <w:tcPr>
            <w:tcW w:w="1134" w:type="dxa"/>
            <w:vAlign w:val="center"/>
          </w:tcPr>
          <w:p>
            <w:pPr>
              <w:pStyle w:val="19"/>
            </w:pPr>
            <w:r>
              <w:t>22.40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2070114</w:t>
            </w:r>
          </w:p>
        </w:tc>
        <w:tc>
          <w:tcPr>
            <w:tcW w:w="1559" w:type="dxa"/>
            <w:vAlign w:val="center"/>
          </w:tcPr>
          <w:p>
            <w:pPr>
              <w:pStyle w:val="20"/>
            </w:pPr>
            <w:r>
              <w:rPr>
                <w:rFonts w:hint="eastAsia"/>
              </w:rPr>
              <w:t>文化和旅游管理事务</w:t>
            </w:r>
          </w:p>
        </w:tc>
        <w:tc>
          <w:tcPr>
            <w:tcW w:w="1134" w:type="dxa"/>
            <w:vAlign w:val="center"/>
          </w:tcPr>
          <w:p>
            <w:pPr>
              <w:pStyle w:val="19"/>
            </w:pPr>
            <w:r>
              <w:t>361.70</w:t>
            </w:r>
          </w:p>
        </w:tc>
        <w:tc>
          <w:tcPr>
            <w:tcW w:w="1134" w:type="dxa"/>
            <w:vAlign w:val="center"/>
          </w:tcPr>
          <w:p>
            <w:pPr>
              <w:pStyle w:val="19"/>
            </w:pPr>
            <w:r>
              <w:t>361.70</w:t>
            </w:r>
          </w:p>
        </w:tc>
        <w:tc>
          <w:tcPr>
            <w:tcW w:w="1134" w:type="dxa"/>
            <w:vAlign w:val="center"/>
          </w:tcPr>
          <w:p>
            <w:pPr>
              <w:pStyle w:val="19"/>
            </w:pPr>
            <w:r>
              <w:t>361.70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2070199</w:t>
            </w:r>
          </w:p>
        </w:tc>
        <w:tc>
          <w:tcPr>
            <w:tcW w:w="1559" w:type="dxa"/>
            <w:vAlign w:val="center"/>
          </w:tcPr>
          <w:p>
            <w:pPr>
              <w:pStyle w:val="20"/>
            </w:pPr>
            <w:r>
              <w:rPr>
                <w:rFonts w:hint="eastAsia"/>
              </w:rPr>
              <w:t>其他文化和旅游支出</w:t>
            </w:r>
          </w:p>
        </w:tc>
        <w:tc>
          <w:tcPr>
            <w:tcW w:w="1134" w:type="dxa"/>
            <w:vAlign w:val="center"/>
          </w:tcPr>
          <w:p>
            <w:pPr>
              <w:pStyle w:val="19"/>
            </w:pPr>
            <w:r>
              <w:t>611.59</w:t>
            </w:r>
          </w:p>
        </w:tc>
        <w:tc>
          <w:tcPr>
            <w:tcW w:w="1134" w:type="dxa"/>
            <w:vAlign w:val="center"/>
          </w:tcPr>
          <w:p>
            <w:pPr>
              <w:pStyle w:val="19"/>
            </w:pPr>
            <w:r>
              <w:t>497.23</w:t>
            </w:r>
          </w:p>
        </w:tc>
        <w:tc>
          <w:tcPr>
            <w:tcW w:w="1134" w:type="dxa"/>
            <w:vAlign w:val="center"/>
          </w:tcPr>
          <w:p>
            <w:pPr>
              <w:pStyle w:val="19"/>
            </w:pPr>
            <w:r>
              <w:t>497.23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20702</w:t>
            </w:r>
          </w:p>
        </w:tc>
        <w:tc>
          <w:tcPr>
            <w:tcW w:w="1559" w:type="dxa"/>
            <w:vAlign w:val="center"/>
          </w:tcPr>
          <w:p>
            <w:pPr>
              <w:pStyle w:val="20"/>
            </w:pPr>
            <w:r>
              <w:rPr>
                <w:rFonts w:hint="eastAsia"/>
              </w:rPr>
              <w:t>文物</w:t>
            </w:r>
          </w:p>
        </w:tc>
        <w:tc>
          <w:tcPr>
            <w:tcW w:w="1134" w:type="dxa"/>
            <w:vAlign w:val="center"/>
          </w:tcPr>
          <w:p>
            <w:pPr>
              <w:pStyle w:val="19"/>
            </w:pPr>
            <w:r>
              <w:t>9700.30</w:t>
            </w:r>
          </w:p>
        </w:tc>
        <w:tc>
          <w:tcPr>
            <w:tcW w:w="1134" w:type="dxa"/>
            <w:vAlign w:val="center"/>
          </w:tcPr>
          <w:p>
            <w:pPr>
              <w:pStyle w:val="19"/>
            </w:pPr>
            <w:r>
              <w:t>4919.00</w:t>
            </w:r>
          </w:p>
        </w:tc>
        <w:tc>
          <w:tcPr>
            <w:tcW w:w="1134" w:type="dxa"/>
            <w:vAlign w:val="center"/>
          </w:tcPr>
          <w:p>
            <w:pPr>
              <w:pStyle w:val="19"/>
            </w:pPr>
            <w:r>
              <w:t>4919.00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4781.30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2070204</w:t>
            </w:r>
          </w:p>
        </w:tc>
        <w:tc>
          <w:tcPr>
            <w:tcW w:w="1559" w:type="dxa"/>
            <w:vAlign w:val="center"/>
          </w:tcPr>
          <w:p>
            <w:pPr>
              <w:pStyle w:val="20"/>
            </w:pPr>
            <w:r>
              <w:rPr>
                <w:rFonts w:hint="eastAsia"/>
              </w:rPr>
              <w:t>文物保护</w:t>
            </w:r>
          </w:p>
        </w:tc>
        <w:tc>
          <w:tcPr>
            <w:tcW w:w="1134" w:type="dxa"/>
            <w:vAlign w:val="center"/>
          </w:tcPr>
          <w:p>
            <w:pPr>
              <w:pStyle w:val="19"/>
            </w:pPr>
            <w:r>
              <w:t>4984.00</w:t>
            </w:r>
          </w:p>
        </w:tc>
        <w:tc>
          <w:tcPr>
            <w:tcW w:w="1134" w:type="dxa"/>
            <w:vAlign w:val="center"/>
          </w:tcPr>
          <w:p>
            <w:pPr>
              <w:pStyle w:val="19"/>
            </w:pPr>
            <w:r>
              <w:t>1413.00</w:t>
            </w:r>
          </w:p>
        </w:tc>
        <w:tc>
          <w:tcPr>
            <w:tcW w:w="1134" w:type="dxa"/>
            <w:vAlign w:val="center"/>
          </w:tcPr>
          <w:p>
            <w:pPr>
              <w:pStyle w:val="19"/>
            </w:pPr>
            <w:r>
              <w:t>1413.00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3571.00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2070205</w:t>
            </w:r>
          </w:p>
        </w:tc>
        <w:tc>
          <w:tcPr>
            <w:tcW w:w="1559" w:type="dxa"/>
            <w:vAlign w:val="center"/>
          </w:tcPr>
          <w:p>
            <w:pPr>
              <w:pStyle w:val="20"/>
            </w:pPr>
            <w:r>
              <w:rPr>
                <w:rFonts w:hint="eastAsia"/>
              </w:rPr>
              <w:t>博物馆</w:t>
            </w:r>
          </w:p>
        </w:tc>
        <w:tc>
          <w:tcPr>
            <w:tcW w:w="1134" w:type="dxa"/>
            <w:vAlign w:val="center"/>
          </w:tcPr>
          <w:p>
            <w:pPr>
              <w:pStyle w:val="19"/>
            </w:pPr>
            <w:r>
              <w:t>4716.30</w:t>
            </w:r>
          </w:p>
        </w:tc>
        <w:tc>
          <w:tcPr>
            <w:tcW w:w="1134" w:type="dxa"/>
            <w:vAlign w:val="center"/>
          </w:tcPr>
          <w:p>
            <w:pPr>
              <w:pStyle w:val="19"/>
            </w:pPr>
            <w:r>
              <w:t>3506.00</w:t>
            </w:r>
          </w:p>
        </w:tc>
        <w:tc>
          <w:tcPr>
            <w:tcW w:w="1134" w:type="dxa"/>
            <w:vAlign w:val="center"/>
          </w:tcPr>
          <w:p>
            <w:pPr>
              <w:pStyle w:val="19"/>
            </w:pPr>
            <w:r>
              <w:t>3506.00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1210.30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14</w:t>
            </w:r>
          </w:p>
        </w:tc>
        <w:tc>
          <w:tcPr>
            <w:tcW w:w="992" w:type="dxa"/>
            <w:vAlign w:val="center"/>
          </w:tcPr>
          <w:p>
            <w:pPr>
              <w:pStyle w:val="20"/>
            </w:pPr>
            <w:r>
              <w:t>20799</w:t>
            </w:r>
          </w:p>
        </w:tc>
        <w:tc>
          <w:tcPr>
            <w:tcW w:w="1559" w:type="dxa"/>
            <w:vAlign w:val="center"/>
          </w:tcPr>
          <w:p>
            <w:pPr>
              <w:pStyle w:val="20"/>
            </w:pPr>
            <w:r>
              <w:rPr>
                <w:rFonts w:hint="eastAsia"/>
              </w:rPr>
              <w:t>其他文化旅游体育与传媒支出</w:t>
            </w:r>
          </w:p>
        </w:tc>
        <w:tc>
          <w:tcPr>
            <w:tcW w:w="1134" w:type="dxa"/>
            <w:vAlign w:val="center"/>
          </w:tcPr>
          <w:p>
            <w:pPr>
              <w:pStyle w:val="19"/>
            </w:pPr>
            <w:r>
              <w:t>22081.76</w:t>
            </w:r>
          </w:p>
        </w:tc>
        <w:tc>
          <w:tcPr>
            <w:tcW w:w="1134" w:type="dxa"/>
            <w:vAlign w:val="center"/>
          </w:tcPr>
          <w:p>
            <w:pPr>
              <w:pStyle w:val="19"/>
            </w:pPr>
            <w:r>
              <w:t>7081.70</w:t>
            </w:r>
          </w:p>
        </w:tc>
        <w:tc>
          <w:tcPr>
            <w:tcW w:w="1134" w:type="dxa"/>
            <w:vAlign w:val="center"/>
          </w:tcPr>
          <w:p>
            <w:pPr>
              <w:pStyle w:val="19"/>
            </w:pPr>
            <w:r>
              <w:t>7081.70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15000.05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15</w:t>
            </w:r>
          </w:p>
        </w:tc>
        <w:tc>
          <w:tcPr>
            <w:tcW w:w="992" w:type="dxa"/>
            <w:vAlign w:val="center"/>
          </w:tcPr>
          <w:p>
            <w:pPr>
              <w:pStyle w:val="20"/>
            </w:pPr>
            <w:r>
              <w:t>2079999</w:t>
            </w:r>
          </w:p>
        </w:tc>
        <w:tc>
          <w:tcPr>
            <w:tcW w:w="1559" w:type="dxa"/>
            <w:vAlign w:val="center"/>
          </w:tcPr>
          <w:p>
            <w:pPr>
              <w:pStyle w:val="20"/>
            </w:pPr>
            <w:r>
              <w:rPr>
                <w:rFonts w:hint="eastAsia"/>
              </w:rPr>
              <w:t>其他文化旅游体育与传媒支出</w:t>
            </w:r>
          </w:p>
        </w:tc>
        <w:tc>
          <w:tcPr>
            <w:tcW w:w="1134" w:type="dxa"/>
            <w:vAlign w:val="center"/>
          </w:tcPr>
          <w:p>
            <w:pPr>
              <w:pStyle w:val="19"/>
            </w:pPr>
            <w:r>
              <w:t>22081.76</w:t>
            </w:r>
          </w:p>
        </w:tc>
        <w:tc>
          <w:tcPr>
            <w:tcW w:w="1134" w:type="dxa"/>
            <w:vAlign w:val="center"/>
          </w:tcPr>
          <w:p>
            <w:pPr>
              <w:pStyle w:val="19"/>
            </w:pPr>
            <w:r>
              <w:t>7081.70</w:t>
            </w:r>
          </w:p>
        </w:tc>
        <w:tc>
          <w:tcPr>
            <w:tcW w:w="1134" w:type="dxa"/>
            <w:vAlign w:val="center"/>
          </w:tcPr>
          <w:p>
            <w:pPr>
              <w:pStyle w:val="19"/>
            </w:pPr>
            <w:r>
              <w:t>7081.70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15000.05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16</w:t>
            </w:r>
          </w:p>
        </w:tc>
        <w:tc>
          <w:tcPr>
            <w:tcW w:w="992" w:type="dxa"/>
            <w:vAlign w:val="center"/>
          </w:tcPr>
          <w:p>
            <w:pPr>
              <w:pStyle w:val="20"/>
            </w:pPr>
            <w:r>
              <w:t>212</w:t>
            </w:r>
          </w:p>
        </w:tc>
        <w:tc>
          <w:tcPr>
            <w:tcW w:w="1559" w:type="dxa"/>
            <w:vAlign w:val="center"/>
          </w:tcPr>
          <w:p>
            <w:pPr>
              <w:pStyle w:val="20"/>
            </w:pPr>
            <w:r>
              <w:rPr>
                <w:rFonts w:hint="eastAsia"/>
              </w:rPr>
              <w:t>城乡社区支出</w:t>
            </w:r>
          </w:p>
        </w:tc>
        <w:tc>
          <w:tcPr>
            <w:tcW w:w="1134" w:type="dxa"/>
            <w:vAlign w:val="center"/>
          </w:tcPr>
          <w:p>
            <w:pPr>
              <w:pStyle w:val="19"/>
            </w:pPr>
            <w:r>
              <w:t>3700.00</w:t>
            </w:r>
          </w:p>
        </w:tc>
        <w:tc>
          <w:tcPr>
            <w:tcW w:w="1134" w:type="dxa"/>
            <w:vAlign w:val="center"/>
          </w:tcPr>
          <w:p>
            <w:pPr>
              <w:pStyle w:val="19"/>
            </w:pPr>
            <w:r>
              <w:t>3700.00</w:t>
            </w:r>
          </w:p>
        </w:tc>
        <w:tc>
          <w:tcPr>
            <w:tcW w:w="1134" w:type="dxa"/>
            <w:vAlign w:val="center"/>
          </w:tcPr>
          <w:p>
            <w:pPr>
              <w:pStyle w:val="19"/>
            </w:pPr>
            <w:r>
              <w:t>3700.00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17</w:t>
            </w:r>
          </w:p>
        </w:tc>
        <w:tc>
          <w:tcPr>
            <w:tcW w:w="992" w:type="dxa"/>
            <w:vAlign w:val="center"/>
          </w:tcPr>
          <w:p>
            <w:pPr>
              <w:pStyle w:val="20"/>
            </w:pPr>
            <w:r>
              <w:t>21208</w:t>
            </w:r>
          </w:p>
        </w:tc>
        <w:tc>
          <w:tcPr>
            <w:tcW w:w="1559" w:type="dxa"/>
            <w:vAlign w:val="center"/>
          </w:tcPr>
          <w:p>
            <w:pPr>
              <w:pStyle w:val="20"/>
            </w:pPr>
            <w:r>
              <w:rPr>
                <w:rFonts w:hint="eastAsia"/>
              </w:rPr>
              <w:t>国有土地使用权出让收入安排的支出</w:t>
            </w:r>
          </w:p>
        </w:tc>
        <w:tc>
          <w:tcPr>
            <w:tcW w:w="1134" w:type="dxa"/>
            <w:vAlign w:val="center"/>
          </w:tcPr>
          <w:p>
            <w:pPr>
              <w:pStyle w:val="19"/>
            </w:pPr>
            <w:r>
              <w:t>3700.00</w:t>
            </w:r>
          </w:p>
        </w:tc>
        <w:tc>
          <w:tcPr>
            <w:tcW w:w="1134" w:type="dxa"/>
            <w:vAlign w:val="center"/>
          </w:tcPr>
          <w:p>
            <w:pPr>
              <w:pStyle w:val="19"/>
            </w:pPr>
            <w:r>
              <w:t>3700.00</w:t>
            </w:r>
          </w:p>
        </w:tc>
        <w:tc>
          <w:tcPr>
            <w:tcW w:w="1134" w:type="dxa"/>
            <w:vAlign w:val="center"/>
          </w:tcPr>
          <w:p>
            <w:pPr>
              <w:pStyle w:val="19"/>
            </w:pPr>
            <w:r>
              <w:t>3700.00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18</w:t>
            </w:r>
          </w:p>
        </w:tc>
        <w:tc>
          <w:tcPr>
            <w:tcW w:w="992" w:type="dxa"/>
            <w:vAlign w:val="center"/>
          </w:tcPr>
          <w:p>
            <w:pPr>
              <w:pStyle w:val="20"/>
            </w:pPr>
            <w:r>
              <w:t>2120803</w:t>
            </w:r>
          </w:p>
        </w:tc>
        <w:tc>
          <w:tcPr>
            <w:tcW w:w="1559" w:type="dxa"/>
            <w:vAlign w:val="center"/>
          </w:tcPr>
          <w:p>
            <w:pPr>
              <w:pStyle w:val="20"/>
            </w:pPr>
            <w:r>
              <w:rPr>
                <w:rFonts w:hint="eastAsia"/>
              </w:rPr>
              <w:t>城市建设支出</w:t>
            </w:r>
          </w:p>
        </w:tc>
        <w:tc>
          <w:tcPr>
            <w:tcW w:w="1134" w:type="dxa"/>
            <w:vAlign w:val="center"/>
          </w:tcPr>
          <w:p>
            <w:pPr>
              <w:pStyle w:val="19"/>
            </w:pPr>
            <w:r>
              <w:t>1700.00</w:t>
            </w:r>
          </w:p>
        </w:tc>
        <w:tc>
          <w:tcPr>
            <w:tcW w:w="1134" w:type="dxa"/>
            <w:vAlign w:val="center"/>
          </w:tcPr>
          <w:p>
            <w:pPr>
              <w:pStyle w:val="19"/>
            </w:pPr>
            <w:r>
              <w:t>1700.00</w:t>
            </w:r>
          </w:p>
        </w:tc>
        <w:tc>
          <w:tcPr>
            <w:tcW w:w="1134" w:type="dxa"/>
            <w:vAlign w:val="center"/>
          </w:tcPr>
          <w:p>
            <w:pPr>
              <w:pStyle w:val="19"/>
            </w:pPr>
            <w:r>
              <w:t>1700.00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19</w:t>
            </w:r>
          </w:p>
        </w:tc>
        <w:tc>
          <w:tcPr>
            <w:tcW w:w="992" w:type="dxa"/>
            <w:vAlign w:val="center"/>
          </w:tcPr>
          <w:p>
            <w:pPr>
              <w:pStyle w:val="20"/>
            </w:pPr>
            <w:r>
              <w:t>2120899</w:t>
            </w:r>
          </w:p>
        </w:tc>
        <w:tc>
          <w:tcPr>
            <w:tcW w:w="1559" w:type="dxa"/>
            <w:vAlign w:val="center"/>
          </w:tcPr>
          <w:p>
            <w:pPr>
              <w:pStyle w:val="20"/>
            </w:pPr>
            <w:r>
              <w:rPr>
                <w:rFonts w:hint="eastAsia"/>
              </w:rPr>
              <w:t>其他国有土地使用权出让收入安排的支出</w:t>
            </w:r>
          </w:p>
        </w:tc>
        <w:tc>
          <w:tcPr>
            <w:tcW w:w="1134" w:type="dxa"/>
            <w:vAlign w:val="center"/>
          </w:tcPr>
          <w:p>
            <w:pPr>
              <w:pStyle w:val="19"/>
            </w:pPr>
            <w:r>
              <w:t>2000.00</w:t>
            </w:r>
          </w:p>
        </w:tc>
        <w:tc>
          <w:tcPr>
            <w:tcW w:w="1134" w:type="dxa"/>
            <w:vAlign w:val="center"/>
          </w:tcPr>
          <w:p>
            <w:pPr>
              <w:pStyle w:val="19"/>
            </w:pPr>
            <w:r>
              <w:t>2000.00</w:t>
            </w:r>
          </w:p>
        </w:tc>
        <w:tc>
          <w:tcPr>
            <w:tcW w:w="1134" w:type="dxa"/>
            <w:vAlign w:val="center"/>
          </w:tcPr>
          <w:p>
            <w:pPr>
              <w:pStyle w:val="19"/>
            </w:pPr>
            <w:r>
              <w:t>2000.00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721" w:type="dxa"/>
            <w:gridSpan w:val="2"/>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5528" w:type="dxa"/>
            <w:gridSpan w:val="2"/>
            <w:vAlign w:val="center"/>
          </w:tcPr>
          <w:p>
            <w:pPr>
              <w:pStyle w:val="18"/>
            </w:pPr>
            <w:r>
              <w:rPr>
                <w:rFonts w:hint="eastAsia"/>
              </w:rPr>
              <w:t>功能分类科目</w:t>
            </w:r>
          </w:p>
        </w:tc>
        <w:tc>
          <w:tcPr>
            <w:tcW w:w="1361" w:type="dxa"/>
            <w:vMerge w:val="restart"/>
            <w:vAlign w:val="center"/>
          </w:tcPr>
          <w:p>
            <w:pPr>
              <w:pStyle w:val="18"/>
            </w:pPr>
            <w:r>
              <w:rPr>
                <w:rFonts w:hint="eastAsia"/>
              </w:rPr>
              <w:t>合计</w:t>
            </w:r>
          </w:p>
        </w:tc>
        <w:tc>
          <w:tcPr>
            <w:tcW w:w="1361" w:type="dxa"/>
            <w:vMerge w:val="restart"/>
            <w:vAlign w:val="center"/>
          </w:tcPr>
          <w:p>
            <w:pPr>
              <w:pStyle w:val="18"/>
            </w:pPr>
            <w:r>
              <w:rPr>
                <w:rFonts w:hint="eastAsia"/>
              </w:rPr>
              <w:t>基本支出</w:t>
            </w:r>
          </w:p>
        </w:tc>
        <w:tc>
          <w:tcPr>
            <w:tcW w:w="1361" w:type="dxa"/>
            <w:vMerge w:val="restart"/>
            <w:vAlign w:val="center"/>
          </w:tcPr>
          <w:p>
            <w:pPr>
              <w:pStyle w:val="18"/>
            </w:pPr>
            <w:r>
              <w:rPr>
                <w:rFonts w:hint="eastAsia"/>
              </w:rPr>
              <w:t>项目支出</w:t>
            </w:r>
          </w:p>
        </w:tc>
        <w:tc>
          <w:tcPr>
            <w:tcW w:w="1361" w:type="dxa"/>
            <w:vMerge w:val="restart"/>
            <w:vAlign w:val="center"/>
          </w:tcPr>
          <w:p>
            <w:pPr>
              <w:pStyle w:val="18"/>
            </w:pPr>
            <w:r>
              <w:rPr>
                <w:rFonts w:hint="eastAsia"/>
              </w:rPr>
              <w:t>经营支出</w:t>
            </w:r>
          </w:p>
        </w:tc>
        <w:tc>
          <w:tcPr>
            <w:tcW w:w="1361" w:type="dxa"/>
            <w:vMerge w:val="restart"/>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rPr>
                <w:rFonts w:hint="eastAsia"/>
              </w:rPr>
              <w:t>科目</w:t>
            </w:r>
            <w:r>
              <w:t xml:space="preserve">    </w:t>
            </w:r>
            <w:r>
              <w:rPr>
                <w:rFonts w:hint="eastAsia"/>
              </w:rPr>
              <w:t>编码</w:t>
            </w:r>
          </w:p>
        </w:tc>
        <w:tc>
          <w:tcPr>
            <w:tcW w:w="4535" w:type="dxa"/>
            <w:vAlign w:val="center"/>
          </w:tcPr>
          <w:p>
            <w:pPr>
              <w:pStyle w:val="18"/>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rPr>
                <w:rFonts w:hint="eastAsia"/>
              </w:rPr>
              <w:t>合计</w:t>
            </w:r>
          </w:p>
        </w:tc>
        <w:tc>
          <w:tcPr>
            <w:tcW w:w="1361" w:type="dxa"/>
            <w:vAlign w:val="center"/>
          </w:tcPr>
          <w:p>
            <w:pPr>
              <w:pStyle w:val="23"/>
            </w:pPr>
            <w:r>
              <w:t>49493.70</w:t>
            </w:r>
          </w:p>
        </w:tc>
        <w:tc>
          <w:tcPr>
            <w:tcW w:w="1361" w:type="dxa"/>
            <w:vAlign w:val="center"/>
          </w:tcPr>
          <w:p>
            <w:pPr>
              <w:pStyle w:val="23"/>
            </w:pPr>
            <w:r>
              <w:t>366.26</w:t>
            </w:r>
          </w:p>
        </w:tc>
        <w:tc>
          <w:tcPr>
            <w:tcW w:w="1361" w:type="dxa"/>
            <w:vAlign w:val="center"/>
          </w:tcPr>
          <w:p>
            <w:pPr>
              <w:pStyle w:val="23"/>
            </w:pPr>
            <w:r>
              <w:t>49127.45</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207</w:t>
            </w:r>
          </w:p>
        </w:tc>
        <w:tc>
          <w:tcPr>
            <w:tcW w:w="4535" w:type="dxa"/>
            <w:vAlign w:val="center"/>
          </w:tcPr>
          <w:p>
            <w:pPr>
              <w:pStyle w:val="20"/>
            </w:pPr>
            <w:r>
              <w:rPr>
                <w:rFonts w:hint="eastAsia"/>
              </w:rPr>
              <w:t>文化旅游体育与传媒支出</w:t>
            </w:r>
          </w:p>
        </w:tc>
        <w:tc>
          <w:tcPr>
            <w:tcW w:w="1361" w:type="dxa"/>
            <w:vAlign w:val="center"/>
          </w:tcPr>
          <w:p>
            <w:pPr>
              <w:pStyle w:val="19"/>
            </w:pPr>
            <w:r>
              <w:t>45793.70</w:t>
            </w:r>
          </w:p>
        </w:tc>
        <w:tc>
          <w:tcPr>
            <w:tcW w:w="1361" w:type="dxa"/>
            <w:vAlign w:val="center"/>
          </w:tcPr>
          <w:p>
            <w:pPr>
              <w:pStyle w:val="19"/>
            </w:pPr>
            <w:r>
              <w:t>366.26</w:t>
            </w:r>
          </w:p>
        </w:tc>
        <w:tc>
          <w:tcPr>
            <w:tcW w:w="1361" w:type="dxa"/>
            <w:vAlign w:val="center"/>
          </w:tcPr>
          <w:p>
            <w:pPr>
              <w:pStyle w:val="19"/>
            </w:pPr>
            <w:r>
              <w:t>45427.45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20701</w:t>
            </w:r>
          </w:p>
        </w:tc>
        <w:tc>
          <w:tcPr>
            <w:tcW w:w="4535" w:type="dxa"/>
            <w:vAlign w:val="center"/>
          </w:tcPr>
          <w:p>
            <w:pPr>
              <w:pStyle w:val="20"/>
            </w:pPr>
            <w:r>
              <w:rPr>
                <w:rFonts w:hint="eastAsia"/>
              </w:rPr>
              <w:t>文化和旅游</w:t>
            </w:r>
          </w:p>
        </w:tc>
        <w:tc>
          <w:tcPr>
            <w:tcW w:w="1361" w:type="dxa"/>
            <w:vAlign w:val="center"/>
          </w:tcPr>
          <w:p>
            <w:pPr>
              <w:pStyle w:val="19"/>
            </w:pPr>
            <w:r>
              <w:t>14011.65</w:t>
            </w:r>
          </w:p>
        </w:tc>
        <w:tc>
          <w:tcPr>
            <w:tcW w:w="1361" w:type="dxa"/>
            <w:vAlign w:val="center"/>
          </w:tcPr>
          <w:p>
            <w:pPr>
              <w:pStyle w:val="19"/>
            </w:pPr>
            <w:r>
              <w:t>366.26</w:t>
            </w:r>
          </w:p>
        </w:tc>
        <w:tc>
          <w:tcPr>
            <w:tcW w:w="1361" w:type="dxa"/>
            <w:vAlign w:val="center"/>
          </w:tcPr>
          <w:p>
            <w:pPr>
              <w:pStyle w:val="19"/>
            </w:pPr>
            <w:r>
              <w:t>13645.39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2070101</w:t>
            </w:r>
          </w:p>
        </w:tc>
        <w:tc>
          <w:tcPr>
            <w:tcW w:w="4535" w:type="dxa"/>
            <w:vAlign w:val="center"/>
          </w:tcPr>
          <w:p>
            <w:pPr>
              <w:pStyle w:val="20"/>
            </w:pPr>
            <w:r>
              <w:rPr>
                <w:rFonts w:hint="eastAsia"/>
              </w:rPr>
              <w:t>行政运行</w:t>
            </w:r>
          </w:p>
        </w:tc>
        <w:tc>
          <w:tcPr>
            <w:tcW w:w="1361" w:type="dxa"/>
            <w:vAlign w:val="center"/>
          </w:tcPr>
          <w:p>
            <w:pPr>
              <w:pStyle w:val="19"/>
            </w:pPr>
            <w:r>
              <w:t>312.12</w:t>
            </w:r>
          </w:p>
        </w:tc>
        <w:tc>
          <w:tcPr>
            <w:tcW w:w="1361" w:type="dxa"/>
            <w:vAlign w:val="center"/>
          </w:tcPr>
          <w:p>
            <w:pPr>
              <w:pStyle w:val="19"/>
            </w:pPr>
            <w:r>
              <w:t>312.12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2070102</w:t>
            </w:r>
          </w:p>
        </w:tc>
        <w:tc>
          <w:tcPr>
            <w:tcW w:w="4535" w:type="dxa"/>
            <w:vAlign w:val="center"/>
          </w:tcPr>
          <w:p>
            <w:pPr>
              <w:pStyle w:val="20"/>
            </w:pPr>
            <w:r>
              <w:rPr>
                <w:rFonts w:hint="eastAsia"/>
              </w:rPr>
              <w:t>一般行政管理事务</w:t>
            </w:r>
          </w:p>
        </w:tc>
        <w:tc>
          <w:tcPr>
            <w:tcW w:w="1361" w:type="dxa"/>
            <w:vAlign w:val="center"/>
          </w:tcPr>
          <w:p>
            <w:pPr>
              <w:pStyle w:val="19"/>
            </w:pPr>
            <w:r>
              <w:t>4047.50</w:t>
            </w:r>
          </w:p>
        </w:tc>
        <w:tc>
          <w:tcPr>
            <w:tcW w:w="1361" w:type="dxa"/>
            <w:vAlign w:val="center"/>
          </w:tcPr>
          <w:p>
            <w:pPr>
              <w:pStyle w:val="19"/>
            </w:pPr>
          </w:p>
        </w:tc>
        <w:tc>
          <w:tcPr>
            <w:tcW w:w="1361" w:type="dxa"/>
            <w:vAlign w:val="center"/>
          </w:tcPr>
          <w:p>
            <w:pPr>
              <w:pStyle w:val="19"/>
            </w:pPr>
            <w:r>
              <w:t>4047.50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2070104</w:t>
            </w:r>
          </w:p>
        </w:tc>
        <w:tc>
          <w:tcPr>
            <w:tcW w:w="4535" w:type="dxa"/>
            <w:vAlign w:val="center"/>
          </w:tcPr>
          <w:p>
            <w:pPr>
              <w:pStyle w:val="20"/>
            </w:pPr>
            <w:r>
              <w:rPr>
                <w:rFonts w:hint="eastAsia"/>
              </w:rPr>
              <w:t>图书馆</w:t>
            </w:r>
          </w:p>
        </w:tc>
        <w:tc>
          <w:tcPr>
            <w:tcW w:w="1361" w:type="dxa"/>
            <w:vAlign w:val="center"/>
          </w:tcPr>
          <w:p>
            <w:pPr>
              <w:pStyle w:val="19"/>
            </w:pPr>
            <w:r>
              <w:t>59.54</w:t>
            </w:r>
          </w:p>
        </w:tc>
        <w:tc>
          <w:tcPr>
            <w:tcW w:w="1361" w:type="dxa"/>
            <w:vAlign w:val="center"/>
          </w:tcPr>
          <w:p>
            <w:pPr>
              <w:pStyle w:val="19"/>
            </w:pPr>
            <w:r>
              <w:t>54.14</w:t>
            </w:r>
          </w:p>
        </w:tc>
        <w:tc>
          <w:tcPr>
            <w:tcW w:w="1361" w:type="dxa"/>
            <w:vAlign w:val="center"/>
          </w:tcPr>
          <w:p>
            <w:pPr>
              <w:pStyle w:val="19"/>
            </w:pPr>
            <w:r>
              <w:t>5.40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2070111</w:t>
            </w:r>
          </w:p>
        </w:tc>
        <w:tc>
          <w:tcPr>
            <w:tcW w:w="4535" w:type="dxa"/>
            <w:vAlign w:val="center"/>
          </w:tcPr>
          <w:p>
            <w:pPr>
              <w:pStyle w:val="20"/>
            </w:pPr>
            <w:r>
              <w:rPr>
                <w:rFonts w:hint="eastAsia"/>
              </w:rPr>
              <w:t>文化创作与保护</w:t>
            </w:r>
          </w:p>
        </w:tc>
        <w:tc>
          <w:tcPr>
            <w:tcW w:w="1361" w:type="dxa"/>
            <w:vAlign w:val="center"/>
          </w:tcPr>
          <w:p>
            <w:pPr>
              <w:pStyle w:val="19"/>
            </w:pPr>
            <w:r>
              <w:t>8596.81</w:t>
            </w:r>
          </w:p>
        </w:tc>
        <w:tc>
          <w:tcPr>
            <w:tcW w:w="1361" w:type="dxa"/>
            <w:vAlign w:val="center"/>
          </w:tcPr>
          <w:p>
            <w:pPr>
              <w:pStyle w:val="19"/>
            </w:pPr>
          </w:p>
        </w:tc>
        <w:tc>
          <w:tcPr>
            <w:tcW w:w="1361" w:type="dxa"/>
            <w:vAlign w:val="center"/>
          </w:tcPr>
          <w:p>
            <w:pPr>
              <w:pStyle w:val="19"/>
            </w:pPr>
            <w:r>
              <w:t>8596.81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2070112</w:t>
            </w:r>
          </w:p>
        </w:tc>
        <w:tc>
          <w:tcPr>
            <w:tcW w:w="4535" w:type="dxa"/>
            <w:vAlign w:val="center"/>
          </w:tcPr>
          <w:p>
            <w:pPr>
              <w:pStyle w:val="20"/>
            </w:pPr>
            <w:r>
              <w:rPr>
                <w:rFonts w:hint="eastAsia"/>
              </w:rPr>
              <w:t>文化和旅游市场管理</w:t>
            </w:r>
          </w:p>
        </w:tc>
        <w:tc>
          <w:tcPr>
            <w:tcW w:w="1361" w:type="dxa"/>
            <w:vAlign w:val="center"/>
          </w:tcPr>
          <w:p>
            <w:pPr>
              <w:pStyle w:val="19"/>
            </w:pPr>
            <w:r>
              <w:t>22.40</w:t>
            </w:r>
          </w:p>
        </w:tc>
        <w:tc>
          <w:tcPr>
            <w:tcW w:w="1361" w:type="dxa"/>
            <w:vAlign w:val="center"/>
          </w:tcPr>
          <w:p>
            <w:pPr>
              <w:pStyle w:val="19"/>
            </w:pPr>
          </w:p>
        </w:tc>
        <w:tc>
          <w:tcPr>
            <w:tcW w:w="1361" w:type="dxa"/>
            <w:vAlign w:val="center"/>
          </w:tcPr>
          <w:p>
            <w:pPr>
              <w:pStyle w:val="19"/>
            </w:pPr>
            <w:r>
              <w:t>22.40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2070114</w:t>
            </w:r>
          </w:p>
        </w:tc>
        <w:tc>
          <w:tcPr>
            <w:tcW w:w="4535" w:type="dxa"/>
            <w:vAlign w:val="center"/>
          </w:tcPr>
          <w:p>
            <w:pPr>
              <w:pStyle w:val="20"/>
            </w:pPr>
            <w:r>
              <w:rPr>
                <w:rFonts w:hint="eastAsia"/>
              </w:rPr>
              <w:t>文化和旅游管理事务</w:t>
            </w:r>
          </w:p>
        </w:tc>
        <w:tc>
          <w:tcPr>
            <w:tcW w:w="1361" w:type="dxa"/>
            <w:vAlign w:val="center"/>
          </w:tcPr>
          <w:p>
            <w:pPr>
              <w:pStyle w:val="19"/>
            </w:pPr>
            <w:r>
              <w:t>361.70</w:t>
            </w:r>
          </w:p>
        </w:tc>
        <w:tc>
          <w:tcPr>
            <w:tcW w:w="1361" w:type="dxa"/>
            <w:vAlign w:val="center"/>
          </w:tcPr>
          <w:p>
            <w:pPr>
              <w:pStyle w:val="19"/>
            </w:pPr>
          </w:p>
        </w:tc>
        <w:tc>
          <w:tcPr>
            <w:tcW w:w="1361" w:type="dxa"/>
            <w:vAlign w:val="center"/>
          </w:tcPr>
          <w:p>
            <w:pPr>
              <w:pStyle w:val="19"/>
            </w:pPr>
            <w:r>
              <w:t>361.70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2070199</w:t>
            </w:r>
          </w:p>
        </w:tc>
        <w:tc>
          <w:tcPr>
            <w:tcW w:w="4535" w:type="dxa"/>
            <w:vAlign w:val="center"/>
          </w:tcPr>
          <w:p>
            <w:pPr>
              <w:pStyle w:val="20"/>
            </w:pPr>
            <w:r>
              <w:rPr>
                <w:rFonts w:hint="eastAsia"/>
              </w:rPr>
              <w:t>其他文化和旅游支出</w:t>
            </w:r>
          </w:p>
        </w:tc>
        <w:tc>
          <w:tcPr>
            <w:tcW w:w="1361" w:type="dxa"/>
            <w:vAlign w:val="center"/>
          </w:tcPr>
          <w:p>
            <w:pPr>
              <w:pStyle w:val="19"/>
            </w:pPr>
            <w:r>
              <w:t>611.59</w:t>
            </w:r>
          </w:p>
        </w:tc>
        <w:tc>
          <w:tcPr>
            <w:tcW w:w="1361" w:type="dxa"/>
            <w:vAlign w:val="center"/>
          </w:tcPr>
          <w:p>
            <w:pPr>
              <w:pStyle w:val="19"/>
            </w:pPr>
          </w:p>
        </w:tc>
        <w:tc>
          <w:tcPr>
            <w:tcW w:w="1361" w:type="dxa"/>
            <w:vAlign w:val="center"/>
          </w:tcPr>
          <w:p>
            <w:pPr>
              <w:pStyle w:val="19"/>
            </w:pPr>
            <w:r>
              <w:t>611.59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20702</w:t>
            </w:r>
          </w:p>
        </w:tc>
        <w:tc>
          <w:tcPr>
            <w:tcW w:w="4535" w:type="dxa"/>
            <w:vAlign w:val="center"/>
          </w:tcPr>
          <w:p>
            <w:pPr>
              <w:pStyle w:val="20"/>
            </w:pPr>
            <w:r>
              <w:rPr>
                <w:rFonts w:hint="eastAsia"/>
              </w:rPr>
              <w:t>文物</w:t>
            </w:r>
          </w:p>
        </w:tc>
        <w:tc>
          <w:tcPr>
            <w:tcW w:w="1361" w:type="dxa"/>
            <w:vAlign w:val="center"/>
          </w:tcPr>
          <w:p>
            <w:pPr>
              <w:pStyle w:val="19"/>
            </w:pPr>
            <w:r>
              <w:t>9700.30</w:t>
            </w:r>
          </w:p>
        </w:tc>
        <w:tc>
          <w:tcPr>
            <w:tcW w:w="1361" w:type="dxa"/>
            <w:vAlign w:val="center"/>
          </w:tcPr>
          <w:p>
            <w:pPr>
              <w:pStyle w:val="19"/>
            </w:pPr>
          </w:p>
        </w:tc>
        <w:tc>
          <w:tcPr>
            <w:tcW w:w="1361" w:type="dxa"/>
            <w:vAlign w:val="center"/>
          </w:tcPr>
          <w:p>
            <w:pPr>
              <w:pStyle w:val="19"/>
            </w:pPr>
            <w:r>
              <w:t>9700.30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2070204</w:t>
            </w:r>
          </w:p>
        </w:tc>
        <w:tc>
          <w:tcPr>
            <w:tcW w:w="4535" w:type="dxa"/>
            <w:vAlign w:val="center"/>
          </w:tcPr>
          <w:p>
            <w:pPr>
              <w:pStyle w:val="20"/>
            </w:pPr>
            <w:r>
              <w:rPr>
                <w:rFonts w:hint="eastAsia"/>
              </w:rPr>
              <w:t>文物保护</w:t>
            </w:r>
          </w:p>
        </w:tc>
        <w:tc>
          <w:tcPr>
            <w:tcW w:w="1361" w:type="dxa"/>
            <w:vAlign w:val="center"/>
          </w:tcPr>
          <w:p>
            <w:pPr>
              <w:pStyle w:val="19"/>
            </w:pPr>
            <w:r>
              <w:t>4984.00</w:t>
            </w:r>
          </w:p>
        </w:tc>
        <w:tc>
          <w:tcPr>
            <w:tcW w:w="1361" w:type="dxa"/>
            <w:vAlign w:val="center"/>
          </w:tcPr>
          <w:p>
            <w:pPr>
              <w:pStyle w:val="19"/>
            </w:pPr>
          </w:p>
        </w:tc>
        <w:tc>
          <w:tcPr>
            <w:tcW w:w="1361" w:type="dxa"/>
            <w:vAlign w:val="center"/>
          </w:tcPr>
          <w:p>
            <w:pPr>
              <w:pStyle w:val="19"/>
            </w:pPr>
            <w:r>
              <w:t>4984.00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2070205</w:t>
            </w:r>
          </w:p>
        </w:tc>
        <w:tc>
          <w:tcPr>
            <w:tcW w:w="4535" w:type="dxa"/>
            <w:vAlign w:val="center"/>
          </w:tcPr>
          <w:p>
            <w:pPr>
              <w:pStyle w:val="20"/>
            </w:pPr>
            <w:r>
              <w:rPr>
                <w:rFonts w:hint="eastAsia"/>
              </w:rPr>
              <w:t>博物馆</w:t>
            </w:r>
          </w:p>
        </w:tc>
        <w:tc>
          <w:tcPr>
            <w:tcW w:w="1361" w:type="dxa"/>
            <w:vAlign w:val="center"/>
          </w:tcPr>
          <w:p>
            <w:pPr>
              <w:pStyle w:val="19"/>
            </w:pPr>
            <w:r>
              <w:t>4716.30</w:t>
            </w:r>
          </w:p>
        </w:tc>
        <w:tc>
          <w:tcPr>
            <w:tcW w:w="1361" w:type="dxa"/>
            <w:vAlign w:val="center"/>
          </w:tcPr>
          <w:p>
            <w:pPr>
              <w:pStyle w:val="19"/>
            </w:pPr>
          </w:p>
        </w:tc>
        <w:tc>
          <w:tcPr>
            <w:tcW w:w="1361" w:type="dxa"/>
            <w:vAlign w:val="center"/>
          </w:tcPr>
          <w:p>
            <w:pPr>
              <w:pStyle w:val="19"/>
            </w:pPr>
            <w:r>
              <w:t>4716.30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992" w:type="dxa"/>
            <w:vAlign w:val="center"/>
          </w:tcPr>
          <w:p>
            <w:pPr>
              <w:pStyle w:val="20"/>
            </w:pPr>
            <w:r>
              <w:t>20799</w:t>
            </w:r>
          </w:p>
        </w:tc>
        <w:tc>
          <w:tcPr>
            <w:tcW w:w="4535" w:type="dxa"/>
            <w:vAlign w:val="center"/>
          </w:tcPr>
          <w:p>
            <w:pPr>
              <w:pStyle w:val="20"/>
            </w:pPr>
            <w:r>
              <w:rPr>
                <w:rFonts w:hint="eastAsia"/>
              </w:rPr>
              <w:t>其他文化旅游体育与传媒支出</w:t>
            </w:r>
          </w:p>
        </w:tc>
        <w:tc>
          <w:tcPr>
            <w:tcW w:w="1361" w:type="dxa"/>
            <w:vAlign w:val="center"/>
          </w:tcPr>
          <w:p>
            <w:pPr>
              <w:pStyle w:val="19"/>
            </w:pPr>
            <w:r>
              <w:t>22081.76</w:t>
            </w:r>
          </w:p>
        </w:tc>
        <w:tc>
          <w:tcPr>
            <w:tcW w:w="1361" w:type="dxa"/>
            <w:vAlign w:val="center"/>
          </w:tcPr>
          <w:p>
            <w:pPr>
              <w:pStyle w:val="19"/>
            </w:pPr>
          </w:p>
        </w:tc>
        <w:tc>
          <w:tcPr>
            <w:tcW w:w="1361" w:type="dxa"/>
            <w:vAlign w:val="center"/>
          </w:tcPr>
          <w:p>
            <w:pPr>
              <w:pStyle w:val="19"/>
            </w:pPr>
            <w:r>
              <w:t>22081.76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992" w:type="dxa"/>
            <w:vAlign w:val="center"/>
          </w:tcPr>
          <w:p>
            <w:pPr>
              <w:pStyle w:val="20"/>
            </w:pPr>
            <w:r>
              <w:t>2079999</w:t>
            </w:r>
          </w:p>
        </w:tc>
        <w:tc>
          <w:tcPr>
            <w:tcW w:w="4535" w:type="dxa"/>
            <w:vAlign w:val="center"/>
          </w:tcPr>
          <w:p>
            <w:pPr>
              <w:pStyle w:val="20"/>
            </w:pPr>
            <w:r>
              <w:rPr>
                <w:rFonts w:hint="eastAsia"/>
              </w:rPr>
              <w:t>其他文化旅游体育与传媒支出</w:t>
            </w:r>
          </w:p>
        </w:tc>
        <w:tc>
          <w:tcPr>
            <w:tcW w:w="1361" w:type="dxa"/>
            <w:vAlign w:val="center"/>
          </w:tcPr>
          <w:p>
            <w:pPr>
              <w:pStyle w:val="19"/>
            </w:pPr>
            <w:r>
              <w:t>22081.76</w:t>
            </w:r>
          </w:p>
        </w:tc>
        <w:tc>
          <w:tcPr>
            <w:tcW w:w="1361" w:type="dxa"/>
            <w:vAlign w:val="center"/>
          </w:tcPr>
          <w:p>
            <w:pPr>
              <w:pStyle w:val="19"/>
            </w:pPr>
          </w:p>
        </w:tc>
        <w:tc>
          <w:tcPr>
            <w:tcW w:w="1361" w:type="dxa"/>
            <w:vAlign w:val="center"/>
          </w:tcPr>
          <w:p>
            <w:pPr>
              <w:pStyle w:val="19"/>
            </w:pPr>
            <w:r>
              <w:t>22081.76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992" w:type="dxa"/>
            <w:vAlign w:val="center"/>
          </w:tcPr>
          <w:p>
            <w:pPr>
              <w:pStyle w:val="20"/>
            </w:pPr>
            <w:r>
              <w:t>212</w:t>
            </w:r>
          </w:p>
        </w:tc>
        <w:tc>
          <w:tcPr>
            <w:tcW w:w="4535" w:type="dxa"/>
            <w:vAlign w:val="center"/>
          </w:tcPr>
          <w:p>
            <w:pPr>
              <w:pStyle w:val="20"/>
            </w:pPr>
            <w:r>
              <w:rPr>
                <w:rFonts w:hint="eastAsia"/>
              </w:rPr>
              <w:t>城乡社区支出</w:t>
            </w:r>
          </w:p>
        </w:tc>
        <w:tc>
          <w:tcPr>
            <w:tcW w:w="1361" w:type="dxa"/>
            <w:vAlign w:val="center"/>
          </w:tcPr>
          <w:p>
            <w:pPr>
              <w:pStyle w:val="19"/>
            </w:pPr>
            <w:r>
              <w:t>3700.00</w:t>
            </w:r>
          </w:p>
        </w:tc>
        <w:tc>
          <w:tcPr>
            <w:tcW w:w="1361" w:type="dxa"/>
            <w:vAlign w:val="center"/>
          </w:tcPr>
          <w:p>
            <w:pPr>
              <w:pStyle w:val="19"/>
            </w:pPr>
          </w:p>
        </w:tc>
        <w:tc>
          <w:tcPr>
            <w:tcW w:w="1361" w:type="dxa"/>
            <w:vAlign w:val="center"/>
          </w:tcPr>
          <w:p>
            <w:pPr>
              <w:pStyle w:val="19"/>
            </w:pPr>
            <w:r>
              <w:t>3700.00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992" w:type="dxa"/>
            <w:vAlign w:val="center"/>
          </w:tcPr>
          <w:p>
            <w:pPr>
              <w:pStyle w:val="20"/>
            </w:pPr>
            <w:r>
              <w:t>21208</w:t>
            </w:r>
          </w:p>
        </w:tc>
        <w:tc>
          <w:tcPr>
            <w:tcW w:w="4535" w:type="dxa"/>
            <w:vAlign w:val="center"/>
          </w:tcPr>
          <w:p>
            <w:pPr>
              <w:pStyle w:val="20"/>
            </w:pPr>
            <w:r>
              <w:rPr>
                <w:rFonts w:hint="eastAsia"/>
              </w:rPr>
              <w:t>国有土地使用权出让收入安排的支出</w:t>
            </w:r>
          </w:p>
        </w:tc>
        <w:tc>
          <w:tcPr>
            <w:tcW w:w="1361" w:type="dxa"/>
            <w:vAlign w:val="center"/>
          </w:tcPr>
          <w:p>
            <w:pPr>
              <w:pStyle w:val="19"/>
            </w:pPr>
            <w:r>
              <w:t>3700.00</w:t>
            </w:r>
          </w:p>
        </w:tc>
        <w:tc>
          <w:tcPr>
            <w:tcW w:w="1361" w:type="dxa"/>
            <w:vAlign w:val="center"/>
          </w:tcPr>
          <w:p>
            <w:pPr>
              <w:pStyle w:val="19"/>
            </w:pPr>
          </w:p>
        </w:tc>
        <w:tc>
          <w:tcPr>
            <w:tcW w:w="1361" w:type="dxa"/>
            <w:vAlign w:val="center"/>
          </w:tcPr>
          <w:p>
            <w:pPr>
              <w:pStyle w:val="19"/>
            </w:pPr>
            <w:r>
              <w:t>3700.00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992" w:type="dxa"/>
            <w:vAlign w:val="center"/>
          </w:tcPr>
          <w:p>
            <w:pPr>
              <w:pStyle w:val="20"/>
            </w:pPr>
            <w:r>
              <w:t>2120803</w:t>
            </w:r>
          </w:p>
        </w:tc>
        <w:tc>
          <w:tcPr>
            <w:tcW w:w="4535" w:type="dxa"/>
            <w:vAlign w:val="center"/>
          </w:tcPr>
          <w:p>
            <w:pPr>
              <w:pStyle w:val="20"/>
            </w:pPr>
            <w:r>
              <w:rPr>
                <w:rFonts w:hint="eastAsia"/>
              </w:rPr>
              <w:t>城市建设支出</w:t>
            </w:r>
          </w:p>
        </w:tc>
        <w:tc>
          <w:tcPr>
            <w:tcW w:w="1361" w:type="dxa"/>
            <w:vAlign w:val="center"/>
          </w:tcPr>
          <w:p>
            <w:pPr>
              <w:pStyle w:val="19"/>
            </w:pPr>
            <w:r>
              <w:t>1700.00</w:t>
            </w:r>
          </w:p>
        </w:tc>
        <w:tc>
          <w:tcPr>
            <w:tcW w:w="1361" w:type="dxa"/>
            <w:vAlign w:val="center"/>
          </w:tcPr>
          <w:p>
            <w:pPr>
              <w:pStyle w:val="19"/>
            </w:pPr>
          </w:p>
        </w:tc>
        <w:tc>
          <w:tcPr>
            <w:tcW w:w="1361" w:type="dxa"/>
            <w:vAlign w:val="center"/>
          </w:tcPr>
          <w:p>
            <w:pPr>
              <w:pStyle w:val="19"/>
            </w:pPr>
            <w:r>
              <w:t>1700.00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992" w:type="dxa"/>
            <w:vAlign w:val="center"/>
          </w:tcPr>
          <w:p>
            <w:pPr>
              <w:pStyle w:val="20"/>
            </w:pPr>
            <w:r>
              <w:t>2120899</w:t>
            </w:r>
          </w:p>
        </w:tc>
        <w:tc>
          <w:tcPr>
            <w:tcW w:w="4535" w:type="dxa"/>
            <w:vAlign w:val="center"/>
          </w:tcPr>
          <w:p>
            <w:pPr>
              <w:pStyle w:val="20"/>
            </w:pPr>
            <w:r>
              <w:rPr>
                <w:rFonts w:hint="eastAsia"/>
              </w:rPr>
              <w:t>其他国有土地使用权出让收入安排的支出</w:t>
            </w:r>
          </w:p>
        </w:tc>
        <w:tc>
          <w:tcPr>
            <w:tcW w:w="1361" w:type="dxa"/>
            <w:vAlign w:val="center"/>
          </w:tcPr>
          <w:p>
            <w:pPr>
              <w:pStyle w:val="19"/>
            </w:pPr>
            <w:r>
              <w:t>2000.00</w:t>
            </w:r>
          </w:p>
        </w:tc>
        <w:tc>
          <w:tcPr>
            <w:tcW w:w="1361" w:type="dxa"/>
            <w:vAlign w:val="center"/>
          </w:tcPr>
          <w:p>
            <w:pPr>
              <w:pStyle w:val="19"/>
            </w:pPr>
          </w:p>
        </w:tc>
        <w:tc>
          <w:tcPr>
            <w:tcW w:w="1361" w:type="dxa"/>
            <w:vAlign w:val="center"/>
          </w:tcPr>
          <w:p>
            <w:pPr>
              <w:pStyle w:val="19"/>
            </w:pPr>
            <w:r>
              <w:t>2000.00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3402"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4876" w:type="dxa"/>
            <w:gridSpan w:val="2"/>
            <w:vAlign w:val="center"/>
          </w:tcPr>
          <w:p>
            <w:pPr>
              <w:pStyle w:val="18"/>
            </w:pPr>
            <w:r>
              <w:rPr>
                <w:rFonts w:hint="eastAsia"/>
              </w:rPr>
              <w:t>收入</w:t>
            </w:r>
          </w:p>
        </w:tc>
        <w:tc>
          <w:tcPr>
            <w:tcW w:w="9298" w:type="dxa"/>
            <w:gridSpan w:val="5"/>
            <w:vAlign w:val="center"/>
          </w:tcPr>
          <w:p>
            <w:pPr>
              <w:pStyle w:val="1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金额</w:t>
            </w: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合计</w:t>
            </w:r>
          </w:p>
        </w:tc>
        <w:tc>
          <w:tcPr>
            <w:tcW w:w="1474" w:type="dxa"/>
            <w:vAlign w:val="center"/>
          </w:tcPr>
          <w:p>
            <w:pPr>
              <w:pStyle w:val="18"/>
            </w:pPr>
            <w:r>
              <w:rPr>
                <w:rFonts w:hint="eastAsia"/>
              </w:rPr>
              <w:t>一般公共预算财政拨款</w:t>
            </w:r>
          </w:p>
        </w:tc>
        <w:tc>
          <w:tcPr>
            <w:tcW w:w="1474" w:type="dxa"/>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rPr>
                <w:rFonts w:hint="eastAsia"/>
              </w:rPr>
              <w:t>一、一般公共预算拨款</w:t>
            </w:r>
          </w:p>
        </w:tc>
        <w:tc>
          <w:tcPr>
            <w:tcW w:w="1474" w:type="dxa"/>
            <w:vAlign w:val="center"/>
          </w:tcPr>
          <w:p>
            <w:pPr>
              <w:pStyle w:val="19"/>
            </w:pPr>
            <w:r>
              <w:t>17301.19</w:t>
            </w:r>
          </w:p>
        </w:tc>
        <w:tc>
          <w:tcPr>
            <w:tcW w:w="3402" w:type="dxa"/>
            <w:vAlign w:val="center"/>
          </w:tcPr>
          <w:p>
            <w:pPr>
              <w:pStyle w:val="20"/>
            </w:pPr>
            <w:r>
              <w:rPr>
                <w:rFonts w:hint="eastAsia"/>
              </w:rP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rPr>
                <w:rFonts w:hint="eastAsia"/>
              </w:rPr>
              <w:t>二、政府性基金预算拨款</w:t>
            </w:r>
          </w:p>
        </w:tc>
        <w:tc>
          <w:tcPr>
            <w:tcW w:w="1474" w:type="dxa"/>
            <w:vAlign w:val="center"/>
          </w:tcPr>
          <w:p>
            <w:pPr>
              <w:pStyle w:val="19"/>
            </w:pPr>
            <w:r>
              <w:t>3700.00</w:t>
            </w:r>
          </w:p>
        </w:tc>
        <w:tc>
          <w:tcPr>
            <w:tcW w:w="3402" w:type="dxa"/>
            <w:vAlign w:val="center"/>
          </w:tcPr>
          <w:p>
            <w:pPr>
              <w:pStyle w:val="20"/>
            </w:pPr>
            <w:r>
              <w:rPr>
                <w:rFonts w:hint="eastAsia"/>
              </w:rP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r>
              <w:rPr>
                <w:rFonts w:hint="eastAsia"/>
              </w:rP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七、文化旅游体育与传媒支出</w:t>
            </w:r>
          </w:p>
        </w:tc>
        <w:tc>
          <w:tcPr>
            <w:tcW w:w="1474" w:type="dxa"/>
            <w:vAlign w:val="center"/>
          </w:tcPr>
          <w:p>
            <w:pPr>
              <w:pStyle w:val="19"/>
            </w:pPr>
            <w:r>
              <w:t>45793.70</w:t>
            </w:r>
          </w:p>
        </w:tc>
        <w:tc>
          <w:tcPr>
            <w:tcW w:w="1474" w:type="dxa"/>
            <w:vAlign w:val="center"/>
          </w:tcPr>
          <w:p>
            <w:pPr>
              <w:pStyle w:val="19"/>
            </w:pPr>
            <w:r>
              <w:t>45793.70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八、社会保障和就业支出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十、卫生健康支出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十二、城乡社区支出</w:t>
            </w:r>
          </w:p>
        </w:tc>
        <w:tc>
          <w:tcPr>
            <w:tcW w:w="1474" w:type="dxa"/>
            <w:vAlign w:val="center"/>
          </w:tcPr>
          <w:p>
            <w:pPr>
              <w:pStyle w:val="19"/>
            </w:pPr>
            <w:r>
              <w:t>3700.00</w:t>
            </w:r>
          </w:p>
        </w:tc>
        <w:tc>
          <w:tcPr>
            <w:tcW w:w="1474" w:type="dxa"/>
            <w:vAlign w:val="center"/>
          </w:tcPr>
          <w:p>
            <w:pPr>
              <w:pStyle w:val="19"/>
            </w:pPr>
          </w:p>
        </w:tc>
        <w:tc>
          <w:tcPr>
            <w:tcW w:w="1474" w:type="dxa"/>
            <w:vAlign w:val="center"/>
          </w:tcPr>
          <w:p>
            <w:pPr>
              <w:pStyle w:val="19"/>
            </w:pPr>
            <w:r>
              <w:t>3700.00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二十、住房保障支出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2"/>
            </w:pPr>
            <w:r>
              <w:rPr>
                <w:rFonts w:hint="eastAsia"/>
              </w:rPr>
              <w:t>本年收入合计</w:t>
            </w:r>
          </w:p>
        </w:tc>
        <w:tc>
          <w:tcPr>
            <w:tcW w:w="1474" w:type="dxa"/>
            <w:vAlign w:val="center"/>
          </w:tcPr>
          <w:p>
            <w:pPr>
              <w:pStyle w:val="23"/>
            </w:pPr>
            <w:r>
              <w:t>21001.19</w:t>
            </w:r>
          </w:p>
        </w:tc>
        <w:tc>
          <w:tcPr>
            <w:tcW w:w="3402" w:type="dxa"/>
            <w:vAlign w:val="center"/>
          </w:tcPr>
          <w:p>
            <w:pPr>
              <w:pStyle w:val="22"/>
            </w:pPr>
            <w:r>
              <w:rPr>
                <w:rFonts w:hint="eastAsia"/>
              </w:rPr>
              <w:t>本年支出合计</w:t>
            </w:r>
          </w:p>
        </w:tc>
        <w:tc>
          <w:tcPr>
            <w:tcW w:w="1474" w:type="dxa"/>
            <w:vAlign w:val="center"/>
          </w:tcPr>
          <w:p>
            <w:pPr>
              <w:pStyle w:val="23"/>
            </w:pPr>
            <w:r>
              <w:t>49493.70</w:t>
            </w:r>
          </w:p>
        </w:tc>
        <w:tc>
          <w:tcPr>
            <w:tcW w:w="1474" w:type="dxa"/>
            <w:vAlign w:val="center"/>
          </w:tcPr>
          <w:p>
            <w:pPr>
              <w:pStyle w:val="23"/>
            </w:pPr>
            <w:r>
              <w:t>45793.70</w:t>
            </w:r>
          </w:p>
        </w:tc>
        <w:tc>
          <w:tcPr>
            <w:tcW w:w="1474" w:type="dxa"/>
            <w:vAlign w:val="center"/>
          </w:tcPr>
          <w:p>
            <w:pPr>
              <w:pStyle w:val="23"/>
            </w:pPr>
            <w:r>
              <w:t>3700.00</w:t>
            </w: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rPr>
                <w:rFonts w:hint="eastAsia"/>
              </w:rPr>
              <w:t>年初财政拨款结转和结余</w:t>
            </w:r>
          </w:p>
        </w:tc>
        <w:tc>
          <w:tcPr>
            <w:tcW w:w="1474" w:type="dxa"/>
            <w:vAlign w:val="center"/>
          </w:tcPr>
          <w:p>
            <w:pPr>
              <w:pStyle w:val="19"/>
            </w:pPr>
            <w:r>
              <w:t>28492.52</w:t>
            </w:r>
          </w:p>
        </w:tc>
        <w:tc>
          <w:tcPr>
            <w:tcW w:w="3402" w:type="dxa"/>
            <w:vAlign w:val="center"/>
          </w:tcPr>
          <w:p>
            <w:pPr>
              <w:pStyle w:val="20"/>
            </w:pPr>
            <w:r>
              <w:rPr>
                <w:rFonts w:hint="eastAsia"/>
              </w:rP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rPr>
                <w:rFonts w:hint="eastAsia"/>
              </w:rPr>
              <w:t>一、一般公共预算拨款</w:t>
            </w:r>
          </w:p>
        </w:tc>
        <w:tc>
          <w:tcPr>
            <w:tcW w:w="1474" w:type="dxa"/>
            <w:vAlign w:val="center"/>
          </w:tcPr>
          <w:p>
            <w:pPr>
              <w:pStyle w:val="19"/>
            </w:pPr>
            <w:r>
              <w:t>28492.52</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2"/>
            </w:pPr>
            <w:r>
              <w:rPr>
                <w:rFonts w:hint="eastAsia"/>
              </w:rPr>
              <w:t>收入总计</w:t>
            </w:r>
          </w:p>
        </w:tc>
        <w:tc>
          <w:tcPr>
            <w:tcW w:w="1474" w:type="dxa"/>
            <w:vAlign w:val="center"/>
          </w:tcPr>
          <w:p>
            <w:pPr>
              <w:pStyle w:val="23"/>
            </w:pPr>
            <w:r>
              <w:t>49493.70</w:t>
            </w:r>
          </w:p>
        </w:tc>
        <w:tc>
          <w:tcPr>
            <w:tcW w:w="3402" w:type="dxa"/>
            <w:vAlign w:val="center"/>
          </w:tcPr>
          <w:p>
            <w:pPr>
              <w:pStyle w:val="22"/>
            </w:pPr>
            <w:r>
              <w:rPr>
                <w:rFonts w:hint="eastAsia"/>
              </w:rPr>
              <w:t>支出总计</w:t>
            </w:r>
          </w:p>
        </w:tc>
        <w:tc>
          <w:tcPr>
            <w:tcW w:w="1474" w:type="dxa"/>
            <w:vAlign w:val="center"/>
          </w:tcPr>
          <w:p>
            <w:pPr>
              <w:pStyle w:val="23"/>
            </w:pPr>
            <w:r>
              <w:t>49493.70</w:t>
            </w:r>
          </w:p>
        </w:tc>
        <w:tc>
          <w:tcPr>
            <w:tcW w:w="1474" w:type="dxa"/>
            <w:vAlign w:val="center"/>
          </w:tcPr>
          <w:p>
            <w:pPr>
              <w:pStyle w:val="23"/>
            </w:pPr>
            <w:r>
              <w:t>45793.70</w:t>
            </w:r>
          </w:p>
        </w:tc>
        <w:tc>
          <w:tcPr>
            <w:tcW w:w="1474" w:type="dxa"/>
            <w:vAlign w:val="center"/>
          </w:tcPr>
          <w:p>
            <w:pPr>
              <w:pStyle w:val="23"/>
            </w:pPr>
            <w:r>
              <w:t>3700.00</w:t>
            </w: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551"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45793.70</w:t>
            </w:r>
          </w:p>
        </w:tc>
        <w:tc>
          <w:tcPr>
            <w:tcW w:w="2551" w:type="dxa"/>
            <w:vAlign w:val="center"/>
          </w:tcPr>
          <w:p>
            <w:pPr>
              <w:pStyle w:val="23"/>
            </w:pPr>
            <w:r>
              <w:t>366.26</w:t>
            </w:r>
          </w:p>
        </w:tc>
        <w:tc>
          <w:tcPr>
            <w:tcW w:w="2551" w:type="dxa"/>
            <w:vAlign w:val="center"/>
          </w:tcPr>
          <w:p>
            <w:pPr>
              <w:pStyle w:val="23"/>
            </w:pPr>
            <w:r>
              <w:t>45427.45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207</w:t>
            </w:r>
          </w:p>
        </w:tc>
        <w:tc>
          <w:tcPr>
            <w:tcW w:w="4535" w:type="dxa"/>
            <w:vAlign w:val="center"/>
          </w:tcPr>
          <w:p>
            <w:pPr>
              <w:pStyle w:val="20"/>
            </w:pPr>
            <w:r>
              <w:rPr>
                <w:rFonts w:hint="eastAsia"/>
              </w:rPr>
              <w:t>文化旅游体育与传媒支出</w:t>
            </w:r>
          </w:p>
        </w:tc>
        <w:tc>
          <w:tcPr>
            <w:tcW w:w="2551" w:type="dxa"/>
            <w:vAlign w:val="center"/>
          </w:tcPr>
          <w:p>
            <w:pPr>
              <w:pStyle w:val="19"/>
            </w:pPr>
            <w:r>
              <w:t>45793.70</w:t>
            </w:r>
          </w:p>
        </w:tc>
        <w:tc>
          <w:tcPr>
            <w:tcW w:w="2551" w:type="dxa"/>
            <w:vAlign w:val="center"/>
          </w:tcPr>
          <w:p>
            <w:pPr>
              <w:pStyle w:val="19"/>
            </w:pPr>
            <w:r>
              <w:t>366.26</w:t>
            </w:r>
          </w:p>
        </w:tc>
        <w:tc>
          <w:tcPr>
            <w:tcW w:w="2551" w:type="dxa"/>
            <w:vAlign w:val="center"/>
          </w:tcPr>
          <w:p>
            <w:pPr>
              <w:pStyle w:val="19"/>
            </w:pPr>
            <w:r>
              <w:t>45427.45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20701</w:t>
            </w:r>
          </w:p>
        </w:tc>
        <w:tc>
          <w:tcPr>
            <w:tcW w:w="4535" w:type="dxa"/>
            <w:vAlign w:val="center"/>
          </w:tcPr>
          <w:p>
            <w:pPr>
              <w:pStyle w:val="20"/>
            </w:pPr>
            <w:r>
              <w:rPr>
                <w:rFonts w:hint="eastAsia"/>
              </w:rPr>
              <w:t>文化和旅游</w:t>
            </w:r>
          </w:p>
        </w:tc>
        <w:tc>
          <w:tcPr>
            <w:tcW w:w="2551" w:type="dxa"/>
            <w:vAlign w:val="center"/>
          </w:tcPr>
          <w:p>
            <w:pPr>
              <w:pStyle w:val="19"/>
            </w:pPr>
            <w:r>
              <w:t>14011.65</w:t>
            </w:r>
          </w:p>
        </w:tc>
        <w:tc>
          <w:tcPr>
            <w:tcW w:w="2551" w:type="dxa"/>
            <w:vAlign w:val="center"/>
          </w:tcPr>
          <w:p>
            <w:pPr>
              <w:pStyle w:val="19"/>
            </w:pPr>
            <w:r>
              <w:t>366.26</w:t>
            </w:r>
          </w:p>
        </w:tc>
        <w:tc>
          <w:tcPr>
            <w:tcW w:w="2551" w:type="dxa"/>
            <w:vAlign w:val="center"/>
          </w:tcPr>
          <w:p>
            <w:pPr>
              <w:pStyle w:val="19"/>
            </w:pPr>
            <w:r>
              <w:t>13645.39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2070101</w:t>
            </w:r>
          </w:p>
        </w:tc>
        <w:tc>
          <w:tcPr>
            <w:tcW w:w="4535" w:type="dxa"/>
            <w:vAlign w:val="center"/>
          </w:tcPr>
          <w:p>
            <w:pPr>
              <w:pStyle w:val="20"/>
            </w:pPr>
            <w:r>
              <w:rPr>
                <w:rFonts w:hint="eastAsia"/>
              </w:rPr>
              <w:t>行政运行</w:t>
            </w:r>
          </w:p>
        </w:tc>
        <w:tc>
          <w:tcPr>
            <w:tcW w:w="2551" w:type="dxa"/>
            <w:vAlign w:val="center"/>
          </w:tcPr>
          <w:p>
            <w:pPr>
              <w:pStyle w:val="19"/>
            </w:pPr>
            <w:r>
              <w:t>312.12</w:t>
            </w:r>
          </w:p>
        </w:tc>
        <w:tc>
          <w:tcPr>
            <w:tcW w:w="2551" w:type="dxa"/>
            <w:vAlign w:val="center"/>
          </w:tcPr>
          <w:p>
            <w:pPr>
              <w:pStyle w:val="19"/>
            </w:pPr>
            <w:r>
              <w:t>312.12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2070102</w:t>
            </w:r>
          </w:p>
        </w:tc>
        <w:tc>
          <w:tcPr>
            <w:tcW w:w="4535" w:type="dxa"/>
            <w:vAlign w:val="center"/>
          </w:tcPr>
          <w:p>
            <w:pPr>
              <w:pStyle w:val="20"/>
            </w:pPr>
            <w:r>
              <w:rPr>
                <w:rFonts w:hint="eastAsia"/>
              </w:rPr>
              <w:t>一般行政管理事务</w:t>
            </w:r>
          </w:p>
        </w:tc>
        <w:tc>
          <w:tcPr>
            <w:tcW w:w="2551" w:type="dxa"/>
            <w:vAlign w:val="center"/>
          </w:tcPr>
          <w:p>
            <w:pPr>
              <w:pStyle w:val="19"/>
            </w:pPr>
            <w:r>
              <w:t>4047.50</w:t>
            </w:r>
          </w:p>
        </w:tc>
        <w:tc>
          <w:tcPr>
            <w:tcW w:w="2551" w:type="dxa"/>
            <w:vAlign w:val="center"/>
          </w:tcPr>
          <w:p>
            <w:pPr>
              <w:pStyle w:val="19"/>
            </w:pPr>
          </w:p>
        </w:tc>
        <w:tc>
          <w:tcPr>
            <w:tcW w:w="2551" w:type="dxa"/>
            <w:vAlign w:val="center"/>
          </w:tcPr>
          <w:p>
            <w:pPr>
              <w:pStyle w:val="19"/>
            </w:pPr>
            <w:r>
              <w:t>4047.50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2070104</w:t>
            </w:r>
          </w:p>
        </w:tc>
        <w:tc>
          <w:tcPr>
            <w:tcW w:w="4535" w:type="dxa"/>
            <w:vAlign w:val="center"/>
          </w:tcPr>
          <w:p>
            <w:pPr>
              <w:pStyle w:val="20"/>
            </w:pPr>
            <w:r>
              <w:rPr>
                <w:rFonts w:hint="eastAsia"/>
              </w:rPr>
              <w:t>图书馆</w:t>
            </w:r>
          </w:p>
        </w:tc>
        <w:tc>
          <w:tcPr>
            <w:tcW w:w="2551" w:type="dxa"/>
            <w:vAlign w:val="center"/>
          </w:tcPr>
          <w:p>
            <w:pPr>
              <w:pStyle w:val="19"/>
            </w:pPr>
            <w:r>
              <w:t>59.54</w:t>
            </w:r>
          </w:p>
        </w:tc>
        <w:tc>
          <w:tcPr>
            <w:tcW w:w="2551" w:type="dxa"/>
            <w:vAlign w:val="center"/>
          </w:tcPr>
          <w:p>
            <w:pPr>
              <w:pStyle w:val="19"/>
            </w:pPr>
            <w:r>
              <w:t>54.14</w:t>
            </w:r>
          </w:p>
        </w:tc>
        <w:tc>
          <w:tcPr>
            <w:tcW w:w="2551" w:type="dxa"/>
            <w:vAlign w:val="center"/>
          </w:tcPr>
          <w:p>
            <w:pPr>
              <w:pStyle w:val="19"/>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2070111</w:t>
            </w:r>
          </w:p>
        </w:tc>
        <w:tc>
          <w:tcPr>
            <w:tcW w:w="4535" w:type="dxa"/>
            <w:vAlign w:val="center"/>
          </w:tcPr>
          <w:p>
            <w:pPr>
              <w:pStyle w:val="20"/>
            </w:pPr>
            <w:r>
              <w:rPr>
                <w:rFonts w:hint="eastAsia"/>
              </w:rPr>
              <w:t>文化创作与保护</w:t>
            </w:r>
          </w:p>
        </w:tc>
        <w:tc>
          <w:tcPr>
            <w:tcW w:w="2551" w:type="dxa"/>
            <w:vAlign w:val="center"/>
          </w:tcPr>
          <w:p>
            <w:pPr>
              <w:pStyle w:val="19"/>
            </w:pPr>
            <w:r>
              <w:t>8596.81</w:t>
            </w:r>
          </w:p>
        </w:tc>
        <w:tc>
          <w:tcPr>
            <w:tcW w:w="2551" w:type="dxa"/>
            <w:vAlign w:val="center"/>
          </w:tcPr>
          <w:p>
            <w:pPr>
              <w:pStyle w:val="19"/>
            </w:pPr>
          </w:p>
        </w:tc>
        <w:tc>
          <w:tcPr>
            <w:tcW w:w="2551" w:type="dxa"/>
            <w:vAlign w:val="center"/>
          </w:tcPr>
          <w:p>
            <w:pPr>
              <w:pStyle w:val="19"/>
            </w:pPr>
            <w:r>
              <w:t>8596.81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2070112</w:t>
            </w:r>
          </w:p>
        </w:tc>
        <w:tc>
          <w:tcPr>
            <w:tcW w:w="4535" w:type="dxa"/>
            <w:vAlign w:val="center"/>
          </w:tcPr>
          <w:p>
            <w:pPr>
              <w:pStyle w:val="20"/>
            </w:pPr>
            <w:r>
              <w:rPr>
                <w:rFonts w:hint="eastAsia"/>
              </w:rPr>
              <w:t>文化和旅游市场管理</w:t>
            </w:r>
          </w:p>
        </w:tc>
        <w:tc>
          <w:tcPr>
            <w:tcW w:w="2551" w:type="dxa"/>
            <w:vAlign w:val="center"/>
          </w:tcPr>
          <w:p>
            <w:pPr>
              <w:pStyle w:val="19"/>
            </w:pPr>
            <w:r>
              <w:t>22.40</w:t>
            </w:r>
          </w:p>
        </w:tc>
        <w:tc>
          <w:tcPr>
            <w:tcW w:w="2551" w:type="dxa"/>
            <w:vAlign w:val="center"/>
          </w:tcPr>
          <w:p>
            <w:pPr>
              <w:pStyle w:val="19"/>
            </w:pPr>
          </w:p>
        </w:tc>
        <w:tc>
          <w:tcPr>
            <w:tcW w:w="2551" w:type="dxa"/>
            <w:vAlign w:val="center"/>
          </w:tcPr>
          <w:p>
            <w:pPr>
              <w:pStyle w:val="19"/>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2070114</w:t>
            </w:r>
          </w:p>
        </w:tc>
        <w:tc>
          <w:tcPr>
            <w:tcW w:w="4535" w:type="dxa"/>
            <w:vAlign w:val="center"/>
          </w:tcPr>
          <w:p>
            <w:pPr>
              <w:pStyle w:val="20"/>
            </w:pPr>
            <w:r>
              <w:rPr>
                <w:rFonts w:hint="eastAsia"/>
              </w:rPr>
              <w:t>文化和旅游管理事务</w:t>
            </w:r>
          </w:p>
        </w:tc>
        <w:tc>
          <w:tcPr>
            <w:tcW w:w="2551" w:type="dxa"/>
            <w:vAlign w:val="center"/>
          </w:tcPr>
          <w:p>
            <w:pPr>
              <w:pStyle w:val="19"/>
            </w:pPr>
            <w:r>
              <w:t>361.70</w:t>
            </w:r>
          </w:p>
        </w:tc>
        <w:tc>
          <w:tcPr>
            <w:tcW w:w="2551" w:type="dxa"/>
            <w:vAlign w:val="center"/>
          </w:tcPr>
          <w:p>
            <w:pPr>
              <w:pStyle w:val="19"/>
            </w:pPr>
          </w:p>
        </w:tc>
        <w:tc>
          <w:tcPr>
            <w:tcW w:w="2551" w:type="dxa"/>
            <w:vAlign w:val="center"/>
          </w:tcPr>
          <w:p>
            <w:pPr>
              <w:pStyle w:val="19"/>
            </w:pPr>
            <w:r>
              <w:t>361.70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2070199</w:t>
            </w:r>
          </w:p>
        </w:tc>
        <w:tc>
          <w:tcPr>
            <w:tcW w:w="4535" w:type="dxa"/>
            <w:vAlign w:val="center"/>
          </w:tcPr>
          <w:p>
            <w:pPr>
              <w:pStyle w:val="20"/>
            </w:pPr>
            <w:r>
              <w:rPr>
                <w:rFonts w:hint="eastAsia"/>
              </w:rPr>
              <w:t>其他文化和旅游支出</w:t>
            </w:r>
          </w:p>
        </w:tc>
        <w:tc>
          <w:tcPr>
            <w:tcW w:w="2551" w:type="dxa"/>
            <w:vAlign w:val="center"/>
          </w:tcPr>
          <w:p>
            <w:pPr>
              <w:pStyle w:val="19"/>
            </w:pPr>
            <w:r>
              <w:t>611.59</w:t>
            </w:r>
          </w:p>
        </w:tc>
        <w:tc>
          <w:tcPr>
            <w:tcW w:w="2551" w:type="dxa"/>
            <w:vAlign w:val="center"/>
          </w:tcPr>
          <w:p>
            <w:pPr>
              <w:pStyle w:val="19"/>
            </w:pPr>
          </w:p>
        </w:tc>
        <w:tc>
          <w:tcPr>
            <w:tcW w:w="2551" w:type="dxa"/>
            <w:vAlign w:val="center"/>
          </w:tcPr>
          <w:p>
            <w:pPr>
              <w:pStyle w:val="19"/>
            </w:pPr>
            <w:r>
              <w:t>611.59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20702</w:t>
            </w:r>
          </w:p>
        </w:tc>
        <w:tc>
          <w:tcPr>
            <w:tcW w:w="4535" w:type="dxa"/>
            <w:vAlign w:val="center"/>
          </w:tcPr>
          <w:p>
            <w:pPr>
              <w:pStyle w:val="20"/>
            </w:pPr>
            <w:r>
              <w:rPr>
                <w:rFonts w:hint="eastAsia"/>
              </w:rPr>
              <w:t>文物</w:t>
            </w:r>
          </w:p>
        </w:tc>
        <w:tc>
          <w:tcPr>
            <w:tcW w:w="2551" w:type="dxa"/>
            <w:vAlign w:val="center"/>
          </w:tcPr>
          <w:p>
            <w:pPr>
              <w:pStyle w:val="19"/>
            </w:pPr>
            <w:r>
              <w:t>9700.30</w:t>
            </w:r>
          </w:p>
        </w:tc>
        <w:tc>
          <w:tcPr>
            <w:tcW w:w="2551" w:type="dxa"/>
            <w:vAlign w:val="center"/>
          </w:tcPr>
          <w:p>
            <w:pPr>
              <w:pStyle w:val="19"/>
            </w:pPr>
          </w:p>
        </w:tc>
        <w:tc>
          <w:tcPr>
            <w:tcW w:w="2551" w:type="dxa"/>
            <w:vAlign w:val="center"/>
          </w:tcPr>
          <w:p>
            <w:pPr>
              <w:pStyle w:val="19"/>
            </w:pPr>
            <w:r>
              <w:t>9700.30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2070204</w:t>
            </w:r>
          </w:p>
        </w:tc>
        <w:tc>
          <w:tcPr>
            <w:tcW w:w="4535" w:type="dxa"/>
            <w:vAlign w:val="center"/>
          </w:tcPr>
          <w:p>
            <w:pPr>
              <w:pStyle w:val="20"/>
            </w:pPr>
            <w:r>
              <w:rPr>
                <w:rFonts w:hint="eastAsia"/>
              </w:rPr>
              <w:t>文物保护</w:t>
            </w:r>
          </w:p>
        </w:tc>
        <w:tc>
          <w:tcPr>
            <w:tcW w:w="2551" w:type="dxa"/>
            <w:vAlign w:val="center"/>
          </w:tcPr>
          <w:p>
            <w:pPr>
              <w:pStyle w:val="19"/>
            </w:pPr>
            <w:r>
              <w:t>4984.00</w:t>
            </w:r>
          </w:p>
        </w:tc>
        <w:tc>
          <w:tcPr>
            <w:tcW w:w="2551" w:type="dxa"/>
            <w:vAlign w:val="center"/>
          </w:tcPr>
          <w:p>
            <w:pPr>
              <w:pStyle w:val="19"/>
            </w:pPr>
          </w:p>
        </w:tc>
        <w:tc>
          <w:tcPr>
            <w:tcW w:w="2551" w:type="dxa"/>
            <w:vAlign w:val="center"/>
          </w:tcPr>
          <w:p>
            <w:pPr>
              <w:pStyle w:val="19"/>
            </w:pPr>
            <w:r>
              <w:t>4984.00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2070205</w:t>
            </w:r>
          </w:p>
        </w:tc>
        <w:tc>
          <w:tcPr>
            <w:tcW w:w="4535" w:type="dxa"/>
            <w:vAlign w:val="center"/>
          </w:tcPr>
          <w:p>
            <w:pPr>
              <w:pStyle w:val="20"/>
            </w:pPr>
            <w:r>
              <w:rPr>
                <w:rFonts w:hint="eastAsia"/>
              </w:rPr>
              <w:t>博物馆</w:t>
            </w:r>
          </w:p>
        </w:tc>
        <w:tc>
          <w:tcPr>
            <w:tcW w:w="2551" w:type="dxa"/>
            <w:vAlign w:val="center"/>
          </w:tcPr>
          <w:p>
            <w:pPr>
              <w:pStyle w:val="19"/>
            </w:pPr>
            <w:r>
              <w:t>4716.30</w:t>
            </w:r>
          </w:p>
        </w:tc>
        <w:tc>
          <w:tcPr>
            <w:tcW w:w="2551" w:type="dxa"/>
            <w:vAlign w:val="center"/>
          </w:tcPr>
          <w:p>
            <w:pPr>
              <w:pStyle w:val="19"/>
            </w:pPr>
          </w:p>
        </w:tc>
        <w:tc>
          <w:tcPr>
            <w:tcW w:w="2551" w:type="dxa"/>
            <w:vAlign w:val="center"/>
          </w:tcPr>
          <w:p>
            <w:pPr>
              <w:pStyle w:val="19"/>
            </w:pPr>
            <w:r>
              <w:t>4716.30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20799</w:t>
            </w:r>
          </w:p>
        </w:tc>
        <w:tc>
          <w:tcPr>
            <w:tcW w:w="4535" w:type="dxa"/>
            <w:vAlign w:val="center"/>
          </w:tcPr>
          <w:p>
            <w:pPr>
              <w:pStyle w:val="20"/>
            </w:pPr>
            <w:r>
              <w:rPr>
                <w:rFonts w:hint="eastAsia"/>
              </w:rPr>
              <w:t>其他文化旅游体育与传媒支出</w:t>
            </w:r>
          </w:p>
        </w:tc>
        <w:tc>
          <w:tcPr>
            <w:tcW w:w="2551" w:type="dxa"/>
            <w:vAlign w:val="center"/>
          </w:tcPr>
          <w:p>
            <w:pPr>
              <w:pStyle w:val="19"/>
            </w:pPr>
            <w:r>
              <w:t>22081.76</w:t>
            </w:r>
          </w:p>
        </w:tc>
        <w:tc>
          <w:tcPr>
            <w:tcW w:w="2551" w:type="dxa"/>
            <w:vAlign w:val="center"/>
          </w:tcPr>
          <w:p>
            <w:pPr>
              <w:pStyle w:val="19"/>
            </w:pPr>
          </w:p>
        </w:tc>
        <w:tc>
          <w:tcPr>
            <w:tcW w:w="2551" w:type="dxa"/>
            <w:vAlign w:val="center"/>
          </w:tcPr>
          <w:p>
            <w:pPr>
              <w:pStyle w:val="19"/>
            </w:pPr>
            <w:r>
              <w:t>22081.76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2079999</w:t>
            </w:r>
          </w:p>
        </w:tc>
        <w:tc>
          <w:tcPr>
            <w:tcW w:w="4535" w:type="dxa"/>
            <w:vAlign w:val="center"/>
          </w:tcPr>
          <w:p>
            <w:pPr>
              <w:pStyle w:val="20"/>
            </w:pPr>
            <w:r>
              <w:rPr>
                <w:rFonts w:hint="eastAsia"/>
              </w:rPr>
              <w:t>其他文化旅游体育与传媒支出</w:t>
            </w:r>
          </w:p>
        </w:tc>
        <w:tc>
          <w:tcPr>
            <w:tcW w:w="2551" w:type="dxa"/>
            <w:vAlign w:val="center"/>
          </w:tcPr>
          <w:p>
            <w:pPr>
              <w:pStyle w:val="19"/>
            </w:pPr>
            <w:r>
              <w:t>22081.76</w:t>
            </w:r>
          </w:p>
        </w:tc>
        <w:tc>
          <w:tcPr>
            <w:tcW w:w="2551" w:type="dxa"/>
            <w:vAlign w:val="center"/>
          </w:tcPr>
          <w:p>
            <w:pPr>
              <w:pStyle w:val="19"/>
            </w:pPr>
          </w:p>
        </w:tc>
        <w:tc>
          <w:tcPr>
            <w:tcW w:w="2551" w:type="dxa"/>
            <w:vAlign w:val="center"/>
          </w:tcPr>
          <w:p>
            <w:pPr>
              <w:pStyle w:val="19"/>
            </w:pPr>
            <w:r>
              <w:t>22081.76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551"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支出部门经济分类科目</w:t>
            </w:r>
          </w:p>
        </w:tc>
        <w:tc>
          <w:tcPr>
            <w:tcW w:w="7654" w:type="dxa"/>
            <w:gridSpan w:val="3"/>
            <w:vAlign w:val="center"/>
          </w:tcPr>
          <w:p>
            <w:pPr>
              <w:pStyle w:val="18"/>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Align w:val="center"/>
          </w:tcPr>
          <w:p>
            <w:pPr>
              <w:pStyle w:val="18"/>
            </w:pPr>
            <w:r>
              <w:rPr>
                <w:rFonts w:hint="eastAsia"/>
              </w:rPr>
              <w:t>合计</w:t>
            </w:r>
          </w:p>
        </w:tc>
        <w:tc>
          <w:tcPr>
            <w:tcW w:w="2551" w:type="dxa"/>
            <w:vAlign w:val="center"/>
          </w:tcPr>
          <w:p>
            <w:pPr>
              <w:pStyle w:val="18"/>
            </w:pPr>
            <w:r>
              <w:rPr>
                <w:rFonts w:hint="eastAsia"/>
              </w:rPr>
              <w:t>人员经费</w:t>
            </w:r>
          </w:p>
        </w:tc>
        <w:tc>
          <w:tcPr>
            <w:tcW w:w="2551" w:type="dxa"/>
            <w:vAlign w:val="center"/>
          </w:tcPr>
          <w:p>
            <w:pPr>
              <w:pStyle w:val="18"/>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366.26</w:t>
            </w:r>
          </w:p>
        </w:tc>
        <w:tc>
          <w:tcPr>
            <w:tcW w:w="2551" w:type="dxa"/>
            <w:vAlign w:val="center"/>
          </w:tcPr>
          <w:p>
            <w:pPr>
              <w:pStyle w:val="23"/>
            </w:pPr>
            <w:r>
              <w:t>336.40</w:t>
            </w:r>
          </w:p>
        </w:tc>
        <w:tc>
          <w:tcPr>
            <w:tcW w:w="2551" w:type="dxa"/>
            <w:vAlign w:val="center"/>
          </w:tcPr>
          <w:p>
            <w:pPr>
              <w:pStyle w:val="23"/>
            </w:pPr>
            <w:r>
              <w:t>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rPr>
                <w:rFonts w:hint="eastAsia"/>
              </w:rPr>
              <w:t>工资福利支出</w:t>
            </w:r>
          </w:p>
        </w:tc>
        <w:tc>
          <w:tcPr>
            <w:tcW w:w="2551" w:type="dxa"/>
            <w:vAlign w:val="center"/>
          </w:tcPr>
          <w:p>
            <w:pPr>
              <w:pStyle w:val="19"/>
            </w:pPr>
            <w:r>
              <w:t>297.52</w:t>
            </w:r>
          </w:p>
        </w:tc>
        <w:tc>
          <w:tcPr>
            <w:tcW w:w="2551" w:type="dxa"/>
            <w:vAlign w:val="center"/>
          </w:tcPr>
          <w:p>
            <w:pPr>
              <w:pStyle w:val="19"/>
            </w:pPr>
            <w:r>
              <w:t>297.52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rPr>
                <w:rFonts w:hint="eastAsia"/>
              </w:rPr>
              <w:t>基本工资</w:t>
            </w:r>
          </w:p>
        </w:tc>
        <w:tc>
          <w:tcPr>
            <w:tcW w:w="2551" w:type="dxa"/>
            <w:vAlign w:val="center"/>
          </w:tcPr>
          <w:p>
            <w:pPr>
              <w:pStyle w:val="19"/>
            </w:pPr>
            <w:r>
              <w:t>97.49</w:t>
            </w:r>
          </w:p>
        </w:tc>
        <w:tc>
          <w:tcPr>
            <w:tcW w:w="2551" w:type="dxa"/>
            <w:vAlign w:val="center"/>
          </w:tcPr>
          <w:p>
            <w:pPr>
              <w:pStyle w:val="19"/>
            </w:pPr>
            <w:r>
              <w:t>97.49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rPr>
                <w:rFonts w:hint="eastAsia"/>
              </w:rPr>
              <w:t>津贴补贴</w:t>
            </w:r>
          </w:p>
        </w:tc>
        <w:tc>
          <w:tcPr>
            <w:tcW w:w="2551" w:type="dxa"/>
            <w:vAlign w:val="center"/>
          </w:tcPr>
          <w:p>
            <w:pPr>
              <w:pStyle w:val="19"/>
            </w:pPr>
            <w:r>
              <w:t>52.19</w:t>
            </w:r>
          </w:p>
        </w:tc>
        <w:tc>
          <w:tcPr>
            <w:tcW w:w="2551" w:type="dxa"/>
            <w:vAlign w:val="center"/>
          </w:tcPr>
          <w:p>
            <w:pPr>
              <w:pStyle w:val="19"/>
            </w:pPr>
            <w:r>
              <w:t>52.19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rPr>
                <w:rFonts w:hint="eastAsia"/>
              </w:rPr>
              <w:t>奖金</w:t>
            </w:r>
          </w:p>
        </w:tc>
        <w:tc>
          <w:tcPr>
            <w:tcW w:w="2551" w:type="dxa"/>
            <w:vAlign w:val="center"/>
          </w:tcPr>
          <w:p>
            <w:pPr>
              <w:pStyle w:val="19"/>
            </w:pPr>
            <w:r>
              <w:t>19.84</w:t>
            </w:r>
          </w:p>
        </w:tc>
        <w:tc>
          <w:tcPr>
            <w:tcW w:w="2551" w:type="dxa"/>
            <w:vAlign w:val="center"/>
          </w:tcPr>
          <w:p>
            <w:pPr>
              <w:pStyle w:val="19"/>
            </w:pPr>
            <w:r>
              <w:t>19.84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rPr>
                <w:rFonts w:hint="eastAsia"/>
              </w:rPr>
              <w:t>绩效工资</w:t>
            </w:r>
          </w:p>
        </w:tc>
        <w:tc>
          <w:tcPr>
            <w:tcW w:w="2551" w:type="dxa"/>
            <w:vAlign w:val="center"/>
          </w:tcPr>
          <w:p>
            <w:pPr>
              <w:pStyle w:val="19"/>
            </w:pPr>
            <w:r>
              <w:t>39.22</w:t>
            </w:r>
          </w:p>
        </w:tc>
        <w:tc>
          <w:tcPr>
            <w:tcW w:w="2551" w:type="dxa"/>
            <w:vAlign w:val="center"/>
          </w:tcPr>
          <w:p>
            <w:pPr>
              <w:pStyle w:val="19"/>
            </w:pPr>
            <w:r>
              <w:t>39.22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rPr>
                <w:rFonts w:hint="eastAsia"/>
              </w:rPr>
              <w:t>机关事业单位基本养老保险缴费</w:t>
            </w:r>
          </w:p>
        </w:tc>
        <w:tc>
          <w:tcPr>
            <w:tcW w:w="2551" w:type="dxa"/>
            <w:vAlign w:val="center"/>
          </w:tcPr>
          <w:p>
            <w:pPr>
              <w:pStyle w:val="19"/>
            </w:pPr>
            <w:r>
              <w:t>30.16</w:t>
            </w:r>
          </w:p>
        </w:tc>
        <w:tc>
          <w:tcPr>
            <w:tcW w:w="2551" w:type="dxa"/>
            <w:vAlign w:val="center"/>
          </w:tcPr>
          <w:p>
            <w:pPr>
              <w:pStyle w:val="19"/>
            </w:pPr>
            <w:r>
              <w:t>30.16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rPr>
                <w:rFonts w:hint="eastAsia"/>
              </w:rPr>
              <w:t>职工基本医疗保险缴费</w:t>
            </w:r>
          </w:p>
        </w:tc>
        <w:tc>
          <w:tcPr>
            <w:tcW w:w="2551" w:type="dxa"/>
            <w:vAlign w:val="center"/>
          </w:tcPr>
          <w:p>
            <w:pPr>
              <w:pStyle w:val="19"/>
            </w:pPr>
            <w:r>
              <w:t>12.02</w:t>
            </w:r>
          </w:p>
        </w:tc>
        <w:tc>
          <w:tcPr>
            <w:tcW w:w="2551" w:type="dxa"/>
            <w:vAlign w:val="center"/>
          </w:tcPr>
          <w:p>
            <w:pPr>
              <w:pStyle w:val="19"/>
            </w:pPr>
            <w:r>
              <w:t>12.02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rPr>
                <w:rFonts w:hint="eastAsia"/>
              </w:rPr>
              <w:t>公务员医疗补助缴费</w:t>
            </w:r>
          </w:p>
        </w:tc>
        <w:tc>
          <w:tcPr>
            <w:tcW w:w="2551" w:type="dxa"/>
            <w:vAlign w:val="center"/>
          </w:tcPr>
          <w:p>
            <w:pPr>
              <w:pStyle w:val="19"/>
            </w:pPr>
            <w:r>
              <w:t>21.84</w:t>
            </w:r>
          </w:p>
        </w:tc>
        <w:tc>
          <w:tcPr>
            <w:tcW w:w="2551" w:type="dxa"/>
            <w:vAlign w:val="center"/>
          </w:tcPr>
          <w:p>
            <w:pPr>
              <w:pStyle w:val="19"/>
            </w:pPr>
            <w:r>
              <w:t>21.84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rPr>
                <w:rFonts w:hint="eastAsia"/>
              </w:rPr>
              <w:t>其他社会保障缴费</w:t>
            </w:r>
          </w:p>
        </w:tc>
        <w:tc>
          <w:tcPr>
            <w:tcW w:w="2551" w:type="dxa"/>
            <w:vAlign w:val="center"/>
          </w:tcPr>
          <w:p>
            <w:pPr>
              <w:pStyle w:val="19"/>
            </w:pPr>
            <w:r>
              <w:t>1.50</w:t>
            </w:r>
          </w:p>
        </w:tc>
        <w:tc>
          <w:tcPr>
            <w:tcW w:w="2551" w:type="dxa"/>
            <w:vAlign w:val="center"/>
          </w:tcPr>
          <w:p>
            <w:pPr>
              <w:pStyle w:val="19"/>
            </w:pPr>
            <w:r>
              <w:t>1.50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rPr>
                <w:rFonts w:hint="eastAsia"/>
              </w:rPr>
              <w:t>住房公积金</w:t>
            </w:r>
          </w:p>
        </w:tc>
        <w:tc>
          <w:tcPr>
            <w:tcW w:w="2551" w:type="dxa"/>
            <w:vAlign w:val="center"/>
          </w:tcPr>
          <w:p>
            <w:pPr>
              <w:pStyle w:val="19"/>
            </w:pPr>
            <w:r>
              <w:t>23.26</w:t>
            </w:r>
          </w:p>
        </w:tc>
        <w:tc>
          <w:tcPr>
            <w:tcW w:w="2551" w:type="dxa"/>
            <w:vAlign w:val="center"/>
          </w:tcPr>
          <w:p>
            <w:pPr>
              <w:pStyle w:val="19"/>
            </w:pPr>
            <w:r>
              <w:t>23.26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rPr>
                <w:rFonts w:hint="eastAsia"/>
              </w:rPr>
              <w:t>商品和服务支出</w:t>
            </w:r>
          </w:p>
        </w:tc>
        <w:tc>
          <w:tcPr>
            <w:tcW w:w="2551" w:type="dxa"/>
            <w:vAlign w:val="center"/>
          </w:tcPr>
          <w:p>
            <w:pPr>
              <w:pStyle w:val="19"/>
            </w:pPr>
            <w:r>
              <w:t>29.64</w:t>
            </w:r>
          </w:p>
        </w:tc>
        <w:tc>
          <w:tcPr>
            <w:tcW w:w="2551" w:type="dxa"/>
            <w:vAlign w:val="center"/>
          </w:tcPr>
          <w:p>
            <w:pPr>
              <w:pStyle w:val="19"/>
            </w:pPr>
          </w:p>
        </w:tc>
        <w:tc>
          <w:tcPr>
            <w:tcW w:w="2551" w:type="dxa"/>
            <w:vAlign w:val="center"/>
          </w:tcPr>
          <w:p>
            <w:pPr>
              <w:pStyle w:val="19"/>
            </w:pPr>
            <w:r>
              <w:t>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rPr>
                <w:rFonts w:hint="eastAsia"/>
              </w:rPr>
              <w:t>办公费</w:t>
            </w:r>
          </w:p>
        </w:tc>
        <w:tc>
          <w:tcPr>
            <w:tcW w:w="2551" w:type="dxa"/>
            <w:vAlign w:val="center"/>
          </w:tcPr>
          <w:p>
            <w:pPr>
              <w:pStyle w:val="19"/>
            </w:pPr>
            <w:r>
              <w:t>1.34</w:t>
            </w:r>
          </w:p>
        </w:tc>
        <w:tc>
          <w:tcPr>
            <w:tcW w:w="2551" w:type="dxa"/>
            <w:vAlign w:val="center"/>
          </w:tcPr>
          <w:p>
            <w:pPr>
              <w:pStyle w:val="19"/>
            </w:pPr>
          </w:p>
        </w:tc>
        <w:tc>
          <w:tcPr>
            <w:tcW w:w="2551" w:type="dxa"/>
            <w:vAlign w:val="center"/>
          </w:tcPr>
          <w:p>
            <w:pPr>
              <w:pStyle w:val="19"/>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rPr>
                <w:rFonts w:hint="eastAsia"/>
              </w:rPr>
              <w:t>印刷费</w:t>
            </w:r>
          </w:p>
        </w:tc>
        <w:tc>
          <w:tcPr>
            <w:tcW w:w="2551" w:type="dxa"/>
            <w:vAlign w:val="center"/>
          </w:tcPr>
          <w:p>
            <w:pPr>
              <w:pStyle w:val="19"/>
            </w:pPr>
            <w:r>
              <w:t>0.10</w:t>
            </w:r>
          </w:p>
        </w:tc>
        <w:tc>
          <w:tcPr>
            <w:tcW w:w="2551" w:type="dxa"/>
            <w:vAlign w:val="center"/>
          </w:tcPr>
          <w:p>
            <w:pPr>
              <w:pStyle w:val="19"/>
            </w:pPr>
          </w:p>
        </w:tc>
        <w:tc>
          <w:tcPr>
            <w:tcW w:w="2551" w:type="dxa"/>
            <w:vAlign w:val="center"/>
          </w:tcPr>
          <w:p>
            <w:pPr>
              <w:pStyle w:val="1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30205</w:t>
            </w:r>
          </w:p>
        </w:tc>
        <w:tc>
          <w:tcPr>
            <w:tcW w:w="4535" w:type="dxa"/>
            <w:vAlign w:val="center"/>
          </w:tcPr>
          <w:p>
            <w:pPr>
              <w:pStyle w:val="20"/>
            </w:pPr>
            <w:r>
              <w:rPr>
                <w:rFonts w:hint="eastAsia"/>
              </w:rPr>
              <w:t>水费</w:t>
            </w:r>
          </w:p>
        </w:tc>
        <w:tc>
          <w:tcPr>
            <w:tcW w:w="2551" w:type="dxa"/>
            <w:vAlign w:val="center"/>
          </w:tcPr>
          <w:p>
            <w:pPr>
              <w:pStyle w:val="19"/>
            </w:pPr>
            <w:r>
              <w:t>0.13</w:t>
            </w:r>
          </w:p>
        </w:tc>
        <w:tc>
          <w:tcPr>
            <w:tcW w:w="2551" w:type="dxa"/>
            <w:vAlign w:val="center"/>
          </w:tcPr>
          <w:p>
            <w:pPr>
              <w:pStyle w:val="19"/>
            </w:pPr>
          </w:p>
        </w:tc>
        <w:tc>
          <w:tcPr>
            <w:tcW w:w="2551" w:type="dxa"/>
            <w:vAlign w:val="center"/>
          </w:tcPr>
          <w:p>
            <w:pPr>
              <w:pStyle w:val="19"/>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30206</w:t>
            </w:r>
          </w:p>
        </w:tc>
        <w:tc>
          <w:tcPr>
            <w:tcW w:w="4535" w:type="dxa"/>
            <w:vAlign w:val="center"/>
          </w:tcPr>
          <w:p>
            <w:pPr>
              <w:pStyle w:val="20"/>
            </w:pPr>
            <w:r>
              <w:rPr>
                <w:rFonts w:hint="eastAsia"/>
              </w:rPr>
              <w:t>电费</w:t>
            </w:r>
          </w:p>
        </w:tc>
        <w:tc>
          <w:tcPr>
            <w:tcW w:w="2551" w:type="dxa"/>
            <w:vAlign w:val="center"/>
          </w:tcPr>
          <w:p>
            <w:pPr>
              <w:pStyle w:val="19"/>
            </w:pPr>
            <w:r>
              <w:t>0.28</w:t>
            </w:r>
          </w:p>
        </w:tc>
        <w:tc>
          <w:tcPr>
            <w:tcW w:w="2551" w:type="dxa"/>
            <w:vAlign w:val="center"/>
          </w:tcPr>
          <w:p>
            <w:pPr>
              <w:pStyle w:val="19"/>
            </w:pPr>
          </w:p>
        </w:tc>
        <w:tc>
          <w:tcPr>
            <w:tcW w:w="2551" w:type="dxa"/>
            <w:vAlign w:val="center"/>
          </w:tcPr>
          <w:p>
            <w:pPr>
              <w:pStyle w:val="19"/>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30207</w:t>
            </w:r>
          </w:p>
        </w:tc>
        <w:tc>
          <w:tcPr>
            <w:tcW w:w="4535" w:type="dxa"/>
            <w:vAlign w:val="center"/>
          </w:tcPr>
          <w:p>
            <w:pPr>
              <w:pStyle w:val="20"/>
            </w:pPr>
            <w:r>
              <w:rPr>
                <w:rFonts w:hint="eastAsia"/>
              </w:rPr>
              <w:t>邮电费</w:t>
            </w:r>
          </w:p>
        </w:tc>
        <w:tc>
          <w:tcPr>
            <w:tcW w:w="2551" w:type="dxa"/>
            <w:vAlign w:val="center"/>
          </w:tcPr>
          <w:p>
            <w:pPr>
              <w:pStyle w:val="19"/>
            </w:pPr>
            <w:r>
              <w:t>1.45</w:t>
            </w:r>
          </w:p>
        </w:tc>
        <w:tc>
          <w:tcPr>
            <w:tcW w:w="2551" w:type="dxa"/>
            <w:vAlign w:val="center"/>
          </w:tcPr>
          <w:p>
            <w:pPr>
              <w:pStyle w:val="19"/>
            </w:pPr>
          </w:p>
        </w:tc>
        <w:tc>
          <w:tcPr>
            <w:tcW w:w="2551" w:type="dxa"/>
            <w:vAlign w:val="center"/>
          </w:tcPr>
          <w:p>
            <w:pPr>
              <w:pStyle w:val="19"/>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30208</w:t>
            </w:r>
          </w:p>
        </w:tc>
        <w:tc>
          <w:tcPr>
            <w:tcW w:w="4535" w:type="dxa"/>
            <w:vAlign w:val="center"/>
          </w:tcPr>
          <w:p>
            <w:pPr>
              <w:pStyle w:val="20"/>
            </w:pPr>
            <w:r>
              <w:rPr>
                <w:rFonts w:hint="eastAsia"/>
              </w:rPr>
              <w:t>取暖费</w:t>
            </w:r>
          </w:p>
        </w:tc>
        <w:tc>
          <w:tcPr>
            <w:tcW w:w="2551" w:type="dxa"/>
            <w:vAlign w:val="center"/>
          </w:tcPr>
          <w:p>
            <w:pPr>
              <w:pStyle w:val="19"/>
            </w:pPr>
            <w:r>
              <w:t>4.61</w:t>
            </w:r>
          </w:p>
        </w:tc>
        <w:tc>
          <w:tcPr>
            <w:tcW w:w="2551" w:type="dxa"/>
            <w:vAlign w:val="center"/>
          </w:tcPr>
          <w:p>
            <w:pPr>
              <w:pStyle w:val="19"/>
            </w:pPr>
          </w:p>
        </w:tc>
        <w:tc>
          <w:tcPr>
            <w:tcW w:w="2551" w:type="dxa"/>
            <w:vAlign w:val="center"/>
          </w:tcPr>
          <w:p>
            <w:pPr>
              <w:pStyle w:val="19"/>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center"/>
          </w:tcPr>
          <w:p>
            <w:pPr>
              <w:pStyle w:val="20"/>
            </w:pPr>
            <w:r>
              <w:t>30211</w:t>
            </w:r>
          </w:p>
        </w:tc>
        <w:tc>
          <w:tcPr>
            <w:tcW w:w="4535" w:type="dxa"/>
            <w:vAlign w:val="center"/>
          </w:tcPr>
          <w:p>
            <w:pPr>
              <w:pStyle w:val="20"/>
            </w:pPr>
            <w:r>
              <w:rPr>
                <w:rFonts w:hint="eastAsia"/>
              </w:rPr>
              <w:t>差旅费</w:t>
            </w:r>
          </w:p>
        </w:tc>
        <w:tc>
          <w:tcPr>
            <w:tcW w:w="2551" w:type="dxa"/>
            <w:vAlign w:val="center"/>
          </w:tcPr>
          <w:p>
            <w:pPr>
              <w:pStyle w:val="19"/>
            </w:pPr>
            <w:r>
              <w:t>1.43</w:t>
            </w:r>
          </w:p>
        </w:tc>
        <w:tc>
          <w:tcPr>
            <w:tcW w:w="2551" w:type="dxa"/>
            <w:vAlign w:val="center"/>
          </w:tcPr>
          <w:p>
            <w:pPr>
              <w:pStyle w:val="19"/>
            </w:pPr>
          </w:p>
        </w:tc>
        <w:tc>
          <w:tcPr>
            <w:tcW w:w="2551" w:type="dxa"/>
            <w:vAlign w:val="center"/>
          </w:tcPr>
          <w:p>
            <w:pPr>
              <w:pStyle w:val="19"/>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1191" w:type="dxa"/>
            <w:vAlign w:val="center"/>
          </w:tcPr>
          <w:p>
            <w:pPr>
              <w:pStyle w:val="20"/>
            </w:pPr>
            <w:r>
              <w:t>30213</w:t>
            </w:r>
          </w:p>
        </w:tc>
        <w:tc>
          <w:tcPr>
            <w:tcW w:w="4535" w:type="dxa"/>
            <w:vAlign w:val="center"/>
          </w:tcPr>
          <w:p>
            <w:pPr>
              <w:pStyle w:val="20"/>
            </w:pPr>
            <w:r>
              <w:rPr>
                <w:rFonts w:hint="eastAsia"/>
              </w:rPr>
              <w:t>维修</w:t>
            </w:r>
            <w:r>
              <w:t>(</w:t>
            </w:r>
            <w:r>
              <w:rPr>
                <w:rFonts w:hint="eastAsia"/>
              </w:rPr>
              <w:t>护</w:t>
            </w:r>
            <w:r>
              <w:t>)</w:t>
            </w:r>
            <w:r>
              <w:rPr>
                <w:rFonts w:hint="eastAsia"/>
              </w:rPr>
              <w:t>费</w:t>
            </w:r>
          </w:p>
        </w:tc>
        <w:tc>
          <w:tcPr>
            <w:tcW w:w="2551" w:type="dxa"/>
            <w:vAlign w:val="center"/>
          </w:tcPr>
          <w:p>
            <w:pPr>
              <w:pStyle w:val="19"/>
            </w:pPr>
            <w:r>
              <w:t>0.52</w:t>
            </w:r>
          </w:p>
        </w:tc>
        <w:tc>
          <w:tcPr>
            <w:tcW w:w="2551" w:type="dxa"/>
            <w:vAlign w:val="center"/>
          </w:tcPr>
          <w:p>
            <w:pPr>
              <w:pStyle w:val="19"/>
            </w:pPr>
          </w:p>
        </w:tc>
        <w:tc>
          <w:tcPr>
            <w:tcW w:w="2551" w:type="dxa"/>
            <w:vAlign w:val="center"/>
          </w:tcPr>
          <w:p>
            <w:pPr>
              <w:pStyle w:val="19"/>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1191" w:type="dxa"/>
            <w:vAlign w:val="center"/>
          </w:tcPr>
          <w:p>
            <w:pPr>
              <w:pStyle w:val="20"/>
            </w:pPr>
            <w:r>
              <w:t>30215</w:t>
            </w:r>
          </w:p>
        </w:tc>
        <w:tc>
          <w:tcPr>
            <w:tcW w:w="4535" w:type="dxa"/>
            <w:vAlign w:val="center"/>
          </w:tcPr>
          <w:p>
            <w:pPr>
              <w:pStyle w:val="20"/>
            </w:pPr>
            <w:r>
              <w:rPr>
                <w:rFonts w:hint="eastAsia"/>
              </w:rPr>
              <w:t>会议费</w:t>
            </w:r>
          </w:p>
        </w:tc>
        <w:tc>
          <w:tcPr>
            <w:tcW w:w="2551" w:type="dxa"/>
            <w:vAlign w:val="center"/>
          </w:tcPr>
          <w:p>
            <w:pPr>
              <w:pStyle w:val="19"/>
            </w:pPr>
            <w:r>
              <w:t>0.24</w:t>
            </w:r>
          </w:p>
        </w:tc>
        <w:tc>
          <w:tcPr>
            <w:tcW w:w="2551" w:type="dxa"/>
            <w:vAlign w:val="center"/>
          </w:tcPr>
          <w:p>
            <w:pPr>
              <w:pStyle w:val="19"/>
            </w:pPr>
          </w:p>
        </w:tc>
        <w:tc>
          <w:tcPr>
            <w:tcW w:w="2551" w:type="dxa"/>
            <w:vAlign w:val="center"/>
          </w:tcPr>
          <w:p>
            <w:pPr>
              <w:pStyle w:val="1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1191" w:type="dxa"/>
            <w:vAlign w:val="center"/>
          </w:tcPr>
          <w:p>
            <w:pPr>
              <w:pStyle w:val="20"/>
            </w:pPr>
            <w:r>
              <w:t>30216</w:t>
            </w:r>
          </w:p>
        </w:tc>
        <w:tc>
          <w:tcPr>
            <w:tcW w:w="4535" w:type="dxa"/>
            <w:vAlign w:val="center"/>
          </w:tcPr>
          <w:p>
            <w:pPr>
              <w:pStyle w:val="20"/>
            </w:pPr>
            <w:r>
              <w:rPr>
                <w:rFonts w:hint="eastAsia"/>
              </w:rPr>
              <w:t>培训费</w:t>
            </w:r>
          </w:p>
        </w:tc>
        <w:tc>
          <w:tcPr>
            <w:tcW w:w="2551" w:type="dxa"/>
            <w:vAlign w:val="center"/>
          </w:tcPr>
          <w:p>
            <w:pPr>
              <w:pStyle w:val="19"/>
            </w:pPr>
            <w:r>
              <w:t>1.46</w:t>
            </w:r>
          </w:p>
        </w:tc>
        <w:tc>
          <w:tcPr>
            <w:tcW w:w="2551" w:type="dxa"/>
            <w:vAlign w:val="center"/>
          </w:tcPr>
          <w:p>
            <w:pPr>
              <w:pStyle w:val="19"/>
            </w:pPr>
          </w:p>
        </w:tc>
        <w:tc>
          <w:tcPr>
            <w:tcW w:w="2551" w:type="dxa"/>
            <w:vAlign w:val="center"/>
          </w:tcPr>
          <w:p>
            <w:pPr>
              <w:pStyle w:val="19"/>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1191" w:type="dxa"/>
            <w:vAlign w:val="center"/>
          </w:tcPr>
          <w:p>
            <w:pPr>
              <w:pStyle w:val="20"/>
            </w:pPr>
            <w:r>
              <w:t>30217</w:t>
            </w:r>
          </w:p>
        </w:tc>
        <w:tc>
          <w:tcPr>
            <w:tcW w:w="4535" w:type="dxa"/>
            <w:vAlign w:val="center"/>
          </w:tcPr>
          <w:p>
            <w:pPr>
              <w:pStyle w:val="20"/>
            </w:pPr>
            <w:r>
              <w:rPr>
                <w:rFonts w:hint="eastAsia"/>
              </w:rPr>
              <w:t>公务接待费</w:t>
            </w:r>
          </w:p>
        </w:tc>
        <w:tc>
          <w:tcPr>
            <w:tcW w:w="2551" w:type="dxa"/>
            <w:vAlign w:val="center"/>
          </w:tcPr>
          <w:p>
            <w:pPr>
              <w:pStyle w:val="19"/>
            </w:pPr>
            <w:r>
              <w:t>0.13</w:t>
            </w:r>
          </w:p>
        </w:tc>
        <w:tc>
          <w:tcPr>
            <w:tcW w:w="2551" w:type="dxa"/>
            <w:vAlign w:val="center"/>
          </w:tcPr>
          <w:p>
            <w:pPr>
              <w:pStyle w:val="19"/>
            </w:pPr>
          </w:p>
        </w:tc>
        <w:tc>
          <w:tcPr>
            <w:tcW w:w="2551" w:type="dxa"/>
            <w:vAlign w:val="center"/>
          </w:tcPr>
          <w:p>
            <w:pPr>
              <w:pStyle w:val="19"/>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1191" w:type="dxa"/>
            <w:vAlign w:val="center"/>
          </w:tcPr>
          <w:p>
            <w:pPr>
              <w:pStyle w:val="20"/>
            </w:pPr>
            <w:r>
              <w:t>30228</w:t>
            </w:r>
          </w:p>
        </w:tc>
        <w:tc>
          <w:tcPr>
            <w:tcW w:w="4535" w:type="dxa"/>
            <w:vAlign w:val="center"/>
          </w:tcPr>
          <w:p>
            <w:pPr>
              <w:pStyle w:val="20"/>
            </w:pPr>
            <w:r>
              <w:rPr>
                <w:rFonts w:hint="eastAsia"/>
              </w:rPr>
              <w:t>工会经费</w:t>
            </w:r>
          </w:p>
        </w:tc>
        <w:tc>
          <w:tcPr>
            <w:tcW w:w="2551" w:type="dxa"/>
            <w:vAlign w:val="center"/>
          </w:tcPr>
          <w:p>
            <w:pPr>
              <w:pStyle w:val="19"/>
            </w:pPr>
            <w:r>
              <w:t>3.56</w:t>
            </w:r>
          </w:p>
        </w:tc>
        <w:tc>
          <w:tcPr>
            <w:tcW w:w="2551" w:type="dxa"/>
            <w:vAlign w:val="center"/>
          </w:tcPr>
          <w:p>
            <w:pPr>
              <w:pStyle w:val="19"/>
            </w:pPr>
          </w:p>
        </w:tc>
        <w:tc>
          <w:tcPr>
            <w:tcW w:w="2551" w:type="dxa"/>
            <w:vAlign w:val="center"/>
          </w:tcPr>
          <w:p>
            <w:pPr>
              <w:pStyle w:val="19"/>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1191" w:type="dxa"/>
            <w:vAlign w:val="center"/>
          </w:tcPr>
          <w:p>
            <w:pPr>
              <w:pStyle w:val="20"/>
            </w:pPr>
            <w:r>
              <w:t>30229</w:t>
            </w:r>
          </w:p>
        </w:tc>
        <w:tc>
          <w:tcPr>
            <w:tcW w:w="4535" w:type="dxa"/>
            <w:vAlign w:val="center"/>
          </w:tcPr>
          <w:p>
            <w:pPr>
              <w:pStyle w:val="20"/>
            </w:pPr>
            <w:r>
              <w:rPr>
                <w:rFonts w:hint="eastAsia"/>
              </w:rPr>
              <w:t>福利费</w:t>
            </w:r>
          </w:p>
        </w:tc>
        <w:tc>
          <w:tcPr>
            <w:tcW w:w="2551" w:type="dxa"/>
            <w:vAlign w:val="center"/>
          </w:tcPr>
          <w:p>
            <w:pPr>
              <w:pStyle w:val="19"/>
            </w:pPr>
            <w:r>
              <w:t>2.44</w:t>
            </w:r>
          </w:p>
        </w:tc>
        <w:tc>
          <w:tcPr>
            <w:tcW w:w="2551" w:type="dxa"/>
            <w:vAlign w:val="center"/>
          </w:tcPr>
          <w:p>
            <w:pPr>
              <w:pStyle w:val="19"/>
            </w:pPr>
          </w:p>
        </w:tc>
        <w:tc>
          <w:tcPr>
            <w:tcW w:w="2551" w:type="dxa"/>
            <w:vAlign w:val="center"/>
          </w:tcPr>
          <w:p>
            <w:pPr>
              <w:pStyle w:val="19"/>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1191" w:type="dxa"/>
            <w:vAlign w:val="center"/>
          </w:tcPr>
          <w:p>
            <w:pPr>
              <w:pStyle w:val="20"/>
            </w:pPr>
            <w:r>
              <w:t>30231</w:t>
            </w:r>
          </w:p>
        </w:tc>
        <w:tc>
          <w:tcPr>
            <w:tcW w:w="4535" w:type="dxa"/>
            <w:vAlign w:val="center"/>
          </w:tcPr>
          <w:p>
            <w:pPr>
              <w:pStyle w:val="20"/>
            </w:pPr>
            <w:r>
              <w:rPr>
                <w:rFonts w:hint="eastAsia"/>
              </w:rPr>
              <w:t>公务用车运行维护费</w:t>
            </w:r>
          </w:p>
        </w:tc>
        <w:tc>
          <w:tcPr>
            <w:tcW w:w="2551" w:type="dxa"/>
            <w:vAlign w:val="center"/>
          </w:tcPr>
          <w:p>
            <w:pPr>
              <w:pStyle w:val="19"/>
            </w:pPr>
            <w:r>
              <w:t>1.80</w:t>
            </w:r>
          </w:p>
        </w:tc>
        <w:tc>
          <w:tcPr>
            <w:tcW w:w="2551" w:type="dxa"/>
            <w:vAlign w:val="center"/>
          </w:tcPr>
          <w:p>
            <w:pPr>
              <w:pStyle w:val="19"/>
            </w:pPr>
          </w:p>
        </w:tc>
        <w:tc>
          <w:tcPr>
            <w:tcW w:w="2551" w:type="dxa"/>
            <w:vAlign w:val="center"/>
          </w:tcPr>
          <w:p>
            <w:pPr>
              <w:pStyle w:val="19"/>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1191" w:type="dxa"/>
            <w:vAlign w:val="center"/>
          </w:tcPr>
          <w:p>
            <w:pPr>
              <w:pStyle w:val="20"/>
            </w:pPr>
            <w:r>
              <w:t>30239</w:t>
            </w:r>
          </w:p>
        </w:tc>
        <w:tc>
          <w:tcPr>
            <w:tcW w:w="4535" w:type="dxa"/>
            <w:vAlign w:val="center"/>
          </w:tcPr>
          <w:p>
            <w:pPr>
              <w:pStyle w:val="20"/>
            </w:pPr>
            <w:r>
              <w:rPr>
                <w:rFonts w:hint="eastAsia"/>
              </w:rPr>
              <w:t>其他交通费用</w:t>
            </w:r>
          </w:p>
        </w:tc>
        <w:tc>
          <w:tcPr>
            <w:tcW w:w="2551" w:type="dxa"/>
            <w:vAlign w:val="center"/>
          </w:tcPr>
          <w:p>
            <w:pPr>
              <w:pStyle w:val="19"/>
            </w:pPr>
            <w:r>
              <w:t>7.08</w:t>
            </w:r>
          </w:p>
        </w:tc>
        <w:tc>
          <w:tcPr>
            <w:tcW w:w="2551" w:type="dxa"/>
            <w:vAlign w:val="center"/>
          </w:tcPr>
          <w:p>
            <w:pPr>
              <w:pStyle w:val="19"/>
            </w:pPr>
          </w:p>
        </w:tc>
        <w:tc>
          <w:tcPr>
            <w:tcW w:w="2551" w:type="dxa"/>
            <w:vAlign w:val="center"/>
          </w:tcPr>
          <w:p>
            <w:pPr>
              <w:pStyle w:val="19"/>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1191" w:type="dxa"/>
            <w:vAlign w:val="center"/>
          </w:tcPr>
          <w:p>
            <w:pPr>
              <w:pStyle w:val="20"/>
            </w:pPr>
            <w:r>
              <w:t>30299</w:t>
            </w:r>
          </w:p>
        </w:tc>
        <w:tc>
          <w:tcPr>
            <w:tcW w:w="4535" w:type="dxa"/>
            <w:vAlign w:val="center"/>
          </w:tcPr>
          <w:p>
            <w:pPr>
              <w:pStyle w:val="20"/>
            </w:pPr>
            <w:r>
              <w:rPr>
                <w:rFonts w:hint="eastAsia"/>
              </w:rPr>
              <w:t>其他商品和服务支出</w:t>
            </w:r>
          </w:p>
        </w:tc>
        <w:tc>
          <w:tcPr>
            <w:tcW w:w="2551" w:type="dxa"/>
            <w:vAlign w:val="center"/>
          </w:tcPr>
          <w:p>
            <w:pPr>
              <w:pStyle w:val="19"/>
            </w:pPr>
            <w:r>
              <w:t>3.09</w:t>
            </w:r>
          </w:p>
        </w:tc>
        <w:tc>
          <w:tcPr>
            <w:tcW w:w="2551" w:type="dxa"/>
            <w:vAlign w:val="center"/>
          </w:tcPr>
          <w:p>
            <w:pPr>
              <w:pStyle w:val="19"/>
            </w:pPr>
          </w:p>
        </w:tc>
        <w:tc>
          <w:tcPr>
            <w:tcW w:w="2551" w:type="dxa"/>
            <w:vAlign w:val="center"/>
          </w:tcPr>
          <w:p>
            <w:pPr>
              <w:pStyle w:val="19"/>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1191" w:type="dxa"/>
            <w:vAlign w:val="center"/>
          </w:tcPr>
          <w:p>
            <w:pPr>
              <w:pStyle w:val="20"/>
            </w:pPr>
            <w:r>
              <w:t>303</w:t>
            </w:r>
          </w:p>
        </w:tc>
        <w:tc>
          <w:tcPr>
            <w:tcW w:w="4535" w:type="dxa"/>
            <w:vAlign w:val="center"/>
          </w:tcPr>
          <w:p>
            <w:pPr>
              <w:pStyle w:val="20"/>
            </w:pPr>
            <w:r>
              <w:rPr>
                <w:rFonts w:hint="eastAsia"/>
              </w:rPr>
              <w:t>对个人和家庭的补助</w:t>
            </w:r>
          </w:p>
        </w:tc>
        <w:tc>
          <w:tcPr>
            <w:tcW w:w="2551" w:type="dxa"/>
            <w:vAlign w:val="center"/>
          </w:tcPr>
          <w:p>
            <w:pPr>
              <w:pStyle w:val="19"/>
            </w:pPr>
            <w:r>
              <w:t>38.88</w:t>
            </w:r>
          </w:p>
        </w:tc>
        <w:tc>
          <w:tcPr>
            <w:tcW w:w="2551" w:type="dxa"/>
            <w:vAlign w:val="center"/>
          </w:tcPr>
          <w:p>
            <w:pPr>
              <w:pStyle w:val="19"/>
            </w:pPr>
            <w:r>
              <w:t>38.88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1191" w:type="dxa"/>
            <w:vAlign w:val="center"/>
          </w:tcPr>
          <w:p>
            <w:pPr>
              <w:pStyle w:val="20"/>
            </w:pPr>
            <w:r>
              <w:t>30301</w:t>
            </w:r>
          </w:p>
        </w:tc>
        <w:tc>
          <w:tcPr>
            <w:tcW w:w="4535" w:type="dxa"/>
            <w:vAlign w:val="center"/>
          </w:tcPr>
          <w:p>
            <w:pPr>
              <w:pStyle w:val="20"/>
            </w:pPr>
            <w:r>
              <w:rPr>
                <w:rFonts w:hint="eastAsia"/>
              </w:rPr>
              <w:t>离休费</w:t>
            </w:r>
          </w:p>
        </w:tc>
        <w:tc>
          <w:tcPr>
            <w:tcW w:w="2551" w:type="dxa"/>
            <w:vAlign w:val="center"/>
          </w:tcPr>
          <w:p>
            <w:pPr>
              <w:pStyle w:val="19"/>
            </w:pPr>
            <w:r>
              <w:t>15.07</w:t>
            </w:r>
          </w:p>
        </w:tc>
        <w:tc>
          <w:tcPr>
            <w:tcW w:w="2551" w:type="dxa"/>
            <w:vAlign w:val="center"/>
          </w:tcPr>
          <w:p>
            <w:pPr>
              <w:pStyle w:val="19"/>
            </w:pPr>
            <w:r>
              <w:t>15.07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1191" w:type="dxa"/>
            <w:vAlign w:val="center"/>
          </w:tcPr>
          <w:p>
            <w:pPr>
              <w:pStyle w:val="20"/>
            </w:pPr>
            <w:r>
              <w:t>30302</w:t>
            </w:r>
          </w:p>
        </w:tc>
        <w:tc>
          <w:tcPr>
            <w:tcW w:w="4535" w:type="dxa"/>
            <w:vAlign w:val="center"/>
          </w:tcPr>
          <w:p>
            <w:pPr>
              <w:pStyle w:val="20"/>
            </w:pPr>
            <w:r>
              <w:rPr>
                <w:rFonts w:hint="eastAsia"/>
              </w:rPr>
              <w:t>退休费</w:t>
            </w:r>
          </w:p>
        </w:tc>
        <w:tc>
          <w:tcPr>
            <w:tcW w:w="2551" w:type="dxa"/>
            <w:vAlign w:val="center"/>
          </w:tcPr>
          <w:p>
            <w:pPr>
              <w:pStyle w:val="19"/>
            </w:pPr>
            <w:r>
              <w:t>23.21</w:t>
            </w:r>
          </w:p>
        </w:tc>
        <w:tc>
          <w:tcPr>
            <w:tcW w:w="2551" w:type="dxa"/>
            <w:vAlign w:val="center"/>
          </w:tcPr>
          <w:p>
            <w:pPr>
              <w:pStyle w:val="19"/>
            </w:pPr>
            <w:r>
              <w:t>23.21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1191" w:type="dxa"/>
            <w:vAlign w:val="center"/>
          </w:tcPr>
          <w:p>
            <w:pPr>
              <w:pStyle w:val="20"/>
            </w:pPr>
            <w:r>
              <w:t>30309</w:t>
            </w:r>
          </w:p>
        </w:tc>
        <w:tc>
          <w:tcPr>
            <w:tcW w:w="4535" w:type="dxa"/>
            <w:vAlign w:val="center"/>
          </w:tcPr>
          <w:p>
            <w:pPr>
              <w:pStyle w:val="20"/>
            </w:pPr>
            <w:r>
              <w:rPr>
                <w:rFonts w:hint="eastAsia"/>
              </w:rPr>
              <w:t>奖励金</w:t>
            </w:r>
          </w:p>
        </w:tc>
        <w:tc>
          <w:tcPr>
            <w:tcW w:w="2551" w:type="dxa"/>
            <w:vAlign w:val="center"/>
          </w:tcPr>
          <w:p>
            <w:pPr>
              <w:pStyle w:val="19"/>
            </w:pPr>
            <w:r>
              <w:t>0.17</w:t>
            </w:r>
          </w:p>
        </w:tc>
        <w:tc>
          <w:tcPr>
            <w:tcW w:w="2551" w:type="dxa"/>
            <w:vAlign w:val="center"/>
          </w:tcPr>
          <w:p>
            <w:pPr>
              <w:pStyle w:val="19"/>
            </w:pPr>
            <w:r>
              <w:t>0.17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1191" w:type="dxa"/>
            <w:vAlign w:val="center"/>
          </w:tcPr>
          <w:p>
            <w:pPr>
              <w:pStyle w:val="20"/>
            </w:pPr>
            <w:r>
              <w:t>30399</w:t>
            </w:r>
          </w:p>
        </w:tc>
        <w:tc>
          <w:tcPr>
            <w:tcW w:w="4535" w:type="dxa"/>
            <w:vAlign w:val="center"/>
          </w:tcPr>
          <w:p>
            <w:pPr>
              <w:pStyle w:val="20"/>
            </w:pPr>
            <w:r>
              <w:rPr>
                <w:rFonts w:hint="eastAsia"/>
              </w:rPr>
              <w:t>其他对个人和家庭的补助</w:t>
            </w:r>
          </w:p>
        </w:tc>
        <w:tc>
          <w:tcPr>
            <w:tcW w:w="2551" w:type="dxa"/>
            <w:vAlign w:val="center"/>
          </w:tcPr>
          <w:p>
            <w:pPr>
              <w:pStyle w:val="19"/>
            </w:pPr>
            <w:r>
              <w:t>0.43</w:t>
            </w:r>
          </w:p>
        </w:tc>
        <w:tc>
          <w:tcPr>
            <w:tcW w:w="2551" w:type="dxa"/>
            <w:vAlign w:val="center"/>
          </w:tcPr>
          <w:p>
            <w:pPr>
              <w:pStyle w:val="19"/>
            </w:pPr>
            <w:r>
              <w:t>0.43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1191" w:type="dxa"/>
            <w:vAlign w:val="center"/>
          </w:tcPr>
          <w:p>
            <w:pPr>
              <w:pStyle w:val="20"/>
            </w:pPr>
            <w:r>
              <w:t>310</w:t>
            </w:r>
          </w:p>
        </w:tc>
        <w:tc>
          <w:tcPr>
            <w:tcW w:w="4535" w:type="dxa"/>
            <w:vAlign w:val="center"/>
          </w:tcPr>
          <w:p>
            <w:pPr>
              <w:pStyle w:val="20"/>
            </w:pPr>
            <w:r>
              <w:rPr>
                <w:rFonts w:hint="eastAsia"/>
              </w:rPr>
              <w:t>资本性支出</w:t>
            </w:r>
          </w:p>
        </w:tc>
        <w:tc>
          <w:tcPr>
            <w:tcW w:w="2551" w:type="dxa"/>
            <w:vAlign w:val="center"/>
          </w:tcPr>
          <w:p>
            <w:pPr>
              <w:pStyle w:val="19"/>
            </w:pPr>
            <w:r>
              <w:t>0.22</w:t>
            </w:r>
          </w:p>
        </w:tc>
        <w:tc>
          <w:tcPr>
            <w:tcW w:w="2551" w:type="dxa"/>
            <w:vAlign w:val="center"/>
          </w:tcPr>
          <w:p>
            <w:pPr>
              <w:pStyle w:val="19"/>
            </w:pPr>
          </w:p>
        </w:tc>
        <w:tc>
          <w:tcPr>
            <w:tcW w:w="2551" w:type="dxa"/>
            <w:vAlign w:val="center"/>
          </w:tcPr>
          <w:p>
            <w:pPr>
              <w:pStyle w:val="19"/>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1191" w:type="dxa"/>
            <w:vAlign w:val="center"/>
          </w:tcPr>
          <w:p>
            <w:pPr>
              <w:pStyle w:val="20"/>
            </w:pPr>
            <w:r>
              <w:t>31002</w:t>
            </w:r>
          </w:p>
        </w:tc>
        <w:tc>
          <w:tcPr>
            <w:tcW w:w="4535" w:type="dxa"/>
            <w:vAlign w:val="center"/>
          </w:tcPr>
          <w:p>
            <w:pPr>
              <w:pStyle w:val="20"/>
            </w:pPr>
            <w:r>
              <w:rPr>
                <w:rFonts w:hint="eastAsia"/>
              </w:rPr>
              <w:t>办公设备购置</w:t>
            </w:r>
          </w:p>
        </w:tc>
        <w:tc>
          <w:tcPr>
            <w:tcW w:w="2551" w:type="dxa"/>
            <w:vAlign w:val="center"/>
          </w:tcPr>
          <w:p>
            <w:pPr>
              <w:pStyle w:val="19"/>
            </w:pPr>
            <w:r>
              <w:t>0.22</w:t>
            </w:r>
          </w:p>
        </w:tc>
        <w:tc>
          <w:tcPr>
            <w:tcW w:w="2551" w:type="dxa"/>
            <w:vAlign w:val="center"/>
          </w:tcPr>
          <w:p>
            <w:pPr>
              <w:pStyle w:val="19"/>
            </w:pPr>
          </w:p>
        </w:tc>
        <w:tc>
          <w:tcPr>
            <w:tcW w:w="2551" w:type="dxa"/>
            <w:vAlign w:val="center"/>
          </w:tcPr>
          <w:p>
            <w:pPr>
              <w:pStyle w:val="19"/>
            </w:pPr>
            <w:r>
              <w:t>0.22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551"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3700.00</w:t>
            </w:r>
          </w:p>
        </w:tc>
        <w:tc>
          <w:tcPr>
            <w:tcW w:w="2551" w:type="dxa"/>
            <w:vAlign w:val="center"/>
          </w:tcPr>
          <w:p>
            <w:pPr>
              <w:pStyle w:val="23"/>
            </w:pPr>
          </w:p>
        </w:tc>
        <w:tc>
          <w:tcPr>
            <w:tcW w:w="2551" w:type="dxa"/>
            <w:vAlign w:val="center"/>
          </w:tcPr>
          <w:p>
            <w:pPr>
              <w:pStyle w:val="23"/>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212</w:t>
            </w:r>
          </w:p>
        </w:tc>
        <w:tc>
          <w:tcPr>
            <w:tcW w:w="4535" w:type="dxa"/>
            <w:vAlign w:val="center"/>
          </w:tcPr>
          <w:p>
            <w:pPr>
              <w:pStyle w:val="20"/>
            </w:pPr>
            <w:r>
              <w:rPr>
                <w:rFonts w:hint="eastAsia"/>
              </w:rPr>
              <w:t>城乡社区支出</w:t>
            </w:r>
          </w:p>
        </w:tc>
        <w:tc>
          <w:tcPr>
            <w:tcW w:w="2551" w:type="dxa"/>
            <w:vAlign w:val="center"/>
          </w:tcPr>
          <w:p>
            <w:pPr>
              <w:pStyle w:val="19"/>
            </w:pPr>
            <w:r>
              <w:t>3700.00</w:t>
            </w:r>
          </w:p>
        </w:tc>
        <w:tc>
          <w:tcPr>
            <w:tcW w:w="2551" w:type="dxa"/>
            <w:vAlign w:val="center"/>
          </w:tcPr>
          <w:p>
            <w:pPr>
              <w:pStyle w:val="19"/>
            </w:pPr>
          </w:p>
        </w:tc>
        <w:tc>
          <w:tcPr>
            <w:tcW w:w="2551" w:type="dxa"/>
            <w:vAlign w:val="center"/>
          </w:tcPr>
          <w:p>
            <w:pPr>
              <w:pStyle w:val="19"/>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21208</w:t>
            </w:r>
          </w:p>
        </w:tc>
        <w:tc>
          <w:tcPr>
            <w:tcW w:w="4535" w:type="dxa"/>
            <w:vAlign w:val="center"/>
          </w:tcPr>
          <w:p>
            <w:pPr>
              <w:pStyle w:val="20"/>
            </w:pPr>
            <w:r>
              <w:rPr>
                <w:rFonts w:hint="eastAsia"/>
              </w:rPr>
              <w:t>国有土地使用权出让收入安排的支出</w:t>
            </w:r>
          </w:p>
        </w:tc>
        <w:tc>
          <w:tcPr>
            <w:tcW w:w="2551" w:type="dxa"/>
            <w:vAlign w:val="center"/>
          </w:tcPr>
          <w:p>
            <w:pPr>
              <w:pStyle w:val="19"/>
            </w:pPr>
            <w:r>
              <w:t>3700.00</w:t>
            </w:r>
          </w:p>
        </w:tc>
        <w:tc>
          <w:tcPr>
            <w:tcW w:w="2551" w:type="dxa"/>
            <w:vAlign w:val="center"/>
          </w:tcPr>
          <w:p>
            <w:pPr>
              <w:pStyle w:val="19"/>
            </w:pPr>
          </w:p>
        </w:tc>
        <w:tc>
          <w:tcPr>
            <w:tcW w:w="2551" w:type="dxa"/>
            <w:vAlign w:val="center"/>
          </w:tcPr>
          <w:p>
            <w:pPr>
              <w:pStyle w:val="19"/>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2120803</w:t>
            </w:r>
          </w:p>
        </w:tc>
        <w:tc>
          <w:tcPr>
            <w:tcW w:w="4535" w:type="dxa"/>
            <w:vAlign w:val="center"/>
          </w:tcPr>
          <w:p>
            <w:pPr>
              <w:pStyle w:val="20"/>
            </w:pPr>
            <w:r>
              <w:rPr>
                <w:rFonts w:hint="eastAsia"/>
              </w:rPr>
              <w:t>城市建设支出</w:t>
            </w:r>
          </w:p>
        </w:tc>
        <w:tc>
          <w:tcPr>
            <w:tcW w:w="2551" w:type="dxa"/>
            <w:vAlign w:val="center"/>
          </w:tcPr>
          <w:p>
            <w:pPr>
              <w:pStyle w:val="19"/>
            </w:pPr>
            <w:r>
              <w:t>1700.00</w:t>
            </w:r>
          </w:p>
        </w:tc>
        <w:tc>
          <w:tcPr>
            <w:tcW w:w="2551" w:type="dxa"/>
            <w:vAlign w:val="center"/>
          </w:tcPr>
          <w:p>
            <w:pPr>
              <w:pStyle w:val="19"/>
            </w:pPr>
          </w:p>
        </w:tc>
        <w:tc>
          <w:tcPr>
            <w:tcW w:w="2551" w:type="dxa"/>
            <w:vAlign w:val="center"/>
          </w:tcPr>
          <w:p>
            <w:pPr>
              <w:pStyle w:val="19"/>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2120899</w:t>
            </w:r>
          </w:p>
        </w:tc>
        <w:tc>
          <w:tcPr>
            <w:tcW w:w="4535" w:type="dxa"/>
            <w:vAlign w:val="center"/>
          </w:tcPr>
          <w:p>
            <w:pPr>
              <w:pStyle w:val="20"/>
            </w:pPr>
            <w:r>
              <w:rPr>
                <w:rFonts w:hint="eastAsia"/>
              </w:rPr>
              <w:t>其他国有土地使用权出让收入安排的支出</w:t>
            </w:r>
          </w:p>
        </w:tc>
        <w:tc>
          <w:tcPr>
            <w:tcW w:w="2551" w:type="dxa"/>
            <w:vAlign w:val="center"/>
          </w:tcPr>
          <w:p>
            <w:pPr>
              <w:pStyle w:val="19"/>
            </w:pPr>
            <w:r>
              <w:t>2000.00</w:t>
            </w:r>
          </w:p>
        </w:tc>
        <w:tc>
          <w:tcPr>
            <w:tcW w:w="2551" w:type="dxa"/>
            <w:vAlign w:val="center"/>
          </w:tcPr>
          <w:p>
            <w:pPr>
              <w:pStyle w:val="19"/>
            </w:pPr>
          </w:p>
        </w:tc>
        <w:tc>
          <w:tcPr>
            <w:tcW w:w="2551" w:type="dxa"/>
            <w:vAlign w:val="center"/>
          </w:tcPr>
          <w:p>
            <w:pPr>
              <w:pStyle w:val="19"/>
            </w:pPr>
            <w:r>
              <w:t>2000.00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551"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2381" w:type="dxa"/>
            <w:tcBorders>
              <w:top w:val="single" w:color="FFFFFF" w:sz="6" w:space="0"/>
              <w:left w:val="single" w:color="FFFFFF" w:sz="6" w:space="0"/>
              <w:right w:val="single" w:color="FFFFFF" w:sz="6" w:space="0"/>
            </w:tcBorders>
            <w:vAlign w:val="center"/>
          </w:tcPr>
          <w:p>
            <w:pPr>
              <w:pStyle w:val="16"/>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rPr>
              <w:t>序号</w:t>
            </w:r>
          </w:p>
        </w:tc>
        <w:tc>
          <w:tcPr>
            <w:tcW w:w="3798" w:type="dxa"/>
            <w:vMerge w:val="restart"/>
            <w:vAlign w:val="center"/>
          </w:tcPr>
          <w:p>
            <w:pPr>
              <w:pStyle w:val="18"/>
            </w:pPr>
            <w:r>
              <w:rPr>
                <w:rFonts w:hint="eastAsia"/>
              </w:rPr>
              <w:t>项</w:t>
            </w:r>
            <w:r>
              <w:t xml:space="preserve">  </w:t>
            </w:r>
            <w:r>
              <w:rPr>
                <w:rFonts w:hint="eastAsia"/>
              </w:rPr>
              <w:t>目</w:t>
            </w:r>
          </w:p>
        </w:tc>
        <w:tc>
          <w:tcPr>
            <w:tcW w:w="9524"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8"/>
            </w:pPr>
            <w:r>
              <w:rPr>
                <w:rFonts w:hint="eastAsia"/>
              </w:rPr>
              <w:t>合计</w:t>
            </w:r>
          </w:p>
        </w:tc>
        <w:tc>
          <w:tcPr>
            <w:tcW w:w="2381" w:type="dxa"/>
            <w:vAlign w:val="center"/>
          </w:tcPr>
          <w:p>
            <w:pPr>
              <w:pStyle w:val="18"/>
            </w:pPr>
            <w:r>
              <w:rPr>
                <w:rFonts w:hint="eastAsia"/>
              </w:rPr>
              <w:t>一般公共预算</w:t>
            </w:r>
            <w:r>
              <w:t xml:space="preserve">              </w:t>
            </w:r>
            <w:r>
              <w:rPr>
                <w:rFonts w:hint="eastAsia"/>
              </w:rPr>
              <w:t>财政拨款</w:t>
            </w:r>
          </w:p>
        </w:tc>
        <w:tc>
          <w:tcPr>
            <w:tcW w:w="2381" w:type="dxa"/>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1</w:t>
            </w:r>
          </w:p>
        </w:tc>
        <w:tc>
          <w:tcPr>
            <w:tcW w:w="3798" w:type="dxa"/>
            <w:vAlign w:val="center"/>
          </w:tcPr>
          <w:p>
            <w:pPr>
              <w:pStyle w:val="22"/>
            </w:pPr>
            <w:r>
              <w:rPr>
                <w:rFonts w:hint="eastAsia"/>
              </w:rPr>
              <w:t>“三公”经费小计</w:t>
            </w:r>
          </w:p>
        </w:tc>
        <w:tc>
          <w:tcPr>
            <w:tcW w:w="2381" w:type="dxa"/>
            <w:vAlign w:val="center"/>
          </w:tcPr>
          <w:p>
            <w:pPr>
              <w:pStyle w:val="23"/>
            </w:pPr>
            <w:r>
              <w:t>9.94</w:t>
            </w:r>
          </w:p>
        </w:tc>
        <w:tc>
          <w:tcPr>
            <w:tcW w:w="2381" w:type="dxa"/>
            <w:vAlign w:val="center"/>
          </w:tcPr>
          <w:p>
            <w:pPr>
              <w:pStyle w:val="23"/>
            </w:pPr>
            <w:r>
              <w:t>9.94</w:t>
            </w:r>
          </w:p>
        </w:tc>
        <w:tc>
          <w:tcPr>
            <w:tcW w:w="2381" w:type="dxa"/>
            <w:vAlign w:val="center"/>
          </w:tcPr>
          <w:p>
            <w:pPr>
              <w:pStyle w:val="23"/>
            </w:pPr>
          </w:p>
        </w:tc>
        <w:tc>
          <w:tcPr>
            <w:tcW w:w="238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2</w:t>
            </w:r>
          </w:p>
        </w:tc>
        <w:tc>
          <w:tcPr>
            <w:tcW w:w="3798" w:type="dxa"/>
            <w:vAlign w:val="center"/>
          </w:tcPr>
          <w:p>
            <w:pPr>
              <w:pStyle w:val="20"/>
            </w:pPr>
            <w:r>
              <w:rPr>
                <w:rFonts w:hint="eastAsia"/>
              </w:rP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3</w:t>
            </w:r>
          </w:p>
        </w:tc>
        <w:tc>
          <w:tcPr>
            <w:tcW w:w="3798" w:type="dxa"/>
            <w:vAlign w:val="center"/>
          </w:tcPr>
          <w:p>
            <w:pPr>
              <w:pStyle w:val="20"/>
            </w:pPr>
            <w:r>
              <w:rPr>
                <w:rFonts w:hint="eastAsia"/>
              </w:rPr>
              <w:t>二、公务用车购置及运维费</w:t>
            </w:r>
          </w:p>
        </w:tc>
        <w:tc>
          <w:tcPr>
            <w:tcW w:w="2381" w:type="dxa"/>
            <w:vAlign w:val="center"/>
          </w:tcPr>
          <w:p>
            <w:pPr>
              <w:pStyle w:val="19"/>
            </w:pPr>
            <w:r>
              <w:t>8.30</w:t>
            </w:r>
          </w:p>
        </w:tc>
        <w:tc>
          <w:tcPr>
            <w:tcW w:w="2381" w:type="dxa"/>
            <w:vAlign w:val="center"/>
          </w:tcPr>
          <w:p>
            <w:pPr>
              <w:pStyle w:val="19"/>
            </w:pPr>
            <w:r>
              <w:t>8.30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4</w:t>
            </w:r>
          </w:p>
        </w:tc>
        <w:tc>
          <w:tcPr>
            <w:tcW w:w="3798" w:type="dxa"/>
            <w:vAlign w:val="center"/>
          </w:tcPr>
          <w:p>
            <w:pPr>
              <w:pStyle w:val="20"/>
            </w:pPr>
            <w:r>
              <w:t xml:space="preserve">    </w:t>
            </w:r>
            <w:r>
              <w:rPr>
                <w:rFonts w:hint="eastAsia"/>
              </w:rP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5</w:t>
            </w:r>
          </w:p>
        </w:tc>
        <w:tc>
          <w:tcPr>
            <w:tcW w:w="3798" w:type="dxa"/>
            <w:vAlign w:val="center"/>
          </w:tcPr>
          <w:p>
            <w:pPr>
              <w:pStyle w:val="20"/>
            </w:pPr>
            <w:r>
              <w:t xml:space="preserve">          </w:t>
            </w:r>
            <w:r>
              <w:rPr>
                <w:rFonts w:hint="eastAsia"/>
              </w:rPr>
              <w:t>公务用车运行维护费</w:t>
            </w:r>
          </w:p>
        </w:tc>
        <w:tc>
          <w:tcPr>
            <w:tcW w:w="2381" w:type="dxa"/>
            <w:vAlign w:val="center"/>
          </w:tcPr>
          <w:p>
            <w:pPr>
              <w:pStyle w:val="19"/>
            </w:pPr>
            <w:r>
              <w:t>8.30</w:t>
            </w:r>
          </w:p>
        </w:tc>
        <w:tc>
          <w:tcPr>
            <w:tcW w:w="2381" w:type="dxa"/>
            <w:vAlign w:val="center"/>
          </w:tcPr>
          <w:p>
            <w:pPr>
              <w:pStyle w:val="19"/>
            </w:pPr>
            <w:r>
              <w:t>8.30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6</w:t>
            </w:r>
          </w:p>
        </w:tc>
        <w:tc>
          <w:tcPr>
            <w:tcW w:w="3798" w:type="dxa"/>
            <w:vAlign w:val="center"/>
          </w:tcPr>
          <w:p>
            <w:pPr>
              <w:pStyle w:val="20"/>
            </w:pPr>
            <w:r>
              <w:rPr>
                <w:rFonts w:hint="eastAsia"/>
              </w:rPr>
              <w:t>三、公务接待费</w:t>
            </w:r>
          </w:p>
        </w:tc>
        <w:tc>
          <w:tcPr>
            <w:tcW w:w="2381" w:type="dxa"/>
            <w:vAlign w:val="center"/>
          </w:tcPr>
          <w:p>
            <w:pPr>
              <w:pStyle w:val="19"/>
            </w:pPr>
            <w:r>
              <w:t>1.64</w:t>
            </w:r>
          </w:p>
        </w:tc>
        <w:tc>
          <w:tcPr>
            <w:tcW w:w="2381" w:type="dxa"/>
            <w:vAlign w:val="center"/>
          </w:tcPr>
          <w:p>
            <w:pPr>
              <w:pStyle w:val="19"/>
            </w:pPr>
            <w:r>
              <w:t>1.64</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旅游文化部门</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旅游文化部门</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《中华人民共和国预算法》</w:t>
      </w:r>
      <w:bookmarkStart w:id="18" w:name="_GoBack"/>
      <w:bookmarkEnd w:id="18"/>
      <w:r>
        <w:rPr>
          <w:rFonts w:hint="eastAsia" w:eastAsia="方正仿宋_GBK"/>
          <w:color w:val="000000"/>
          <w:sz w:val="28"/>
        </w:rPr>
        <w:t>、《地方预决算公开操作规程》和《关于进一步推进预算公开工作的实施意见》规定，现将旅游文化部门</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5"/>
        <w:rPr>
          <w:lang w:eastAsia="zh-CN"/>
        </w:rPr>
      </w:pPr>
      <w:r>
        <w:rPr>
          <w:rFonts w:hint="eastAsia"/>
        </w:rPr>
        <w:t>部</w:t>
      </w:r>
      <w:r>
        <w:t xml:space="preserve"> </w:t>
      </w:r>
      <w:r>
        <w:rPr>
          <w:rFonts w:hint="eastAsia"/>
        </w:rPr>
        <w:t>门</w:t>
      </w:r>
      <w:r>
        <w:t xml:space="preserve"> </w:t>
      </w:r>
      <w:r>
        <w:rPr>
          <w:rFonts w:hint="eastAsia"/>
        </w:rPr>
        <w:t>职</w:t>
      </w:r>
      <w:r>
        <w:t xml:space="preserve"> </w:t>
      </w:r>
      <w:r>
        <w:rPr>
          <w:rFonts w:hint="eastAsia"/>
        </w:rPr>
        <w:t>责</w:t>
      </w:r>
    </w:p>
    <w:p>
      <w:pPr>
        <w:pStyle w:val="25"/>
      </w:pPr>
      <w:r>
        <w:rPr>
          <w:rFonts w:hint="eastAsia"/>
        </w:rPr>
        <w:t>（一）起草历史文化保护等方面的政府规范性文件，拟订文化和旅游、广播电视、文物政府规范性文件和政策措施。</w:t>
      </w:r>
    </w:p>
    <w:p>
      <w:pPr>
        <w:pStyle w:val="25"/>
      </w:pPr>
      <w:r>
        <w:rPr>
          <w:rFonts w:hint="eastAsia"/>
        </w:rPr>
        <w:t>（二）拟订全区文化和旅游、广播电视、文物领域发展规划并组织实施，推进文化和旅游融合发展，推进相关领域体制机制改革。</w:t>
      </w:r>
    </w:p>
    <w:p>
      <w:pPr>
        <w:pStyle w:val="25"/>
      </w:pPr>
      <w:r>
        <w:rPr>
          <w:rFonts w:hint="eastAsia"/>
        </w:rPr>
        <w:t>（三）管理全区性重大文化活动。指导全区重点文化和旅游设施建设，组织山海关区旅游整体形象推广</w:t>
      </w:r>
      <w:r>
        <w:t>,</w:t>
      </w:r>
      <w:r>
        <w:rPr>
          <w:rFonts w:hint="eastAsia"/>
        </w:rPr>
        <w:t>促进文化产业和旅游产业对外合作与交流</w:t>
      </w:r>
      <w:r>
        <w:t>,</w:t>
      </w:r>
      <w:r>
        <w:rPr>
          <w:rFonts w:hint="eastAsia"/>
        </w:rPr>
        <w:t>制定全区旅游市场开发营销战略并组织实施</w:t>
      </w:r>
      <w:r>
        <w:t>,</w:t>
      </w:r>
      <w:r>
        <w:rPr>
          <w:rFonts w:hint="eastAsia"/>
        </w:rPr>
        <w:t>指导和推进全域旅游。</w:t>
      </w:r>
    </w:p>
    <w:p>
      <w:pPr>
        <w:pStyle w:val="25"/>
      </w:pPr>
      <w:r>
        <w:rPr>
          <w:rFonts w:hint="eastAsia"/>
        </w:rPr>
        <w:t>（四）指导、管理全区文艺事业。指导艺术创作生产，扶持体现社会主义核心价值观、具有导向性代表性示范性的文艺作品，推动全区各门类艺术、各艺术品种发展。</w:t>
      </w:r>
    </w:p>
    <w:p>
      <w:pPr>
        <w:pStyle w:val="25"/>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pPr>
        <w:pStyle w:val="25"/>
      </w:pPr>
      <w:r>
        <w:rPr>
          <w:rFonts w:hint="eastAsia"/>
        </w:rPr>
        <w:t>（六）指导、推进全区旅游、文化、广播电视、文物科技创新发展，推进文化和旅游行业信息化、标准化建设。</w:t>
      </w:r>
    </w:p>
    <w:p>
      <w:pPr>
        <w:pStyle w:val="25"/>
      </w:pPr>
      <w:r>
        <w:rPr>
          <w:rFonts w:hint="eastAsia"/>
        </w:rPr>
        <w:t>（七）负责全区非物质文化遗产保护工作，推动非物质文化遗产的保护、传承、普及、弘扬和振兴。</w:t>
      </w:r>
    </w:p>
    <w:p>
      <w:pPr>
        <w:pStyle w:val="25"/>
      </w:pPr>
      <w:r>
        <w:rPr>
          <w:rFonts w:hint="eastAsia"/>
        </w:rPr>
        <w:t>（八）统筹规划全区旅游产业、文化产业和广播电视产业。组织实施旅游、文化资源普查、挖掘、保护和利用工作</w:t>
      </w:r>
      <w:r>
        <w:t>,</w:t>
      </w:r>
      <w:r>
        <w:rPr>
          <w:rFonts w:hint="eastAsia"/>
        </w:rPr>
        <w:t>促进旅游产业和文化产业发展。</w:t>
      </w:r>
    </w:p>
    <w:p>
      <w:pPr>
        <w:pStyle w:val="25"/>
      </w:pPr>
      <w:r>
        <w:rPr>
          <w:rFonts w:hint="eastAsia"/>
        </w:rPr>
        <w:t>（九）指导全区文化和旅游市场发展。对文化和旅游市场经营进行行业监管，推进全区文化和旅游行业信用体系建设</w:t>
      </w:r>
      <w:r>
        <w:t>,</w:t>
      </w:r>
      <w:r>
        <w:rPr>
          <w:rFonts w:hint="eastAsia"/>
        </w:rPr>
        <w:t>依法规范文化和旅游市场。</w:t>
      </w:r>
    </w:p>
    <w:p>
      <w:pPr>
        <w:pStyle w:val="25"/>
      </w:pPr>
      <w:r>
        <w:rPr>
          <w:rFonts w:hint="eastAsia"/>
        </w:rPr>
        <w:t>（十）负责广播电视管理工作。负责对广播电视机构进行业务指导和行业监管，指导、监管广播电视安全播出和广告播放，组织实施广播电视公共服务公益工程和公益活动。</w:t>
      </w:r>
    </w:p>
    <w:p>
      <w:pPr>
        <w:pStyle w:val="25"/>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pPr>
        <w:pStyle w:val="25"/>
      </w:pPr>
      <w:r>
        <w:rPr>
          <w:rFonts w:hint="eastAsia"/>
        </w:rPr>
        <w:t>（十二）做好文化市场综合执法。开展全区文化市场综合执法工作，组织查处文化、文物、出版、广播电视、电影、旅游等市场的违法行为</w:t>
      </w:r>
      <w:r>
        <w:t>,</w:t>
      </w:r>
      <w:r>
        <w:rPr>
          <w:rFonts w:hint="eastAsia"/>
        </w:rPr>
        <w:t>维护市场秩序。</w:t>
      </w:r>
    </w:p>
    <w:p>
      <w:pPr>
        <w:pStyle w:val="25"/>
      </w:pPr>
      <w:r>
        <w:rPr>
          <w:rFonts w:hint="eastAsia"/>
        </w:rPr>
        <w:t>（十三）管理全区文化和旅游、广播电视、文物对外及对港澳台交流、合作和宣传推广工作。组织相关领域对外及对港澳台交流活动，推动中华文化和本地特色文化走出去。</w:t>
      </w:r>
    </w:p>
    <w:p>
      <w:pPr>
        <w:pStyle w:val="25"/>
      </w:pPr>
      <w:r>
        <w:rPr>
          <w:rFonts w:hint="eastAsia"/>
        </w:rPr>
        <w:t>（十四）落实行业主管部门的安全生产监管职责，各股室落实各自分管领域的安全生产监管职责。</w:t>
      </w:r>
    </w:p>
    <w:p>
      <w:pPr>
        <w:pStyle w:val="25"/>
      </w:pPr>
      <w:r>
        <w:rPr>
          <w:rFonts w:hint="eastAsia"/>
        </w:rPr>
        <w:t>（十五）完成区委、区政府交办的其他任务。</w:t>
      </w:r>
    </w:p>
    <w:p>
      <w:pPr>
        <w:pStyle w:val="25"/>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rPr>
                <w:rFonts w:hint="eastAsia"/>
              </w:rPr>
              <w:t>旅游文化部门秦皇岛市山海关区旅游和文化广电局本级</w:t>
            </w:r>
          </w:p>
        </w:tc>
        <w:tc>
          <w:tcPr>
            <w:tcW w:w="1843" w:type="dxa"/>
            <w:vAlign w:val="center"/>
          </w:tcPr>
          <w:p>
            <w:pPr>
              <w:pStyle w:val="21"/>
            </w:pPr>
            <w:r>
              <w:rPr>
                <w:rFonts w:hint="eastAsia"/>
              </w:rPr>
              <w:t>行政</w:t>
            </w:r>
          </w:p>
        </w:tc>
        <w:tc>
          <w:tcPr>
            <w:tcW w:w="2126" w:type="dxa"/>
            <w:vAlign w:val="center"/>
          </w:tcPr>
          <w:p>
            <w:pPr>
              <w:pStyle w:val="21"/>
            </w:pPr>
            <w:r>
              <w:rPr>
                <w:rFonts w:hint="eastAsia"/>
              </w:rPr>
              <w:t>正科级</w:t>
            </w:r>
          </w:p>
        </w:tc>
        <w:tc>
          <w:tcPr>
            <w:tcW w:w="3827" w:type="dxa"/>
            <w:vAlign w:val="center"/>
          </w:tcPr>
          <w:p>
            <w:pPr>
              <w:pStyle w:val="21"/>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rPr>
                <w:rFonts w:hint="eastAsia"/>
              </w:rPr>
              <w:t>山海关区图书馆</w:t>
            </w:r>
          </w:p>
        </w:tc>
        <w:tc>
          <w:tcPr>
            <w:tcW w:w="1843" w:type="dxa"/>
            <w:vAlign w:val="center"/>
          </w:tcPr>
          <w:p>
            <w:pPr>
              <w:pStyle w:val="21"/>
            </w:pPr>
            <w:r>
              <w:rPr>
                <w:rFonts w:hint="eastAsia"/>
              </w:rPr>
              <w:t>事业</w:t>
            </w:r>
          </w:p>
        </w:tc>
        <w:tc>
          <w:tcPr>
            <w:tcW w:w="2126" w:type="dxa"/>
            <w:vAlign w:val="center"/>
          </w:tcPr>
          <w:p>
            <w:pPr>
              <w:pStyle w:val="21"/>
            </w:pPr>
            <w:r>
              <w:rPr>
                <w:rFonts w:hint="eastAsia"/>
              </w:rPr>
              <w:t>股级</w:t>
            </w:r>
          </w:p>
        </w:tc>
        <w:tc>
          <w:tcPr>
            <w:tcW w:w="3827" w:type="dxa"/>
            <w:vAlign w:val="center"/>
          </w:tcPr>
          <w:p>
            <w:pPr>
              <w:pStyle w:val="21"/>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rPr>
                <w:rFonts w:hint="eastAsia"/>
              </w:rPr>
              <w:t>旅游文化部门秦皇岛市山海关长城博物馆</w:t>
            </w:r>
          </w:p>
        </w:tc>
        <w:tc>
          <w:tcPr>
            <w:tcW w:w="1843" w:type="dxa"/>
            <w:vAlign w:val="center"/>
          </w:tcPr>
          <w:p>
            <w:pPr>
              <w:pStyle w:val="21"/>
            </w:pPr>
            <w:r>
              <w:rPr>
                <w:rFonts w:hint="eastAsia"/>
              </w:rPr>
              <w:t>事业</w:t>
            </w:r>
          </w:p>
        </w:tc>
        <w:tc>
          <w:tcPr>
            <w:tcW w:w="2126" w:type="dxa"/>
            <w:vAlign w:val="center"/>
          </w:tcPr>
          <w:p>
            <w:pPr>
              <w:pStyle w:val="21"/>
            </w:pPr>
            <w:r>
              <w:rPr>
                <w:rFonts w:hint="eastAsia"/>
              </w:rPr>
              <w:t>正科级</w:t>
            </w:r>
          </w:p>
        </w:tc>
        <w:tc>
          <w:tcPr>
            <w:tcW w:w="3827" w:type="dxa"/>
            <w:vAlign w:val="center"/>
          </w:tcPr>
          <w:p>
            <w:pPr>
              <w:pStyle w:val="21"/>
            </w:pPr>
            <w:r>
              <w:rPr>
                <w:rFonts w:hint="eastAsia"/>
              </w:rPr>
              <w:t>财政性资金零补助</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按照预算管理有关规定，目前我省部门预算的编制实行综合预算管理，即全部收入和支出都反映在预算中。旅游文化部门机关及所属事业单位的收支包含在部门预算中。</w:t>
      </w:r>
    </w:p>
    <w:p>
      <w:pPr>
        <w:pStyle w:val="26"/>
      </w:pPr>
      <w:r>
        <w:t>1</w:t>
      </w:r>
      <w:r>
        <w:rPr>
          <w:rFonts w:hint="eastAsia"/>
        </w:rPr>
        <w:t>、收入说明</w:t>
      </w:r>
    </w:p>
    <w:p>
      <w:pPr>
        <w:pStyle w:val="26"/>
      </w:pPr>
      <w:r>
        <w:rPr>
          <w:rFonts w:hint="eastAsia"/>
        </w:rPr>
        <w:t>反映本部门当年全部收入。</w:t>
      </w:r>
      <w:r>
        <w:t>2023</w:t>
      </w:r>
      <w:r>
        <w:rPr>
          <w:rFonts w:hint="eastAsia"/>
        </w:rPr>
        <w:t>年预算收入为</w:t>
      </w:r>
      <w:r>
        <w:t>49493.70</w:t>
      </w:r>
      <w:r>
        <w:rPr>
          <w:rFonts w:hint="eastAsia"/>
        </w:rPr>
        <w:t>万元，本年收入</w:t>
      </w:r>
      <w:r>
        <w:t>21001.19</w:t>
      </w:r>
      <w:r>
        <w:rPr>
          <w:rFonts w:hint="eastAsia"/>
        </w:rPr>
        <w:t>万元，其中：一般公共预算收入</w:t>
      </w:r>
      <w:r>
        <w:t>21001.19</w:t>
      </w:r>
      <w:r>
        <w:rPr>
          <w:rFonts w:hint="eastAsia"/>
        </w:rPr>
        <w:t>万元、基金预算收入</w:t>
      </w:r>
      <w:r>
        <w:t>3700.00</w:t>
      </w:r>
      <w:r>
        <w:rPr>
          <w:rFonts w:hint="eastAsia"/>
        </w:rPr>
        <w:t>万元、国有资本经营预算拨款收入</w:t>
      </w:r>
      <w:r>
        <w:t>0</w:t>
      </w:r>
      <w:r>
        <w:rPr>
          <w:rFonts w:hint="eastAsia"/>
        </w:rPr>
        <w:t>万元、财政专户核拨收入</w:t>
      </w:r>
      <w:r>
        <w:t>0</w:t>
      </w:r>
      <w:r>
        <w:rPr>
          <w:rFonts w:hint="eastAsia"/>
        </w:rPr>
        <w:t>万元、单位资金收入</w:t>
      </w:r>
      <w:r>
        <w:t>0</w:t>
      </w:r>
      <w:r>
        <w:rPr>
          <w:rFonts w:hint="eastAsia"/>
        </w:rPr>
        <w:t>万元，上年结转结余</w:t>
      </w:r>
      <w:r>
        <w:t>28492.52</w:t>
      </w:r>
      <w:r>
        <w:rPr>
          <w:rFonts w:hint="eastAsia"/>
        </w:rPr>
        <w:t>万元。</w:t>
      </w:r>
    </w:p>
    <w:p>
      <w:pPr>
        <w:pStyle w:val="26"/>
      </w:pPr>
      <w:r>
        <w:t>2</w:t>
      </w:r>
      <w:r>
        <w:rPr>
          <w:rFonts w:hint="eastAsia"/>
        </w:rPr>
        <w:t>、支出说明</w:t>
      </w:r>
    </w:p>
    <w:p>
      <w:pPr>
        <w:pStyle w:val="26"/>
      </w:pPr>
      <w:r>
        <w:rPr>
          <w:rFonts w:hint="eastAsia"/>
        </w:rPr>
        <w:t>收支预算总表支出栏、基本支出表、项目支出表按经济分类和支出功能分类科目编制，反映山海关区</w:t>
      </w:r>
      <w:r>
        <w:t>2023</w:t>
      </w:r>
      <w:r>
        <w:rPr>
          <w:rFonts w:hint="eastAsia"/>
        </w:rPr>
        <w:t>年度部门预算中支出预算的总体情况。</w:t>
      </w:r>
      <w:r>
        <w:t>2023</w:t>
      </w:r>
      <w:r>
        <w:rPr>
          <w:rFonts w:hint="eastAsia"/>
        </w:rPr>
        <w:t>年预算支出为</w:t>
      </w:r>
      <w:r>
        <w:t>49493.70</w:t>
      </w:r>
      <w:r>
        <w:rPr>
          <w:rFonts w:hint="eastAsia"/>
        </w:rPr>
        <w:t>万元，其中：基本支出</w:t>
      </w:r>
      <w:r>
        <w:t>366.26</w:t>
      </w:r>
      <w:r>
        <w:rPr>
          <w:rFonts w:hint="eastAsia"/>
        </w:rPr>
        <w:t>万元，主要是人员经费</w:t>
      </w:r>
      <w:r>
        <w:t>336.40</w:t>
      </w:r>
      <w:r>
        <w:rPr>
          <w:rFonts w:hint="eastAsia"/>
        </w:rPr>
        <w:t>万元和日常公用经费</w:t>
      </w:r>
      <w:r>
        <w:t>29.86</w:t>
      </w:r>
      <w:r>
        <w:rPr>
          <w:rFonts w:hint="eastAsia"/>
        </w:rPr>
        <w:t>万元；项目支出</w:t>
      </w:r>
      <w:r>
        <w:t>49127.45</w:t>
      </w:r>
      <w:r>
        <w:rPr>
          <w:rFonts w:hint="eastAsia"/>
        </w:rPr>
        <w:t>万元，主要为长城文化产业园基础设施一期项目</w:t>
      </w:r>
      <w:r>
        <w:t>2861.00</w:t>
      </w:r>
      <w:r>
        <w:rPr>
          <w:rFonts w:hint="eastAsia"/>
        </w:rPr>
        <w:t>万元，国家长城博物馆建设项目</w:t>
      </w:r>
      <w:r>
        <w:t>23719.00</w:t>
      </w:r>
      <w:r>
        <w:rPr>
          <w:rFonts w:hint="eastAsia"/>
        </w:rPr>
        <w:t>万元，国家级文物保护维修专项资金</w:t>
      </w:r>
      <w:r>
        <w:t>3571.00</w:t>
      </w:r>
      <w:r>
        <w:rPr>
          <w:rFonts w:hint="eastAsia"/>
        </w:rPr>
        <w:t>万元，中央补助地方公共文化服务体系建设专项资金</w:t>
      </w:r>
      <w:r>
        <w:t>121.58</w:t>
      </w:r>
      <w:r>
        <w:rPr>
          <w:rFonts w:hint="eastAsia"/>
        </w:rPr>
        <w:t>万元，山海关古城提升改造项目资金</w:t>
      </w:r>
      <w:r>
        <w:t>1700.00</w:t>
      </w:r>
      <w:r>
        <w:rPr>
          <w:rFonts w:hint="eastAsia"/>
        </w:rPr>
        <w:t>万元，中央基建投资预算拨款长城风景道建设项目资金</w:t>
      </w:r>
      <w:r>
        <w:t>7088.54</w:t>
      </w:r>
      <w:r>
        <w:rPr>
          <w:rFonts w:hint="eastAsia"/>
        </w:rPr>
        <w:t>万元，中央基建投资预算拨款山海关古城遗址保护利用项目</w:t>
      </w:r>
      <w:r>
        <w:t>2000.00</w:t>
      </w:r>
      <w:r>
        <w:rPr>
          <w:rFonts w:hint="eastAsia"/>
        </w:rPr>
        <w:t>万元，专项补助经费</w:t>
      </w:r>
      <w:r>
        <w:t>3992.50</w:t>
      </w:r>
      <w:r>
        <w:rPr>
          <w:rFonts w:hint="eastAsia"/>
        </w:rPr>
        <w:t>万元，人事代理人员经费</w:t>
      </w:r>
      <w:r>
        <w:t>54.00</w:t>
      </w:r>
      <w:r>
        <w:rPr>
          <w:rFonts w:hint="eastAsia"/>
        </w:rPr>
        <w:t>万元，区级文物保护维修管理资金</w:t>
      </w:r>
      <w:r>
        <w:t>550.00</w:t>
      </w:r>
      <w:r>
        <w:rPr>
          <w:rFonts w:hint="eastAsia"/>
        </w:rPr>
        <w:t>万元。</w:t>
      </w:r>
      <w:r>
        <w:t xml:space="preserve">  </w:t>
      </w:r>
    </w:p>
    <w:p>
      <w:pPr>
        <w:pStyle w:val="26"/>
      </w:pPr>
      <w:r>
        <w:t>3</w:t>
      </w:r>
      <w:r>
        <w:rPr>
          <w:rFonts w:hint="eastAsia"/>
        </w:rPr>
        <w:t>、比上年增减情况</w:t>
      </w:r>
    </w:p>
    <w:p>
      <w:pPr>
        <w:pStyle w:val="26"/>
      </w:pPr>
      <w:r>
        <w:t>2023</w:t>
      </w:r>
      <w:r>
        <w:rPr>
          <w:rFonts w:hint="eastAsia"/>
        </w:rPr>
        <w:t>年预算支出安排</w:t>
      </w:r>
      <w:r>
        <w:t>49493.70</w:t>
      </w:r>
      <w:r>
        <w:rPr>
          <w:rFonts w:hint="eastAsia"/>
        </w:rPr>
        <w:t>万元，比上年预算增加</w:t>
      </w:r>
      <w:r>
        <w:t>14052.33</w:t>
      </w:r>
      <w:r>
        <w:rPr>
          <w:rFonts w:hint="eastAsia"/>
        </w:rPr>
        <w:t>万元，其中：基本支出比上年预算减少</w:t>
      </w:r>
      <w:r>
        <w:t>30.62</w:t>
      </w:r>
      <w:r>
        <w:rPr>
          <w:rFonts w:hint="eastAsia"/>
        </w:rPr>
        <w:t>万元，主要因为调出及在职转退休人员经费减少；项目支出比上年预算增加</w:t>
      </w:r>
      <w:r>
        <w:t>14082.96</w:t>
      </w:r>
      <w:r>
        <w:rPr>
          <w:rFonts w:hint="eastAsia"/>
        </w:rPr>
        <w:t>万元，主要为国家长城博物馆建设拨款增加</w:t>
      </w:r>
      <w:r>
        <w:t>6164.00</w:t>
      </w:r>
      <w:r>
        <w:rPr>
          <w:rFonts w:hint="eastAsia"/>
        </w:rPr>
        <w:t>万元、中央基建投资预算拨款长城风景道建设项目资金</w:t>
      </w:r>
      <w:r>
        <w:t>7088.54</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7"/>
      </w:pPr>
      <w:r>
        <w:rPr>
          <w:rFonts w:hint="eastAsia"/>
        </w:rPr>
        <w:t>机关运行经费安排情况：</w:t>
      </w:r>
    </w:p>
    <w:p>
      <w:pPr>
        <w:pStyle w:val="27"/>
      </w:pPr>
      <w:r>
        <w:t>2023</w:t>
      </w:r>
      <w:r>
        <w:rPr>
          <w:rFonts w:hint="eastAsia"/>
        </w:rPr>
        <w:t>年机关运行经费共计安排</w:t>
      </w:r>
      <w:r>
        <w:t>29.86</w:t>
      </w:r>
      <w:r>
        <w:rPr>
          <w:rFonts w:hint="eastAsia"/>
        </w:rPr>
        <w:t>万元，主要用于办公费</w:t>
      </w:r>
      <w:r>
        <w:t>1.34</w:t>
      </w:r>
      <w:r>
        <w:rPr>
          <w:rFonts w:hint="eastAsia"/>
        </w:rPr>
        <w:t>万元、办公水费</w:t>
      </w:r>
      <w:r>
        <w:t>0.13</w:t>
      </w:r>
      <w:r>
        <w:rPr>
          <w:rFonts w:hint="eastAsia"/>
        </w:rPr>
        <w:t>万元、办公电费</w:t>
      </w:r>
      <w:r>
        <w:t>0.28</w:t>
      </w:r>
      <w:r>
        <w:rPr>
          <w:rFonts w:hint="eastAsia"/>
        </w:rPr>
        <w:t>万元、邮电费</w:t>
      </w:r>
      <w:r>
        <w:t>1.45</w:t>
      </w:r>
      <w:r>
        <w:rPr>
          <w:rFonts w:hint="eastAsia"/>
        </w:rPr>
        <w:t>万元、办公用房取暖费</w:t>
      </w:r>
      <w:r>
        <w:t>4.61</w:t>
      </w:r>
      <w:r>
        <w:rPr>
          <w:rFonts w:hint="eastAsia"/>
        </w:rPr>
        <w:t>万元、差旅费</w:t>
      </w:r>
      <w:r>
        <w:t>1.43</w:t>
      </w:r>
      <w:r>
        <w:rPr>
          <w:rFonts w:hint="eastAsia"/>
        </w:rPr>
        <w:t>万元、维修</w:t>
      </w:r>
      <w:r>
        <w:t>(</w:t>
      </w:r>
      <w:r>
        <w:rPr>
          <w:rFonts w:hint="eastAsia"/>
        </w:rPr>
        <w:t>护</w:t>
      </w:r>
      <w:r>
        <w:t>)</w:t>
      </w:r>
      <w:r>
        <w:rPr>
          <w:rFonts w:hint="eastAsia"/>
        </w:rPr>
        <w:t>费</w:t>
      </w:r>
      <w:r>
        <w:t>0.22</w:t>
      </w:r>
      <w:r>
        <w:rPr>
          <w:rFonts w:hint="eastAsia"/>
        </w:rPr>
        <w:t>万元、会议费</w:t>
      </w:r>
      <w:r>
        <w:t>0.24</w:t>
      </w:r>
      <w:r>
        <w:rPr>
          <w:rFonts w:hint="eastAsia"/>
        </w:rPr>
        <w:t>万元、办公设备购置费</w:t>
      </w:r>
      <w:r>
        <w:t>0.22</w:t>
      </w:r>
      <w:r>
        <w:rPr>
          <w:rFonts w:hint="eastAsia"/>
        </w:rPr>
        <w:t>万元、公务用车运行维护费</w:t>
      </w:r>
      <w:r>
        <w:t>1.8</w:t>
      </w:r>
      <w:r>
        <w:rPr>
          <w:rFonts w:hint="eastAsia"/>
        </w:rPr>
        <w:t>万元、其他交通费用</w:t>
      </w:r>
      <w:r>
        <w:t>7.08</w:t>
      </w:r>
      <w:r>
        <w:rPr>
          <w:rFonts w:hint="eastAsia"/>
        </w:rPr>
        <w:t>万元、印刷费</w:t>
      </w:r>
      <w:r>
        <w:t>0.10</w:t>
      </w:r>
      <w:r>
        <w:rPr>
          <w:rFonts w:hint="eastAsia"/>
        </w:rPr>
        <w:t>万元、培训费</w:t>
      </w:r>
      <w:r>
        <w:t>1.46</w:t>
      </w:r>
      <w:r>
        <w:rPr>
          <w:rFonts w:hint="eastAsia"/>
        </w:rPr>
        <w:t>万元、公务接待费</w:t>
      </w:r>
      <w:r>
        <w:t>0.13</w:t>
      </w:r>
      <w:r>
        <w:rPr>
          <w:rFonts w:hint="eastAsia"/>
        </w:rPr>
        <w:t>万元、工会经费</w:t>
      </w:r>
      <w:r>
        <w:t>3.56</w:t>
      </w:r>
      <w:r>
        <w:rPr>
          <w:rFonts w:hint="eastAsia"/>
        </w:rPr>
        <w:t>万元，福利费</w:t>
      </w:r>
      <w:r>
        <w:t>2.44</w:t>
      </w:r>
      <w:r>
        <w:rPr>
          <w:rFonts w:hint="eastAsia"/>
        </w:rPr>
        <w:t>万元、其他商品和服务支出</w:t>
      </w:r>
      <w:r>
        <w:t>3.37</w:t>
      </w:r>
      <w:r>
        <w:rPr>
          <w:rFonts w:hint="eastAsia"/>
        </w:rPr>
        <w:t>万元等日常运行支出。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p>
    <w:p>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bookmarkEnd w:id="12"/>
    </w:p>
    <w:p>
      <w:pPr>
        <w:pStyle w:val="28"/>
      </w:pPr>
      <w:r>
        <w:rPr>
          <w:rFonts w:hint="eastAsia"/>
        </w:rPr>
        <w:t>财政拨款</w:t>
      </w:r>
      <w:r>
        <w:t>“</w:t>
      </w:r>
      <w:r>
        <w:rPr>
          <w:rFonts w:hint="eastAsia"/>
        </w:rPr>
        <w:t>三公</w:t>
      </w:r>
      <w:r>
        <w:t>”</w:t>
      </w:r>
      <w:r>
        <w:rPr>
          <w:rFonts w:hint="eastAsia"/>
        </w:rPr>
        <w:t>经费预算情况及增减变化原因：</w:t>
      </w:r>
    </w:p>
    <w:p>
      <w:pPr>
        <w:pStyle w:val="28"/>
      </w:pPr>
      <w:r>
        <w:t>2023</w:t>
      </w:r>
      <w:r>
        <w:rPr>
          <w:rFonts w:hint="eastAsia"/>
        </w:rPr>
        <w:t>年我部门财政拨款</w:t>
      </w:r>
      <w:r>
        <w:t>“</w:t>
      </w:r>
      <w:r>
        <w:rPr>
          <w:rFonts w:hint="eastAsia"/>
        </w:rPr>
        <w:t>三公</w:t>
      </w:r>
      <w:r>
        <w:t>”</w:t>
      </w:r>
      <w:r>
        <w:rPr>
          <w:rFonts w:hint="eastAsia"/>
        </w:rPr>
        <w:t>经费预算安排</w:t>
      </w:r>
      <w:r>
        <w:t>9.94</w:t>
      </w:r>
      <w:r>
        <w:rPr>
          <w:rFonts w:hint="eastAsia"/>
        </w:rPr>
        <w:t>万元，比上年减少</w:t>
      </w:r>
      <w:r>
        <w:t>0.03</w:t>
      </w:r>
      <w:r>
        <w:rPr>
          <w:rFonts w:hint="eastAsia"/>
        </w:rPr>
        <w:t>万元，主要原因是严格按照三公经费预算要求，切实落实勤俭节约各项规定，严格控制支出。其中：因公出国（境）费</w:t>
      </w:r>
      <w:r>
        <w:t>0</w:t>
      </w:r>
      <w:r>
        <w:rPr>
          <w:rFonts w:hint="eastAsia"/>
        </w:rPr>
        <w:t>万元，与上年持平，无增减变化；公务用车购置及运维费</w:t>
      </w:r>
      <w:r>
        <w:t>8.30</w:t>
      </w:r>
      <w:r>
        <w:rPr>
          <w:rFonts w:hint="eastAsia"/>
        </w:rPr>
        <w:t>万元，与上年持平，无增减变化</w:t>
      </w:r>
      <w:r>
        <w:t>(</w:t>
      </w:r>
      <w:r>
        <w:rPr>
          <w:rFonts w:hint="eastAsia"/>
        </w:rPr>
        <w:t>其中：公务用车购置费</w:t>
      </w:r>
      <w:r>
        <w:t>0</w:t>
      </w:r>
      <w:r>
        <w:rPr>
          <w:rFonts w:hint="eastAsia"/>
        </w:rPr>
        <w:t>万元，与上年持平，无增减变化</w:t>
      </w:r>
      <w:r>
        <w:t>,</w:t>
      </w:r>
      <w:r>
        <w:rPr>
          <w:rFonts w:hint="eastAsia"/>
        </w:rPr>
        <w:t>公务用车运行维护费</w:t>
      </w:r>
      <w:r>
        <w:t>8.30</w:t>
      </w:r>
      <w:r>
        <w:rPr>
          <w:rFonts w:hint="eastAsia"/>
        </w:rPr>
        <w:t>万元，与上年持平，无增减变化）；公务接待费</w:t>
      </w:r>
      <w:r>
        <w:t>1.64</w:t>
      </w:r>
      <w:r>
        <w:rPr>
          <w:rFonts w:hint="eastAsia"/>
        </w:rPr>
        <w:t>万元，比上年减少</w:t>
      </w:r>
      <w:r>
        <w:t>0.03</w:t>
      </w:r>
      <w:r>
        <w:rPr>
          <w:rFonts w:hint="eastAsia"/>
        </w:rPr>
        <w:t>万元，主要原因是基本支出中安排的公务接待费中，人员变动减少了按规定比例计提公务接待费</w:t>
      </w:r>
      <w:r>
        <w:t>0.30</w:t>
      </w:r>
      <w:r>
        <w:rPr>
          <w:rFonts w:hint="eastAsia"/>
        </w:rPr>
        <w:t>万元，项目支出中安排的公务接待费与上年持平无增加变化，切实落实勤俭节约各项规定，严格控制支出。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9"/>
      </w:pPr>
      <w:r>
        <w:rPr>
          <w:rFonts w:hint="eastAsia"/>
        </w:rPr>
        <w:t>总体绩效目标</w:t>
      </w:r>
    </w:p>
    <w:p>
      <w:pPr>
        <w:pStyle w:val="29"/>
      </w:pPr>
    </w:p>
    <w:p>
      <w:pPr>
        <w:pStyle w:val="29"/>
      </w:pPr>
      <w:r>
        <w:rPr>
          <w:rFonts w:hint="eastAsia"/>
        </w:rPr>
        <w:t>山海关区旅游和文化广电局</w:t>
      </w:r>
    </w:p>
    <w:p>
      <w:pPr>
        <w:pStyle w:val="29"/>
      </w:pPr>
      <w:r>
        <w:rPr>
          <w:rFonts w:hint="eastAsia"/>
        </w:rPr>
        <w:t>部门年度发展规划目标</w:t>
      </w:r>
    </w:p>
    <w:p>
      <w:pPr>
        <w:pStyle w:val="29"/>
      </w:pPr>
    </w:p>
    <w:p>
      <w:pPr>
        <w:pStyle w:val="29"/>
      </w:pPr>
      <w:r>
        <w:rPr>
          <w:rFonts w:hint="eastAsia"/>
        </w:rPr>
        <w:t>一、深化文旅融合，推动产业升级</w:t>
      </w:r>
    </w:p>
    <w:p>
      <w:pPr>
        <w:pStyle w:val="29"/>
      </w:pPr>
      <w:r>
        <w:rPr>
          <w:rFonts w:hint="eastAsia"/>
        </w:rPr>
        <w:t>（一）大力开发特色文创产品和旅游商品。大力培育</w:t>
      </w:r>
      <w:r>
        <w:t>“</w:t>
      </w:r>
      <w:r>
        <w:rPr>
          <w:rFonts w:hint="eastAsia"/>
        </w:rPr>
        <w:t>山海关礼物</w:t>
      </w:r>
      <w:r>
        <w:t>”</w:t>
      </w:r>
      <w:r>
        <w:rPr>
          <w:rFonts w:hint="eastAsia"/>
        </w:rPr>
        <w:t>等文化创意产品和旅游商品品牌，组织各行业推荐名优产品，鼓励各企业参与特色旅游商品设计制作，不断丰富山海关礼品，深化与电商、商超等多渠道合作发展，加快研究推进文化和旅游产品研发、扩大旅游消费。</w:t>
      </w:r>
    </w:p>
    <w:p>
      <w:pPr>
        <w:pStyle w:val="29"/>
      </w:pPr>
      <w:r>
        <w:rPr>
          <w:rFonts w:hint="eastAsia"/>
        </w:rPr>
        <w:t>（二）丰富古城商业业态。加快角楼湾文化广场建设；引入策划团队和战略投资者，谋划古城大型实景演出等文化旅游产品；完成大成坊民宿、古韵特色民宿改造项目，培育高端民宿集群；引进华天餐饮旗下管理的舌尖美食项目，打造古城美食街区；完善古城配套服务，实施西关服务区续建、西门迎恩楼广场绿化景观改造、钟鼓楼彩绘修缮等工程，推进东头条至东三条历史文化保护街区道路等基础设施改造提升，提高古城景观档次和品位。</w:t>
      </w:r>
    </w:p>
    <w:p>
      <w:pPr>
        <w:pStyle w:val="29"/>
      </w:pPr>
      <w:r>
        <w:rPr>
          <w:rFonts w:hint="eastAsia"/>
        </w:rPr>
        <w:t>（三）繁荣冬季旅游市场。以举办</w:t>
      </w:r>
      <w:r>
        <w:t>“</w:t>
      </w:r>
      <w:r>
        <w:rPr>
          <w:rFonts w:hint="eastAsia"/>
        </w:rPr>
        <w:t>古城年博会</w:t>
      </w:r>
      <w:r>
        <w:t>”</w:t>
      </w:r>
      <w:r>
        <w:rPr>
          <w:rFonts w:hint="eastAsia"/>
        </w:rPr>
        <w:t>和</w:t>
      </w:r>
      <w:r>
        <w:t>“</w:t>
      </w:r>
      <w:r>
        <w:rPr>
          <w:rFonts w:hint="eastAsia"/>
        </w:rPr>
        <w:t>山海关冰雪节</w:t>
      </w:r>
      <w:r>
        <w:t>”</w:t>
      </w:r>
      <w:r>
        <w:rPr>
          <w:rFonts w:hint="eastAsia"/>
        </w:rPr>
        <w:t>为契机，进一步繁荣冬季旅游市场，充实全域旅游内涵，依托关城冰雪资源，让</w:t>
      </w:r>
      <w:r>
        <w:t>“</w:t>
      </w:r>
      <w:r>
        <w:rPr>
          <w:rFonts w:hint="eastAsia"/>
        </w:rPr>
        <w:t>冷</w:t>
      </w:r>
      <w:r>
        <w:t>”</w:t>
      </w:r>
      <w:r>
        <w:rPr>
          <w:rFonts w:hint="eastAsia"/>
        </w:rPr>
        <w:t>资源变成</w:t>
      </w:r>
      <w:r>
        <w:t>“</w:t>
      </w:r>
      <w:r>
        <w:rPr>
          <w:rFonts w:hint="eastAsia"/>
        </w:rPr>
        <w:t>热</w:t>
      </w:r>
      <w:r>
        <w:t>”</w:t>
      </w:r>
      <w:r>
        <w:rPr>
          <w:rFonts w:hint="eastAsia"/>
        </w:rPr>
        <w:t>产业，实现文化体育旅游融合发展，推动山海关旅游产业向全域全时全季的目标加速迈进。</w:t>
      </w:r>
    </w:p>
    <w:p>
      <w:pPr>
        <w:pStyle w:val="29"/>
      </w:pPr>
      <w:r>
        <w:rPr>
          <w:rFonts w:hint="eastAsia"/>
        </w:rPr>
        <w:t>二、推进文艺创作繁荣发展</w:t>
      </w:r>
    </w:p>
    <w:p>
      <w:pPr>
        <w:pStyle w:val="29"/>
      </w:pPr>
      <w:r>
        <w:rPr>
          <w:rFonts w:hint="eastAsia"/>
        </w:rPr>
        <w:t>（一）加强精品艺术创作组织和生产。全面加强音乐、舞蹈、戏剧、美术等各门类精品创作，不断丰富关城百姓文化生活。尤其是以</w:t>
      </w:r>
      <w:r>
        <w:t>“</w:t>
      </w:r>
      <w:r>
        <w:rPr>
          <w:rFonts w:hint="eastAsia"/>
        </w:rPr>
        <w:t>天下第一关</w:t>
      </w:r>
      <w:r>
        <w:t>”</w:t>
      </w:r>
      <w:r>
        <w:rPr>
          <w:rFonts w:hint="eastAsia"/>
        </w:rPr>
        <w:t>、</w:t>
      </w:r>
      <w:r>
        <w:t>“</w:t>
      </w:r>
      <w:r>
        <w:rPr>
          <w:rFonts w:hint="eastAsia"/>
        </w:rPr>
        <w:t>孟姜女爱情故事</w:t>
      </w:r>
      <w:r>
        <w:t>”</w:t>
      </w:r>
      <w:r>
        <w:rPr>
          <w:rFonts w:hint="eastAsia"/>
        </w:rPr>
        <w:t>等为背景，集中力量创排一批具有</w:t>
      </w:r>
      <w:r>
        <w:t>“</w:t>
      </w:r>
      <w:r>
        <w:rPr>
          <w:rFonts w:hint="eastAsia"/>
        </w:rPr>
        <w:t>山海关</w:t>
      </w:r>
      <w:r>
        <w:t>”</w:t>
      </w:r>
      <w:r>
        <w:rPr>
          <w:rFonts w:hint="eastAsia"/>
        </w:rPr>
        <w:t>元素的艺术作品，进一步挖掘山海关历史文化价值。</w:t>
      </w:r>
    </w:p>
    <w:p>
      <w:pPr>
        <w:pStyle w:val="29"/>
      </w:pPr>
      <w:r>
        <w:rPr>
          <w:rFonts w:hint="eastAsia"/>
        </w:rPr>
        <w:t>（二）创新举办文旅节庆活动。聚焦民俗文化，举办古城年博会、龙抬头文化旅游节、孟姜女庙庙会等精品文旅活动，以活动汇聚人气。聚焦传统文化，利用国家语言文字基地，举办具有全国影响力的中华经典书法诗词活动，推进</w:t>
      </w:r>
      <w:r>
        <w:t>“</w:t>
      </w:r>
      <w:r>
        <w:rPr>
          <w:rFonts w:hint="eastAsia"/>
        </w:rPr>
        <w:t>中华诗词之乡</w:t>
      </w:r>
      <w:r>
        <w:t>”</w:t>
      </w:r>
      <w:r>
        <w:rPr>
          <w:rFonts w:hint="eastAsia"/>
        </w:rPr>
        <w:t>创建工作。聚焦演艺文化，继续举办</w:t>
      </w:r>
      <w:r>
        <w:t>“</w:t>
      </w:r>
      <w:r>
        <w:rPr>
          <w:rFonts w:hint="eastAsia"/>
        </w:rPr>
        <w:t>乐岛音乐节</w:t>
      </w:r>
      <w:r>
        <w:t>”</w:t>
      </w:r>
      <w:r>
        <w:rPr>
          <w:rFonts w:hint="eastAsia"/>
        </w:rPr>
        <w:t>，促进文化展示与文化消费相结合。</w:t>
      </w:r>
    </w:p>
    <w:p>
      <w:pPr>
        <w:pStyle w:val="29"/>
      </w:pPr>
      <w:r>
        <w:rPr>
          <w:rFonts w:hint="eastAsia"/>
        </w:rPr>
        <w:t>三、全面提升公共服务水平</w:t>
      </w:r>
    </w:p>
    <w:p>
      <w:pPr>
        <w:pStyle w:val="29"/>
      </w:pPr>
      <w:r>
        <w:rPr>
          <w:rFonts w:hint="eastAsia"/>
        </w:rPr>
        <w:t>（一）推进旅游标准化试点创建工作。指导</w:t>
      </w:r>
      <w:r>
        <w:t>A</w:t>
      </w:r>
      <w:r>
        <w:rPr>
          <w:rFonts w:hint="eastAsia"/>
        </w:rPr>
        <w:t>级景区、旅行社、星级宾馆将行业标准质量标准贯穿到旅游企业运营发展全过程，积极培育涉旅企业争创河北省服务标杆和河北名牌。</w:t>
      </w:r>
    </w:p>
    <w:p>
      <w:pPr>
        <w:pStyle w:val="29"/>
      </w:pPr>
      <w:r>
        <w:rPr>
          <w:rFonts w:hint="eastAsia"/>
        </w:rPr>
        <w:t>（二）完善文旅公共服务设施。一是对综合文化站和社区综合性文化服务中心进行完善提升，对场馆设施、馆室规格等方面进行规划，充分发挥现有文化馆的作用，全年实行免费开放；二是继续探索文物保护单位合理利用工作，持续推动文保单位对公众开放，争取一批市、区级文物保护单位对公众开放。</w:t>
      </w:r>
    </w:p>
    <w:p>
      <w:pPr>
        <w:pStyle w:val="29"/>
      </w:pPr>
      <w:r>
        <w:rPr>
          <w:rFonts w:hint="eastAsia"/>
        </w:rPr>
        <w:t>（三）深入实施惠民工程。一是推进公共文化服务工程，组织文艺演出进乡村、进社区、进景区、进校园等</w:t>
      </w:r>
      <w:r>
        <w:t>“</w:t>
      </w:r>
      <w:r>
        <w:rPr>
          <w:rFonts w:hint="eastAsia"/>
        </w:rPr>
        <w:t>六进</w:t>
      </w:r>
      <w:r>
        <w:t>”</w:t>
      </w:r>
      <w:r>
        <w:rPr>
          <w:rFonts w:hint="eastAsia"/>
        </w:rPr>
        <w:t>演出活动，开展彩色周末文艺演出场次</w:t>
      </w:r>
      <w:r>
        <w:t>30</w:t>
      </w:r>
      <w:r>
        <w:rPr>
          <w:rFonts w:hint="eastAsia"/>
        </w:rPr>
        <w:t>场以上。开展戏曲进校园</w:t>
      </w:r>
      <w:r>
        <w:t>“</w:t>
      </w:r>
      <w:r>
        <w:rPr>
          <w:rFonts w:hint="eastAsia"/>
        </w:rPr>
        <w:t>六进</w:t>
      </w:r>
      <w:r>
        <w:t>”</w:t>
      </w:r>
      <w:r>
        <w:rPr>
          <w:rFonts w:hint="eastAsia"/>
        </w:rPr>
        <w:t>活动。预计全年开展</w:t>
      </w:r>
      <w:r>
        <w:t>1000</w:t>
      </w:r>
      <w:r>
        <w:rPr>
          <w:rFonts w:hint="eastAsia"/>
        </w:rPr>
        <w:t>场左右文化活动；二是坚持公共图书资源共建共享的原则，进一步整合公共图书馆、镇（街道）综合文化站、社区图书室、农家书屋等图书资源，借助上级资金配发新书扶持基层图书建设，进一步提升区图书馆网络数字化，积极向上级申请资金建设图书馆门户服务网站。</w:t>
      </w:r>
    </w:p>
    <w:p>
      <w:pPr>
        <w:pStyle w:val="29"/>
      </w:pPr>
      <w:r>
        <w:rPr>
          <w:rFonts w:hint="eastAsia"/>
        </w:rPr>
        <w:t>四、加强文化遗产保护利用和传承发展</w:t>
      </w:r>
    </w:p>
    <w:p>
      <w:pPr>
        <w:pStyle w:val="29"/>
      </w:pPr>
      <w:r>
        <w:rPr>
          <w:rFonts w:hint="eastAsia"/>
        </w:rPr>
        <w:t>（一）扎实做好文物保护基础工作。充分运用先进技术挖掘、保护、传承和开发有形文化资源和非物质文化遗产，推进长城保护维修工程以及文保单位修缮，实施长城博物馆提升工程，加快推进先师庙保护维修项目，启动日军营盘抢救性保护维修和德军营盘抢救性方案设计工作</w:t>
      </w:r>
      <w:r>
        <w:t>.</w:t>
      </w:r>
      <w:r>
        <w:rPr>
          <w:rFonts w:hint="eastAsia"/>
        </w:rPr>
        <w:t>将大量处于原始资源状态的文化遗产</w:t>
      </w:r>
      <w:r>
        <w:t>“</w:t>
      </w:r>
      <w:r>
        <w:rPr>
          <w:rFonts w:hint="eastAsia"/>
        </w:rPr>
        <w:t>唤醒</w:t>
      </w:r>
      <w:r>
        <w:t>”</w:t>
      </w:r>
      <w:r>
        <w:rPr>
          <w:rFonts w:hint="eastAsia"/>
        </w:rPr>
        <w:t>，逐步打造成游客喜欢、市场认可的旅游产品。</w:t>
      </w:r>
    </w:p>
    <w:p>
      <w:pPr>
        <w:pStyle w:val="29"/>
      </w:pPr>
      <w:r>
        <w:rPr>
          <w:rFonts w:hint="eastAsia"/>
        </w:rPr>
        <w:t>（二）强化文物安全工作。进一步加强对各级文保单位的文物执法巡查工作和消防安全检查工作，加大检查的力度和密度，以保护各级文物单位的安全。继续做好文物保护法律、法规的宣传工作。</w:t>
      </w:r>
    </w:p>
    <w:p>
      <w:pPr>
        <w:pStyle w:val="29"/>
      </w:pPr>
    </w:p>
    <w:p>
      <w:pPr>
        <w:spacing w:line="500" w:lineRule="exact"/>
        <w:ind w:firstLine="560"/>
      </w:pPr>
      <w:r>
        <w:rPr>
          <w:rFonts w:hint="eastAsia" w:eastAsia="方正仿宋_GBK"/>
          <w:color w:val="000000"/>
          <w:sz w:val="28"/>
        </w:rPr>
        <w:t>（二）分项绩效目标</w:t>
      </w:r>
    </w:p>
    <w:p>
      <w:pPr>
        <w:pStyle w:val="30"/>
      </w:pPr>
      <w:r>
        <w:rPr>
          <w:rFonts w:hint="eastAsia"/>
        </w:rPr>
        <w:t>分项绩效目标</w:t>
      </w:r>
    </w:p>
    <w:p>
      <w:pPr>
        <w:pStyle w:val="30"/>
      </w:pPr>
    </w:p>
    <w:p>
      <w:pPr>
        <w:pStyle w:val="30"/>
      </w:pPr>
      <w:r>
        <w:rPr>
          <w:rFonts w:hint="eastAsia"/>
        </w:rPr>
        <w:t>山海关区旅游和文化广电局</w:t>
      </w:r>
    </w:p>
    <w:p>
      <w:pPr>
        <w:pStyle w:val="30"/>
      </w:pPr>
      <w:r>
        <w:t>2023</w:t>
      </w:r>
      <w:r>
        <w:rPr>
          <w:rFonts w:hint="eastAsia"/>
        </w:rPr>
        <w:t>年部门职责分类绩效目标情况说明</w:t>
      </w:r>
    </w:p>
    <w:p>
      <w:pPr>
        <w:pStyle w:val="30"/>
      </w:pPr>
    </w:p>
    <w:p>
      <w:pPr>
        <w:pStyle w:val="30"/>
      </w:pPr>
      <w:r>
        <w:rPr>
          <w:rFonts w:hint="eastAsia"/>
        </w:rPr>
        <w:t>文化方面：</w:t>
      </w:r>
    </w:p>
    <w:p>
      <w:pPr>
        <w:pStyle w:val="30"/>
      </w:pPr>
      <w:r>
        <w:rPr>
          <w:rFonts w:hint="eastAsia"/>
        </w:rPr>
        <w:t>一、发展文化事业</w:t>
      </w:r>
    </w:p>
    <w:p>
      <w:pPr>
        <w:pStyle w:val="30"/>
      </w:pPr>
      <w:r>
        <w:t>1</w:t>
      </w:r>
      <w:r>
        <w:rPr>
          <w:rFonts w:hint="eastAsia"/>
        </w:rPr>
        <w:t>、文化艺术管理</w:t>
      </w:r>
    </w:p>
    <w:p>
      <w:pPr>
        <w:pStyle w:val="30"/>
      </w:pPr>
      <w:r>
        <w:rPr>
          <w:rFonts w:hint="eastAsia"/>
        </w:rPr>
        <w:t>主要职责：管理和指导全区文化建设，推进文化发展环境能力建设，提供公共文化服务、文化艺术资源建设和文化艺术生产。</w:t>
      </w:r>
    </w:p>
    <w:p>
      <w:pPr>
        <w:pStyle w:val="30"/>
      </w:pPr>
      <w:r>
        <w:rPr>
          <w:rFonts w:hint="eastAsia"/>
        </w:rPr>
        <w:t>职责目标</w:t>
      </w:r>
      <w:r>
        <w:t>:</w:t>
      </w:r>
      <w:r>
        <w:rPr>
          <w:rFonts w:hint="eastAsia"/>
        </w:rPr>
        <w:t>文化发展环境健康向上，文化发展能力不断增强，文化艺术资源丰富，公共文化服务和文化艺术生产水平不断提高，区文化影响力日益扩大。</w:t>
      </w:r>
    </w:p>
    <w:p>
      <w:pPr>
        <w:pStyle w:val="30"/>
      </w:pPr>
      <w:r>
        <w:rPr>
          <w:rFonts w:hint="eastAsia"/>
        </w:rPr>
        <w:t>绩效目标</w:t>
      </w:r>
      <w:r>
        <w:t>:</w:t>
      </w:r>
      <w:r>
        <w:rPr>
          <w:rFonts w:hint="eastAsia"/>
        </w:rPr>
        <w:t>公共文化设施达标，机构和队伍健全，实现公共文化资源共享，形成城乡一体公共文化服务网络；公共文化产品生产和服务能力提高，基本公共文化服务标准化、均等化水平不断提高。收藏工作有序开展，收藏设施设备和物品等国有资产安全完整、高效利用。文化艺术作品进一步丰富，专业艺术创作生产能力和地位不断提高。</w:t>
      </w:r>
    </w:p>
    <w:p>
      <w:pPr>
        <w:pStyle w:val="30"/>
      </w:pPr>
      <w:r>
        <w:rPr>
          <w:rFonts w:hint="eastAsia"/>
        </w:rPr>
        <w:t>绩效指标：文化设施、机构、队伍健全率，公共文化场馆免费率，送公益流动文化服务进基层数，收集品入藏完整率，仓储设施设备及环境完好率，收藏及保管物品完好率，创作、生产、演出的优秀舞台艺术作品数。</w:t>
      </w:r>
    </w:p>
    <w:p>
      <w:pPr>
        <w:pStyle w:val="30"/>
      </w:pPr>
      <w:r>
        <w:rPr>
          <w:rFonts w:hint="eastAsia"/>
        </w:rPr>
        <w:t>绩效标准：充分保障为优；较好保障为良；基本保障为中；不能保障为差。</w:t>
      </w:r>
    </w:p>
    <w:p>
      <w:pPr>
        <w:pStyle w:val="30"/>
      </w:pPr>
      <w:r>
        <w:t>2</w:t>
      </w:r>
      <w:r>
        <w:rPr>
          <w:rFonts w:hint="eastAsia"/>
        </w:rPr>
        <w:t>、文化宣传交流</w:t>
      </w:r>
    </w:p>
    <w:p>
      <w:pPr>
        <w:pStyle w:val="30"/>
      </w:pPr>
      <w:r>
        <w:rPr>
          <w:rFonts w:hint="eastAsia"/>
        </w:rPr>
        <w:t>主要职责：指导、组织区优秀文化产品、服务和品牌活动宣传推介；组织全区对外文化交流活动。</w:t>
      </w:r>
    </w:p>
    <w:p>
      <w:pPr>
        <w:pStyle w:val="30"/>
      </w:pPr>
      <w:r>
        <w:rPr>
          <w:rFonts w:hint="eastAsia"/>
        </w:rPr>
        <w:t>职责目标：对外文化交流档次和水平提升，对外文化贸易不断发展，我区文化国内国际影响力扩大。</w:t>
      </w:r>
    </w:p>
    <w:p>
      <w:pPr>
        <w:pStyle w:val="30"/>
      </w:pPr>
      <w:r>
        <w:rPr>
          <w:rFonts w:hint="eastAsia"/>
        </w:rPr>
        <w:t>绩效目标：文化艺术作品进一步丰富，专业艺术创作生产能力和地位不断提高。</w:t>
      </w:r>
    </w:p>
    <w:p>
      <w:pPr>
        <w:pStyle w:val="30"/>
      </w:pPr>
      <w:r>
        <w:rPr>
          <w:rFonts w:hint="eastAsia"/>
        </w:rPr>
        <w:t>绩效指标：创作、生产、演出的优秀舞台艺术作品数</w:t>
      </w:r>
    </w:p>
    <w:p>
      <w:pPr>
        <w:pStyle w:val="30"/>
      </w:pPr>
      <w:r>
        <w:rPr>
          <w:rFonts w:hint="eastAsia"/>
        </w:rPr>
        <w:t>绩效标准：充分保障为优；较好保障为良；基本保障为中；不能保障为差。</w:t>
      </w:r>
    </w:p>
    <w:p>
      <w:pPr>
        <w:pStyle w:val="30"/>
      </w:pPr>
      <w:r>
        <w:t>3</w:t>
      </w:r>
      <w:r>
        <w:rPr>
          <w:rFonts w:hint="eastAsia"/>
        </w:rPr>
        <w:t>、文化保护</w:t>
      </w:r>
    </w:p>
    <w:p>
      <w:pPr>
        <w:pStyle w:val="30"/>
      </w:pPr>
      <w:r>
        <w:rPr>
          <w:rFonts w:hint="eastAsia"/>
        </w:rPr>
        <w:t>主要职责：指导、组织开展文化保护工作；组织实施优秀民族文化的传承普及工作；维护国家文化安全。</w:t>
      </w:r>
    </w:p>
    <w:p>
      <w:pPr>
        <w:pStyle w:val="30"/>
      </w:pPr>
      <w:r>
        <w:rPr>
          <w:rFonts w:hint="eastAsia"/>
        </w:rPr>
        <w:t>职责目标：构建健全的文化保护体系，文化保护工作得到全面加强，优秀文化得到传承和发扬。</w:t>
      </w:r>
    </w:p>
    <w:p>
      <w:pPr>
        <w:pStyle w:val="30"/>
      </w:pPr>
      <w:r>
        <w:rPr>
          <w:rFonts w:hint="eastAsia"/>
        </w:rPr>
        <w:t>绩效目标：珍贵、濒危的非物质文化遗产得到有效抢救和保护，优秀特色文化得到传承和发扬。</w:t>
      </w:r>
    </w:p>
    <w:p>
      <w:pPr>
        <w:pStyle w:val="30"/>
      </w:pPr>
      <w:r>
        <w:rPr>
          <w:rFonts w:hint="eastAsia"/>
        </w:rPr>
        <w:t>绩效指标：健全各级非遗保护名录数量，展示和传承优秀项目数量</w:t>
      </w:r>
    </w:p>
    <w:p>
      <w:pPr>
        <w:pStyle w:val="30"/>
      </w:pPr>
      <w:r>
        <w:rPr>
          <w:rFonts w:hint="eastAsia"/>
        </w:rPr>
        <w:t>绩效标准：充分保障为优；较好保障为良；基本保障为中；不能保障为差。</w:t>
      </w:r>
    </w:p>
    <w:p>
      <w:pPr>
        <w:pStyle w:val="30"/>
      </w:pPr>
      <w:r>
        <w:rPr>
          <w:rFonts w:hint="eastAsia"/>
        </w:rPr>
        <w:t>二、政务管理</w:t>
      </w:r>
    </w:p>
    <w:p>
      <w:pPr>
        <w:pStyle w:val="30"/>
      </w:pPr>
      <w:r>
        <w:rPr>
          <w:rFonts w:hint="eastAsia"/>
        </w:rPr>
        <w:t>主要职责：负责系统综合业务管理和机关综合事务管理。</w:t>
      </w:r>
    </w:p>
    <w:p>
      <w:pPr>
        <w:pStyle w:val="30"/>
      </w:pPr>
      <w:r>
        <w:rPr>
          <w:rFonts w:hint="eastAsia"/>
        </w:rPr>
        <w:t>职责目标：确保各项业务工作谋划到位、顺利开展。保障机关工作正常高效运转。</w:t>
      </w:r>
    </w:p>
    <w:p>
      <w:pPr>
        <w:pStyle w:val="30"/>
      </w:pPr>
      <w:r>
        <w:rPr>
          <w:rFonts w:hint="eastAsia"/>
        </w:rPr>
        <w:t>绩效目标：拟定全区文化</w:t>
      </w:r>
      <w:r>
        <w:t xml:space="preserve"> </w:t>
      </w:r>
      <w:r>
        <w:rPr>
          <w:rFonts w:hint="eastAsia"/>
        </w:rPr>
        <w:t>方面有关发展规划、政策制度，开展调查研究，履行文化市场监管职责，开展文化宣传、保护、文化市场等业务管理工作。</w:t>
      </w:r>
    </w:p>
    <w:p>
      <w:pPr>
        <w:pStyle w:val="30"/>
      </w:pPr>
      <w:r>
        <w:rPr>
          <w:rFonts w:hint="eastAsia"/>
        </w:rPr>
        <w:t>绩效指标：确保各项业务工作谋划到位、顺利开展。</w:t>
      </w:r>
    </w:p>
    <w:p>
      <w:pPr>
        <w:pStyle w:val="30"/>
      </w:pPr>
      <w:r>
        <w:rPr>
          <w:rFonts w:hint="eastAsia"/>
        </w:rPr>
        <w:t>绩效标准：充分保障为优；较好保障为良；基本保障为中；不能保障为差。</w:t>
      </w:r>
    </w:p>
    <w:p>
      <w:pPr>
        <w:pStyle w:val="30"/>
      </w:pPr>
    </w:p>
    <w:p>
      <w:pPr>
        <w:pStyle w:val="30"/>
      </w:pPr>
      <w:r>
        <w:rPr>
          <w:rFonts w:hint="eastAsia"/>
        </w:rPr>
        <w:t>旅游方面：</w:t>
      </w:r>
    </w:p>
    <w:p>
      <w:pPr>
        <w:pStyle w:val="30"/>
      </w:pPr>
      <w:r>
        <w:rPr>
          <w:rFonts w:hint="eastAsia"/>
        </w:rPr>
        <w:t>一、贯彻国家和河北省有关保护生态环境和历史文化遗产以及发展旅游经济等方面的方针、政策、法规。</w:t>
      </w:r>
    </w:p>
    <w:p>
      <w:pPr>
        <w:pStyle w:val="30"/>
      </w:pPr>
      <w:r>
        <w:rPr>
          <w:rFonts w:hint="eastAsia"/>
        </w:rPr>
        <w:t>二、审核景区内开发投资项目，做好协调工作。</w:t>
      </w:r>
    </w:p>
    <w:p>
      <w:pPr>
        <w:pStyle w:val="30"/>
      </w:pPr>
      <w:r>
        <w:rPr>
          <w:rFonts w:hint="eastAsia"/>
        </w:rPr>
        <w:t>三、负责核准景区基础设施、公共服务设施建设内容，并做好监管。</w:t>
      </w:r>
    </w:p>
    <w:p>
      <w:pPr>
        <w:pStyle w:val="30"/>
      </w:pPr>
      <w:r>
        <w:rPr>
          <w:rFonts w:hint="eastAsia"/>
        </w:rPr>
        <w:t>四、负责指导景区安全生产监督管理工作。</w:t>
      </w:r>
    </w:p>
    <w:p>
      <w:pPr>
        <w:pStyle w:val="30"/>
      </w:pPr>
      <w:r>
        <w:rPr>
          <w:rFonts w:hint="eastAsia"/>
        </w:rPr>
        <w:t>五、贯彻执行国家、省、市旅游业发展政策、法规，深化落实</w:t>
      </w:r>
      <w:r>
        <w:t>“</w:t>
      </w:r>
      <w:r>
        <w:rPr>
          <w:rFonts w:hint="eastAsia"/>
        </w:rPr>
        <w:t>旅游兴市</w:t>
      </w:r>
      <w:r>
        <w:t>”</w:t>
      </w:r>
      <w:r>
        <w:rPr>
          <w:rFonts w:hint="eastAsia"/>
        </w:rPr>
        <w:t>战略，推进旅游产业全域化发展。</w:t>
      </w:r>
    </w:p>
    <w:p>
      <w:pPr>
        <w:pStyle w:val="30"/>
      </w:pPr>
      <w:r>
        <w:rPr>
          <w:rFonts w:hint="eastAsia"/>
        </w:rPr>
        <w:t>六、制定旅游产业政策，研究和解决旅游产业发展过程中跨行业、跨部门综合性问题。统筹全区旅游产业结构调整、旅游产品体系升级，推进全区旅游设施建设和旅游信息化建设，构建完善的现代旅游产业服务体系。</w:t>
      </w:r>
    </w:p>
    <w:p>
      <w:pPr>
        <w:pStyle w:val="30"/>
      </w:pPr>
      <w:r>
        <w:rPr>
          <w:rFonts w:hint="eastAsia"/>
        </w:rPr>
        <w:t>七、组织编制和审定全区旅游规划、项目开发建设规划并监督实施。</w:t>
      </w:r>
    </w:p>
    <w:p>
      <w:pPr>
        <w:pStyle w:val="30"/>
      </w:pPr>
      <w:r>
        <w:rPr>
          <w:rFonts w:hint="eastAsia"/>
        </w:rPr>
        <w:t>八、制定旅游品牌发展战略，宣传推广区域旅游品牌形象，组织指导旅游市场开发活动，开展对外旅游交流与合作。</w:t>
      </w:r>
    </w:p>
    <w:p>
      <w:pPr>
        <w:pStyle w:val="30"/>
      </w:pPr>
      <w:r>
        <w:rPr>
          <w:rFonts w:hint="eastAsia"/>
        </w:rPr>
        <w:t>九、推进旅游行业标准化建设，构建旅游诚信管理体系、旅游综合执法体系，加强旅游安全管理，全面规范旅游市场秩序，优化旅游消费环境。</w:t>
      </w:r>
    </w:p>
    <w:p>
      <w:pPr>
        <w:pStyle w:val="30"/>
      </w:pPr>
      <w:r>
        <w:rPr>
          <w:rFonts w:hint="eastAsia"/>
        </w:rPr>
        <w:t>十、组织、协调全区假日旅游各项工作。</w:t>
      </w:r>
    </w:p>
    <w:p>
      <w:pPr>
        <w:pStyle w:val="30"/>
      </w:pPr>
      <w:r>
        <w:rPr>
          <w:rFonts w:hint="eastAsia"/>
        </w:rPr>
        <w:t>十一、加强旅游人才队伍建设，提升旅游从业人员素质。</w:t>
      </w:r>
    </w:p>
    <w:p>
      <w:pPr>
        <w:pStyle w:val="30"/>
      </w:pPr>
      <w:r>
        <w:rPr>
          <w:rFonts w:hint="eastAsia"/>
        </w:rPr>
        <w:t>十二、指导旅游行业精神文明建设和旅游行风建设。</w:t>
      </w:r>
    </w:p>
    <w:p>
      <w:pPr>
        <w:pStyle w:val="30"/>
      </w:pPr>
      <w:r>
        <w:rPr>
          <w:rFonts w:hint="eastAsia"/>
        </w:rPr>
        <w:t>十三、协调相关涉旅只能部门形成合力，共同促进山海关旅游产业持续、快速、健康发展。</w:t>
      </w:r>
    </w:p>
    <w:p>
      <w:pPr>
        <w:pStyle w:val="30"/>
      </w:pPr>
      <w:r>
        <w:rPr>
          <w:rFonts w:hint="eastAsia"/>
        </w:rPr>
        <w:t>十四、落实区政府交办的其他工作。</w:t>
      </w:r>
    </w:p>
    <w:p>
      <w:pPr>
        <w:pStyle w:val="30"/>
      </w:pPr>
    </w:p>
    <w:p>
      <w:pPr>
        <w:pStyle w:val="30"/>
      </w:pPr>
      <w:r>
        <w:rPr>
          <w:rFonts w:hint="eastAsia"/>
        </w:rPr>
        <w:t>文物方面</w:t>
      </w:r>
      <w:r>
        <w:t>:</w:t>
      </w:r>
    </w:p>
    <w:p>
      <w:pPr>
        <w:pStyle w:val="30"/>
      </w:pPr>
      <w:r>
        <w:rPr>
          <w:rFonts w:hint="eastAsia"/>
        </w:rPr>
        <w:t>一、贯彻落实国家、省、市、区有关文物保护和博物馆工作的法律、法规、政策和规章制度；充分利用广播、电视、宣传车等多种形式进行宣传活动，增强人民群众的文物保护意识。</w:t>
      </w:r>
    </w:p>
    <w:p>
      <w:pPr>
        <w:pStyle w:val="30"/>
      </w:pPr>
      <w:r>
        <w:rPr>
          <w:rFonts w:hint="eastAsia"/>
        </w:rPr>
        <w:t>二、研究拟订山海关行政区域内文物保护工作和博物馆工作的地方性规定、办法和规范性文件，予以公告并监督实施。</w:t>
      </w:r>
    </w:p>
    <w:p>
      <w:pPr>
        <w:pStyle w:val="30"/>
      </w:pPr>
      <w:r>
        <w:rPr>
          <w:rFonts w:hint="eastAsia"/>
        </w:rPr>
        <w:t>三、依法对山海关行政区域范围内，地上地下的历史文化遗存实施监督管理；负责对山海关行政区域内不可移动文物进行认定和申报推荐工作；组织完成对区域内世界文化遗产的监测及监测报告上报工作，对区域内的世界文化遗产的保护工作实施监督管理。</w:t>
      </w:r>
    </w:p>
    <w:p>
      <w:pPr>
        <w:pStyle w:val="30"/>
      </w:pPr>
      <w:r>
        <w:rPr>
          <w:rFonts w:hint="eastAsia"/>
        </w:rPr>
        <w:t>四、组织编制各级文物保护单位的文物古迹保护规划和保护方案并监督实施；划定文物保护单位的保护范围；研究提出划定文物保护单位周围的建设控制地带的意见。</w:t>
      </w:r>
    </w:p>
    <w:p>
      <w:pPr>
        <w:pStyle w:val="30"/>
      </w:pPr>
      <w:r>
        <w:rPr>
          <w:rFonts w:hint="eastAsia"/>
        </w:rPr>
        <w:t>五、负责申报、审批及组织实施对全区各级文物保护单位的保护修缮工作，并对相关工程进行监督和检查；审核申报文物保护单位范围及建设工程方案；加强对重点文物的检测、保护工作，为文物保护工程，提供历史资料。</w:t>
      </w:r>
    </w:p>
    <w:p>
      <w:pPr>
        <w:pStyle w:val="30"/>
      </w:pPr>
      <w:r>
        <w:rPr>
          <w:rFonts w:hint="eastAsia"/>
        </w:rPr>
        <w:t>六、经常性开展文物安全、消防检查工作，依法查处违反文物保护法律、法规案件，依法行使行政许可、行政处罚权力；配合有关部门严厉打击文物非法经营和文物走私活动；对文物古迹的合理利用进行监管。</w:t>
      </w:r>
    </w:p>
    <w:p>
      <w:pPr>
        <w:pStyle w:val="30"/>
      </w:pPr>
      <w:r>
        <w:rPr>
          <w:rFonts w:hint="eastAsia"/>
        </w:rPr>
        <w:t>七、加强对馆藏文物的保护管理，落实文物库房的安全措施；收集地下文物和散存民间的传世文物；加强文物古迹的普查、复查和建党工作。</w:t>
      </w:r>
    </w:p>
    <w:p>
      <w:pPr>
        <w:pStyle w:val="30"/>
      </w:pPr>
      <w:r>
        <w:rPr>
          <w:rFonts w:hint="eastAsia"/>
        </w:rPr>
        <w:t>八、指导、协调博物馆业务工作；组织开展博物馆间的交流协作，开展文物科学研究和文物科学保护工作；负责本地区出土文物和本系统馆藏文物调拨和交换的管理工作；负责本系统的博物馆建设及人员培训工作。</w:t>
      </w:r>
    </w:p>
    <w:p>
      <w:pPr>
        <w:pStyle w:val="30"/>
      </w:pPr>
      <w:r>
        <w:rPr>
          <w:rFonts w:hint="eastAsia"/>
        </w:rPr>
        <w:t>九、负责管理流散文物及其经营活动，对旧货市场实施文物监管；负责对文物商店的监管工作。</w:t>
      </w:r>
    </w:p>
    <w:p>
      <w:pPr>
        <w:pStyle w:val="30"/>
      </w:pPr>
      <w:r>
        <w:rPr>
          <w:rFonts w:hint="eastAsia"/>
        </w:rPr>
        <w:t>十、协助及组织考古调查、勘探和发掘工作；研究提出保护地下文物埋藏区意见。</w:t>
      </w:r>
    </w:p>
    <w:p>
      <w:pPr>
        <w:pStyle w:val="30"/>
      </w:pPr>
      <w:r>
        <w:rPr>
          <w:rFonts w:hint="eastAsia"/>
        </w:rPr>
        <w:t>十一、认真贯彻、执行国家各项财经法规制度，按照财务制度规定编制本单位文物保护工作年度预算。</w:t>
      </w:r>
    </w:p>
    <w:p>
      <w:pPr>
        <w:spacing w:line="500" w:lineRule="exact"/>
        <w:ind w:firstLine="560"/>
      </w:pPr>
      <w:r>
        <w:rPr>
          <w:rFonts w:hint="eastAsia" w:eastAsia="方正仿宋_GBK"/>
          <w:color w:val="000000"/>
          <w:sz w:val="28"/>
        </w:rPr>
        <w:t>（三）工作保障措施</w:t>
      </w:r>
    </w:p>
    <w:p>
      <w:pPr>
        <w:pStyle w:val="31"/>
      </w:pPr>
      <w:r>
        <w:rPr>
          <w:rFonts w:hint="eastAsia"/>
        </w:rPr>
        <w:t>工作保障措施</w:t>
      </w:r>
      <w:r>
        <w:t xml:space="preserve">TC </w:t>
      </w:r>
      <w:r>
        <w:rPr>
          <w:rFonts w:hint="eastAsia"/>
        </w:rPr>
        <w:t>工作保障措施</w:t>
      </w:r>
      <w:r>
        <w:t xml:space="preserve"> \f A \l 1 </w:t>
      </w:r>
    </w:p>
    <w:p>
      <w:pPr>
        <w:pStyle w:val="31"/>
      </w:pPr>
      <w:r>
        <w:rPr>
          <w:rFonts w:hint="eastAsia"/>
        </w:rPr>
        <w:t>山海关区旅游和文化广电局</w:t>
      </w:r>
    </w:p>
    <w:p>
      <w:pPr>
        <w:pStyle w:val="31"/>
      </w:pPr>
      <w:r>
        <w:rPr>
          <w:rFonts w:hint="eastAsia"/>
        </w:rPr>
        <w:t>实现本年度发展规划目标的保障措施</w:t>
      </w:r>
    </w:p>
    <w:p>
      <w:pPr>
        <w:pStyle w:val="31"/>
      </w:pPr>
    </w:p>
    <w:p>
      <w:pPr>
        <w:pStyle w:val="31"/>
      </w:pPr>
      <w:r>
        <w:t>2023</w:t>
      </w:r>
      <w:r>
        <w:rPr>
          <w:rFonts w:hint="eastAsia"/>
        </w:rPr>
        <w:t>年我们将继续坚定不移地发展文旅产业，用一流国际旅游城市领跑国际化城市建设，坚持世界眼光、国际标准，大力推进旅游产业化、产业旅游化、产品国际化，以打造世界级文化古城为核心，以长城文化体验为底蕴、以滨海休闲度假为牵引，以山海田园格局为特色，叫响</w:t>
      </w:r>
      <w:r>
        <w:t>“</w:t>
      </w:r>
      <w:r>
        <w:rPr>
          <w:rFonts w:hint="eastAsia"/>
        </w:rPr>
        <w:t>天下第一</w:t>
      </w:r>
      <w:r>
        <w:t>”</w:t>
      </w:r>
      <w:r>
        <w:rPr>
          <w:rFonts w:hint="eastAsia"/>
        </w:rPr>
        <w:t>品牌，着力建设国际文化旅游名城。</w:t>
      </w:r>
    </w:p>
    <w:p>
      <w:pPr>
        <w:pStyle w:val="31"/>
      </w:pPr>
      <w:r>
        <w:rPr>
          <w:rFonts w:hint="eastAsia"/>
        </w:rPr>
        <w:t>一、高标准承办市第三届旅发大会</w:t>
      </w:r>
    </w:p>
    <w:p>
      <w:pPr>
        <w:pStyle w:val="31"/>
      </w:pPr>
      <w:r>
        <w:rPr>
          <w:rFonts w:hint="eastAsia"/>
        </w:rPr>
        <w:t>我局将持续抓好以下三个方面的工作，为旅发大会的成功举办打下更为坚实的基础：一是破解瓶颈制约，加快项目建设。借力国土空间规划编制，积极争取城乡建设用地规模，破解项目建设和土地征拆难题。发挥重点项目工作专班作用，为项目提供</w:t>
      </w:r>
      <w:r>
        <w:t>“</w:t>
      </w:r>
      <w:r>
        <w:rPr>
          <w:rFonts w:hint="eastAsia"/>
        </w:rPr>
        <w:t>一站式</w:t>
      </w:r>
      <w:r>
        <w:t>”“</w:t>
      </w:r>
      <w:r>
        <w:rPr>
          <w:rFonts w:hint="eastAsia"/>
        </w:rPr>
        <w:t>保姆式</w:t>
      </w:r>
      <w:r>
        <w:t>”</w:t>
      </w:r>
      <w:r>
        <w:rPr>
          <w:rFonts w:hint="eastAsia"/>
        </w:rPr>
        <w:t>服务，为项目早落地、早开工、早见效提供有力保障。开展文旅项目招商引资集中攻坚行动，运行</w:t>
      </w:r>
      <w:r>
        <w:t>“1+10+4”</w:t>
      </w:r>
      <w:r>
        <w:rPr>
          <w:rFonts w:hint="eastAsia"/>
        </w:rPr>
        <w:t>工作机制，拓展招商引资工作成效，尽快落实项目实施主体。牢牢把握中央新增投资各项有利政策机遇，进一步争取项目资金支持，为项目建设注入新动能；二是丰富旅游业态，提升供给水平。持续发力解决古城</w:t>
      </w:r>
      <w:r>
        <w:t>“</w:t>
      </w:r>
      <w:r>
        <w:rPr>
          <w:rFonts w:hint="eastAsia"/>
        </w:rPr>
        <w:t>吃</w:t>
      </w:r>
      <w:r>
        <w:t>”</w:t>
      </w:r>
      <w:r>
        <w:rPr>
          <w:rFonts w:hint="eastAsia"/>
        </w:rPr>
        <w:t>、</w:t>
      </w:r>
      <w:r>
        <w:t>“</w:t>
      </w:r>
      <w:r>
        <w:rPr>
          <w:rFonts w:hint="eastAsia"/>
        </w:rPr>
        <w:t>住</w:t>
      </w:r>
      <w:r>
        <w:t>”</w:t>
      </w:r>
      <w:r>
        <w:rPr>
          <w:rFonts w:hint="eastAsia"/>
        </w:rPr>
        <w:t>难题，以角楼湾美食街区为龙头带动古城餐饮业态繁荣，发挥一关公司古城民宿项目、古城中心镇远镖局主题民宿项目的的辐射带动作用，打造一批特色精品主题民宿集群，推动古城实现</w:t>
      </w:r>
      <w:r>
        <w:t>“</w:t>
      </w:r>
      <w:r>
        <w:rPr>
          <w:rFonts w:hint="eastAsia"/>
        </w:rPr>
        <w:t>活</w:t>
      </w:r>
      <w:r>
        <w:t>”</w:t>
      </w:r>
      <w:r>
        <w:rPr>
          <w:rFonts w:hint="eastAsia"/>
        </w:rPr>
        <w:t>、</w:t>
      </w:r>
      <w:r>
        <w:t>“</w:t>
      </w:r>
      <w:r>
        <w:rPr>
          <w:rFonts w:hint="eastAsia"/>
        </w:rPr>
        <w:t>火</w:t>
      </w:r>
      <w:r>
        <w:t>”</w:t>
      </w:r>
      <w:r>
        <w:rPr>
          <w:rFonts w:hint="eastAsia"/>
        </w:rPr>
        <w:t>；补齐乡村旅游短板，实施以樱桃小镇、软枣猕猴桃基地为重点的乡村旅游开发项目；打磨提升</w:t>
      </w:r>
      <w:r>
        <w:t>“</w:t>
      </w:r>
      <w:r>
        <w:rPr>
          <w:rFonts w:hint="eastAsia"/>
        </w:rPr>
        <w:t>一关夜秀</w:t>
      </w:r>
      <w:r>
        <w:t>”“</w:t>
      </w:r>
      <w:r>
        <w:rPr>
          <w:rFonts w:hint="eastAsia"/>
        </w:rPr>
        <w:t>第一秀</w:t>
      </w:r>
      <w:r>
        <w:t>”</w:t>
      </w:r>
      <w:r>
        <w:rPr>
          <w:rFonts w:hint="eastAsia"/>
        </w:rPr>
        <w:t>，拉动古城夜经济，让古城游更加生动有趣；三是强化环境整治，改善城乡风貌。结合三创四建、农村人居环境整治，深入开展全域环境卫生、市容市貌、市场秩序整治攻坚行动。重点实施乡村、交通干线沿途及景区周边环境整治提升专项行动，重点推进古城风貌综合提升项目不断取得新进展；持续实施旅游市场秩序整治，不断净化旅市场环境。着力打造</w:t>
      </w:r>
      <w:r>
        <w:t>“</w:t>
      </w:r>
      <w:r>
        <w:rPr>
          <w:rFonts w:hint="eastAsia"/>
        </w:rPr>
        <w:t>优美、文明、整洁、有序</w:t>
      </w:r>
      <w:r>
        <w:t>”</w:t>
      </w:r>
      <w:r>
        <w:rPr>
          <w:rFonts w:hint="eastAsia"/>
        </w:rPr>
        <w:t>的城乡整体环境。</w:t>
      </w:r>
    </w:p>
    <w:p>
      <w:pPr>
        <w:pStyle w:val="31"/>
      </w:pPr>
      <w:r>
        <w:rPr>
          <w:rFonts w:hint="eastAsia"/>
        </w:rPr>
        <w:t>二、高质量推进长城国家文化公园建设</w:t>
      </w:r>
    </w:p>
    <w:p>
      <w:pPr>
        <w:pStyle w:val="31"/>
      </w:pPr>
      <w:r>
        <w:rPr>
          <w:rFonts w:hint="eastAsia"/>
        </w:rPr>
        <w:t>按照《长城、大运河、长征国家文化公园建设方案》</w:t>
      </w:r>
      <w:r>
        <w:t>“</w:t>
      </w:r>
      <w:r>
        <w:rPr>
          <w:rFonts w:hint="eastAsia"/>
        </w:rPr>
        <w:t>四类功能区、五大工程</w:t>
      </w:r>
      <w:r>
        <w:t>”</w:t>
      </w:r>
      <w:r>
        <w:rPr>
          <w:rFonts w:hint="eastAsia"/>
        </w:rPr>
        <w:t>的要求，坚持文化引领，充分挖掘长城文化精神内涵，放大山海关文化根基效应</w:t>
      </w:r>
      <w:r>
        <w:t xml:space="preserve">, </w:t>
      </w:r>
      <w:r>
        <w:rPr>
          <w:rFonts w:hint="eastAsia"/>
        </w:rPr>
        <w:t>开展山海关长城保护修缮及展示、山海关八国联军营盘旧址展示利用文物保护项目实施；紧密结合区内长城、古城、文物、旅游等资源特点，和</w:t>
      </w:r>
      <w:r>
        <w:t>“</w:t>
      </w:r>
      <w:r>
        <w:rPr>
          <w:rFonts w:hint="eastAsia"/>
        </w:rPr>
        <w:t>承办旅发大会</w:t>
      </w:r>
      <w:r>
        <w:t>”“</w:t>
      </w:r>
      <w:r>
        <w:rPr>
          <w:rFonts w:hint="eastAsia"/>
        </w:rPr>
        <w:t>全域旅游创建</w:t>
      </w:r>
      <w:r>
        <w:t>”“</w:t>
      </w:r>
      <w:r>
        <w:rPr>
          <w:rFonts w:hint="eastAsia"/>
        </w:rPr>
        <w:t>一流国际城市建设</w:t>
      </w:r>
      <w:r>
        <w:t>”</w:t>
      </w:r>
      <w:r>
        <w:rPr>
          <w:rFonts w:hint="eastAsia"/>
        </w:rPr>
        <w:t>等四项攻坚任务，突出以山海关古城为核心的片区发展，开展核心展示园综合提升；以最大限度地展示山海关长城沿线文化的完整性、连续性和融合性，并与长城周边重要文化资源、传统利用区相互补充形成文化集中展示带，开展山海关长城风景道、长城社区参与工程建设；不断提高政治站位，不遗余力抢抓这次凤凰涅槃的历史机遇，以</w:t>
      </w:r>
      <w:r>
        <w:t>“</w:t>
      </w:r>
      <w:r>
        <w:rPr>
          <w:rFonts w:hint="eastAsia"/>
        </w:rPr>
        <w:t>中国长城文化博物馆</w:t>
      </w:r>
      <w:r>
        <w:t>”</w:t>
      </w:r>
      <w:r>
        <w:rPr>
          <w:rFonts w:hint="eastAsia"/>
        </w:rPr>
        <w:t>建设为契机，多方筹措资金，以市场带入，加快融资，打造山海关长城文化产业园，整体部署协调推进长城国家文化公园建设。</w:t>
      </w:r>
    </w:p>
    <w:p>
      <w:pPr>
        <w:pStyle w:val="31"/>
      </w:pPr>
      <w:r>
        <w:rPr>
          <w:rFonts w:hint="eastAsia"/>
        </w:rPr>
        <w:t>三、推进文艺创作繁荣发展</w:t>
      </w:r>
    </w:p>
    <w:p>
      <w:pPr>
        <w:pStyle w:val="31"/>
      </w:pPr>
      <w:r>
        <w:rPr>
          <w:rFonts w:hint="eastAsia"/>
        </w:rPr>
        <w:t>（一）加强精品艺术创作组织和生产。全面加强音乐、舞蹈、戏剧、美术等各门类精品创作，不断丰富关城百姓文化生活。尤其是以</w:t>
      </w:r>
      <w:r>
        <w:t>“</w:t>
      </w:r>
      <w:r>
        <w:rPr>
          <w:rFonts w:hint="eastAsia"/>
        </w:rPr>
        <w:t>天下第一关</w:t>
      </w:r>
      <w:r>
        <w:t>”</w:t>
      </w:r>
      <w:r>
        <w:rPr>
          <w:rFonts w:hint="eastAsia"/>
        </w:rPr>
        <w:t>、</w:t>
      </w:r>
      <w:r>
        <w:t>“</w:t>
      </w:r>
      <w:r>
        <w:rPr>
          <w:rFonts w:hint="eastAsia"/>
        </w:rPr>
        <w:t>孟姜女爱情故事</w:t>
      </w:r>
      <w:r>
        <w:t>”</w:t>
      </w:r>
      <w:r>
        <w:rPr>
          <w:rFonts w:hint="eastAsia"/>
        </w:rPr>
        <w:t>等为背景，集中力量创排一批具有</w:t>
      </w:r>
      <w:r>
        <w:t>“</w:t>
      </w:r>
      <w:r>
        <w:rPr>
          <w:rFonts w:hint="eastAsia"/>
        </w:rPr>
        <w:t>山海关</w:t>
      </w:r>
      <w:r>
        <w:t>”</w:t>
      </w:r>
      <w:r>
        <w:rPr>
          <w:rFonts w:hint="eastAsia"/>
        </w:rPr>
        <w:t>元素的艺术作品，进一步挖掘山海关历史文化价值。（二）创新举办文旅节庆活动。聚焦民俗文化，举办古城年博会、龙抬头文化旅游节、孟姜女庙庙会等精品文旅活动，以活动汇聚人气。聚焦传统文化，利用国家语言文字基地，举办具有全国影响力的中华经典书法诗词活动，推进</w:t>
      </w:r>
      <w:r>
        <w:t>“</w:t>
      </w:r>
      <w:r>
        <w:rPr>
          <w:rFonts w:hint="eastAsia"/>
        </w:rPr>
        <w:t>中华诗词之乡</w:t>
      </w:r>
      <w:r>
        <w:t>”</w:t>
      </w:r>
      <w:r>
        <w:rPr>
          <w:rFonts w:hint="eastAsia"/>
        </w:rPr>
        <w:t>创建工作。聚焦演艺文化，继续举办</w:t>
      </w:r>
      <w:r>
        <w:t>“</w:t>
      </w:r>
      <w:r>
        <w:rPr>
          <w:rFonts w:hint="eastAsia"/>
        </w:rPr>
        <w:t>乐岛音乐节</w:t>
      </w:r>
      <w:r>
        <w:t>”</w:t>
      </w:r>
      <w:r>
        <w:rPr>
          <w:rFonts w:hint="eastAsia"/>
        </w:rPr>
        <w:t>，促进文化展示与文化消费相结合。</w:t>
      </w:r>
    </w:p>
    <w:p>
      <w:pPr>
        <w:pStyle w:val="31"/>
      </w:pPr>
      <w:r>
        <w:rPr>
          <w:rFonts w:hint="eastAsia"/>
        </w:rPr>
        <w:t>四、全面提升公共服务水平</w:t>
      </w:r>
    </w:p>
    <w:p>
      <w:pPr>
        <w:pStyle w:val="31"/>
      </w:pPr>
      <w:r>
        <w:rPr>
          <w:rFonts w:hint="eastAsia"/>
        </w:rPr>
        <w:t>（一）推进旅游标准化试点创建工作。指导</w:t>
      </w:r>
      <w:r>
        <w:t>A</w:t>
      </w:r>
      <w:r>
        <w:rPr>
          <w:rFonts w:hint="eastAsia"/>
        </w:rPr>
        <w:t>级景区、旅行社、星级宾馆将行业标准质量标准贯穿到旅游企业运营发展全过程，积极培育涉旅企业争创河北省服务标杆和河北名牌。（二）完善文旅公共服务设施。一是对综合文化站和社区综合性文化服务中心进行完善提升，对场馆设施、馆室规格等方面进行规划，充分发挥现有文化馆的作用，全年实行免费开放；二是继续探索文物保护单位合理利用工作，持续推动文保单位对公众开放，争取一批市、区级文物保护单位对公众开放。（三）深入实施惠民工程。一是推进公共文化服务工程，组织文艺演出进乡村、进社区、进景区、进校园等</w:t>
      </w:r>
      <w:r>
        <w:t>“</w:t>
      </w:r>
      <w:r>
        <w:rPr>
          <w:rFonts w:hint="eastAsia"/>
        </w:rPr>
        <w:t>六进</w:t>
      </w:r>
      <w:r>
        <w:t>”</w:t>
      </w:r>
      <w:r>
        <w:rPr>
          <w:rFonts w:hint="eastAsia"/>
        </w:rPr>
        <w:t>演出活动，开展彩色周末文艺演出场次</w:t>
      </w:r>
      <w:r>
        <w:t>30</w:t>
      </w:r>
      <w:r>
        <w:rPr>
          <w:rFonts w:hint="eastAsia"/>
        </w:rPr>
        <w:t>场以上。开展戏曲进校园</w:t>
      </w:r>
      <w:r>
        <w:t>“</w:t>
      </w:r>
      <w:r>
        <w:rPr>
          <w:rFonts w:hint="eastAsia"/>
        </w:rPr>
        <w:t>六进</w:t>
      </w:r>
      <w:r>
        <w:t>”</w:t>
      </w:r>
      <w:r>
        <w:rPr>
          <w:rFonts w:hint="eastAsia"/>
        </w:rPr>
        <w:t>活动。预计全年开展</w:t>
      </w:r>
      <w:r>
        <w:t>1000</w:t>
      </w:r>
      <w:r>
        <w:rPr>
          <w:rFonts w:hint="eastAsia"/>
        </w:rPr>
        <w:t>场左右文化活动；二是坚持公共图书资源共建共享的原则，进一步整合公共图书馆、镇（街道）综合文化站、社区图书室、农家书屋等图书资源，借助上级资金配发新书扶持基层图书建设，进一步提升区图书馆网络数字化，积极向上级申请资金建设图书馆门户服务网站。</w:t>
      </w:r>
    </w:p>
    <w:p>
      <w:pPr>
        <w:pStyle w:val="31"/>
      </w:pPr>
      <w:r>
        <w:rPr>
          <w:rFonts w:hint="eastAsia"/>
        </w:rPr>
        <w:t>五、强化文旅市场监管工作，打造舒心环境</w:t>
      </w:r>
    </w:p>
    <w:p>
      <w:pPr>
        <w:pStyle w:val="31"/>
      </w:pPr>
      <w:r>
        <w:rPr>
          <w:rFonts w:hint="eastAsia"/>
        </w:rPr>
        <w:t>（一）促进旅游市场管理向常态化发展。严厉打击黑车、黑导、黑店、黑社等扰乱旅游市场行为，把旅游市场整治纳入城市治理主要范畴，列入考核内容，建立长效机制，实现经常化、常态化。进一步完善</w:t>
      </w:r>
      <w:r>
        <w:t>“</w:t>
      </w:r>
      <w:r>
        <w:rPr>
          <w:rFonts w:hint="eastAsia"/>
        </w:rPr>
        <w:t>七位一体</w:t>
      </w:r>
      <w:r>
        <w:t>”</w:t>
      </w:r>
      <w:r>
        <w:rPr>
          <w:rFonts w:hint="eastAsia"/>
        </w:rPr>
        <w:t>投诉受理处置机制，实现涉旅投诉受理处置游客满意率保持</w:t>
      </w:r>
      <w:r>
        <w:t>100%</w:t>
      </w:r>
      <w:r>
        <w:rPr>
          <w:rFonts w:hint="eastAsia"/>
        </w:rPr>
        <w:t>。（二）强化旅游行业监督工作。强化旅游诚信体系建设，实行旅游企业动态管理及旅游</w:t>
      </w:r>
      <w:r>
        <w:t>“</w:t>
      </w:r>
      <w:r>
        <w:rPr>
          <w:rFonts w:hint="eastAsia"/>
        </w:rPr>
        <w:t>红黑黄榜</w:t>
      </w:r>
      <w:r>
        <w:t>”</w:t>
      </w:r>
      <w:r>
        <w:rPr>
          <w:rFonts w:hint="eastAsia"/>
        </w:rPr>
        <w:t>制度，组织开展名品名店争创活动。成立重点旅游行业协会，加强全区各涉旅企业之间的沟通交流，积极推进旅游行业服务标准化。开展社会监督员活动，从社会各行各业选聘人员，强化标准化服务监督，塑造社会服务形象。（三）进一步加强文化市场环境整治。切实加大网吧管理力度，从严查处接纳未成年人上网等违法违规经营行为。大力开展</w:t>
      </w:r>
      <w:r>
        <w:t>“</w:t>
      </w:r>
      <w:r>
        <w:rPr>
          <w:rFonts w:hint="eastAsia"/>
        </w:rPr>
        <w:t>扫黄打非</w:t>
      </w:r>
      <w:r>
        <w:t>”</w:t>
      </w:r>
      <w:r>
        <w:rPr>
          <w:rFonts w:hint="eastAsia"/>
        </w:rPr>
        <w:t>整治行动，净化市场经营秩序，加强扫黄打非信息员管理，强化意识形态工作。扎实推进</w:t>
      </w:r>
      <w:r>
        <w:t>“</w:t>
      </w:r>
      <w:r>
        <w:rPr>
          <w:rFonts w:hint="eastAsia"/>
        </w:rPr>
        <w:t>净网</w:t>
      </w:r>
      <w:r>
        <w:t>”“</w:t>
      </w:r>
      <w:r>
        <w:rPr>
          <w:rFonts w:hint="eastAsia"/>
        </w:rPr>
        <w:t>清源</w:t>
      </w:r>
      <w:r>
        <w:t>”“</w:t>
      </w:r>
      <w:r>
        <w:rPr>
          <w:rFonts w:hint="eastAsia"/>
        </w:rPr>
        <w:t>护苗</w:t>
      </w:r>
      <w:r>
        <w:t>”“</w:t>
      </w:r>
      <w:r>
        <w:rPr>
          <w:rFonts w:hint="eastAsia"/>
        </w:rPr>
        <w:t>秋风</w:t>
      </w:r>
      <w:r>
        <w:t>”“</w:t>
      </w:r>
      <w:r>
        <w:rPr>
          <w:rFonts w:hint="eastAsia"/>
        </w:rPr>
        <w:t>固边</w:t>
      </w:r>
      <w:r>
        <w:t>”</w:t>
      </w:r>
      <w:r>
        <w:rPr>
          <w:rFonts w:hint="eastAsia"/>
        </w:rPr>
        <w:t>等专项行动，规范文化市场环境，保障文化市场安全。（四）各涉旅单位进行安全大联查，加强旅游旺季涉旅单位安全生产监管力度。进一步加强风险辨识管控和标准化工作的管理，完善安全生产监管措施和长效机制建设。推进智慧安监进一步落实，深入开展全区涉旅行业安全监管的各项工作。</w:t>
      </w:r>
    </w:p>
    <w:p>
      <w:pPr>
        <w:rPr>
          <w:rFonts w:ascii="方正楷体_GBK" w:hAnsi="方正楷体_GBK" w:eastAsia="方正楷体_GBK" w:cs="方正楷体_GBK"/>
          <w:b/>
          <w:color w:val="000000"/>
          <w:sz w:val="32"/>
          <w:lang w:eastAsia="zh-CN"/>
        </w:rPr>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lang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w:t>
      </w:r>
    </w:p>
    <w:p>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、车辆保险费绩效目标表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车辆保险费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专款专用率</w:t>
            </w:r>
          </w:p>
        </w:tc>
        <w:tc>
          <w:tcPr>
            <w:tcW w:w="2835" w:type="dxa"/>
            <w:vAlign w:val="center"/>
          </w:tcPr>
          <w:p>
            <w:pPr>
              <w:pStyle w:val="20"/>
            </w:pPr>
            <w:r>
              <w:rPr>
                <w:rFonts w:hint="eastAsia"/>
              </w:rPr>
              <w:t>专款专用率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年“三馆一站”免费开放市级配套资金（秦财教</w:t>
      </w:r>
      <w:r>
        <w:rPr>
          <w:rFonts w:ascii="方正仿宋_GBK" w:hAnsi="方正仿宋_GBK" w:eastAsia="方正仿宋_GBK" w:cs="方正仿宋_GBK"/>
          <w:b/>
          <w:color w:val="000000"/>
          <w:sz w:val="28"/>
        </w:rPr>
        <w:t>[2022]680</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秦财教</w:t>
            </w:r>
            <w:r>
              <w:t>[2021]680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群众参与免费开放文化馆</w:t>
            </w:r>
            <w:r>
              <w:t>(</w:t>
            </w:r>
            <w:r>
              <w:rPr>
                <w:rFonts w:hint="eastAsia"/>
              </w:rPr>
              <w:t>站</w:t>
            </w:r>
            <w:r>
              <w:t>)</w:t>
            </w:r>
            <w:r>
              <w:rPr>
                <w:rFonts w:hint="eastAsia"/>
              </w:rPr>
              <w:t>组织活动的人次</w:t>
            </w:r>
          </w:p>
        </w:tc>
        <w:tc>
          <w:tcPr>
            <w:tcW w:w="2551" w:type="dxa"/>
            <w:vAlign w:val="center"/>
          </w:tcPr>
          <w:p>
            <w:pPr>
              <w:pStyle w:val="20"/>
            </w:pPr>
            <w:r>
              <w:rPr>
                <w:rFonts w:hint="eastAsia"/>
              </w:rPr>
              <w:t>≥</w:t>
            </w:r>
            <w:r>
              <w:t>1000</w:t>
            </w:r>
            <w:r>
              <w:rPr>
                <w:rFonts w:hint="eastAsia"/>
              </w:rPr>
              <w:t>人</w:t>
            </w:r>
          </w:p>
        </w:tc>
        <w:tc>
          <w:tcPr>
            <w:tcW w:w="2268" w:type="dxa"/>
            <w:vAlign w:val="center"/>
          </w:tcPr>
          <w:p>
            <w:pPr>
              <w:pStyle w:val="20"/>
            </w:pPr>
            <w:r>
              <w:rPr>
                <w:rFonts w:hint="eastAsia"/>
              </w:rPr>
              <w:t>秦财教</w:t>
            </w:r>
            <w:r>
              <w:t>[2021]680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举办文化活动较上年增长率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[2021]680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群众参与人次较上年增长率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[2021]680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服务水平</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[2021]680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免费开放文化场馆（站）正常运转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[2021]680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[2021]680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年公共文化服务体系建设市级补助资金的通知</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农村文化建设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（秦财教</w:t>
      </w:r>
      <w:r>
        <w:rPr>
          <w:rFonts w:ascii="方正仿宋_GBK" w:hAnsi="方正仿宋_GBK" w:eastAsia="方正仿宋_GBK" w:cs="方正仿宋_GBK"/>
          <w:b/>
          <w:color w:val="000000"/>
          <w:sz w:val="28"/>
        </w:rPr>
        <w:t>[2022]396</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w:t>
            </w:r>
          </w:p>
          <w:p>
            <w:pPr>
              <w:pStyle w:val="20"/>
            </w:pPr>
            <w:r>
              <w:t>2.</w:t>
            </w:r>
            <w:r>
              <w:rPr>
                <w:rFonts w:hint="eastAsia"/>
              </w:rPr>
              <w:t>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每年人均接受文化场所服务次数</w:t>
            </w:r>
          </w:p>
        </w:tc>
        <w:tc>
          <w:tcPr>
            <w:tcW w:w="2835" w:type="dxa"/>
            <w:vAlign w:val="center"/>
          </w:tcPr>
          <w:p>
            <w:pPr>
              <w:pStyle w:val="20"/>
            </w:pPr>
            <w:r>
              <w:rPr>
                <w:rFonts w:hint="eastAsia"/>
              </w:rPr>
              <w:t>每年人均接受文化场所服务次数</w:t>
            </w:r>
          </w:p>
        </w:tc>
        <w:tc>
          <w:tcPr>
            <w:tcW w:w="2551" w:type="dxa"/>
            <w:vAlign w:val="center"/>
          </w:tcPr>
          <w:p>
            <w:pPr>
              <w:pStyle w:val="20"/>
            </w:pPr>
            <w:r>
              <w:rPr>
                <w:rFonts w:hint="eastAsia"/>
              </w:rPr>
              <w:t>≥</w:t>
            </w:r>
            <w:r>
              <w:t>1.5</w:t>
            </w:r>
            <w:r>
              <w:rPr>
                <w:rFonts w:hint="eastAsia"/>
              </w:rPr>
              <w:t>次</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为基层公共文化服务场所配备器材设施</w:t>
            </w:r>
          </w:p>
        </w:tc>
        <w:tc>
          <w:tcPr>
            <w:tcW w:w="2835" w:type="dxa"/>
            <w:vAlign w:val="center"/>
          </w:tcPr>
          <w:p>
            <w:pPr>
              <w:pStyle w:val="20"/>
            </w:pPr>
            <w:r>
              <w:rPr>
                <w:rFonts w:hint="eastAsia"/>
              </w:rPr>
              <w:t>为基层公共文化服务场所配备器材设施</w:t>
            </w:r>
          </w:p>
        </w:tc>
        <w:tc>
          <w:tcPr>
            <w:tcW w:w="2551" w:type="dxa"/>
            <w:vAlign w:val="center"/>
          </w:tcPr>
          <w:p>
            <w:pPr>
              <w:pStyle w:val="20"/>
            </w:pPr>
            <w:r>
              <w:t>30</w:t>
            </w:r>
            <w:r>
              <w:rPr>
                <w:rFonts w:hint="eastAsia"/>
              </w:rPr>
              <w:t>套</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文化惠民演出</w:t>
            </w:r>
          </w:p>
        </w:tc>
        <w:tc>
          <w:tcPr>
            <w:tcW w:w="2835" w:type="dxa"/>
            <w:vAlign w:val="center"/>
          </w:tcPr>
          <w:p>
            <w:pPr>
              <w:pStyle w:val="20"/>
            </w:pPr>
            <w:r>
              <w:rPr>
                <w:rFonts w:hint="eastAsia"/>
              </w:rPr>
              <w:t>文化惠民演出</w:t>
            </w:r>
          </w:p>
        </w:tc>
        <w:tc>
          <w:tcPr>
            <w:tcW w:w="2551" w:type="dxa"/>
            <w:vAlign w:val="center"/>
          </w:tcPr>
          <w:p>
            <w:pPr>
              <w:pStyle w:val="20"/>
            </w:pPr>
            <w:r>
              <w:t>40</w:t>
            </w:r>
            <w:r>
              <w:rPr>
                <w:rFonts w:hint="eastAsia"/>
              </w:rPr>
              <w:t>场</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公共数字文化服务参与率</w:t>
            </w:r>
          </w:p>
        </w:tc>
        <w:tc>
          <w:tcPr>
            <w:tcW w:w="2835" w:type="dxa"/>
            <w:vAlign w:val="center"/>
          </w:tcPr>
          <w:p>
            <w:pPr>
              <w:pStyle w:val="20"/>
            </w:pPr>
            <w:r>
              <w:rPr>
                <w:rFonts w:hint="eastAsia"/>
              </w:rPr>
              <w:t>公共数字文化服务参与率</w:t>
            </w:r>
          </w:p>
        </w:tc>
        <w:tc>
          <w:tcPr>
            <w:tcW w:w="2551" w:type="dxa"/>
            <w:vAlign w:val="center"/>
          </w:tcPr>
          <w:p>
            <w:pPr>
              <w:pStyle w:val="20"/>
            </w:pPr>
            <w:r>
              <w:rPr>
                <w:rFonts w:hint="eastAsia"/>
              </w:rPr>
              <w:t>逐年提升</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基本公共文化服务设备使用率</w:t>
            </w:r>
          </w:p>
        </w:tc>
        <w:tc>
          <w:tcPr>
            <w:tcW w:w="2835" w:type="dxa"/>
            <w:vAlign w:val="center"/>
          </w:tcPr>
          <w:p>
            <w:pPr>
              <w:pStyle w:val="20"/>
            </w:pPr>
            <w:r>
              <w:rPr>
                <w:rFonts w:hint="eastAsia"/>
              </w:rPr>
              <w:t>基本公共文化服务设备使用率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公共文化基本服务</w:t>
            </w:r>
          </w:p>
        </w:tc>
        <w:tc>
          <w:tcPr>
            <w:tcW w:w="2835" w:type="dxa"/>
            <w:vAlign w:val="center"/>
          </w:tcPr>
          <w:p>
            <w:pPr>
              <w:pStyle w:val="20"/>
            </w:pPr>
            <w:r>
              <w:rPr>
                <w:rFonts w:hint="eastAsia"/>
              </w:rPr>
              <w:t>公共文化基本服务</w:t>
            </w:r>
          </w:p>
        </w:tc>
        <w:tc>
          <w:tcPr>
            <w:tcW w:w="2551" w:type="dxa"/>
            <w:vAlign w:val="center"/>
          </w:tcPr>
          <w:p>
            <w:pPr>
              <w:pStyle w:val="20"/>
            </w:pPr>
            <w:r>
              <w:t>100%</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项目成本标准</w:t>
            </w:r>
          </w:p>
        </w:tc>
        <w:tc>
          <w:tcPr>
            <w:tcW w:w="2835" w:type="dxa"/>
            <w:vAlign w:val="center"/>
          </w:tcPr>
          <w:p>
            <w:pPr>
              <w:pStyle w:val="20"/>
            </w:pPr>
            <w:r>
              <w:rPr>
                <w:rFonts w:hint="eastAsia"/>
              </w:rPr>
              <w:t>项目成本标准</w:t>
            </w:r>
          </w:p>
        </w:tc>
        <w:tc>
          <w:tcPr>
            <w:tcW w:w="2551" w:type="dxa"/>
            <w:vAlign w:val="center"/>
          </w:tcPr>
          <w:p>
            <w:pPr>
              <w:pStyle w:val="20"/>
            </w:pPr>
            <w:r>
              <w:rPr>
                <w:rFonts w:hint="eastAsia"/>
              </w:rPr>
              <w:t>资金成本</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基本公共文化服务水平</w:t>
            </w:r>
          </w:p>
        </w:tc>
        <w:tc>
          <w:tcPr>
            <w:tcW w:w="2835" w:type="dxa"/>
            <w:vAlign w:val="center"/>
          </w:tcPr>
          <w:p>
            <w:pPr>
              <w:pStyle w:val="20"/>
            </w:pPr>
            <w:r>
              <w:rPr>
                <w:rFonts w:hint="eastAsia"/>
              </w:rPr>
              <w:t>基本公共文化服务水平</w:t>
            </w:r>
          </w:p>
        </w:tc>
        <w:tc>
          <w:tcPr>
            <w:tcW w:w="2551" w:type="dxa"/>
            <w:vAlign w:val="center"/>
          </w:tcPr>
          <w:p>
            <w:pPr>
              <w:pStyle w:val="20"/>
            </w:pPr>
            <w:r>
              <w:rPr>
                <w:rFonts w:hint="eastAsia"/>
              </w:rPr>
              <w:t>稳步提升</w:t>
            </w:r>
          </w:p>
        </w:tc>
        <w:tc>
          <w:tcPr>
            <w:tcW w:w="2268" w:type="dxa"/>
            <w:vAlign w:val="center"/>
          </w:tcPr>
          <w:p>
            <w:pPr>
              <w:pStyle w:val="20"/>
            </w:pPr>
            <w:r>
              <w:rPr>
                <w:rFonts w:hint="eastAsia"/>
              </w:rPr>
              <w:t>秦财教</w:t>
            </w:r>
            <w:r>
              <w:t>[2022]396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群众对国家基本公共文化服务满意度</w:t>
            </w:r>
          </w:p>
        </w:tc>
        <w:tc>
          <w:tcPr>
            <w:tcW w:w="2835" w:type="dxa"/>
            <w:vAlign w:val="center"/>
          </w:tcPr>
          <w:p>
            <w:pPr>
              <w:pStyle w:val="20"/>
            </w:pPr>
            <w:r>
              <w:rPr>
                <w:rFonts w:hint="eastAsia"/>
              </w:rPr>
              <w:t>群众对国家基本公共文化服务满意度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[2022]396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年省级“三馆一站”免费开放专项资金（秦财教【</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682</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群众参与免费开放文化馆</w:t>
            </w:r>
            <w:r>
              <w:t>(</w:t>
            </w:r>
            <w:r>
              <w:rPr>
                <w:rFonts w:hint="eastAsia"/>
              </w:rPr>
              <w:t>站</w:t>
            </w:r>
            <w:r>
              <w:t>)</w:t>
            </w:r>
            <w:r>
              <w:rPr>
                <w:rFonts w:hint="eastAsia"/>
              </w:rPr>
              <w:t>组织活动的人次</w:t>
            </w:r>
          </w:p>
        </w:tc>
        <w:tc>
          <w:tcPr>
            <w:tcW w:w="2551" w:type="dxa"/>
            <w:vAlign w:val="center"/>
          </w:tcPr>
          <w:p>
            <w:pPr>
              <w:pStyle w:val="20"/>
            </w:pPr>
            <w:r>
              <w:rPr>
                <w:rFonts w:hint="eastAsia"/>
              </w:rPr>
              <w:t>≥</w:t>
            </w:r>
            <w:r>
              <w:t>1000</w:t>
            </w:r>
            <w:r>
              <w:rPr>
                <w:rFonts w:hint="eastAsia"/>
              </w:rPr>
              <w:t>人</w:t>
            </w:r>
          </w:p>
        </w:tc>
        <w:tc>
          <w:tcPr>
            <w:tcW w:w="2268" w:type="dxa"/>
            <w:vAlign w:val="center"/>
          </w:tcPr>
          <w:p>
            <w:pPr>
              <w:pStyle w:val="20"/>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举办文化活动较上年增长率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群众参与人次较上年增长率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服务水平</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免费开放文化场馆（站）正常运转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[2021]682</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、长城山海关风景道建设项目绩效目标表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加快推进长城山海关风景道项目建设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项目工程款</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工程完成率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491.73</w:t>
            </w:r>
            <w:r>
              <w:rPr>
                <w:rFonts w:hint="eastAsia"/>
              </w:rPr>
              <w:t>万元</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提升绿化率</w:t>
            </w:r>
          </w:p>
        </w:tc>
        <w:tc>
          <w:tcPr>
            <w:tcW w:w="2835" w:type="dxa"/>
            <w:vAlign w:val="center"/>
          </w:tcPr>
          <w:p>
            <w:pPr>
              <w:pStyle w:val="20"/>
            </w:pPr>
            <w:r>
              <w:rPr>
                <w:rFonts w:hint="eastAsia"/>
              </w:rPr>
              <w:t>绿地植被增加，环境优化</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山财文字</w:t>
            </w:r>
            <w:r>
              <w:t>[2021]118</w:t>
            </w:r>
            <w:r>
              <w:rPr>
                <w:rFonts w:hint="eastAsia"/>
              </w:rPr>
              <w:t>号文件</w:t>
            </w:r>
            <w:r>
              <w:t>/</w:t>
            </w:r>
            <w:r>
              <w:rPr>
                <w:rFonts w:hint="eastAsia"/>
              </w:rPr>
              <w:t>秦财教</w:t>
            </w:r>
            <w:r>
              <w:t>[2020]875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、长城文化产业园基础设施（一期）项目绩效目标表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加快推进长城文化产业园基础设施（一期）项目建设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项目工程款及二类费用</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工程完成率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861</w:t>
            </w:r>
            <w:r>
              <w:rPr>
                <w:rFonts w:hint="eastAsia"/>
              </w:rPr>
              <w:t>万元</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提升环境优化率</w:t>
            </w:r>
          </w:p>
        </w:tc>
        <w:tc>
          <w:tcPr>
            <w:tcW w:w="2835" w:type="dxa"/>
            <w:vAlign w:val="center"/>
          </w:tcPr>
          <w:p>
            <w:pPr>
              <w:pStyle w:val="20"/>
            </w:pPr>
            <w:r>
              <w:rPr>
                <w:rFonts w:hint="eastAsia"/>
              </w:rPr>
              <w:t>周边环境整体提升</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秦发改社会</w:t>
            </w:r>
            <w:r>
              <w:t>[2020]469</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、长城文化产业园基础设施（一期）项目（基金再安排）绩效目标表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加快推进长城文化产业园基础设施（一期）项目建设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项目工程款及二类费用</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工程完成率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6000</w:t>
            </w:r>
            <w:r>
              <w:rPr>
                <w:rFonts w:hint="eastAsia"/>
              </w:rPr>
              <w:t>万元</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提升环境优化率</w:t>
            </w:r>
          </w:p>
        </w:tc>
        <w:tc>
          <w:tcPr>
            <w:tcW w:w="2835" w:type="dxa"/>
            <w:vAlign w:val="center"/>
          </w:tcPr>
          <w:p>
            <w:pPr>
              <w:pStyle w:val="20"/>
            </w:pPr>
            <w:r>
              <w:rPr>
                <w:rFonts w:hint="eastAsia"/>
              </w:rPr>
              <w:t>周边环境整体提升</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秦发改社会</w:t>
            </w:r>
            <w:r>
              <w:t>[2020]469</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、关于补助山海关中国长城文化博物馆（暂定名）建设资金的调整绩效目标表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推进中国长城文化博物馆项目建设</w:t>
            </w:r>
          </w:p>
          <w:p>
            <w:pPr>
              <w:pStyle w:val="20"/>
            </w:pPr>
            <w:r>
              <w:t>2.</w:t>
            </w:r>
            <w:r>
              <w:rPr>
                <w:rFonts w:hint="eastAsia"/>
              </w:rPr>
              <w:t>推进中国长城文化博物馆项目建设</w:t>
            </w:r>
          </w:p>
          <w:p>
            <w:pPr>
              <w:pStyle w:val="20"/>
            </w:pPr>
            <w:r>
              <w:t>3.</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建安工程费（包含展陈工程费）、工程建设其他费用</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工程完成率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15000</w:t>
            </w:r>
            <w:r>
              <w:rPr>
                <w:rFonts w:hint="eastAsia"/>
              </w:rPr>
              <w:t>万元</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提升环境优化率</w:t>
            </w:r>
          </w:p>
        </w:tc>
        <w:tc>
          <w:tcPr>
            <w:tcW w:w="2835" w:type="dxa"/>
            <w:vAlign w:val="center"/>
          </w:tcPr>
          <w:p>
            <w:pPr>
              <w:pStyle w:val="20"/>
            </w:pPr>
            <w:r>
              <w:rPr>
                <w:rFonts w:hint="eastAsia"/>
              </w:rPr>
              <w:t>周边环境整体提升</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[2022]343</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、关于调整下达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年国家非物质文化遗产保护补助资金预算的调整绩效目标表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召开“孟姜女故事传说学术研讨会”</w:t>
            </w:r>
          </w:p>
          <w:p>
            <w:pPr>
              <w:pStyle w:val="20"/>
            </w:pPr>
            <w:r>
              <w:t>2.</w:t>
            </w:r>
            <w:r>
              <w:rPr>
                <w:rFonts w:hint="eastAsia"/>
              </w:rPr>
              <w:t>出版《孟姜女故事传说学术研究文集》</w:t>
            </w:r>
          </w:p>
          <w:p>
            <w:pPr>
              <w:pStyle w:val="20"/>
            </w:pPr>
            <w:r>
              <w:t>3.</w:t>
            </w:r>
            <w:r>
              <w:rPr>
                <w:rFonts w:hint="eastAsia"/>
              </w:rPr>
              <w:t>举办“孟姜女故事传说保护成果展览”</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开展非遗普及教育活动数量</w:t>
            </w:r>
          </w:p>
        </w:tc>
        <w:tc>
          <w:tcPr>
            <w:tcW w:w="2835" w:type="dxa"/>
            <w:vAlign w:val="center"/>
          </w:tcPr>
          <w:p>
            <w:pPr>
              <w:pStyle w:val="20"/>
            </w:pPr>
            <w:r>
              <w:rPr>
                <w:rFonts w:hint="eastAsia"/>
              </w:rPr>
              <w:t>开展非遗普及教育活动次数</w:t>
            </w:r>
          </w:p>
        </w:tc>
        <w:tc>
          <w:tcPr>
            <w:tcW w:w="2551" w:type="dxa"/>
            <w:vAlign w:val="center"/>
          </w:tcPr>
          <w:p>
            <w:pPr>
              <w:pStyle w:val="20"/>
            </w:pPr>
            <w:r>
              <w:rPr>
                <w:rFonts w:hint="eastAsia"/>
              </w:rPr>
              <w:t>≥</w:t>
            </w:r>
            <w:r>
              <w:t>1</w:t>
            </w:r>
            <w:r>
              <w:rPr>
                <w:rFonts w:hint="eastAsia"/>
              </w:rPr>
              <w:t>次</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非遗展演活动现场观众人次</w:t>
            </w:r>
          </w:p>
        </w:tc>
        <w:tc>
          <w:tcPr>
            <w:tcW w:w="2835" w:type="dxa"/>
            <w:vAlign w:val="center"/>
          </w:tcPr>
          <w:p>
            <w:pPr>
              <w:pStyle w:val="20"/>
            </w:pPr>
            <w:r>
              <w:rPr>
                <w:rFonts w:hint="eastAsia"/>
              </w:rPr>
              <w:t>非遗展演活动现场观众人数</w:t>
            </w:r>
          </w:p>
        </w:tc>
        <w:tc>
          <w:tcPr>
            <w:tcW w:w="2551" w:type="dxa"/>
            <w:vAlign w:val="center"/>
          </w:tcPr>
          <w:p>
            <w:pPr>
              <w:pStyle w:val="20"/>
            </w:pPr>
            <w:r>
              <w:rPr>
                <w:rFonts w:hint="eastAsia"/>
              </w:rPr>
              <w:t>≥</w:t>
            </w:r>
            <w:r>
              <w:t>10000</w:t>
            </w:r>
            <w:r>
              <w:rPr>
                <w:rFonts w:hint="eastAsia"/>
              </w:rPr>
              <w:t>人次</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国家级代表性传承人传承活动完成率</w:t>
            </w:r>
          </w:p>
        </w:tc>
        <w:tc>
          <w:tcPr>
            <w:tcW w:w="2835" w:type="dxa"/>
            <w:vAlign w:val="center"/>
          </w:tcPr>
          <w:p>
            <w:pPr>
              <w:pStyle w:val="20"/>
            </w:pPr>
            <w:r>
              <w:rPr>
                <w:rFonts w:hint="eastAsia"/>
              </w:rPr>
              <w:t>国家级代表性传承人传承活动完成率</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国家级代表性传承人传承活动补助发放到位率</w:t>
            </w:r>
          </w:p>
        </w:tc>
        <w:tc>
          <w:tcPr>
            <w:tcW w:w="2835" w:type="dxa"/>
            <w:vAlign w:val="center"/>
          </w:tcPr>
          <w:p>
            <w:pPr>
              <w:pStyle w:val="20"/>
            </w:pPr>
            <w:r>
              <w:rPr>
                <w:rFonts w:hint="eastAsia"/>
              </w:rPr>
              <w:t>国家级代表性传承人传承活动补助发放到位率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发行量</w:t>
            </w:r>
          </w:p>
        </w:tc>
        <w:tc>
          <w:tcPr>
            <w:tcW w:w="2835" w:type="dxa"/>
            <w:vAlign w:val="center"/>
          </w:tcPr>
          <w:p>
            <w:pPr>
              <w:pStyle w:val="20"/>
            </w:pPr>
            <w:r>
              <w:rPr>
                <w:rFonts w:hint="eastAsia"/>
              </w:rPr>
              <w:t>论文出版发行量</w:t>
            </w:r>
          </w:p>
        </w:tc>
        <w:tc>
          <w:tcPr>
            <w:tcW w:w="2551" w:type="dxa"/>
            <w:vAlign w:val="center"/>
          </w:tcPr>
          <w:p>
            <w:pPr>
              <w:pStyle w:val="20"/>
            </w:pPr>
            <w:r>
              <w:rPr>
                <w:rFonts w:hint="eastAsia"/>
              </w:rPr>
              <w:t>≥</w:t>
            </w:r>
            <w:r>
              <w:t>2000</w:t>
            </w:r>
            <w:r>
              <w:rPr>
                <w:rFonts w:hint="eastAsia"/>
              </w:rPr>
              <w:t>本</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非遗与旅游融合相关产品销售额增长率</w:t>
            </w:r>
          </w:p>
        </w:tc>
        <w:tc>
          <w:tcPr>
            <w:tcW w:w="2835" w:type="dxa"/>
            <w:vAlign w:val="center"/>
          </w:tcPr>
          <w:p>
            <w:pPr>
              <w:pStyle w:val="20"/>
            </w:pPr>
            <w:r>
              <w:rPr>
                <w:rFonts w:hint="eastAsia"/>
              </w:rPr>
              <w:t>非遗与旅游融合相关产品销售额增长率</w:t>
            </w:r>
          </w:p>
        </w:tc>
        <w:tc>
          <w:tcPr>
            <w:tcW w:w="2551" w:type="dxa"/>
            <w:vAlign w:val="center"/>
          </w:tcPr>
          <w:p>
            <w:pPr>
              <w:pStyle w:val="20"/>
            </w:pPr>
            <w:r>
              <w:rPr>
                <w:rFonts w:hint="eastAsia"/>
              </w:rPr>
              <w:t>≥</w:t>
            </w:r>
            <w:r>
              <w:t>50%</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非遗宣传传播覆盖人群增长率</w:t>
            </w:r>
          </w:p>
        </w:tc>
        <w:tc>
          <w:tcPr>
            <w:tcW w:w="2835" w:type="dxa"/>
            <w:vAlign w:val="center"/>
          </w:tcPr>
          <w:p>
            <w:pPr>
              <w:pStyle w:val="20"/>
            </w:pPr>
            <w:r>
              <w:rPr>
                <w:rFonts w:hint="eastAsia"/>
              </w:rPr>
              <w:t>非遗宣传传播覆盖人群增长率</w:t>
            </w:r>
          </w:p>
        </w:tc>
        <w:tc>
          <w:tcPr>
            <w:tcW w:w="2551" w:type="dxa"/>
            <w:vAlign w:val="center"/>
          </w:tcPr>
          <w:p>
            <w:pPr>
              <w:pStyle w:val="20"/>
            </w:pPr>
            <w:r>
              <w:rPr>
                <w:rFonts w:hint="eastAsia"/>
              </w:rPr>
              <w:t>≥</w:t>
            </w:r>
            <w:r>
              <w:t>50%</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对提升非遗社会关注度的影响</w:t>
            </w:r>
          </w:p>
        </w:tc>
        <w:tc>
          <w:tcPr>
            <w:tcW w:w="2835" w:type="dxa"/>
            <w:vAlign w:val="center"/>
          </w:tcPr>
          <w:p>
            <w:pPr>
              <w:pStyle w:val="20"/>
            </w:pPr>
            <w:r>
              <w:rPr>
                <w:rFonts w:hint="eastAsia"/>
              </w:rPr>
              <w:t>对提升非遗社会关注度的影响</w:t>
            </w:r>
          </w:p>
        </w:tc>
        <w:tc>
          <w:tcPr>
            <w:tcW w:w="2551" w:type="dxa"/>
            <w:vAlign w:val="center"/>
          </w:tcPr>
          <w:p>
            <w:pPr>
              <w:pStyle w:val="20"/>
            </w:pPr>
            <w:r>
              <w:rPr>
                <w:rFonts w:hint="eastAsia"/>
              </w:rPr>
              <w:t>≥</w:t>
            </w:r>
            <w:r>
              <w:t>50%</w:t>
            </w:r>
          </w:p>
        </w:tc>
        <w:tc>
          <w:tcPr>
            <w:tcW w:w="2268" w:type="dxa"/>
            <w:vAlign w:val="center"/>
          </w:tcPr>
          <w:p>
            <w:pPr>
              <w:pStyle w:val="20"/>
            </w:pPr>
            <w:r>
              <w:rPr>
                <w:rFonts w:hint="eastAsia"/>
              </w:rPr>
              <w:t>秦财教【</w:t>
            </w:r>
            <w:r>
              <w:t>2022</w:t>
            </w:r>
            <w:r>
              <w:rPr>
                <w:rFonts w:hint="eastAsia"/>
              </w:rPr>
              <w:t>】</w:t>
            </w:r>
            <w:r>
              <w:t>297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年国家非物质文化遗产保护资金预算的通知（秦财教【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736</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召开“孟姜女故事传说学术研讨会”</w:t>
            </w:r>
          </w:p>
          <w:p>
            <w:pPr>
              <w:pStyle w:val="20"/>
            </w:pPr>
            <w:r>
              <w:t>2.</w:t>
            </w:r>
            <w:r>
              <w:rPr>
                <w:rFonts w:hint="eastAsia"/>
              </w:rPr>
              <w:t>出版《孟姜女故事传说学术研究文集》</w:t>
            </w:r>
          </w:p>
          <w:p>
            <w:pPr>
              <w:pStyle w:val="20"/>
            </w:pPr>
            <w:r>
              <w:t>3.</w:t>
            </w:r>
            <w:r>
              <w:rPr>
                <w:rFonts w:hint="eastAsia"/>
              </w:rPr>
              <w:t>举办“孟姜女故事传说保护成果展览”</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开展非遗普及教育活动数量</w:t>
            </w:r>
          </w:p>
        </w:tc>
        <w:tc>
          <w:tcPr>
            <w:tcW w:w="2835" w:type="dxa"/>
            <w:vAlign w:val="center"/>
          </w:tcPr>
          <w:p>
            <w:pPr>
              <w:pStyle w:val="20"/>
            </w:pPr>
            <w:r>
              <w:rPr>
                <w:rFonts w:hint="eastAsia"/>
              </w:rPr>
              <w:t>开展非遗普及教育活动次数</w:t>
            </w:r>
          </w:p>
        </w:tc>
        <w:tc>
          <w:tcPr>
            <w:tcW w:w="2551" w:type="dxa"/>
            <w:vAlign w:val="center"/>
          </w:tcPr>
          <w:p>
            <w:pPr>
              <w:pStyle w:val="20"/>
            </w:pPr>
            <w:r>
              <w:rPr>
                <w:rFonts w:hint="eastAsia"/>
              </w:rPr>
              <w:t>≥</w:t>
            </w:r>
            <w:r>
              <w:t>1</w:t>
            </w:r>
            <w:r>
              <w:rPr>
                <w:rFonts w:hint="eastAsia"/>
              </w:rPr>
              <w:t>次</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非遗展演活动现场观众人次</w:t>
            </w:r>
          </w:p>
        </w:tc>
        <w:tc>
          <w:tcPr>
            <w:tcW w:w="2835" w:type="dxa"/>
            <w:vAlign w:val="center"/>
          </w:tcPr>
          <w:p>
            <w:pPr>
              <w:pStyle w:val="20"/>
            </w:pPr>
            <w:r>
              <w:rPr>
                <w:rFonts w:hint="eastAsia"/>
              </w:rPr>
              <w:t>非遗展演活动现场观众人数</w:t>
            </w:r>
          </w:p>
        </w:tc>
        <w:tc>
          <w:tcPr>
            <w:tcW w:w="2551" w:type="dxa"/>
            <w:vAlign w:val="center"/>
          </w:tcPr>
          <w:p>
            <w:pPr>
              <w:pStyle w:val="20"/>
            </w:pPr>
            <w:r>
              <w:rPr>
                <w:rFonts w:hint="eastAsia"/>
              </w:rPr>
              <w:t>≥</w:t>
            </w:r>
            <w:r>
              <w:t>10000</w:t>
            </w:r>
            <w:r>
              <w:rPr>
                <w:rFonts w:hint="eastAsia"/>
              </w:rPr>
              <w:t>人次</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国家级代表性传承人传承活动完成率</w:t>
            </w:r>
          </w:p>
        </w:tc>
        <w:tc>
          <w:tcPr>
            <w:tcW w:w="2835" w:type="dxa"/>
            <w:vAlign w:val="center"/>
          </w:tcPr>
          <w:p>
            <w:pPr>
              <w:pStyle w:val="20"/>
            </w:pPr>
            <w:r>
              <w:rPr>
                <w:rFonts w:hint="eastAsia"/>
              </w:rPr>
              <w:t>国家级代表性传承人传承活动完成率</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国家级代表性传承人传承活动补助发放到位率</w:t>
            </w:r>
          </w:p>
        </w:tc>
        <w:tc>
          <w:tcPr>
            <w:tcW w:w="2835" w:type="dxa"/>
            <w:vAlign w:val="center"/>
          </w:tcPr>
          <w:p>
            <w:pPr>
              <w:pStyle w:val="20"/>
            </w:pPr>
            <w:r>
              <w:rPr>
                <w:rFonts w:hint="eastAsia"/>
              </w:rPr>
              <w:t>国家级代表性传承人传承活动补助发放到位率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发行量</w:t>
            </w:r>
          </w:p>
        </w:tc>
        <w:tc>
          <w:tcPr>
            <w:tcW w:w="2835" w:type="dxa"/>
            <w:vAlign w:val="center"/>
          </w:tcPr>
          <w:p>
            <w:pPr>
              <w:pStyle w:val="20"/>
            </w:pPr>
            <w:r>
              <w:rPr>
                <w:rFonts w:hint="eastAsia"/>
              </w:rPr>
              <w:t>论文出版发行量</w:t>
            </w:r>
          </w:p>
        </w:tc>
        <w:tc>
          <w:tcPr>
            <w:tcW w:w="2551" w:type="dxa"/>
            <w:vAlign w:val="center"/>
          </w:tcPr>
          <w:p>
            <w:pPr>
              <w:pStyle w:val="20"/>
            </w:pPr>
            <w:r>
              <w:rPr>
                <w:rFonts w:hint="eastAsia"/>
              </w:rPr>
              <w:t>≥</w:t>
            </w:r>
            <w:r>
              <w:t>2000</w:t>
            </w:r>
            <w:r>
              <w:rPr>
                <w:rFonts w:hint="eastAsia"/>
              </w:rPr>
              <w:t>本</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非遗与旅游融合相关产品销售额增长率</w:t>
            </w:r>
          </w:p>
        </w:tc>
        <w:tc>
          <w:tcPr>
            <w:tcW w:w="2835" w:type="dxa"/>
            <w:vAlign w:val="center"/>
          </w:tcPr>
          <w:p>
            <w:pPr>
              <w:pStyle w:val="20"/>
            </w:pPr>
            <w:r>
              <w:rPr>
                <w:rFonts w:hint="eastAsia"/>
              </w:rPr>
              <w:t>非遗与旅游融合相关产品销售额增长率</w:t>
            </w:r>
          </w:p>
        </w:tc>
        <w:tc>
          <w:tcPr>
            <w:tcW w:w="2551" w:type="dxa"/>
            <w:vAlign w:val="center"/>
          </w:tcPr>
          <w:p>
            <w:pPr>
              <w:pStyle w:val="20"/>
            </w:pPr>
            <w:r>
              <w:rPr>
                <w:rFonts w:hint="eastAsia"/>
              </w:rPr>
              <w:t>≥</w:t>
            </w:r>
            <w:r>
              <w:t>50%</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非遗宣传传播覆盖人群增长率</w:t>
            </w:r>
          </w:p>
        </w:tc>
        <w:tc>
          <w:tcPr>
            <w:tcW w:w="2835" w:type="dxa"/>
            <w:vAlign w:val="center"/>
          </w:tcPr>
          <w:p>
            <w:pPr>
              <w:pStyle w:val="20"/>
            </w:pPr>
            <w:r>
              <w:rPr>
                <w:rFonts w:hint="eastAsia"/>
              </w:rPr>
              <w:t>非遗宣传传播覆盖人群增长率</w:t>
            </w:r>
          </w:p>
        </w:tc>
        <w:tc>
          <w:tcPr>
            <w:tcW w:w="2551" w:type="dxa"/>
            <w:vAlign w:val="center"/>
          </w:tcPr>
          <w:p>
            <w:pPr>
              <w:pStyle w:val="20"/>
            </w:pPr>
            <w:r>
              <w:rPr>
                <w:rFonts w:hint="eastAsia"/>
              </w:rPr>
              <w:t>≥</w:t>
            </w:r>
            <w:r>
              <w:t>50%</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对提升非遗社会关注度的影响</w:t>
            </w:r>
          </w:p>
        </w:tc>
        <w:tc>
          <w:tcPr>
            <w:tcW w:w="2835" w:type="dxa"/>
            <w:vAlign w:val="center"/>
          </w:tcPr>
          <w:p>
            <w:pPr>
              <w:pStyle w:val="20"/>
            </w:pPr>
            <w:r>
              <w:rPr>
                <w:rFonts w:hint="eastAsia"/>
              </w:rPr>
              <w:t>对提升非遗社会关注度的影响</w:t>
            </w:r>
          </w:p>
        </w:tc>
        <w:tc>
          <w:tcPr>
            <w:tcW w:w="2551" w:type="dxa"/>
            <w:vAlign w:val="center"/>
          </w:tcPr>
          <w:p>
            <w:pPr>
              <w:pStyle w:val="20"/>
            </w:pPr>
            <w:r>
              <w:rPr>
                <w:rFonts w:hint="eastAsia"/>
              </w:rPr>
              <w:t>≥</w:t>
            </w:r>
            <w:r>
              <w:t>50%</w:t>
            </w:r>
          </w:p>
        </w:tc>
        <w:tc>
          <w:tcPr>
            <w:tcW w:w="2268" w:type="dxa"/>
            <w:vAlign w:val="center"/>
          </w:tcPr>
          <w:p>
            <w:pPr>
              <w:pStyle w:val="20"/>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非遗展览展示活动观众满意度</w:t>
            </w:r>
          </w:p>
        </w:tc>
        <w:tc>
          <w:tcPr>
            <w:tcW w:w="2835" w:type="dxa"/>
            <w:vAlign w:val="center"/>
          </w:tcPr>
          <w:p>
            <w:pPr>
              <w:pStyle w:val="20"/>
            </w:pPr>
            <w:r>
              <w:rPr>
                <w:rFonts w:hint="eastAsia"/>
              </w:rPr>
              <w:t>非遗展览展示活动观众满意度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[2022]736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年山海关中国长城文化博物馆建设省级资金预算的通知（秦财教【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738</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项目工程款及二、三类费用</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工程完成率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7000</w:t>
            </w:r>
            <w:r>
              <w:rPr>
                <w:rFonts w:hint="eastAsia"/>
              </w:rPr>
              <w:t>万元</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提升环境优化率</w:t>
            </w:r>
          </w:p>
        </w:tc>
        <w:tc>
          <w:tcPr>
            <w:tcW w:w="2835" w:type="dxa"/>
            <w:vAlign w:val="center"/>
          </w:tcPr>
          <w:p>
            <w:pPr>
              <w:pStyle w:val="20"/>
            </w:pPr>
            <w:r>
              <w:rPr>
                <w:rFonts w:hint="eastAsia"/>
              </w:rPr>
              <w:t>周边环境整体提升</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[2022]738</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年省级“三馆一站”免费开放补助资金的通知（秦财教【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761</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群众参与免费开放文化馆</w:t>
            </w:r>
            <w:r>
              <w:t>(</w:t>
            </w:r>
            <w:r>
              <w:rPr>
                <w:rFonts w:hint="eastAsia"/>
              </w:rPr>
              <w:t>站</w:t>
            </w:r>
            <w:r>
              <w:t>)</w:t>
            </w:r>
            <w:r>
              <w:rPr>
                <w:rFonts w:hint="eastAsia"/>
              </w:rPr>
              <w:t>组织活动的人次</w:t>
            </w:r>
          </w:p>
        </w:tc>
        <w:tc>
          <w:tcPr>
            <w:tcW w:w="2551" w:type="dxa"/>
            <w:vAlign w:val="center"/>
          </w:tcPr>
          <w:p>
            <w:pPr>
              <w:pStyle w:val="20"/>
            </w:pPr>
            <w:r>
              <w:rPr>
                <w:rFonts w:hint="eastAsia"/>
              </w:rPr>
              <w:t>≥</w:t>
            </w:r>
            <w:r>
              <w:t>1000</w:t>
            </w:r>
            <w:r>
              <w:rPr>
                <w:rFonts w:hint="eastAsia"/>
              </w:rPr>
              <w:t>人</w:t>
            </w:r>
          </w:p>
        </w:tc>
        <w:tc>
          <w:tcPr>
            <w:tcW w:w="2268" w:type="dxa"/>
            <w:vAlign w:val="center"/>
          </w:tcPr>
          <w:p>
            <w:pPr>
              <w:pStyle w:val="20"/>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举办文化活动较上年增长率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群众参与人次较上年增长率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服务水平</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免费开放文化场馆（站）正常运转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[2022]761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年省级费物质文化遗产保护专项资金的通知（秦财教【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760</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省级非遗代表性项目传承人传承活动进行补助；补助相关项目调查研究记录保存等，开展传习活动。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非遗传承、展示、推广活动数</w:t>
            </w:r>
          </w:p>
        </w:tc>
        <w:tc>
          <w:tcPr>
            <w:tcW w:w="2551" w:type="dxa"/>
            <w:vAlign w:val="center"/>
          </w:tcPr>
          <w:p>
            <w:pPr>
              <w:pStyle w:val="20"/>
            </w:pPr>
            <w:r>
              <w:rPr>
                <w:rFonts w:hint="eastAsia"/>
              </w:rPr>
              <w:t>≥</w:t>
            </w:r>
            <w:r>
              <w:t>5</w:t>
            </w:r>
            <w:r>
              <w:rPr>
                <w:rFonts w:hint="eastAsia"/>
              </w:rPr>
              <w:t>个</w:t>
            </w:r>
          </w:p>
        </w:tc>
        <w:tc>
          <w:tcPr>
            <w:tcW w:w="2268" w:type="dxa"/>
            <w:vAlign w:val="center"/>
          </w:tcPr>
          <w:p>
            <w:pPr>
              <w:pStyle w:val="20"/>
            </w:pPr>
            <w:r>
              <w:rPr>
                <w:rFonts w:hint="eastAsia"/>
              </w:rPr>
              <w:t>秦财教</w:t>
            </w:r>
            <w:r>
              <w:t>[2022]760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传承人记录实施完成率</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[2022]760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到位率</w:t>
            </w:r>
          </w:p>
        </w:tc>
        <w:tc>
          <w:tcPr>
            <w:tcW w:w="2835" w:type="dxa"/>
            <w:vAlign w:val="center"/>
          </w:tcPr>
          <w:p>
            <w:pPr>
              <w:pStyle w:val="20"/>
            </w:pPr>
            <w:r>
              <w:rPr>
                <w:rFonts w:hint="eastAsia"/>
              </w:rPr>
              <w:t>到位率</w:t>
            </w:r>
          </w:p>
        </w:tc>
        <w:tc>
          <w:tcPr>
            <w:tcW w:w="2551" w:type="dxa"/>
            <w:vAlign w:val="center"/>
          </w:tcPr>
          <w:p>
            <w:pPr>
              <w:pStyle w:val="20"/>
            </w:pPr>
            <w:r>
              <w:t>100%</w:t>
            </w:r>
          </w:p>
        </w:tc>
        <w:tc>
          <w:tcPr>
            <w:tcW w:w="2268" w:type="dxa"/>
            <w:vAlign w:val="center"/>
          </w:tcPr>
          <w:p>
            <w:pPr>
              <w:pStyle w:val="20"/>
            </w:pPr>
            <w:r>
              <w:rPr>
                <w:rFonts w:hint="eastAsia"/>
              </w:rPr>
              <w:t>秦财教</w:t>
            </w:r>
            <w:r>
              <w:t>[2022]760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秦财教</w:t>
            </w:r>
            <w:r>
              <w:t>[2022]760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非遗保护与传承受益公众增长率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[2022]760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社会公众对非物质文化遗产保护满意度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[2022]760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年中央补助地方美术馆公共图书馆文化馆（站）免费开放补助资金的通知（秦财教【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737</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群众参与免费开放文化馆</w:t>
            </w:r>
            <w:r>
              <w:t>(</w:t>
            </w:r>
            <w:r>
              <w:rPr>
                <w:rFonts w:hint="eastAsia"/>
              </w:rPr>
              <w:t>站</w:t>
            </w:r>
            <w:r>
              <w:t>)</w:t>
            </w:r>
            <w:r>
              <w:rPr>
                <w:rFonts w:hint="eastAsia"/>
              </w:rPr>
              <w:t>组织活动的人次</w:t>
            </w:r>
          </w:p>
        </w:tc>
        <w:tc>
          <w:tcPr>
            <w:tcW w:w="2551" w:type="dxa"/>
            <w:vAlign w:val="center"/>
          </w:tcPr>
          <w:p>
            <w:pPr>
              <w:pStyle w:val="20"/>
            </w:pPr>
            <w:r>
              <w:rPr>
                <w:rFonts w:hint="eastAsia"/>
              </w:rPr>
              <w:t>≥</w:t>
            </w:r>
            <w:r>
              <w:t>1000</w:t>
            </w:r>
            <w:r>
              <w:rPr>
                <w:rFonts w:hint="eastAsia"/>
              </w:rPr>
              <w:t>人</w:t>
            </w:r>
          </w:p>
        </w:tc>
        <w:tc>
          <w:tcPr>
            <w:tcW w:w="2268" w:type="dxa"/>
            <w:vAlign w:val="center"/>
          </w:tcPr>
          <w:p>
            <w:pPr>
              <w:pStyle w:val="20"/>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举办文化活动较上年增长率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群众参与人次较上年增长率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服务水平</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免费开放文化场馆（站）正常运转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[2022]737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年文化保护传承利用工程</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第一批</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中央基建投资预算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拨款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的通知（长城山海关风景道建设项目）绩效目标表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推进长城山海关风景道项目建设项目</w:t>
            </w:r>
            <w:r>
              <w:tab/>
            </w:r>
            <w:r>
              <w:tab/>
            </w:r>
            <w:r>
              <w:tab/>
            </w:r>
          </w:p>
          <w:p>
            <w:pPr>
              <w:pStyle w:val="20"/>
            </w:pPr>
            <w:r>
              <w:t>2.</w:t>
            </w:r>
            <w:r>
              <w:rPr>
                <w:rFonts w:hint="eastAsia"/>
              </w:rPr>
              <w:t>推进长城山海关风景道项目建设项目</w:t>
            </w:r>
            <w:r>
              <w:tab/>
            </w:r>
            <w:r>
              <w:tab/>
            </w:r>
            <w:r>
              <w:tab/>
            </w:r>
          </w:p>
          <w:p>
            <w:pPr>
              <w:pStyle w:val="20"/>
            </w:pPr>
            <w:r>
              <w:t>3.</w:t>
            </w:r>
            <w:r>
              <w:rPr>
                <w:rFonts w:hint="eastAsia"/>
              </w:rPr>
              <w:t>推进长城山海关风景道项目建设项目</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道路长度</w:t>
            </w:r>
          </w:p>
        </w:tc>
        <w:tc>
          <w:tcPr>
            <w:tcW w:w="2835" w:type="dxa"/>
            <w:vAlign w:val="center"/>
          </w:tcPr>
          <w:p>
            <w:pPr>
              <w:pStyle w:val="20"/>
            </w:pPr>
            <w:r>
              <w:rPr>
                <w:rFonts w:hint="eastAsia"/>
              </w:rPr>
              <w:t>长城山海关风景道示范段一标段道路提升交通服务配套</w:t>
            </w:r>
          </w:p>
        </w:tc>
        <w:tc>
          <w:tcPr>
            <w:tcW w:w="2551" w:type="dxa"/>
            <w:vAlign w:val="center"/>
          </w:tcPr>
          <w:p>
            <w:pPr>
              <w:pStyle w:val="20"/>
            </w:pPr>
            <w:r>
              <w:rPr>
                <w:rFonts w:hint="eastAsia"/>
              </w:rPr>
              <w:t>≥</w:t>
            </w:r>
            <w:r>
              <w:t>3</w:t>
            </w:r>
            <w:r>
              <w:rPr>
                <w:rFonts w:hint="eastAsia"/>
              </w:rPr>
              <w:t>公里</w:t>
            </w:r>
          </w:p>
        </w:tc>
        <w:tc>
          <w:tcPr>
            <w:tcW w:w="2268" w:type="dxa"/>
            <w:vAlign w:val="center"/>
          </w:tcPr>
          <w:p>
            <w:pPr>
              <w:pStyle w:val="20"/>
            </w:pPr>
            <w:r>
              <w:rPr>
                <w:rFonts w:hint="eastAsia"/>
              </w:rPr>
              <w:t>山审发</w:t>
            </w:r>
            <w:r>
              <w:t>[2021]21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景观绿化</w:t>
            </w:r>
          </w:p>
        </w:tc>
        <w:tc>
          <w:tcPr>
            <w:tcW w:w="2835" w:type="dxa"/>
            <w:vAlign w:val="center"/>
          </w:tcPr>
          <w:p>
            <w:pPr>
              <w:pStyle w:val="20"/>
            </w:pPr>
            <w:r>
              <w:rPr>
                <w:rFonts w:hint="eastAsia"/>
              </w:rPr>
              <w:t>道路两侧景观节点绿化美化</w:t>
            </w:r>
          </w:p>
        </w:tc>
        <w:tc>
          <w:tcPr>
            <w:tcW w:w="2551" w:type="dxa"/>
            <w:vAlign w:val="center"/>
          </w:tcPr>
          <w:p>
            <w:pPr>
              <w:pStyle w:val="20"/>
            </w:pPr>
            <w:r>
              <w:rPr>
                <w:rFonts w:hint="eastAsia"/>
              </w:rPr>
              <w:t>≥</w:t>
            </w:r>
            <w:r>
              <w:t>70%</w:t>
            </w:r>
          </w:p>
        </w:tc>
        <w:tc>
          <w:tcPr>
            <w:tcW w:w="2268" w:type="dxa"/>
            <w:vAlign w:val="center"/>
          </w:tcPr>
          <w:p>
            <w:pPr>
              <w:pStyle w:val="20"/>
            </w:pPr>
            <w:r>
              <w:rPr>
                <w:rFonts w:hint="eastAsia"/>
              </w:rPr>
              <w:t>山审发</w:t>
            </w:r>
            <w:r>
              <w:t>[2021]21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《公路工程技术标准》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当年完成率</w:t>
            </w:r>
          </w:p>
        </w:tc>
        <w:tc>
          <w:tcPr>
            <w:tcW w:w="2551" w:type="dxa"/>
            <w:vAlign w:val="center"/>
          </w:tcPr>
          <w:p>
            <w:pPr>
              <w:pStyle w:val="20"/>
            </w:pPr>
            <w:r>
              <w:rPr>
                <w:rFonts w:hint="eastAsia"/>
              </w:rPr>
              <w:t>≥</w:t>
            </w:r>
            <w:r>
              <w:t>70%</w:t>
            </w:r>
          </w:p>
        </w:tc>
        <w:tc>
          <w:tcPr>
            <w:tcW w:w="2268" w:type="dxa"/>
            <w:vAlign w:val="center"/>
          </w:tcPr>
          <w:p>
            <w:pPr>
              <w:pStyle w:val="20"/>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8000</w:t>
            </w:r>
            <w:r>
              <w:rPr>
                <w:rFonts w:hint="eastAsia"/>
              </w:rPr>
              <w:t>万元</w:t>
            </w:r>
          </w:p>
        </w:tc>
        <w:tc>
          <w:tcPr>
            <w:tcW w:w="2268" w:type="dxa"/>
            <w:vAlign w:val="center"/>
          </w:tcPr>
          <w:p>
            <w:pPr>
              <w:pStyle w:val="20"/>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环境优化，城市形象提升，吸引更多外地游客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提升绿化率</w:t>
            </w:r>
          </w:p>
        </w:tc>
        <w:tc>
          <w:tcPr>
            <w:tcW w:w="2835" w:type="dxa"/>
            <w:vAlign w:val="center"/>
          </w:tcPr>
          <w:p>
            <w:pPr>
              <w:pStyle w:val="20"/>
            </w:pPr>
            <w:r>
              <w:rPr>
                <w:rFonts w:hint="eastAsia"/>
              </w:rPr>
              <w:t>绿地植被增加，环境优化</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秦财建</w:t>
            </w:r>
            <w:r>
              <w:t>[2022]187</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年文化保护传承利用工程</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第一批</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中央基建投资预算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拨款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的通知（山海关古城遗址保护利用项目）绩效目标表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完成项目勘察及设计工作，施工图审查等工程</w:t>
            </w:r>
          </w:p>
          <w:p>
            <w:pPr>
              <w:pStyle w:val="20"/>
            </w:pPr>
            <w:r>
              <w:t>2.</w:t>
            </w:r>
            <w:r>
              <w:rPr>
                <w:rFonts w:hint="eastAsia"/>
              </w:rPr>
              <w:t>完成项目开工建设招标工作，推进项目顺利实施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四条大街道路整修</w:t>
            </w:r>
          </w:p>
        </w:tc>
        <w:tc>
          <w:tcPr>
            <w:tcW w:w="2835" w:type="dxa"/>
            <w:vAlign w:val="center"/>
          </w:tcPr>
          <w:p>
            <w:pPr>
              <w:pStyle w:val="20"/>
            </w:pPr>
            <w:r>
              <w:rPr>
                <w:rFonts w:hint="eastAsia"/>
              </w:rPr>
              <w:t>道路长度</w:t>
            </w:r>
          </w:p>
        </w:tc>
        <w:tc>
          <w:tcPr>
            <w:tcW w:w="2551" w:type="dxa"/>
            <w:vAlign w:val="center"/>
          </w:tcPr>
          <w:p>
            <w:pPr>
              <w:pStyle w:val="20"/>
            </w:pPr>
            <w:r>
              <w:t xml:space="preserve">2810 </w:t>
            </w:r>
            <w:r>
              <w:rPr>
                <w:rFonts w:hint="eastAsia"/>
              </w:rPr>
              <w:t>米</w:t>
            </w:r>
          </w:p>
        </w:tc>
        <w:tc>
          <w:tcPr>
            <w:tcW w:w="2268" w:type="dxa"/>
            <w:vAlign w:val="center"/>
          </w:tcPr>
          <w:p>
            <w:pPr>
              <w:pStyle w:val="20"/>
            </w:pPr>
            <w:r>
              <w:rPr>
                <w:rFonts w:hint="eastAsia"/>
              </w:rPr>
              <w:t>山审发（</w:t>
            </w:r>
            <w:r>
              <w:t>2021</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完善垃圾收集处理设施</w:t>
            </w:r>
          </w:p>
        </w:tc>
        <w:tc>
          <w:tcPr>
            <w:tcW w:w="2835" w:type="dxa"/>
            <w:vAlign w:val="center"/>
          </w:tcPr>
          <w:p>
            <w:pPr>
              <w:pStyle w:val="20"/>
            </w:pPr>
            <w:r>
              <w:rPr>
                <w:rFonts w:hint="eastAsia"/>
              </w:rPr>
              <w:t>完善垃圾收集处理设施</w:t>
            </w:r>
          </w:p>
        </w:tc>
        <w:tc>
          <w:tcPr>
            <w:tcW w:w="2551" w:type="dxa"/>
            <w:vAlign w:val="center"/>
          </w:tcPr>
          <w:p>
            <w:pPr>
              <w:pStyle w:val="20"/>
            </w:pPr>
            <w:r>
              <w:t>80</w:t>
            </w:r>
            <w:r>
              <w:rPr>
                <w:rFonts w:hint="eastAsia"/>
              </w:rPr>
              <w:t>个</w:t>
            </w:r>
          </w:p>
        </w:tc>
        <w:tc>
          <w:tcPr>
            <w:tcW w:w="2268" w:type="dxa"/>
            <w:vAlign w:val="center"/>
          </w:tcPr>
          <w:p>
            <w:pPr>
              <w:pStyle w:val="20"/>
            </w:pPr>
            <w:r>
              <w:rPr>
                <w:rFonts w:hint="eastAsia"/>
              </w:rPr>
              <w:t>山审发（</w:t>
            </w:r>
            <w:r>
              <w:t>2021</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完善公共服务设施</w:t>
            </w:r>
          </w:p>
        </w:tc>
        <w:tc>
          <w:tcPr>
            <w:tcW w:w="2835" w:type="dxa"/>
            <w:vAlign w:val="center"/>
          </w:tcPr>
          <w:p>
            <w:pPr>
              <w:pStyle w:val="20"/>
            </w:pPr>
            <w:r>
              <w:rPr>
                <w:rFonts w:hint="eastAsia"/>
              </w:rPr>
              <w:t>完善公共服务设施</w:t>
            </w:r>
          </w:p>
        </w:tc>
        <w:tc>
          <w:tcPr>
            <w:tcW w:w="2551" w:type="dxa"/>
            <w:vAlign w:val="center"/>
          </w:tcPr>
          <w:p>
            <w:pPr>
              <w:pStyle w:val="20"/>
            </w:pPr>
            <w:r>
              <w:t>150</w:t>
            </w:r>
            <w:r>
              <w:rPr>
                <w:rFonts w:hint="eastAsia"/>
              </w:rPr>
              <w:t>支</w:t>
            </w:r>
          </w:p>
        </w:tc>
        <w:tc>
          <w:tcPr>
            <w:tcW w:w="2268" w:type="dxa"/>
            <w:vAlign w:val="center"/>
          </w:tcPr>
          <w:p>
            <w:pPr>
              <w:pStyle w:val="20"/>
            </w:pPr>
            <w:r>
              <w:rPr>
                <w:rFonts w:hint="eastAsia"/>
              </w:rPr>
              <w:t>山审发（</w:t>
            </w:r>
            <w:r>
              <w:t>2021</w:t>
            </w:r>
            <w:r>
              <w:rPr>
                <w:rFonts w:hint="eastAsia"/>
              </w:rPr>
              <w:t>）</w:t>
            </w:r>
            <w:r>
              <w:t>42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合格率</w:t>
            </w:r>
          </w:p>
        </w:tc>
        <w:tc>
          <w:tcPr>
            <w:tcW w:w="2835" w:type="dxa"/>
            <w:vAlign w:val="center"/>
          </w:tcPr>
          <w:p>
            <w:pPr>
              <w:pStyle w:val="20"/>
            </w:pPr>
            <w:r>
              <w:rPr>
                <w:rFonts w:hint="eastAsia"/>
              </w:rPr>
              <w:t>质量合格</w:t>
            </w:r>
          </w:p>
        </w:tc>
        <w:tc>
          <w:tcPr>
            <w:tcW w:w="2551" w:type="dxa"/>
            <w:vAlign w:val="center"/>
          </w:tcPr>
          <w:p>
            <w:pPr>
              <w:pStyle w:val="20"/>
            </w:pPr>
            <w:r>
              <w:t>100%</w:t>
            </w:r>
          </w:p>
        </w:tc>
        <w:tc>
          <w:tcPr>
            <w:tcW w:w="2268" w:type="dxa"/>
            <w:vAlign w:val="center"/>
          </w:tcPr>
          <w:p>
            <w:pPr>
              <w:pStyle w:val="20"/>
            </w:pPr>
            <w:r>
              <w:rPr>
                <w:rFonts w:hint="eastAsia"/>
              </w:rPr>
              <w:t>民用建筑设计统一标准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当年完成率</w:t>
            </w:r>
          </w:p>
        </w:tc>
        <w:tc>
          <w:tcPr>
            <w:tcW w:w="2551" w:type="dxa"/>
            <w:vAlign w:val="center"/>
          </w:tcPr>
          <w:p>
            <w:pPr>
              <w:pStyle w:val="20"/>
            </w:pPr>
            <w:r>
              <w:t>100%</w:t>
            </w:r>
          </w:p>
        </w:tc>
        <w:tc>
          <w:tcPr>
            <w:tcW w:w="2268" w:type="dxa"/>
            <w:vAlign w:val="center"/>
          </w:tcPr>
          <w:p>
            <w:pPr>
              <w:pStyle w:val="20"/>
            </w:pPr>
            <w:r>
              <w:rPr>
                <w:rFonts w:hint="eastAsia"/>
              </w:rPr>
              <w:t>秦财教（</w:t>
            </w:r>
            <w:r>
              <w:t>2022</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2000</w:t>
            </w:r>
            <w:r>
              <w:rPr>
                <w:rFonts w:hint="eastAsia"/>
              </w:rPr>
              <w:t>万元</w:t>
            </w:r>
          </w:p>
        </w:tc>
        <w:tc>
          <w:tcPr>
            <w:tcW w:w="2268" w:type="dxa"/>
            <w:vAlign w:val="center"/>
          </w:tcPr>
          <w:p>
            <w:pPr>
              <w:pStyle w:val="20"/>
            </w:pPr>
            <w:r>
              <w:rPr>
                <w:rFonts w:hint="eastAsia"/>
              </w:rPr>
              <w:t>秦财教（</w:t>
            </w:r>
            <w:r>
              <w:t>2022</w:t>
            </w:r>
            <w:r>
              <w:rPr>
                <w:rFonts w:hint="eastAsia"/>
              </w:rPr>
              <w:t>）</w:t>
            </w:r>
            <w:r>
              <w:t>188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项目工程完成情况</w:t>
            </w:r>
          </w:p>
        </w:tc>
        <w:tc>
          <w:tcPr>
            <w:tcW w:w="2835" w:type="dxa"/>
            <w:vAlign w:val="center"/>
          </w:tcPr>
          <w:p>
            <w:pPr>
              <w:pStyle w:val="20"/>
            </w:pPr>
            <w:r>
              <w:rPr>
                <w:rFonts w:hint="eastAsia"/>
              </w:rPr>
              <w:t>项目工程完成情况</w:t>
            </w:r>
            <w:r>
              <w:t xml:space="preserve"> </w:t>
            </w:r>
          </w:p>
        </w:tc>
        <w:tc>
          <w:tcPr>
            <w:tcW w:w="2551" w:type="dxa"/>
            <w:vAlign w:val="center"/>
          </w:tcPr>
          <w:p>
            <w:pPr>
              <w:pStyle w:val="20"/>
            </w:pPr>
            <w:r>
              <w:rPr>
                <w:rFonts w:hint="eastAsia"/>
              </w:rPr>
              <w:t>完成</w:t>
            </w:r>
          </w:p>
        </w:tc>
        <w:tc>
          <w:tcPr>
            <w:tcW w:w="2268" w:type="dxa"/>
            <w:vAlign w:val="center"/>
          </w:tcPr>
          <w:p>
            <w:pPr>
              <w:pStyle w:val="20"/>
            </w:pPr>
            <w:r>
              <w:rPr>
                <w:rFonts w:hint="eastAsia"/>
              </w:rPr>
              <w:t>秦财教（</w:t>
            </w:r>
            <w:r>
              <w:t>2022</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社会影响力</w:t>
            </w:r>
          </w:p>
        </w:tc>
        <w:tc>
          <w:tcPr>
            <w:tcW w:w="2835" w:type="dxa"/>
            <w:vAlign w:val="center"/>
          </w:tcPr>
          <w:p>
            <w:pPr>
              <w:pStyle w:val="20"/>
            </w:pPr>
            <w:r>
              <w:rPr>
                <w:rFonts w:hint="eastAsia"/>
              </w:rPr>
              <w:t>社会影响力</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秦财教（</w:t>
            </w:r>
            <w:r>
              <w:t>2022</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环保节能</w:t>
            </w:r>
          </w:p>
        </w:tc>
        <w:tc>
          <w:tcPr>
            <w:tcW w:w="2835" w:type="dxa"/>
            <w:vAlign w:val="center"/>
          </w:tcPr>
          <w:p>
            <w:pPr>
              <w:pStyle w:val="20"/>
            </w:pPr>
            <w:r>
              <w:rPr>
                <w:rFonts w:hint="eastAsia"/>
              </w:rPr>
              <w:t>环保节能</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秦财教（</w:t>
            </w:r>
            <w:r>
              <w:t>2022</w:t>
            </w:r>
            <w:r>
              <w:rPr>
                <w:rFonts w:hint="eastAsia"/>
              </w:rPr>
              <w:t>）</w:t>
            </w:r>
            <w:r>
              <w:t>191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秦财教（</w:t>
            </w:r>
            <w:r>
              <w:t>2022</w:t>
            </w:r>
            <w:r>
              <w:rPr>
                <w:rFonts w:hint="eastAsia"/>
              </w:rPr>
              <w:t>）</w:t>
            </w:r>
            <w:r>
              <w:t>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w:t>
            </w:r>
            <w:r>
              <w:rPr>
                <w:rFonts w:hint="eastAsia"/>
              </w:rPr>
              <w:t>）</w:t>
            </w:r>
            <w:r>
              <w:t>193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年中央支持地方公共文化服务体系建设资金的通知（农村文化建设绩效奖励）绩效目标表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w:t>
            </w:r>
          </w:p>
          <w:p>
            <w:pPr>
              <w:pStyle w:val="20"/>
            </w:pPr>
            <w:r>
              <w:t>2.</w:t>
            </w:r>
            <w:r>
              <w:rPr>
                <w:rFonts w:hint="eastAsia"/>
              </w:rPr>
              <w:t>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每年人均接受文化场所服务次数</w:t>
            </w:r>
          </w:p>
        </w:tc>
        <w:tc>
          <w:tcPr>
            <w:tcW w:w="2835" w:type="dxa"/>
            <w:vAlign w:val="center"/>
          </w:tcPr>
          <w:p>
            <w:pPr>
              <w:pStyle w:val="20"/>
            </w:pPr>
            <w:r>
              <w:rPr>
                <w:rFonts w:hint="eastAsia"/>
              </w:rPr>
              <w:t>每年人均接受文化场所服务次数</w:t>
            </w:r>
          </w:p>
        </w:tc>
        <w:tc>
          <w:tcPr>
            <w:tcW w:w="2551" w:type="dxa"/>
            <w:vAlign w:val="center"/>
          </w:tcPr>
          <w:p>
            <w:pPr>
              <w:pStyle w:val="20"/>
            </w:pPr>
            <w:r>
              <w:rPr>
                <w:rFonts w:hint="eastAsia"/>
              </w:rPr>
              <w:t>≥</w:t>
            </w:r>
            <w:r>
              <w:t>1.5</w:t>
            </w:r>
            <w:r>
              <w:rPr>
                <w:rFonts w:hint="eastAsia"/>
              </w:rPr>
              <w:t>次</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为基层公共文化服务场所配备器材设施</w:t>
            </w:r>
          </w:p>
        </w:tc>
        <w:tc>
          <w:tcPr>
            <w:tcW w:w="2835" w:type="dxa"/>
            <w:vAlign w:val="center"/>
          </w:tcPr>
          <w:p>
            <w:pPr>
              <w:pStyle w:val="20"/>
            </w:pPr>
            <w:r>
              <w:rPr>
                <w:rFonts w:hint="eastAsia"/>
              </w:rPr>
              <w:t>为基层公共文化服务场所配备器材设施</w:t>
            </w:r>
          </w:p>
        </w:tc>
        <w:tc>
          <w:tcPr>
            <w:tcW w:w="2551" w:type="dxa"/>
            <w:vAlign w:val="center"/>
          </w:tcPr>
          <w:p>
            <w:pPr>
              <w:pStyle w:val="20"/>
            </w:pPr>
            <w:r>
              <w:t>30</w:t>
            </w:r>
            <w:r>
              <w:rPr>
                <w:rFonts w:hint="eastAsia"/>
              </w:rPr>
              <w:t>套</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文化惠民演出</w:t>
            </w:r>
          </w:p>
        </w:tc>
        <w:tc>
          <w:tcPr>
            <w:tcW w:w="2835" w:type="dxa"/>
            <w:vAlign w:val="center"/>
          </w:tcPr>
          <w:p>
            <w:pPr>
              <w:pStyle w:val="20"/>
            </w:pPr>
            <w:r>
              <w:rPr>
                <w:rFonts w:hint="eastAsia"/>
              </w:rPr>
              <w:t>文化惠民演出</w:t>
            </w:r>
          </w:p>
        </w:tc>
        <w:tc>
          <w:tcPr>
            <w:tcW w:w="2551" w:type="dxa"/>
            <w:vAlign w:val="center"/>
          </w:tcPr>
          <w:p>
            <w:pPr>
              <w:pStyle w:val="20"/>
            </w:pPr>
            <w:r>
              <w:t>40</w:t>
            </w:r>
            <w:r>
              <w:rPr>
                <w:rFonts w:hint="eastAsia"/>
              </w:rPr>
              <w:t>场</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公共数字文化服务参与率</w:t>
            </w:r>
          </w:p>
        </w:tc>
        <w:tc>
          <w:tcPr>
            <w:tcW w:w="2835" w:type="dxa"/>
            <w:vAlign w:val="center"/>
          </w:tcPr>
          <w:p>
            <w:pPr>
              <w:pStyle w:val="20"/>
            </w:pPr>
            <w:r>
              <w:rPr>
                <w:rFonts w:hint="eastAsia"/>
              </w:rPr>
              <w:t>公共数字文化服务参与率</w:t>
            </w:r>
          </w:p>
        </w:tc>
        <w:tc>
          <w:tcPr>
            <w:tcW w:w="2551" w:type="dxa"/>
            <w:vAlign w:val="center"/>
          </w:tcPr>
          <w:p>
            <w:pPr>
              <w:pStyle w:val="20"/>
            </w:pPr>
            <w:r>
              <w:rPr>
                <w:rFonts w:hint="eastAsia"/>
              </w:rPr>
              <w:t>逐年提升</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基本公共文化服务设备使用率</w:t>
            </w:r>
          </w:p>
        </w:tc>
        <w:tc>
          <w:tcPr>
            <w:tcW w:w="2835" w:type="dxa"/>
            <w:vAlign w:val="center"/>
          </w:tcPr>
          <w:p>
            <w:pPr>
              <w:pStyle w:val="20"/>
            </w:pPr>
            <w:r>
              <w:rPr>
                <w:rFonts w:hint="eastAsia"/>
              </w:rPr>
              <w:t>基本公共文化服务设备使用率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公共文化基本服务</w:t>
            </w:r>
          </w:p>
        </w:tc>
        <w:tc>
          <w:tcPr>
            <w:tcW w:w="2835" w:type="dxa"/>
            <w:vAlign w:val="center"/>
          </w:tcPr>
          <w:p>
            <w:pPr>
              <w:pStyle w:val="20"/>
            </w:pPr>
            <w:r>
              <w:rPr>
                <w:rFonts w:hint="eastAsia"/>
              </w:rPr>
              <w:t>公共文化基本服务</w:t>
            </w:r>
          </w:p>
        </w:tc>
        <w:tc>
          <w:tcPr>
            <w:tcW w:w="2551" w:type="dxa"/>
            <w:vAlign w:val="center"/>
          </w:tcPr>
          <w:p>
            <w:pPr>
              <w:pStyle w:val="20"/>
            </w:pPr>
            <w:r>
              <w:t>100%</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项目成本标准</w:t>
            </w:r>
          </w:p>
        </w:tc>
        <w:tc>
          <w:tcPr>
            <w:tcW w:w="2835" w:type="dxa"/>
            <w:vAlign w:val="center"/>
          </w:tcPr>
          <w:p>
            <w:pPr>
              <w:pStyle w:val="20"/>
            </w:pPr>
            <w:r>
              <w:rPr>
                <w:rFonts w:hint="eastAsia"/>
              </w:rPr>
              <w:t>项目成本标准</w:t>
            </w:r>
          </w:p>
        </w:tc>
        <w:tc>
          <w:tcPr>
            <w:tcW w:w="2551" w:type="dxa"/>
            <w:vAlign w:val="center"/>
          </w:tcPr>
          <w:p>
            <w:pPr>
              <w:pStyle w:val="20"/>
            </w:pPr>
            <w:r>
              <w:rPr>
                <w:rFonts w:hint="eastAsia"/>
              </w:rPr>
              <w:t>资金成本</w:t>
            </w:r>
          </w:p>
        </w:tc>
        <w:tc>
          <w:tcPr>
            <w:tcW w:w="2268" w:type="dxa"/>
            <w:vAlign w:val="center"/>
          </w:tcPr>
          <w:p>
            <w:pPr>
              <w:pStyle w:val="20"/>
            </w:pPr>
            <w:r>
              <w:rPr>
                <w:rFonts w:hint="eastAsia"/>
              </w:rPr>
              <w:t>秦财教</w:t>
            </w:r>
            <w:r>
              <w:t>[2022]397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基本公共文化服务水平</w:t>
            </w:r>
          </w:p>
        </w:tc>
        <w:tc>
          <w:tcPr>
            <w:tcW w:w="2835" w:type="dxa"/>
            <w:vAlign w:val="center"/>
          </w:tcPr>
          <w:p>
            <w:pPr>
              <w:pStyle w:val="20"/>
            </w:pPr>
            <w:r>
              <w:rPr>
                <w:rFonts w:hint="eastAsia"/>
              </w:rPr>
              <w:t>基本公共文化服务水平</w:t>
            </w:r>
          </w:p>
        </w:tc>
        <w:tc>
          <w:tcPr>
            <w:tcW w:w="2551" w:type="dxa"/>
            <w:vAlign w:val="center"/>
          </w:tcPr>
          <w:p>
            <w:pPr>
              <w:pStyle w:val="20"/>
            </w:pPr>
            <w:r>
              <w:rPr>
                <w:rFonts w:hint="eastAsia"/>
              </w:rPr>
              <w:t>稳步提升</w:t>
            </w:r>
          </w:p>
        </w:tc>
        <w:tc>
          <w:tcPr>
            <w:tcW w:w="2268" w:type="dxa"/>
            <w:vAlign w:val="center"/>
          </w:tcPr>
          <w:p>
            <w:pPr>
              <w:pStyle w:val="20"/>
            </w:pPr>
            <w:r>
              <w:rPr>
                <w:rFonts w:hint="eastAsia"/>
              </w:rPr>
              <w:t>秦财教</w:t>
            </w:r>
            <w:r>
              <w:t>[2022]397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、景区内油饰彩绘及保养维修费绩效目标表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景区内油饰彩绘及保养维修费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文物安全和预防性保护情况</w:t>
            </w:r>
          </w:p>
        </w:tc>
        <w:tc>
          <w:tcPr>
            <w:tcW w:w="2835" w:type="dxa"/>
            <w:vAlign w:val="center"/>
          </w:tcPr>
          <w:p>
            <w:pPr>
              <w:pStyle w:val="20"/>
            </w:pPr>
            <w:r>
              <w:rPr>
                <w:rFonts w:hint="eastAsia"/>
              </w:rPr>
              <w:t>文物安全和预防性保护情况</w:t>
            </w:r>
          </w:p>
        </w:tc>
        <w:tc>
          <w:tcPr>
            <w:tcW w:w="2551" w:type="dxa"/>
            <w:vAlign w:val="center"/>
          </w:tcPr>
          <w:p>
            <w:pPr>
              <w:pStyle w:val="20"/>
            </w:pPr>
            <w:r>
              <w:rPr>
                <w:rFonts w:hint="eastAsia"/>
              </w:rPr>
              <w:t>良好</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、旅游和文化市场治理经费绩效目标表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市扫黄工作要点要求，区委常委会扫黄打非要求，保证旅游文化文物市场管理。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、旅游文化市场安全治理经费绩效目标表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旅游文化市场安全治理经费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、旅游文物发展运行业务经费绩效目标表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旅游文物发展运行业务经费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、全域旅游示范区创建资金绩效目标表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全域旅游示范区创建资金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项目按时完成率</w:t>
            </w:r>
          </w:p>
        </w:tc>
        <w:tc>
          <w:tcPr>
            <w:tcW w:w="2835" w:type="dxa"/>
            <w:vAlign w:val="center"/>
          </w:tcPr>
          <w:p>
            <w:pPr>
              <w:pStyle w:val="20"/>
            </w:pPr>
            <w:r>
              <w:rPr>
                <w:rFonts w:hint="eastAsia"/>
              </w:rPr>
              <w:t>项目按时完成率</w:t>
            </w:r>
          </w:p>
        </w:tc>
        <w:tc>
          <w:tcPr>
            <w:tcW w:w="2551" w:type="dxa"/>
            <w:vAlign w:val="center"/>
          </w:tcPr>
          <w:p>
            <w:pPr>
              <w:pStyle w:val="20"/>
            </w:pPr>
            <w:r>
              <w:t>100%</w:t>
            </w:r>
          </w:p>
        </w:tc>
        <w:tc>
          <w:tcPr>
            <w:tcW w:w="2268" w:type="dxa"/>
            <w:vAlign w:val="center"/>
          </w:tcPr>
          <w:p>
            <w:pPr>
              <w:pStyle w:val="20"/>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项目工程完成情况</w:t>
            </w:r>
          </w:p>
        </w:tc>
        <w:tc>
          <w:tcPr>
            <w:tcW w:w="2835" w:type="dxa"/>
            <w:vAlign w:val="center"/>
          </w:tcPr>
          <w:p>
            <w:pPr>
              <w:pStyle w:val="20"/>
            </w:pPr>
            <w:r>
              <w:rPr>
                <w:rFonts w:hint="eastAsia"/>
              </w:rPr>
              <w:t>项目工程完成情况</w:t>
            </w:r>
          </w:p>
        </w:tc>
        <w:tc>
          <w:tcPr>
            <w:tcW w:w="2551" w:type="dxa"/>
            <w:vAlign w:val="center"/>
          </w:tcPr>
          <w:p>
            <w:pPr>
              <w:pStyle w:val="20"/>
            </w:pPr>
            <w:r>
              <w:t>100%</w:t>
            </w:r>
          </w:p>
        </w:tc>
        <w:tc>
          <w:tcPr>
            <w:tcW w:w="2268" w:type="dxa"/>
            <w:vAlign w:val="center"/>
          </w:tcPr>
          <w:p>
            <w:pPr>
              <w:pStyle w:val="20"/>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山文旅</w:t>
            </w:r>
            <w:r>
              <w:t>[2021]11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、人事代理专项补助绩效目标表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人事代理人员经费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、山海关古城提升改造绩效目标表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完成山海关古城风貌一体化提升一期项目</w:t>
            </w:r>
          </w:p>
          <w:p>
            <w:pPr>
              <w:pStyle w:val="20"/>
            </w:pPr>
            <w:r>
              <w:t>2.</w:t>
            </w:r>
            <w:r>
              <w:rPr>
                <w:rFonts w:hint="eastAsia"/>
              </w:rPr>
              <w:t>改善古城风貌，丰富古城业态，促进古城繁荣发展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完成山海关古城风貌一体化提升一期项目</w:t>
            </w:r>
          </w:p>
        </w:tc>
        <w:tc>
          <w:tcPr>
            <w:tcW w:w="2835" w:type="dxa"/>
            <w:vAlign w:val="center"/>
          </w:tcPr>
          <w:p>
            <w:pPr>
              <w:pStyle w:val="20"/>
            </w:pPr>
            <w:r>
              <w:rPr>
                <w:rFonts w:hint="eastAsia"/>
              </w:rPr>
              <w:t>完成古城特色街区四条大街、通天沟、南北马道、柴禾市引路、一关路、先师庙引路风貌提升、街景小品建设</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合格率</w:t>
            </w:r>
          </w:p>
        </w:tc>
        <w:tc>
          <w:tcPr>
            <w:tcW w:w="2835" w:type="dxa"/>
            <w:vAlign w:val="center"/>
          </w:tcPr>
          <w:p>
            <w:pPr>
              <w:pStyle w:val="20"/>
            </w:pPr>
            <w:r>
              <w:rPr>
                <w:rFonts w:hint="eastAsia"/>
              </w:rPr>
              <w:t>合格</w:t>
            </w:r>
          </w:p>
        </w:tc>
        <w:tc>
          <w:tcPr>
            <w:tcW w:w="2551" w:type="dxa"/>
            <w:vAlign w:val="center"/>
          </w:tcPr>
          <w:p>
            <w:pPr>
              <w:pStyle w:val="20"/>
            </w:pPr>
            <w:r>
              <w:rPr>
                <w:rFonts w:hint="eastAsia"/>
              </w:rPr>
              <w:t>合格</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完工及时率</w:t>
            </w:r>
          </w:p>
        </w:tc>
        <w:tc>
          <w:tcPr>
            <w:tcW w:w="2835" w:type="dxa"/>
            <w:vAlign w:val="center"/>
          </w:tcPr>
          <w:p>
            <w:pPr>
              <w:pStyle w:val="20"/>
            </w:pPr>
            <w:r>
              <w:rPr>
                <w:rFonts w:hint="eastAsia"/>
              </w:rPr>
              <w:t>完工及时率</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项目实际支出是否控制在预算内</w:t>
            </w:r>
          </w:p>
        </w:tc>
        <w:tc>
          <w:tcPr>
            <w:tcW w:w="2835" w:type="dxa"/>
            <w:vAlign w:val="center"/>
          </w:tcPr>
          <w:p>
            <w:pPr>
              <w:pStyle w:val="20"/>
            </w:pPr>
            <w:r>
              <w:rPr>
                <w:rFonts w:hint="eastAsia"/>
              </w:rPr>
              <w:t>项目实际支出是否控制在预算内</w:t>
            </w:r>
          </w:p>
        </w:tc>
        <w:tc>
          <w:tcPr>
            <w:tcW w:w="2551" w:type="dxa"/>
            <w:vAlign w:val="center"/>
          </w:tcPr>
          <w:p>
            <w:pPr>
              <w:pStyle w:val="20"/>
            </w:pPr>
            <w:r>
              <w:rPr>
                <w:rFonts w:hint="eastAsia"/>
              </w:rPr>
              <w:t>是</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经济效益提升</w:t>
            </w:r>
          </w:p>
        </w:tc>
        <w:tc>
          <w:tcPr>
            <w:tcW w:w="2835" w:type="dxa"/>
            <w:vAlign w:val="center"/>
          </w:tcPr>
          <w:p>
            <w:pPr>
              <w:pStyle w:val="20"/>
            </w:pPr>
            <w:r>
              <w:rPr>
                <w:rFonts w:hint="eastAsia"/>
              </w:rPr>
              <w:t>经济效益提升</w:t>
            </w:r>
          </w:p>
        </w:tc>
        <w:tc>
          <w:tcPr>
            <w:tcW w:w="2551" w:type="dxa"/>
            <w:vAlign w:val="center"/>
          </w:tcPr>
          <w:p>
            <w:pPr>
              <w:pStyle w:val="20"/>
            </w:pPr>
            <w:r>
              <w:rPr>
                <w:rFonts w:hint="eastAsia"/>
              </w:rPr>
              <w:t>提升</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社会效益提升</w:t>
            </w:r>
          </w:p>
        </w:tc>
        <w:tc>
          <w:tcPr>
            <w:tcW w:w="2835" w:type="dxa"/>
            <w:vAlign w:val="center"/>
          </w:tcPr>
          <w:p>
            <w:pPr>
              <w:pStyle w:val="20"/>
            </w:pPr>
            <w:r>
              <w:rPr>
                <w:rFonts w:hint="eastAsia"/>
              </w:rPr>
              <w:t>社会效益提升</w:t>
            </w:r>
          </w:p>
        </w:tc>
        <w:tc>
          <w:tcPr>
            <w:tcW w:w="2551" w:type="dxa"/>
            <w:vAlign w:val="center"/>
          </w:tcPr>
          <w:p>
            <w:pPr>
              <w:pStyle w:val="20"/>
            </w:pPr>
            <w:r>
              <w:rPr>
                <w:rFonts w:hint="eastAsia"/>
              </w:rPr>
              <w:t>提升</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符合节能环保减排要求</w:t>
            </w:r>
          </w:p>
        </w:tc>
        <w:tc>
          <w:tcPr>
            <w:tcW w:w="2835" w:type="dxa"/>
            <w:vAlign w:val="center"/>
          </w:tcPr>
          <w:p>
            <w:pPr>
              <w:pStyle w:val="20"/>
            </w:pPr>
            <w:r>
              <w:rPr>
                <w:rFonts w:hint="eastAsia"/>
              </w:rPr>
              <w:t>符合节能环保减排要求</w:t>
            </w:r>
          </w:p>
        </w:tc>
        <w:tc>
          <w:tcPr>
            <w:tcW w:w="2551" w:type="dxa"/>
            <w:vAlign w:val="center"/>
          </w:tcPr>
          <w:p>
            <w:pPr>
              <w:pStyle w:val="20"/>
            </w:pPr>
            <w:r>
              <w:rPr>
                <w:rFonts w:hint="eastAsia"/>
              </w:rPr>
              <w:t>符合</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增强影响力</w:t>
            </w:r>
          </w:p>
        </w:tc>
        <w:tc>
          <w:tcPr>
            <w:tcW w:w="2835" w:type="dxa"/>
            <w:vAlign w:val="center"/>
          </w:tcPr>
          <w:p>
            <w:pPr>
              <w:pStyle w:val="20"/>
            </w:pPr>
            <w:r>
              <w:rPr>
                <w:rFonts w:hint="eastAsia"/>
              </w:rPr>
              <w:t>改善古城风貌，丰富古城业态，促进古城繁荣发展</w:t>
            </w:r>
          </w:p>
        </w:tc>
        <w:tc>
          <w:tcPr>
            <w:tcW w:w="2551" w:type="dxa"/>
            <w:vAlign w:val="center"/>
          </w:tcPr>
          <w:p>
            <w:pPr>
              <w:pStyle w:val="20"/>
            </w:pPr>
            <w:r>
              <w:rPr>
                <w:rFonts w:hint="eastAsia"/>
              </w:rPr>
              <w:t>增强</w:t>
            </w:r>
          </w:p>
        </w:tc>
        <w:tc>
          <w:tcPr>
            <w:tcW w:w="2268" w:type="dxa"/>
            <w:vAlign w:val="center"/>
          </w:tcPr>
          <w:p>
            <w:pPr>
              <w:pStyle w:val="20"/>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秦财债</w:t>
            </w:r>
            <w:r>
              <w:t>[2021]254</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年国家文物保护专项资金</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山海关长城（北水关第一段墙体及</w:t>
      </w: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号马面）保护展示项目</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通过对长城的保护维修，保护文化遗产的宣传，对弘扬中华民族悠久的历史文化，增强爱国主义热情，发挥了重要的作用。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项目按计划完成率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及时率</w:t>
            </w:r>
          </w:p>
        </w:tc>
        <w:tc>
          <w:tcPr>
            <w:tcW w:w="2835" w:type="dxa"/>
            <w:vAlign w:val="center"/>
          </w:tcPr>
          <w:p>
            <w:pPr>
              <w:pStyle w:val="20"/>
            </w:pPr>
            <w:r>
              <w:rPr>
                <w:rFonts w:hint="eastAsia"/>
              </w:rPr>
              <w:t>完工及时率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提升全国文物保护水平与全民文物保护意识</w:t>
            </w:r>
          </w:p>
        </w:tc>
        <w:tc>
          <w:tcPr>
            <w:tcW w:w="2551" w:type="dxa"/>
            <w:vAlign w:val="center"/>
          </w:tcPr>
          <w:p>
            <w:pPr>
              <w:pStyle w:val="20"/>
            </w:pPr>
            <w:r>
              <w:rPr>
                <w:rFonts w:hint="eastAsia"/>
              </w:rPr>
              <w:t>显著</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对中华传统优秀文化传承影响</w:t>
            </w:r>
          </w:p>
        </w:tc>
        <w:tc>
          <w:tcPr>
            <w:tcW w:w="2551" w:type="dxa"/>
            <w:vAlign w:val="center"/>
          </w:tcPr>
          <w:p>
            <w:pPr>
              <w:pStyle w:val="20"/>
            </w:pPr>
            <w:r>
              <w:rPr>
                <w:rFonts w:hint="eastAsia"/>
              </w:rPr>
              <w:t>显著</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社会公众对重点文物保护满意度</w:t>
            </w:r>
          </w:p>
        </w:tc>
        <w:tc>
          <w:tcPr>
            <w:tcW w:w="2551" w:type="dxa"/>
            <w:vAlign w:val="center"/>
          </w:tcPr>
          <w:p>
            <w:pPr>
              <w:pStyle w:val="20"/>
            </w:pPr>
            <w:r>
              <w:rPr>
                <w:rFonts w:hint="eastAsia"/>
              </w:rPr>
              <w:t>≥</w:t>
            </w:r>
            <w:r>
              <w:t>85%</w:t>
            </w:r>
          </w:p>
        </w:tc>
        <w:tc>
          <w:tcPr>
            <w:tcW w:w="2268" w:type="dxa"/>
            <w:vAlign w:val="center"/>
          </w:tcPr>
          <w:p>
            <w:pPr>
              <w:pStyle w:val="20"/>
            </w:pPr>
            <w:r>
              <w:rPr>
                <w:rFonts w:hint="eastAsia"/>
              </w:rPr>
              <w:t>秦财教</w:t>
            </w:r>
            <w:r>
              <w:t>[2021]595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年国家文物保护专项资金（八国联军营盘旧址</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六国饭店消防工程）绩效目标表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提高消防预警和应急疏散、灭火能力，保障文物建筑及其文化财产消防安全。</w:t>
            </w:r>
          </w:p>
          <w:p>
            <w:pPr>
              <w:pStyle w:val="20"/>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项目按计划完成率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及时率</w:t>
            </w:r>
          </w:p>
        </w:tc>
        <w:tc>
          <w:tcPr>
            <w:tcW w:w="2835" w:type="dxa"/>
            <w:vAlign w:val="center"/>
          </w:tcPr>
          <w:p>
            <w:pPr>
              <w:pStyle w:val="20"/>
            </w:pPr>
            <w:r>
              <w:rPr>
                <w:rFonts w:hint="eastAsia"/>
              </w:rPr>
              <w:t>完工及时率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提升全国文物保护水平与全民文物保护意识</w:t>
            </w:r>
          </w:p>
        </w:tc>
        <w:tc>
          <w:tcPr>
            <w:tcW w:w="2551" w:type="dxa"/>
            <w:vAlign w:val="center"/>
          </w:tcPr>
          <w:p>
            <w:pPr>
              <w:pStyle w:val="20"/>
            </w:pPr>
            <w:r>
              <w:rPr>
                <w:rFonts w:hint="eastAsia"/>
              </w:rPr>
              <w:t>显著</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对中华传统优秀文化传承影响</w:t>
            </w:r>
          </w:p>
        </w:tc>
        <w:tc>
          <w:tcPr>
            <w:tcW w:w="2551" w:type="dxa"/>
            <w:vAlign w:val="center"/>
          </w:tcPr>
          <w:p>
            <w:pPr>
              <w:pStyle w:val="20"/>
            </w:pPr>
            <w:r>
              <w:rPr>
                <w:rFonts w:hint="eastAsia"/>
              </w:rPr>
              <w:t>显著</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社会公众对重点文物保护满意度</w:t>
            </w:r>
          </w:p>
        </w:tc>
        <w:tc>
          <w:tcPr>
            <w:tcW w:w="2551" w:type="dxa"/>
            <w:vAlign w:val="center"/>
          </w:tcPr>
          <w:p>
            <w:pPr>
              <w:pStyle w:val="20"/>
            </w:pPr>
            <w:r>
              <w:rPr>
                <w:rFonts w:hint="eastAsia"/>
              </w:rPr>
              <w:t>≥</w:t>
            </w:r>
            <w:r>
              <w:t>85%</w:t>
            </w:r>
          </w:p>
        </w:tc>
        <w:tc>
          <w:tcPr>
            <w:tcW w:w="2268" w:type="dxa"/>
            <w:vAlign w:val="center"/>
          </w:tcPr>
          <w:p>
            <w:pPr>
              <w:pStyle w:val="20"/>
            </w:pPr>
            <w:r>
              <w:rPr>
                <w:rFonts w:hint="eastAsia"/>
              </w:rPr>
              <w:t>秦财教</w:t>
            </w:r>
            <w:r>
              <w:t>[2021]595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年国家文物保护专项资金（山海关八国联军营盘旧址</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英军营盘消防工程）绩效目标表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提高消防预警和应急疏散、灭火能力，保障文物建筑及其文化财产消防安全。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项目按计划完成率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及时率</w:t>
            </w:r>
          </w:p>
        </w:tc>
        <w:tc>
          <w:tcPr>
            <w:tcW w:w="2835" w:type="dxa"/>
            <w:vAlign w:val="center"/>
          </w:tcPr>
          <w:p>
            <w:pPr>
              <w:pStyle w:val="20"/>
            </w:pPr>
            <w:r>
              <w:rPr>
                <w:rFonts w:hint="eastAsia"/>
              </w:rPr>
              <w:t>完工及时率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提升全国文物保护水平与全民文物保护意识</w:t>
            </w:r>
          </w:p>
        </w:tc>
        <w:tc>
          <w:tcPr>
            <w:tcW w:w="2551" w:type="dxa"/>
            <w:vAlign w:val="center"/>
          </w:tcPr>
          <w:p>
            <w:pPr>
              <w:pStyle w:val="20"/>
            </w:pPr>
            <w:r>
              <w:rPr>
                <w:rFonts w:hint="eastAsia"/>
              </w:rPr>
              <w:t>显著</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落实率</w:t>
            </w:r>
          </w:p>
        </w:tc>
        <w:tc>
          <w:tcPr>
            <w:tcW w:w="2835" w:type="dxa"/>
            <w:vAlign w:val="center"/>
          </w:tcPr>
          <w:p>
            <w:pPr>
              <w:pStyle w:val="20"/>
            </w:pPr>
            <w:r>
              <w:rPr>
                <w:rFonts w:hint="eastAsia"/>
              </w:rPr>
              <w:t>对中华传统优秀文化传承影响</w:t>
            </w:r>
          </w:p>
        </w:tc>
        <w:tc>
          <w:tcPr>
            <w:tcW w:w="2551" w:type="dxa"/>
            <w:vAlign w:val="center"/>
          </w:tcPr>
          <w:p>
            <w:pPr>
              <w:pStyle w:val="20"/>
            </w:pPr>
            <w:r>
              <w:rPr>
                <w:rFonts w:hint="eastAsia"/>
              </w:rPr>
              <w:t>显著</w:t>
            </w:r>
          </w:p>
        </w:tc>
        <w:tc>
          <w:tcPr>
            <w:tcW w:w="2268" w:type="dxa"/>
            <w:vAlign w:val="center"/>
          </w:tcPr>
          <w:p>
            <w:pPr>
              <w:pStyle w:val="20"/>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社会公众对重点文物保护满意度</w:t>
            </w:r>
          </w:p>
        </w:tc>
        <w:tc>
          <w:tcPr>
            <w:tcW w:w="2551" w:type="dxa"/>
            <w:vAlign w:val="center"/>
          </w:tcPr>
          <w:p>
            <w:pPr>
              <w:pStyle w:val="20"/>
            </w:pPr>
            <w:r>
              <w:rPr>
                <w:rFonts w:hint="eastAsia"/>
              </w:rPr>
              <w:t>≥</w:t>
            </w:r>
            <w:r>
              <w:t>85%</w:t>
            </w:r>
          </w:p>
        </w:tc>
        <w:tc>
          <w:tcPr>
            <w:tcW w:w="2268" w:type="dxa"/>
            <w:vAlign w:val="center"/>
          </w:tcPr>
          <w:p>
            <w:pPr>
              <w:pStyle w:val="20"/>
            </w:pPr>
            <w:r>
              <w:rPr>
                <w:rFonts w:hint="eastAsia"/>
              </w:rPr>
              <w:t>秦财教</w:t>
            </w:r>
            <w:r>
              <w:t>[2021]595</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年中央补助地方公共文化服务体系建设专项资金（农村文化建设资金）绩效目标表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每年人均接受文化场所服务次数</w:t>
            </w:r>
          </w:p>
        </w:tc>
        <w:tc>
          <w:tcPr>
            <w:tcW w:w="2551" w:type="dxa"/>
            <w:vAlign w:val="center"/>
          </w:tcPr>
          <w:p>
            <w:pPr>
              <w:pStyle w:val="20"/>
            </w:pPr>
            <w:r>
              <w:rPr>
                <w:rFonts w:hint="eastAsia"/>
              </w:rPr>
              <w:t>≥</w:t>
            </w:r>
            <w:r>
              <w:t>1.5</w:t>
            </w:r>
            <w:r>
              <w:rPr>
                <w:rFonts w:hint="eastAsia"/>
              </w:rPr>
              <w:t>次</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为基层公共文化服务场所配备器材设施</w:t>
            </w:r>
          </w:p>
        </w:tc>
        <w:tc>
          <w:tcPr>
            <w:tcW w:w="2551" w:type="dxa"/>
            <w:vAlign w:val="center"/>
          </w:tcPr>
          <w:p>
            <w:pPr>
              <w:pStyle w:val="20"/>
            </w:pPr>
            <w:r>
              <w:t>30</w:t>
            </w:r>
            <w:r>
              <w:rPr>
                <w:rFonts w:hint="eastAsia"/>
              </w:rPr>
              <w:t>套</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文化惠民演出</w:t>
            </w:r>
          </w:p>
        </w:tc>
        <w:tc>
          <w:tcPr>
            <w:tcW w:w="2551" w:type="dxa"/>
            <w:vAlign w:val="center"/>
          </w:tcPr>
          <w:p>
            <w:pPr>
              <w:pStyle w:val="20"/>
            </w:pPr>
            <w:r>
              <w:t>40</w:t>
            </w:r>
            <w:r>
              <w:rPr>
                <w:rFonts w:hint="eastAsia"/>
              </w:rPr>
              <w:t>场</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参与率</w:t>
            </w:r>
          </w:p>
        </w:tc>
        <w:tc>
          <w:tcPr>
            <w:tcW w:w="2835" w:type="dxa"/>
            <w:vAlign w:val="center"/>
          </w:tcPr>
          <w:p>
            <w:pPr>
              <w:pStyle w:val="20"/>
            </w:pPr>
            <w:r>
              <w:rPr>
                <w:rFonts w:hint="eastAsia"/>
              </w:rPr>
              <w:t>公共数字文化服务参与率</w:t>
            </w:r>
          </w:p>
        </w:tc>
        <w:tc>
          <w:tcPr>
            <w:tcW w:w="2551" w:type="dxa"/>
            <w:vAlign w:val="center"/>
          </w:tcPr>
          <w:p>
            <w:pPr>
              <w:pStyle w:val="20"/>
            </w:pPr>
            <w:r>
              <w:rPr>
                <w:rFonts w:hint="eastAsia"/>
              </w:rPr>
              <w:t>逐年提升</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使用率</w:t>
            </w:r>
          </w:p>
        </w:tc>
        <w:tc>
          <w:tcPr>
            <w:tcW w:w="2835" w:type="dxa"/>
            <w:vAlign w:val="center"/>
          </w:tcPr>
          <w:p>
            <w:pPr>
              <w:pStyle w:val="20"/>
            </w:pPr>
            <w:r>
              <w:rPr>
                <w:rFonts w:hint="eastAsia"/>
              </w:rPr>
              <w:t>基本公共文化服务设备使用率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项目成本标准</w:t>
            </w:r>
          </w:p>
        </w:tc>
        <w:tc>
          <w:tcPr>
            <w:tcW w:w="2835" w:type="dxa"/>
            <w:vAlign w:val="center"/>
          </w:tcPr>
          <w:p>
            <w:pPr>
              <w:pStyle w:val="20"/>
            </w:pPr>
            <w:r>
              <w:rPr>
                <w:rFonts w:hint="eastAsia"/>
              </w:rPr>
              <w:t>项目成本标准</w:t>
            </w:r>
          </w:p>
        </w:tc>
        <w:tc>
          <w:tcPr>
            <w:tcW w:w="2551" w:type="dxa"/>
            <w:vAlign w:val="center"/>
          </w:tcPr>
          <w:p>
            <w:pPr>
              <w:pStyle w:val="20"/>
            </w:pPr>
            <w:r>
              <w:rPr>
                <w:rFonts w:hint="eastAsia"/>
              </w:rPr>
              <w:t>逐年增加</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基本公共文化服务水平</w:t>
            </w:r>
          </w:p>
        </w:tc>
        <w:tc>
          <w:tcPr>
            <w:tcW w:w="2835" w:type="dxa"/>
            <w:vAlign w:val="center"/>
          </w:tcPr>
          <w:p>
            <w:pPr>
              <w:pStyle w:val="20"/>
            </w:pPr>
            <w:r>
              <w:rPr>
                <w:rFonts w:hint="eastAsia"/>
              </w:rPr>
              <w:t>基本公共文化服务水平</w:t>
            </w:r>
          </w:p>
        </w:tc>
        <w:tc>
          <w:tcPr>
            <w:tcW w:w="2551" w:type="dxa"/>
            <w:vAlign w:val="center"/>
          </w:tcPr>
          <w:p>
            <w:pPr>
              <w:pStyle w:val="20"/>
            </w:pPr>
            <w:r>
              <w:rPr>
                <w:rFonts w:hint="eastAsia"/>
              </w:rPr>
              <w:t>稳步提升</w:t>
            </w:r>
          </w:p>
        </w:tc>
        <w:tc>
          <w:tcPr>
            <w:tcW w:w="2268" w:type="dxa"/>
            <w:vAlign w:val="center"/>
          </w:tcPr>
          <w:p>
            <w:pPr>
              <w:pStyle w:val="20"/>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[2021]678</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年中央补助地方美术馆公共图书馆文化馆（站）免费开放补助资金绩效目标表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到位率</w:t>
            </w:r>
          </w:p>
        </w:tc>
        <w:tc>
          <w:tcPr>
            <w:tcW w:w="2835" w:type="dxa"/>
            <w:vAlign w:val="center"/>
          </w:tcPr>
          <w:p>
            <w:pPr>
              <w:pStyle w:val="20"/>
            </w:pPr>
            <w:r>
              <w:rPr>
                <w:rFonts w:hint="eastAsia"/>
              </w:rPr>
              <w:t>补助资金到位率</w:t>
            </w:r>
          </w:p>
        </w:tc>
        <w:tc>
          <w:tcPr>
            <w:tcW w:w="2551" w:type="dxa"/>
            <w:vAlign w:val="center"/>
          </w:tcPr>
          <w:p>
            <w:pPr>
              <w:pStyle w:val="20"/>
            </w:pPr>
            <w:r>
              <w:t>100%</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200</w:t>
            </w:r>
            <w:r>
              <w:rPr>
                <w:rFonts w:hint="eastAsia"/>
              </w:rPr>
              <w:t>场</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群众参与免费开放文化馆</w:t>
            </w:r>
            <w:r>
              <w:t>(</w:t>
            </w:r>
            <w:r>
              <w:rPr>
                <w:rFonts w:hint="eastAsia"/>
              </w:rPr>
              <w:t>站</w:t>
            </w:r>
            <w:r>
              <w:t>)</w:t>
            </w:r>
            <w:r>
              <w:rPr>
                <w:rFonts w:hint="eastAsia"/>
              </w:rPr>
              <w:t>组织活动的人次</w:t>
            </w:r>
          </w:p>
        </w:tc>
        <w:tc>
          <w:tcPr>
            <w:tcW w:w="2551" w:type="dxa"/>
            <w:vAlign w:val="center"/>
          </w:tcPr>
          <w:p>
            <w:pPr>
              <w:pStyle w:val="20"/>
            </w:pPr>
            <w:r>
              <w:rPr>
                <w:rFonts w:hint="eastAsia"/>
              </w:rPr>
              <w:t>≥</w:t>
            </w:r>
            <w:r>
              <w:t>20</w:t>
            </w:r>
            <w:r>
              <w:rPr>
                <w:rFonts w:hint="eastAsia"/>
              </w:rPr>
              <w:t>万人次</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增长率</w:t>
            </w:r>
          </w:p>
        </w:tc>
        <w:tc>
          <w:tcPr>
            <w:tcW w:w="2835" w:type="dxa"/>
            <w:vAlign w:val="center"/>
          </w:tcPr>
          <w:p>
            <w:pPr>
              <w:pStyle w:val="20"/>
            </w:pPr>
            <w:r>
              <w:rPr>
                <w:rFonts w:hint="eastAsia"/>
              </w:rPr>
              <w:t>群众参与人次较上年增长率</w:t>
            </w:r>
          </w:p>
        </w:tc>
        <w:tc>
          <w:tcPr>
            <w:tcW w:w="2551" w:type="dxa"/>
            <w:vAlign w:val="center"/>
          </w:tcPr>
          <w:p>
            <w:pPr>
              <w:pStyle w:val="20"/>
            </w:pPr>
            <w:r>
              <w:rPr>
                <w:rFonts w:hint="eastAsia"/>
              </w:rPr>
              <w:t>≥</w:t>
            </w:r>
            <w:r>
              <w:t>5%</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项目成本标准</w:t>
            </w:r>
          </w:p>
        </w:tc>
        <w:tc>
          <w:tcPr>
            <w:tcW w:w="2835" w:type="dxa"/>
            <w:vAlign w:val="center"/>
          </w:tcPr>
          <w:p>
            <w:pPr>
              <w:pStyle w:val="20"/>
            </w:pPr>
            <w:r>
              <w:rPr>
                <w:rFonts w:hint="eastAsia"/>
              </w:rPr>
              <w:t>项目成本标准</w:t>
            </w:r>
          </w:p>
        </w:tc>
        <w:tc>
          <w:tcPr>
            <w:tcW w:w="2551" w:type="dxa"/>
            <w:vAlign w:val="center"/>
          </w:tcPr>
          <w:p>
            <w:pPr>
              <w:pStyle w:val="20"/>
            </w:pPr>
            <w:r>
              <w:rPr>
                <w:rFonts w:hint="eastAsia"/>
              </w:rPr>
              <w:t>逐年增加</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服务水平</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免费开放文化场馆（站）正常运转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[2021]679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、文物保护管理项目经费绩效目标表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文物保护管理项目经费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文物安全和预防性保护情况</w:t>
            </w:r>
          </w:p>
        </w:tc>
        <w:tc>
          <w:tcPr>
            <w:tcW w:w="2835" w:type="dxa"/>
            <w:vAlign w:val="center"/>
          </w:tcPr>
          <w:p>
            <w:pPr>
              <w:pStyle w:val="20"/>
            </w:pPr>
            <w:r>
              <w:rPr>
                <w:rFonts w:hint="eastAsia"/>
              </w:rPr>
              <w:t>文物安全和预防性保护情况</w:t>
            </w:r>
          </w:p>
        </w:tc>
        <w:tc>
          <w:tcPr>
            <w:tcW w:w="2551" w:type="dxa"/>
            <w:vAlign w:val="center"/>
          </w:tcPr>
          <w:p>
            <w:pPr>
              <w:pStyle w:val="20"/>
            </w:pPr>
            <w:r>
              <w:rPr>
                <w:rFonts w:hint="eastAsia"/>
              </w:rPr>
              <w:t>良好</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、文物保护维修专项资金（再安排）绩效目标表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文物保护维修专项资金（再安排）</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项目按时完成率</w:t>
            </w:r>
          </w:p>
        </w:tc>
        <w:tc>
          <w:tcPr>
            <w:tcW w:w="2835" w:type="dxa"/>
            <w:vAlign w:val="center"/>
          </w:tcPr>
          <w:p>
            <w:pPr>
              <w:pStyle w:val="20"/>
            </w:pPr>
            <w:r>
              <w:rPr>
                <w:rFonts w:hint="eastAsia"/>
              </w:rPr>
              <w:t>项目按时完成率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项目工程完成情况</w:t>
            </w:r>
          </w:p>
        </w:tc>
        <w:tc>
          <w:tcPr>
            <w:tcW w:w="2835" w:type="dxa"/>
            <w:vAlign w:val="center"/>
          </w:tcPr>
          <w:p>
            <w:pPr>
              <w:pStyle w:val="20"/>
            </w:pPr>
            <w:r>
              <w:rPr>
                <w:rFonts w:hint="eastAsia"/>
              </w:rPr>
              <w:t>项目工程完成情况</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、政府法律顾问咨询服务费绩效目标表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聘请法律顾问咨询服务费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各项支付工作完成率</w:t>
            </w:r>
          </w:p>
        </w:tc>
        <w:tc>
          <w:tcPr>
            <w:tcW w:w="2835" w:type="dxa"/>
            <w:vAlign w:val="center"/>
          </w:tcPr>
          <w:p>
            <w:pPr>
              <w:pStyle w:val="20"/>
            </w:pPr>
            <w:r>
              <w:rPr>
                <w:rFonts w:hint="eastAsia"/>
              </w:rPr>
              <w:t>各项支付工作完成率</w:t>
            </w:r>
          </w:p>
        </w:tc>
        <w:tc>
          <w:tcPr>
            <w:tcW w:w="2551" w:type="dxa"/>
            <w:vAlign w:val="center"/>
          </w:tcPr>
          <w:p>
            <w:pPr>
              <w:pStyle w:val="20"/>
            </w:pPr>
            <w:r>
              <w:t>100%</w:t>
            </w:r>
          </w:p>
        </w:tc>
        <w:tc>
          <w:tcPr>
            <w:tcW w:w="2268" w:type="dxa"/>
            <w:vAlign w:val="center"/>
          </w:tcPr>
          <w:p>
            <w:pPr>
              <w:pStyle w:val="20"/>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秦政字</w:t>
            </w:r>
            <w:r>
              <w:t>[2015]29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、中国长城文化博物馆建设项目绩效目标表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推进中国长城文化博物馆项目建设</w:t>
            </w:r>
          </w:p>
          <w:p>
            <w:pPr>
              <w:pStyle w:val="20"/>
            </w:pPr>
            <w:r>
              <w:t>2.</w:t>
            </w:r>
            <w:r>
              <w:rPr>
                <w:rFonts w:hint="eastAsia"/>
              </w:rPr>
              <w:t>推进中国长城文化博物馆项目建设</w:t>
            </w:r>
          </w:p>
          <w:p>
            <w:pPr>
              <w:pStyle w:val="20"/>
            </w:pPr>
            <w:r>
              <w:t>3.</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工程款</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当年完成率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5000</w:t>
            </w:r>
            <w:r>
              <w:rPr>
                <w:rFonts w:hint="eastAsia"/>
              </w:rPr>
              <w:t>万元</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提升环境优化率</w:t>
            </w:r>
          </w:p>
        </w:tc>
        <w:tc>
          <w:tcPr>
            <w:tcW w:w="2835" w:type="dxa"/>
            <w:vAlign w:val="center"/>
          </w:tcPr>
          <w:p>
            <w:pPr>
              <w:pStyle w:val="20"/>
            </w:pPr>
            <w:r>
              <w:rPr>
                <w:rFonts w:hint="eastAsia"/>
              </w:rPr>
              <w:t>周边环境整体提升</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秦财债</w:t>
            </w:r>
            <w:r>
              <w:t>[2022]261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秦财债</w:t>
            </w:r>
            <w:r>
              <w:t>[2022]261</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、中国长城文化博物馆项目绩效目标表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项目完成情况</w:t>
            </w:r>
          </w:p>
        </w:tc>
        <w:tc>
          <w:tcPr>
            <w:tcW w:w="2835" w:type="dxa"/>
            <w:vAlign w:val="center"/>
          </w:tcPr>
          <w:p>
            <w:pPr>
              <w:pStyle w:val="20"/>
            </w:pPr>
            <w:r>
              <w:rPr>
                <w:rFonts w:hint="eastAsia"/>
              </w:rPr>
              <w:t>项目工程款及二类费用</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山财文字</w:t>
            </w:r>
            <w:r>
              <w:t>[2021]121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建设项目质量合格率</w:t>
            </w:r>
          </w:p>
        </w:tc>
        <w:tc>
          <w:tcPr>
            <w:tcW w:w="2835" w:type="dxa"/>
            <w:vAlign w:val="center"/>
          </w:tcPr>
          <w:p>
            <w:pPr>
              <w:pStyle w:val="20"/>
            </w:pPr>
            <w:r>
              <w:rPr>
                <w:rFonts w:hint="eastAsia"/>
              </w:rPr>
              <w:t>质量合格</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山财文字</w:t>
            </w:r>
            <w:r>
              <w:t>[2021]121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工程完成率</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山财文字</w:t>
            </w:r>
            <w:r>
              <w:t>[2021]121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资金成本</w:t>
            </w:r>
          </w:p>
        </w:tc>
        <w:tc>
          <w:tcPr>
            <w:tcW w:w="2835" w:type="dxa"/>
            <w:vAlign w:val="center"/>
          </w:tcPr>
          <w:p>
            <w:pPr>
              <w:pStyle w:val="20"/>
            </w:pPr>
            <w:r>
              <w:rPr>
                <w:rFonts w:hint="eastAsia"/>
              </w:rPr>
              <w:t>资金成本</w:t>
            </w:r>
          </w:p>
        </w:tc>
        <w:tc>
          <w:tcPr>
            <w:tcW w:w="2551" w:type="dxa"/>
            <w:vAlign w:val="center"/>
          </w:tcPr>
          <w:p>
            <w:pPr>
              <w:pStyle w:val="20"/>
            </w:pPr>
            <w:r>
              <w:t>819</w:t>
            </w:r>
            <w:r>
              <w:rPr>
                <w:rFonts w:hint="eastAsia"/>
              </w:rPr>
              <w:t>万元</w:t>
            </w:r>
          </w:p>
        </w:tc>
        <w:tc>
          <w:tcPr>
            <w:tcW w:w="2268" w:type="dxa"/>
            <w:vAlign w:val="center"/>
          </w:tcPr>
          <w:p>
            <w:pPr>
              <w:pStyle w:val="20"/>
            </w:pPr>
            <w:r>
              <w:rPr>
                <w:rFonts w:hint="eastAsia"/>
              </w:rPr>
              <w:t>山财文字</w:t>
            </w:r>
            <w:r>
              <w:t>[2021]121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山财文字</w:t>
            </w:r>
            <w:r>
              <w:t>[2021]121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提高知名度和影响力</w:t>
            </w:r>
          </w:p>
        </w:tc>
        <w:tc>
          <w:tcPr>
            <w:tcW w:w="2835" w:type="dxa"/>
            <w:vAlign w:val="center"/>
          </w:tcPr>
          <w:p>
            <w:pPr>
              <w:pStyle w:val="20"/>
            </w:pPr>
            <w:r>
              <w:rPr>
                <w:rFonts w:hint="eastAsia"/>
              </w:rPr>
              <w:t>城市形象提升，吸引更多外地游客</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山财文字</w:t>
            </w:r>
            <w:r>
              <w:t>[2021]121</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提升环境优化率</w:t>
            </w:r>
          </w:p>
        </w:tc>
        <w:tc>
          <w:tcPr>
            <w:tcW w:w="2835" w:type="dxa"/>
            <w:vAlign w:val="center"/>
          </w:tcPr>
          <w:p>
            <w:pPr>
              <w:pStyle w:val="20"/>
            </w:pPr>
            <w:r>
              <w:rPr>
                <w:rFonts w:hint="eastAsia"/>
              </w:rPr>
              <w:t>周边环境整体提升</w:t>
            </w:r>
          </w:p>
        </w:tc>
        <w:tc>
          <w:tcPr>
            <w:tcW w:w="2551" w:type="dxa"/>
            <w:vAlign w:val="center"/>
          </w:tcPr>
          <w:p>
            <w:pPr>
              <w:pStyle w:val="20"/>
            </w:pPr>
            <w:r>
              <w:rPr>
                <w:rFonts w:hint="eastAsia"/>
              </w:rPr>
              <w:t>满足相关要求</w:t>
            </w:r>
          </w:p>
        </w:tc>
        <w:tc>
          <w:tcPr>
            <w:tcW w:w="2268" w:type="dxa"/>
            <w:vAlign w:val="center"/>
          </w:tcPr>
          <w:p>
            <w:pPr>
              <w:pStyle w:val="20"/>
            </w:pPr>
            <w:r>
              <w:rPr>
                <w:rFonts w:hint="eastAsia"/>
              </w:rPr>
              <w:t>山财文字</w:t>
            </w:r>
            <w:r>
              <w:t>[2021]121</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示范带动作用</w:t>
            </w:r>
          </w:p>
        </w:tc>
        <w:tc>
          <w:tcPr>
            <w:tcW w:w="2835" w:type="dxa"/>
            <w:vAlign w:val="center"/>
          </w:tcPr>
          <w:p>
            <w:pPr>
              <w:pStyle w:val="20"/>
            </w:pPr>
            <w:r>
              <w:rPr>
                <w:rFonts w:hint="eastAsia"/>
              </w:rPr>
              <w:t>示范带动作用发挥的期限</w:t>
            </w:r>
          </w:p>
        </w:tc>
        <w:tc>
          <w:tcPr>
            <w:tcW w:w="2551" w:type="dxa"/>
            <w:vAlign w:val="center"/>
          </w:tcPr>
          <w:p>
            <w:pPr>
              <w:pStyle w:val="20"/>
            </w:pPr>
            <w:r>
              <w:rPr>
                <w:rFonts w:hint="eastAsia"/>
              </w:rPr>
              <w:t>起到引领示范作用</w:t>
            </w:r>
          </w:p>
        </w:tc>
        <w:tc>
          <w:tcPr>
            <w:tcW w:w="2268" w:type="dxa"/>
            <w:vAlign w:val="center"/>
          </w:tcPr>
          <w:p>
            <w:pPr>
              <w:pStyle w:val="20"/>
            </w:pPr>
            <w:r>
              <w:rPr>
                <w:rFonts w:hint="eastAsia"/>
              </w:rPr>
              <w:t>山财文字</w:t>
            </w:r>
            <w:r>
              <w:t>[2021]121</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山财文字</w:t>
            </w:r>
            <w:r>
              <w:t>[2021]121</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、重点项目业务费绩效目标表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推动重点项目建设，用于博物馆建设工作专班工作经费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用于日常办公工作经费</w:t>
            </w:r>
          </w:p>
        </w:tc>
        <w:tc>
          <w:tcPr>
            <w:tcW w:w="2835" w:type="dxa"/>
            <w:vAlign w:val="center"/>
          </w:tcPr>
          <w:p>
            <w:pPr>
              <w:pStyle w:val="20"/>
            </w:pPr>
            <w:r>
              <w:rPr>
                <w:rFonts w:hint="eastAsia"/>
              </w:rPr>
              <w:t>用于推动重点项目建设办公工作经费</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山文旅</w:t>
            </w:r>
            <w:r>
              <w:t>[2022]57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日常工作落实到位</w:t>
            </w:r>
          </w:p>
        </w:tc>
        <w:tc>
          <w:tcPr>
            <w:tcW w:w="2835" w:type="dxa"/>
            <w:vAlign w:val="center"/>
          </w:tcPr>
          <w:p>
            <w:pPr>
              <w:pStyle w:val="20"/>
            </w:pPr>
            <w:r>
              <w:rPr>
                <w:rFonts w:hint="eastAsia"/>
              </w:rPr>
              <w:t>通过落实日常工作推动重点项目建设</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山文旅</w:t>
            </w:r>
            <w:r>
              <w:t>[2022]57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完成率</w:t>
            </w:r>
          </w:p>
        </w:tc>
        <w:tc>
          <w:tcPr>
            <w:tcW w:w="2835" w:type="dxa"/>
            <w:vAlign w:val="center"/>
          </w:tcPr>
          <w:p>
            <w:pPr>
              <w:pStyle w:val="20"/>
            </w:pPr>
            <w:r>
              <w:rPr>
                <w:rFonts w:hint="eastAsia"/>
              </w:rPr>
              <w:t>按时保质完成工作任务</w:t>
            </w:r>
          </w:p>
        </w:tc>
        <w:tc>
          <w:tcPr>
            <w:tcW w:w="2551" w:type="dxa"/>
            <w:vAlign w:val="center"/>
          </w:tcPr>
          <w:p>
            <w:pPr>
              <w:pStyle w:val="20"/>
            </w:pPr>
            <w:r>
              <w:rPr>
                <w:rFonts w:hint="eastAsia"/>
              </w:rPr>
              <w:t>≥</w:t>
            </w:r>
            <w:r>
              <w:t>98%</w:t>
            </w:r>
          </w:p>
        </w:tc>
        <w:tc>
          <w:tcPr>
            <w:tcW w:w="2268" w:type="dxa"/>
            <w:vAlign w:val="center"/>
          </w:tcPr>
          <w:p>
            <w:pPr>
              <w:pStyle w:val="20"/>
            </w:pPr>
            <w:r>
              <w:rPr>
                <w:rFonts w:hint="eastAsia"/>
              </w:rPr>
              <w:t>山文旅</w:t>
            </w:r>
            <w:r>
              <w:t>[2022]57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按预算资金完成情况</w:t>
            </w:r>
          </w:p>
        </w:tc>
        <w:tc>
          <w:tcPr>
            <w:tcW w:w="2835" w:type="dxa"/>
            <w:vAlign w:val="center"/>
          </w:tcPr>
          <w:p>
            <w:pPr>
              <w:pStyle w:val="20"/>
            </w:pPr>
            <w:r>
              <w:rPr>
                <w:rFonts w:hint="eastAsia"/>
              </w:rPr>
              <w:t>办公、印刷费等</w:t>
            </w:r>
          </w:p>
        </w:tc>
        <w:tc>
          <w:tcPr>
            <w:tcW w:w="2551" w:type="dxa"/>
            <w:vAlign w:val="center"/>
          </w:tcPr>
          <w:p>
            <w:pPr>
              <w:pStyle w:val="20"/>
            </w:pPr>
            <w:r>
              <w:t>15</w:t>
            </w:r>
            <w:r>
              <w:rPr>
                <w:rFonts w:hint="eastAsia"/>
              </w:rPr>
              <w:t>万元</w:t>
            </w:r>
          </w:p>
        </w:tc>
        <w:tc>
          <w:tcPr>
            <w:tcW w:w="2268" w:type="dxa"/>
            <w:vAlign w:val="center"/>
          </w:tcPr>
          <w:p>
            <w:pPr>
              <w:pStyle w:val="20"/>
            </w:pPr>
            <w:r>
              <w:rPr>
                <w:rFonts w:hint="eastAsia"/>
              </w:rPr>
              <w:t>山文旅</w:t>
            </w:r>
            <w:r>
              <w:t>[2022]57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带动区域经济发展</w:t>
            </w:r>
          </w:p>
        </w:tc>
        <w:tc>
          <w:tcPr>
            <w:tcW w:w="2835" w:type="dxa"/>
            <w:vAlign w:val="center"/>
          </w:tcPr>
          <w:p>
            <w:pPr>
              <w:pStyle w:val="20"/>
            </w:pPr>
            <w:r>
              <w:rPr>
                <w:rFonts w:hint="eastAsia"/>
              </w:rPr>
              <w:t>优化区域投资环境、加快城市化进程</w:t>
            </w:r>
          </w:p>
        </w:tc>
        <w:tc>
          <w:tcPr>
            <w:tcW w:w="2551" w:type="dxa"/>
            <w:vAlign w:val="center"/>
          </w:tcPr>
          <w:p>
            <w:pPr>
              <w:pStyle w:val="20"/>
            </w:pPr>
            <w:r>
              <w:rPr>
                <w:rFonts w:hint="eastAsia"/>
              </w:rPr>
              <w:t>≥</w:t>
            </w:r>
            <w:r>
              <w:t>80%</w:t>
            </w:r>
          </w:p>
        </w:tc>
        <w:tc>
          <w:tcPr>
            <w:tcW w:w="2268" w:type="dxa"/>
            <w:vAlign w:val="center"/>
          </w:tcPr>
          <w:p>
            <w:pPr>
              <w:pStyle w:val="20"/>
            </w:pPr>
            <w:r>
              <w:rPr>
                <w:rFonts w:hint="eastAsia"/>
              </w:rPr>
              <w:t>山文旅</w:t>
            </w:r>
            <w:r>
              <w:t>[2022]57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满意率</w:t>
            </w:r>
          </w:p>
        </w:tc>
        <w:tc>
          <w:tcPr>
            <w:tcW w:w="2835" w:type="dxa"/>
            <w:vAlign w:val="center"/>
          </w:tcPr>
          <w:p>
            <w:pPr>
              <w:pStyle w:val="20"/>
            </w:pPr>
            <w:r>
              <w:rPr>
                <w:rFonts w:hint="eastAsia"/>
              </w:rPr>
              <w:t>满意率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山文旅</w:t>
            </w:r>
            <w:r>
              <w:t>[2022]57</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欠发人员经费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1.2023</w:t>
            </w:r>
            <w:r>
              <w:rPr>
                <w:rFonts w:hint="eastAsia"/>
              </w:rPr>
              <w:t>年人员工资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资金到位率</w:t>
            </w:r>
          </w:p>
        </w:tc>
        <w:tc>
          <w:tcPr>
            <w:tcW w:w="2835" w:type="dxa"/>
            <w:vAlign w:val="center"/>
          </w:tcPr>
          <w:p>
            <w:pPr>
              <w:pStyle w:val="20"/>
            </w:pPr>
            <w:r>
              <w:rPr>
                <w:rFonts w:hint="eastAsia"/>
              </w:rPr>
              <w:t>资金到位率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各项工作落实到位率</w:t>
            </w:r>
          </w:p>
        </w:tc>
        <w:tc>
          <w:tcPr>
            <w:tcW w:w="2835" w:type="dxa"/>
            <w:vAlign w:val="center"/>
          </w:tcPr>
          <w:p>
            <w:pPr>
              <w:pStyle w:val="20"/>
            </w:pPr>
            <w:r>
              <w:rPr>
                <w:rFonts w:hint="eastAsia"/>
              </w:rPr>
              <w:t>各项工作落实到位率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资金支付及时率</w:t>
            </w:r>
          </w:p>
        </w:tc>
        <w:tc>
          <w:tcPr>
            <w:tcW w:w="2835" w:type="dxa"/>
            <w:vAlign w:val="center"/>
          </w:tcPr>
          <w:p>
            <w:pPr>
              <w:pStyle w:val="20"/>
            </w:pPr>
            <w:r>
              <w:rPr>
                <w:rFonts w:hint="eastAsia"/>
              </w:rPr>
              <w:t>根据年初预算及工作需要及时支付</w:t>
            </w:r>
          </w:p>
        </w:tc>
        <w:tc>
          <w:tcPr>
            <w:tcW w:w="2551" w:type="dxa"/>
            <w:vAlign w:val="center"/>
          </w:tcPr>
          <w:p>
            <w:pPr>
              <w:pStyle w:val="20"/>
            </w:pPr>
            <w:r>
              <w:rPr>
                <w:rFonts w:hint="eastAsia"/>
              </w:rPr>
              <w:t>及时</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预算执行率</w:t>
            </w:r>
          </w:p>
        </w:tc>
        <w:tc>
          <w:tcPr>
            <w:tcW w:w="2835" w:type="dxa"/>
            <w:vAlign w:val="center"/>
          </w:tcPr>
          <w:p>
            <w:pPr>
              <w:pStyle w:val="20"/>
            </w:pPr>
            <w:r>
              <w:rPr>
                <w:rFonts w:hint="eastAsia"/>
              </w:rPr>
              <w:t>预算执行率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资金拨付率</w:t>
            </w:r>
          </w:p>
        </w:tc>
        <w:tc>
          <w:tcPr>
            <w:tcW w:w="2835" w:type="dxa"/>
            <w:vAlign w:val="center"/>
          </w:tcPr>
          <w:p>
            <w:pPr>
              <w:pStyle w:val="20"/>
            </w:pPr>
            <w:r>
              <w:rPr>
                <w:rFonts w:hint="eastAsia"/>
              </w:rPr>
              <w:t>资金拨付率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满意度</w:t>
            </w:r>
          </w:p>
        </w:tc>
        <w:tc>
          <w:tcPr>
            <w:tcW w:w="2835" w:type="dxa"/>
            <w:vAlign w:val="center"/>
          </w:tcPr>
          <w:p>
            <w:pPr>
              <w:pStyle w:val="20"/>
            </w:pPr>
            <w:r>
              <w:rPr>
                <w:rFonts w:hint="eastAsia"/>
              </w:rPr>
              <w:t>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、车辆保险费绩效目标表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6.</w:t>
            </w:r>
            <w:r>
              <w:rPr>
                <w:rFonts w:hint="eastAsia"/>
              </w:rPr>
              <w:t>保障车辆正常运行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保障车辆数量</w:t>
            </w:r>
          </w:p>
        </w:tc>
        <w:tc>
          <w:tcPr>
            <w:tcW w:w="2835" w:type="dxa"/>
            <w:vAlign w:val="center"/>
          </w:tcPr>
          <w:p>
            <w:pPr>
              <w:pStyle w:val="20"/>
            </w:pPr>
            <w:r>
              <w:rPr>
                <w:rFonts w:hint="eastAsia"/>
              </w:rPr>
              <w:t>保障车辆总数量</w:t>
            </w:r>
          </w:p>
        </w:tc>
        <w:tc>
          <w:tcPr>
            <w:tcW w:w="2551" w:type="dxa"/>
            <w:vAlign w:val="center"/>
          </w:tcPr>
          <w:p>
            <w:pPr>
              <w:pStyle w:val="20"/>
            </w:pPr>
            <w:r>
              <w:t>1</w:t>
            </w:r>
            <w:r>
              <w:rPr>
                <w:rFonts w:hint="eastAsia"/>
              </w:rPr>
              <w:t>辆</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车辆安全运行率</w:t>
            </w:r>
          </w:p>
        </w:tc>
        <w:tc>
          <w:tcPr>
            <w:tcW w:w="2835" w:type="dxa"/>
            <w:vAlign w:val="center"/>
          </w:tcPr>
          <w:p>
            <w:pPr>
              <w:pStyle w:val="20"/>
            </w:pPr>
            <w:r>
              <w:rPr>
                <w:rFonts w:hint="eastAsia"/>
              </w:rPr>
              <w:t>车辆安全运行率</w:t>
            </w:r>
          </w:p>
        </w:tc>
        <w:tc>
          <w:tcPr>
            <w:tcW w:w="2551" w:type="dxa"/>
            <w:vAlign w:val="center"/>
          </w:tcPr>
          <w:p>
            <w:pPr>
              <w:pStyle w:val="20"/>
            </w:pP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资金支付及时性</w:t>
            </w:r>
          </w:p>
        </w:tc>
        <w:tc>
          <w:tcPr>
            <w:tcW w:w="2835" w:type="dxa"/>
            <w:vAlign w:val="center"/>
          </w:tcPr>
          <w:p>
            <w:pPr>
              <w:pStyle w:val="20"/>
            </w:pPr>
            <w:r>
              <w:rPr>
                <w:rFonts w:hint="eastAsia"/>
              </w:rPr>
              <w:t>资金支付的及时程度</w:t>
            </w:r>
          </w:p>
        </w:tc>
        <w:tc>
          <w:tcPr>
            <w:tcW w:w="2551" w:type="dxa"/>
            <w:vAlign w:val="center"/>
          </w:tcPr>
          <w:p>
            <w:pPr>
              <w:pStyle w:val="20"/>
            </w:pPr>
            <w:r>
              <w:rPr>
                <w:rFonts w:hint="eastAsia"/>
              </w:rPr>
              <w:t>是</w:t>
            </w:r>
            <w:r>
              <w:t>/</w:t>
            </w:r>
            <w:r>
              <w:rPr>
                <w:rFonts w:hint="eastAsia"/>
              </w:rPr>
              <w:t>否</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控制在预算资金内</w:t>
            </w:r>
          </w:p>
        </w:tc>
        <w:tc>
          <w:tcPr>
            <w:tcW w:w="2835" w:type="dxa"/>
            <w:vAlign w:val="center"/>
          </w:tcPr>
          <w:p>
            <w:pPr>
              <w:pStyle w:val="20"/>
            </w:pPr>
            <w:r>
              <w:rPr>
                <w:rFonts w:hint="eastAsia"/>
              </w:rPr>
              <w:t>控制在预算资金内</w:t>
            </w:r>
          </w:p>
        </w:tc>
        <w:tc>
          <w:tcPr>
            <w:tcW w:w="2551" w:type="dxa"/>
            <w:vAlign w:val="center"/>
          </w:tcPr>
          <w:p>
            <w:pPr>
              <w:pStyle w:val="20"/>
            </w:pPr>
            <w:r>
              <w:rPr>
                <w:rFonts w:hint="eastAsia"/>
              </w:rPr>
              <w:t>是</w:t>
            </w:r>
            <w:r>
              <w:t>/</w:t>
            </w:r>
            <w:r>
              <w:rPr>
                <w:rFonts w:hint="eastAsia"/>
              </w:rPr>
              <w:t>否</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业务保障能力提升情况</w:t>
            </w:r>
          </w:p>
        </w:tc>
        <w:tc>
          <w:tcPr>
            <w:tcW w:w="2835" w:type="dxa"/>
            <w:vAlign w:val="center"/>
          </w:tcPr>
          <w:p>
            <w:pPr>
              <w:pStyle w:val="20"/>
            </w:pPr>
            <w:r>
              <w:rPr>
                <w:rFonts w:hint="eastAsia"/>
              </w:rPr>
              <w:t>业务保障能力提升情况</w:t>
            </w:r>
          </w:p>
        </w:tc>
        <w:tc>
          <w:tcPr>
            <w:tcW w:w="2551" w:type="dxa"/>
            <w:vAlign w:val="center"/>
          </w:tcPr>
          <w:p>
            <w:pPr>
              <w:pStyle w:val="20"/>
            </w:pPr>
            <w:r>
              <w:rPr>
                <w:rFonts w:hint="eastAsia"/>
              </w:rPr>
              <w:t>是</w:t>
            </w:r>
            <w:r>
              <w:t>/</w:t>
            </w:r>
            <w:r>
              <w:rPr>
                <w:rFonts w:hint="eastAsia"/>
              </w:rPr>
              <w:t>否</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业务保障能力</w:t>
            </w:r>
          </w:p>
        </w:tc>
        <w:tc>
          <w:tcPr>
            <w:tcW w:w="2835" w:type="dxa"/>
            <w:vAlign w:val="center"/>
          </w:tcPr>
          <w:p>
            <w:pPr>
              <w:pStyle w:val="20"/>
            </w:pPr>
            <w:r>
              <w:rPr>
                <w:rFonts w:hint="eastAsia"/>
              </w:rPr>
              <w:t>保障各类读者服务及活动等工作的开展情况</w:t>
            </w:r>
          </w:p>
        </w:tc>
        <w:tc>
          <w:tcPr>
            <w:tcW w:w="2551" w:type="dxa"/>
            <w:vAlign w:val="center"/>
          </w:tcPr>
          <w:p>
            <w:pPr>
              <w:pStyle w:val="20"/>
            </w:pPr>
            <w:r>
              <w:rPr>
                <w:rFonts w:hint="eastAsia"/>
              </w:rPr>
              <w:t>是</w:t>
            </w:r>
            <w:r>
              <w:t>/</w:t>
            </w:r>
            <w:r>
              <w:rPr>
                <w:rFonts w:hint="eastAsia"/>
              </w:rPr>
              <w:t>否</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环保节能</w:t>
            </w:r>
          </w:p>
        </w:tc>
        <w:tc>
          <w:tcPr>
            <w:tcW w:w="2835" w:type="dxa"/>
            <w:vAlign w:val="center"/>
          </w:tcPr>
          <w:p>
            <w:pPr>
              <w:pStyle w:val="20"/>
            </w:pPr>
            <w:r>
              <w:rPr>
                <w:rFonts w:hint="eastAsia"/>
              </w:rPr>
              <w:t>合理统筹使用车辆，降低能耗，节约成本</w:t>
            </w:r>
          </w:p>
        </w:tc>
        <w:tc>
          <w:tcPr>
            <w:tcW w:w="2551" w:type="dxa"/>
            <w:vAlign w:val="center"/>
          </w:tcPr>
          <w:p>
            <w:pPr>
              <w:pStyle w:val="20"/>
            </w:pPr>
            <w:r>
              <w:rPr>
                <w:rFonts w:hint="eastAsia"/>
              </w:rPr>
              <w:t>是</w:t>
            </w:r>
            <w:r>
              <w:t>/</w:t>
            </w:r>
            <w:r>
              <w:rPr>
                <w:rFonts w:hint="eastAsia"/>
              </w:rPr>
              <w:t>否</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长期使用性</w:t>
            </w:r>
          </w:p>
        </w:tc>
        <w:tc>
          <w:tcPr>
            <w:tcW w:w="2835" w:type="dxa"/>
            <w:vAlign w:val="center"/>
          </w:tcPr>
          <w:p>
            <w:pPr>
              <w:pStyle w:val="20"/>
            </w:pPr>
            <w:r>
              <w:rPr>
                <w:rFonts w:hint="eastAsia"/>
              </w:rPr>
              <w:t>能够长期较好的满足工作需求</w:t>
            </w:r>
          </w:p>
        </w:tc>
        <w:tc>
          <w:tcPr>
            <w:tcW w:w="2551" w:type="dxa"/>
            <w:vAlign w:val="center"/>
          </w:tcPr>
          <w:p>
            <w:pPr>
              <w:pStyle w:val="20"/>
            </w:pPr>
            <w:r>
              <w:rPr>
                <w:rFonts w:hint="eastAsia"/>
              </w:rPr>
              <w:t>是</w:t>
            </w:r>
            <w:r>
              <w:t>/</w:t>
            </w:r>
            <w:r>
              <w:rPr>
                <w:rFonts w:hint="eastAsia"/>
              </w:rPr>
              <w:t>否</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群众满意度（≥</w:t>
            </w:r>
            <w:r>
              <w:t>**%</w:t>
            </w:r>
            <w:r>
              <w:rPr>
                <w:rFonts w:hint="eastAsia"/>
              </w:rPr>
              <w:t>）</w:t>
            </w:r>
          </w:p>
        </w:tc>
        <w:tc>
          <w:tcPr>
            <w:tcW w:w="2835" w:type="dxa"/>
            <w:vAlign w:val="center"/>
          </w:tcPr>
          <w:p>
            <w:pPr>
              <w:pStyle w:val="20"/>
            </w:pPr>
            <w:r>
              <w:rPr>
                <w:rFonts w:hint="eastAsia"/>
              </w:rPr>
              <w:t>群众满意度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年省级“三馆一站”免费开放补助资金的通知（秦财教【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761</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免费开放场馆（站）组织举办各类展览、培训、讲座等文化活动的数量</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免费开放比例</w:t>
            </w:r>
          </w:p>
        </w:tc>
        <w:tc>
          <w:tcPr>
            <w:tcW w:w="2835" w:type="dxa"/>
            <w:vAlign w:val="center"/>
          </w:tcPr>
          <w:p>
            <w:pPr>
              <w:pStyle w:val="20"/>
            </w:pPr>
            <w:r>
              <w:rPr>
                <w:rFonts w:hint="eastAsia"/>
              </w:rPr>
              <w:t>全年免费开放图书馆</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免费开放项目资金支出比例</w:t>
            </w:r>
          </w:p>
        </w:tc>
        <w:tc>
          <w:tcPr>
            <w:tcW w:w="2835" w:type="dxa"/>
            <w:vAlign w:val="center"/>
          </w:tcPr>
          <w:p>
            <w:pPr>
              <w:pStyle w:val="20"/>
            </w:pPr>
            <w:r>
              <w:rPr>
                <w:rFonts w:hint="eastAsia"/>
              </w:rPr>
              <w:t>资金支付率</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补助资金到位率</w:t>
            </w:r>
          </w:p>
        </w:tc>
        <w:tc>
          <w:tcPr>
            <w:tcW w:w="2835" w:type="dxa"/>
            <w:vAlign w:val="center"/>
          </w:tcPr>
          <w:p>
            <w:pPr>
              <w:pStyle w:val="20"/>
            </w:pPr>
            <w:r>
              <w:rPr>
                <w:rFonts w:hint="eastAsia"/>
              </w:rPr>
              <w:t>补助资金到位率</w:t>
            </w:r>
          </w:p>
        </w:tc>
        <w:tc>
          <w:tcPr>
            <w:tcW w:w="2551" w:type="dxa"/>
            <w:vAlign w:val="center"/>
          </w:tcPr>
          <w:p>
            <w:pPr>
              <w:pStyle w:val="20"/>
            </w:pPr>
            <w:r>
              <w:t>&gt;100%</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公共服务水平提升情况</w:t>
            </w:r>
          </w:p>
        </w:tc>
        <w:tc>
          <w:tcPr>
            <w:tcW w:w="2835" w:type="dxa"/>
            <w:vAlign w:val="center"/>
          </w:tcPr>
          <w:p>
            <w:pPr>
              <w:pStyle w:val="20"/>
            </w:pPr>
            <w:r>
              <w:rPr>
                <w:rFonts w:hint="eastAsia"/>
              </w:rPr>
              <w:t>公共服务水平提升情况</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免费开放公共图书馆正常运转</w:t>
            </w:r>
          </w:p>
        </w:tc>
        <w:tc>
          <w:tcPr>
            <w:tcW w:w="2835" w:type="dxa"/>
            <w:vAlign w:val="center"/>
          </w:tcPr>
          <w:p>
            <w:pPr>
              <w:pStyle w:val="20"/>
            </w:pPr>
            <w:r>
              <w:rPr>
                <w:rFonts w:hint="eastAsia"/>
              </w:rPr>
              <w:t>免费开放公共图书馆正常运转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免费开放服务水平稳步提升</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受益群众对免费开放场馆（站）服务的满意度</w:t>
            </w:r>
          </w:p>
        </w:tc>
        <w:tc>
          <w:tcPr>
            <w:tcW w:w="2835" w:type="dxa"/>
            <w:vAlign w:val="center"/>
          </w:tcPr>
          <w:p>
            <w:pPr>
              <w:pStyle w:val="20"/>
            </w:pPr>
            <w:r>
              <w:rPr>
                <w:rFonts w:hint="eastAsia"/>
              </w:rPr>
              <w:t>受益群众对免费开放场馆（站）服务的满意度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年中央补助地方美术馆公共图书馆文化馆（站）免费开放补助资金的通知（秦财教【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737</w:t>
      </w:r>
      <w:r>
        <w:rPr>
          <w:rFonts w:hint="eastAsia" w:ascii="方正仿宋_GBK" w:hAnsi="方正仿宋_GBK" w:eastAsia="方正仿宋_GBK" w:cs="方正仿宋_GBK"/>
          <w:b/>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时效指标</w:t>
            </w:r>
          </w:p>
        </w:tc>
        <w:tc>
          <w:tcPr>
            <w:tcW w:w="2835" w:type="dxa"/>
            <w:vAlign w:val="center"/>
          </w:tcPr>
          <w:p>
            <w:pPr>
              <w:pStyle w:val="20"/>
            </w:pPr>
            <w:r>
              <w:rPr>
                <w:rFonts w:hint="eastAsia"/>
              </w:rPr>
              <w:t>补助资金到位率</w:t>
            </w:r>
          </w:p>
        </w:tc>
        <w:tc>
          <w:tcPr>
            <w:tcW w:w="2835" w:type="dxa"/>
            <w:vAlign w:val="center"/>
          </w:tcPr>
          <w:p>
            <w:pPr>
              <w:pStyle w:val="20"/>
            </w:pPr>
            <w:r>
              <w:rPr>
                <w:rFonts w:hint="eastAsia"/>
              </w:rPr>
              <w:t>补助资金到位率</w:t>
            </w:r>
          </w:p>
        </w:tc>
        <w:tc>
          <w:tcPr>
            <w:tcW w:w="2551" w:type="dxa"/>
            <w:vAlign w:val="center"/>
          </w:tcPr>
          <w:p>
            <w:pPr>
              <w:pStyle w:val="20"/>
            </w:pPr>
            <w:r>
              <w:t>&gt;100%</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免费开放场馆（站）组织举办各类展览、培训、讲座等文化活动的数量</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免费开放比例</w:t>
            </w:r>
          </w:p>
        </w:tc>
        <w:tc>
          <w:tcPr>
            <w:tcW w:w="2835" w:type="dxa"/>
            <w:vAlign w:val="center"/>
          </w:tcPr>
          <w:p>
            <w:pPr>
              <w:pStyle w:val="20"/>
            </w:pPr>
            <w:r>
              <w:rPr>
                <w:rFonts w:hint="eastAsia"/>
              </w:rPr>
              <w:t>全年免费开放图书馆</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免费开放项目资金支出比例</w:t>
            </w:r>
          </w:p>
        </w:tc>
        <w:tc>
          <w:tcPr>
            <w:tcW w:w="2835" w:type="dxa"/>
            <w:vAlign w:val="center"/>
          </w:tcPr>
          <w:p>
            <w:pPr>
              <w:pStyle w:val="20"/>
            </w:pPr>
            <w:r>
              <w:rPr>
                <w:rFonts w:hint="eastAsia"/>
              </w:rPr>
              <w:t>资金支付率</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公共服务水平提升情况</w:t>
            </w:r>
          </w:p>
        </w:tc>
        <w:tc>
          <w:tcPr>
            <w:tcW w:w="2835" w:type="dxa"/>
            <w:vAlign w:val="center"/>
          </w:tcPr>
          <w:p>
            <w:pPr>
              <w:pStyle w:val="20"/>
            </w:pPr>
            <w:r>
              <w:rPr>
                <w:rFonts w:hint="eastAsia"/>
              </w:rPr>
              <w:t>公共服务水平提升情况</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免费开放公共图书馆正常运转</w:t>
            </w:r>
          </w:p>
        </w:tc>
        <w:tc>
          <w:tcPr>
            <w:tcW w:w="2835" w:type="dxa"/>
            <w:vAlign w:val="center"/>
          </w:tcPr>
          <w:p>
            <w:pPr>
              <w:pStyle w:val="20"/>
            </w:pPr>
            <w:r>
              <w:rPr>
                <w:rFonts w:hint="eastAsia"/>
              </w:rPr>
              <w:t>免费开放公共图书馆正常运转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免费开放服务水平稳步提升</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受益群众对免费开放场馆（站）服务的满意度</w:t>
            </w:r>
          </w:p>
        </w:tc>
        <w:tc>
          <w:tcPr>
            <w:tcW w:w="2835" w:type="dxa"/>
            <w:vAlign w:val="center"/>
          </w:tcPr>
          <w:p>
            <w:pPr>
              <w:pStyle w:val="20"/>
            </w:pPr>
            <w:r>
              <w:rPr>
                <w:rFonts w:hint="eastAsia"/>
              </w:rPr>
              <w:t>受益群众对免费开放场馆（站）服务的满意度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年中央支持地方公共文化服务体系建设资金的通知（农村文化建设一般项目）绩效目标表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图书馆组织举办各类公共文化活动的数量</w:t>
            </w:r>
          </w:p>
        </w:tc>
        <w:tc>
          <w:tcPr>
            <w:tcW w:w="2835" w:type="dxa"/>
            <w:vAlign w:val="center"/>
          </w:tcPr>
          <w:p>
            <w:pPr>
              <w:pStyle w:val="20"/>
            </w:pPr>
            <w:r>
              <w:rPr>
                <w:rFonts w:hint="eastAsia"/>
              </w:rPr>
              <w:t>图书馆组织举办各类公共文化活动的数量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公共文化活动覆盖比例</w:t>
            </w:r>
          </w:p>
        </w:tc>
        <w:tc>
          <w:tcPr>
            <w:tcW w:w="2835" w:type="dxa"/>
            <w:vAlign w:val="center"/>
          </w:tcPr>
          <w:p>
            <w:pPr>
              <w:pStyle w:val="20"/>
            </w:pPr>
            <w:r>
              <w:rPr>
                <w:rFonts w:hint="eastAsia"/>
              </w:rPr>
              <w:t>公共文化活动覆盖比例</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公共文化资金支出比例</w:t>
            </w:r>
          </w:p>
        </w:tc>
        <w:tc>
          <w:tcPr>
            <w:tcW w:w="2835" w:type="dxa"/>
            <w:vAlign w:val="center"/>
          </w:tcPr>
          <w:p>
            <w:pPr>
              <w:pStyle w:val="20"/>
            </w:pPr>
            <w:r>
              <w:rPr>
                <w:rFonts w:hint="eastAsia"/>
              </w:rPr>
              <w:t>公共文化资金支出比例</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补助资金到位率</w:t>
            </w:r>
          </w:p>
        </w:tc>
        <w:tc>
          <w:tcPr>
            <w:tcW w:w="2835" w:type="dxa"/>
            <w:vAlign w:val="center"/>
          </w:tcPr>
          <w:p>
            <w:pPr>
              <w:pStyle w:val="20"/>
            </w:pPr>
            <w:r>
              <w:rPr>
                <w:rFonts w:hint="eastAsia"/>
              </w:rPr>
              <w:t>补助资金到位率</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公共服务水平提升情况</w:t>
            </w:r>
          </w:p>
        </w:tc>
        <w:tc>
          <w:tcPr>
            <w:tcW w:w="2835" w:type="dxa"/>
            <w:vAlign w:val="center"/>
          </w:tcPr>
          <w:p>
            <w:pPr>
              <w:pStyle w:val="20"/>
            </w:pPr>
            <w:r>
              <w:rPr>
                <w:rFonts w:hint="eastAsia"/>
              </w:rPr>
              <w:t>公共服务水平提升情况</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公共图书馆正常运转</w:t>
            </w:r>
          </w:p>
        </w:tc>
        <w:tc>
          <w:tcPr>
            <w:tcW w:w="2835" w:type="dxa"/>
            <w:vAlign w:val="center"/>
          </w:tcPr>
          <w:p>
            <w:pPr>
              <w:pStyle w:val="20"/>
            </w:pPr>
            <w:r>
              <w:rPr>
                <w:rFonts w:hint="eastAsia"/>
              </w:rPr>
              <w:t>公共图书馆正常运转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生态效益指标</w:t>
            </w:r>
          </w:p>
        </w:tc>
        <w:tc>
          <w:tcPr>
            <w:tcW w:w="2835" w:type="dxa"/>
            <w:vAlign w:val="center"/>
          </w:tcPr>
          <w:p>
            <w:pPr>
              <w:pStyle w:val="20"/>
            </w:pPr>
            <w:r>
              <w:rPr>
                <w:rFonts w:hint="eastAsia"/>
              </w:rPr>
              <w:t>公共文化服务水平稳步提升</w:t>
            </w:r>
          </w:p>
        </w:tc>
        <w:tc>
          <w:tcPr>
            <w:tcW w:w="2835" w:type="dxa"/>
            <w:vAlign w:val="center"/>
          </w:tcPr>
          <w:p>
            <w:pPr>
              <w:pStyle w:val="20"/>
            </w:pPr>
            <w:r>
              <w:rPr>
                <w:rFonts w:hint="eastAsia"/>
              </w:rPr>
              <w:t>公共文化服务水平稳步提升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群众对图书馆公共文化服务的满意度</w:t>
            </w:r>
          </w:p>
        </w:tc>
        <w:tc>
          <w:tcPr>
            <w:tcW w:w="2835" w:type="dxa"/>
            <w:vAlign w:val="center"/>
          </w:tcPr>
          <w:p>
            <w:pPr>
              <w:pStyle w:val="20"/>
            </w:pPr>
            <w:r>
              <w:rPr>
                <w:rFonts w:hint="eastAsia"/>
              </w:rPr>
              <w:t>群众对图书馆公共文化服务的满意度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2022</w:t>
            </w:r>
            <w:r>
              <w:rPr>
                <w:rFonts w:hint="eastAsia"/>
              </w:rPr>
              <w:t>】</w:t>
            </w:r>
            <w:r>
              <w:t>397</w:t>
            </w:r>
            <w:r>
              <w:rPr>
                <w:rFonts w:hint="eastAsia"/>
              </w:rPr>
              <w:t>号秦皇岛市财政局关于下达</w:t>
            </w:r>
            <w:r>
              <w:t>2022</w:t>
            </w:r>
            <w:r>
              <w:rPr>
                <w:rFonts w:hint="eastAsia"/>
              </w:rPr>
              <w:t>年中央支持地方公共文化服务体系建设补助资金的通知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年中央补助地方美术馆公共图书馆文化馆（站）免费开放补助资金绩效目标表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时效指标</w:t>
            </w:r>
          </w:p>
        </w:tc>
        <w:tc>
          <w:tcPr>
            <w:tcW w:w="2835" w:type="dxa"/>
            <w:vAlign w:val="center"/>
          </w:tcPr>
          <w:p>
            <w:pPr>
              <w:pStyle w:val="20"/>
            </w:pPr>
            <w:r>
              <w:rPr>
                <w:rFonts w:hint="eastAsia"/>
              </w:rPr>
              <w:t>补助资金到位率</w:t>
            </w:r>
          </w:p>
        </w:tc>
        <w:tc>
          <w:tcPr>
            <w:tcW w:w="2835" w:type="dxa"/>
            <w:vAlign w:val="center"/>
          </w:tcPr>
          <w:p>
            <w:pPr>
              <w:pStyle w:val="20"/>
            </w:pPr>
            <w:r>
              <w:rPr>
                <w:rFonts w:hint="eastAsia"/>
              </w:rPr>
              <w:t>补助资金到位率</w:t>
            </w:r>
          </w:p>
        </w:tc>
        <w:tc>
          <w:tcPr>
            <w:tcW w:w="2551" w:type="dxa"/>
            <w:vAlign w:val="center"/>
          </w:tcPr>
          <w:p>
            <w:pPr>
              <w:pStyle w:val="20"/>
            </w:pPr>
            <w:r>
              <w:t>&gt;100%</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免费开放场馆（站）组织举办各类展览、培训、讲座等文化活动的数量</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免费开放比例</w:t>
            </w:r>
          </w:p>
        </w:tc>
        <w:tc>
          <w:tcPr>
            <w:tcW w:w="2835" w:type="dxa"/>
            <w:vAlign w:val="center"/>
          </w:tcPr>
          <w:p>
            <w:pPr>
              <w:pStyle w:val="20"/>
            </w:pPr>
            <w:r>
              <w:rPr>
                <w:rFonts w:hint="eastAsia"/>
              </w:rPr>
              <w:t>全年免费开放图书馆</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免费开放项目资金支出比例</w:t>
            </w:r>
          </w:p>
        </w:tc>
        <w:tc>
          <w:tcPr>
            <w:tcW w:w="2835" w:type="dxa"/>
            <w:vAlign w:val="center"/>
          </w:tcPr>
          <w:p>
            <w:pPr>
              <w:pStyle w:val="20"/>
            </w:pPr>
            <w:r>
              <w:rPr>
                <w:rFonts w:hint="eastAsia"/>
              </w:rPr>
              <w:t>资金支付率</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公共服务水平提升情况</w:t>
            </w:r>
          </w:p>
        </w:tc>
        <w:tc>
          <w:tcPr>
            <w:tcW w:w="2835" w:type="dxa"/>
            <w:vAlign w:val="center"/>
          </w:tcPr>
          <w:p>
            <w:pPr>
              <w:pStyle w:val="20"/>
            </w:pPr>
            <w:r>
              <w:rPr>
                <w:rFonts w:hint="eastAsia"/>
              </w:rPr>
              <w:t>公共服务水平提升情况</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免费开放公共图书馆正常运转</w:t>
            </w:r>
          </w:p>
        </w:tc>
        <w:tc>
          <w:tcPr>
            <w:tcW w:w="2835" w:type="dxa"/>
            <w:vAlign w:val="center"/>
          </w:tcPr>
          <w:p>
            <w:pPr>
              <w:pStyle w:val="20"/>
            </w:pPr>
            <w:r>
              <w:rPr>
                <w:rFonts w:hint="eastAsia"/>
              </w:rPr>
              <w:t>免费开放公共图书馆正常运转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免费开放服务水平稳步提升</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受益群众对免费开放场馆（站）服务的满意度</w:t>
            </w:r>
          </w:p>
        </w:tc>
        <w:tc>
          <w:tcPr>
            <w:tcW w:w="2835" w:type="dxa"/>
            <w:vAlign w:val="center"/>
          </w:tcPr>
          <w:p>
            <w:pPr>
              <w:pStyle w:val="20"/>
            </w:pPr>
            <w:r>
              <w:rPr>
                <w:rFonts w:hint="eastAsia"/>
              </w:rPr>
              <w:t>受益群众对免费开放场馆（站）服务的满意度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秦财教【</w:t>
            </w:r>
            <w:r>
              <w:t>2021</w:t>
            </w:r>
            <w:r>
              <w:rPr>
                <w:rFonts w:hint="eastAsia"/>
              </w:rPr>
              <w:t>】</w:t>
            </w:r>
            <w:r>
              <w:t>679</w:t>
            </w:r>
            <w:r>
              <w:rPr>
                <w:rFonts w:hint="eastAsia"/>
              </w:rPr>
              <w:t>号</w:t>
            </w:r>
            <w:r>
              <w:t xml:space="preserve"> </w:t>
            </w:r>
            <w:r>
              <w:rPr>
                <w:rFonts w:hint="eastAsia"/>
              </w:rPr>
              <w:t>秦皇岛市财政局关于提前下达</w:t>
            </w:r>
            <w:r>
              <w:t>2022</w:t>
            </w:r>
            <w:r>
              <w:rPr>
                <w:rFonts w:hint="eastAsia"/>
              </w:rPr>
              <w:t>年中央补助地方美术馆公共图书馆文化馆（站）免费开放补助资金预算的通知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w:t>
      </w:r>
      <w:r>
        <w:rPr>
          <w:rFonts w:hint="eastAsia" w:ascii="方正仿宋_GBK" w:hAnsi="方正仿宋_GBK" w:eastAsia="方正仿宋_GBK" w:cs="方正仿宋_GBK"/>
          <w:b/>
          <w:color w:val="000000"/>
          <w:sz w:val="28"/>
        </w:rPr>
        <w:t>、图书馆免费开放业务费绩效目标表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时效指标</w:t>
            </w:r>
          </w:p>
        </w:tc>
        <w:tc>
          <w:tcPr>
            <w:tcW w:w="2835" w:type="dxa"/>
            <w:vAlign w:val="center"/>
          </w:tcPr>
          <w:p>
            <w:pPr>
              <w:pStyle w:val="20"/>
            </w:pPr>
            <w:r>
              <w:rPr>
                <w:rFonts w:hint="eastAsia"/>
              </w:rPr>
              <w:t>补助资金到位率</w:t>
            </w:r>
          </w:p>
        </w:tc>
        <w:tc>
          <w:tcPr>
            <w:tcW w:w="2835" w:type="dxa"/>
            <w:vAlign w:val="center"/>
          </w:tcPr>
          <w:p>
            <w:pPr>
              <w:pStyle w:val="20"/>
            </w:pPr>
            <w:r>
              <w:rPr>
                <w:rFonts w:hint="eastAsia"/>
              </w:rPr>
              <w:t>补助资金到位率</w:t>
            </w:r>
          </w:p>
        </w:tc>
        <w:tc>
          <w:tcPr>
            <w:tcW w:w="2551" w:type="dxa"/>
            <w:vAlign w:val="center"/>
          </w:tcPr>
          <w:p>
            <w:pPr>
              <w:pStyle w:val="20"/>
            </w:pPr>
            <w:r>
              <w:t>&gt;100%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免费开放场馆（站）组织举办各类展览、培训、讲座等文化活动的数量</w:t>
            </w:r>
          </w:p>
        </w:tc>
        <w:tc>
          <w:tcPr>
            <w:tcW w:w="2835" w:type="dxa"/>
            <w:vAlign w:val="center"/>
          </w:tcPr>
          <w:p>
            <w:pPr>
              <w:pStyle w:val="20"/>
            </w:pPr>
            <w:r>
              <w:rPr>
                <w:rFonts w:hint="eastAsia"/>
              </w:rPr>
              <w:t>免费开放场馆（站）组织举办各类展览、培训、讲座等文化活动的数量</w:t>
            </w:r>
          </w:p>
        </w:tc>
        <w:tc>
          <w:tcPr>
            <w:tcW w:w="2551" w:type="dxa"/>
            <w:vAlign w:val="center"/>
          </w:tcPr>
          <w:p>
            <w:pPr>
              <w:pStyle w:val="20"/>
            </w:pPr>
            <w:r>
              <w:rPr>
                <w:rFonts w:hint="eastAsia"/>
              </w:rPr>
              <w:t>≥</w:t>
            </w:r>
            <w:r>
              <w:t>10</w:t>
            </w:r>
            <w:r>
              <w:rPr>
                <w:rFonts w:hint="eastAsia"/>
              </w:rPr>
              <w:t>个</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免费开放比例</w:t>
            </w:r>
          </w:p>
        </w:tc>
        <w:tc>
          <w:tcPr>
            <w:tcW w:w="2835" w:type="dxa"/>
            <w:vAlign w:val="center"/>
          </w:tcPr>
          <w:p>
            <w:pPr>
              <w:pStyle w:val="20"/>
            </w:pPr>
            <w:r>
              <w:rPr>
                <w:rFonts w:hint="eastAsia"/>
              </w:rPr>
              <w:t>全年免费开放图书馆</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免费开放项目资金支出比例</w:t>
            </w:r>
          </w:p>
        </w:tc>
        <w:tc>
          <w:tcPr>
            <w:tcW w:w="2835" w:type="dxa"/>
            <w:vAlign w:val="center"/>
          </w:tcPr>
          <w:p>
            <w:pPr>
              <w:pStyle w:val="20"/>
            </w:pPr>
            <w:r>
              <w:rPr>
                <w:rFonts w:hint="eastAsia"/>
              </w:rPr>
              <w:t>资金支付率</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经济效益指标</w:t>
            </w:r>
          </w:p>
        </w:tc>
        <w:tc>
          <w:tcPr>
            <w:tcW w:w="2835" w:type="dxa"/>
            <w:vAlign w:val="center"/>
          </w:tcPr>
          <w:p>
            <w:pPr>
              <w:pStyle w:val="20"/>
            </w:pPr>
            <w:r>
              <w:rPr>
                <w:rFonts w:hint="eastAsia"/>
              </w:rPr>
              <w:t>公共服务水平提升情况</w:t>
            </w:r>
          </w:p>
        </w:tc>
        <w:tc>
          <w:tcPr>
            <w:tcW w:w="2835" w:type="dxa"/>
            <w:vAlign w:val="center"/>
          </w:tcPr>
          <w:p>
            <w:pPr>
              <w:pStyle w:val="20"/>
            </w:pPr>
            <w:r>
              <w:rPr>
                <w:rFonts w:hint="eastAsia"/>
              </w:rPr>
              <w:t>公共服务水平提升情况</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免费开放公共图书馆正常运转</w:t>
            </w:r>
          </w:p>
        </w:tc>
        <w:tc>
          <w:tcPr>
            <w:tcW w:w="2835" w:type="dxa"/>
            <w:vAlign w:val="center"/>
          </w:tcPr>
          <w:p>
            <w:pPr>
              <w:pStyle w:val="20"/>
            </w:pPr>
            <w:r>
              <w:rPr>
                <w:rFonts w:hint="eastAsia"/>
              </w:rPr>
              <w:t>免费开放公共图书馆正常运转</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免费开放服务水平稳步提升</w:t>
            </w:r>
          </w:p>
        </w:tc>
        <w:tc>
          <w:tcPr>
            <w:tcW w:w="2835" w:type="dxa"/>
            <w:vAlign w:val="center"/>
          </w:tcPr>
          <w:p>
            <w:pPr>
              <w:pStyle w:val="20"/>
            </w:pPr>
            <w:r>
              <w:rPr>
                <w:rFonts w:hint="eastAsia"/>
              </w:rPr>
              <w:t>免费开放服务水平稳步提升</w:t>
            </w:r>
          </w:p>
        </w:tc>
        <w:tc>
          <w:tcPr>
            <w:tcW w:w="2551" w:type="dxa"/>
            <w:vAlign w:val="center"/>
          </w:tcPr>
          <w:p>
            <w:pPr>
              <w:pStyle w:val="20"/>
            </w:pPr>
            <w:r>
              <w:rPr>
                <w:rFonts w:hint="eastAsia"/>
              </w:rPr>
              <w:t>长期</w:t>
            </w:r>
          </w:p>
        </w:tc>
        <w:tc>
          <w:tcPr>
            <w:tcW w:w="2268" w:type="dxa"/>
            <w:vAlign w:val="center"/>
          </w:tcPr>
          <w:p>
            <w:pPr>
              <w:pStyle w:val="20"/>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受益群众对免费开放场馆（站）服务的满意度</w:t>
            </w:r>
          </w:p>
        </w:tc>
        <w:tc>
          <w:tcPr>
            <w:tcW w:w="2835" w:type="dxa"/>
            <w:vAlign w:val="center"/>
          </w:tcPr>
          <w:p>
            <w:pPr>
              <w:pStyle w:val="20"/>
            </w:pPr>
            <w:r>
              <w:rPr>
                <w:rFonts w:hint="eastAsia"/>
              </w:rPr>
              <w:t>受益群众对免费开放场馆（站）服务的满意度</w:t>
            </w:r>
          </w:p>
        </w:tc>
        <w:tc>
          <w:tcPr>
            <w:tcW w:w="2551" w:type="dxa"/>
            <w:vAlign w:val="center"/>
          </w:tcPr>
          <w:p>
            <w:pPr>
              <w:pStyle w:val="20"/>
            </w:pPr>
            <w:r>
              <w:rPr>
                <w:rFonts w:hint="eastAsia"/>
              </w:rPr>
              <w:t>≥</w:t>
            </w:r>
            <w:r>
              <w:t>90%</w:t>
            </w:r>
          </w:p>
        </w:tc>
        <w:tc>
          <w:tcPr>
            <w:tcW w:w="2268" w:type="dxa"/>
            <w:vAlign w:val="center"/>
          </w:tcPr>
          <w:p>
            <w:pPr>
              <w:pStyle w:val="20"/>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w:t>
      </w:r>
      <w:r>
        <w:rPr>
          <w:rFonts w:hint="eastAsia" w:ascii="方正仿宋_GBK" w:hAnsi="方正仿宋_GBK" w:eastAsia="方正仿宋_GBK" w:cs="方正仿宋_GBK"/>
          <w:b/>
          <w:color w:val="000000"/>
          <w:sz w:val="28"/>
        </w:rPr>
        <w:t>、长城博物馆专项补助绩效目标表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质量指标</w:t>
            </w:r>
          </w:p>
        </w:tc>
        <w:tc>
          <w:tcPr>
            <w:tcW w:w="2835" w:type="dxa"/>
            <w:vAlign w:val="center"/>
          </w:tcPr>
          <w:p>
            <w:pPr>
              <w:pStyle w:val="20"/>
            </w:pPr>
            <w:r>
              <w:rPr>
                <w:rFonts w:hint="eastAsia"/>
              </w:rPr>
              <w:t>免费开放比例</w:t>
            </w:r>
          </w:p>
        </w:tc>
        <w:tc>
          <w:tcPr>
            <w:tcW w:w="2835" w:type="dxa"/>
            <w:vAlign w:val="center"/>
          </w:tcPr>
          <w:p>
            <w:pPr>
              <w:pStyle w:val="20"/>
            </w:pPr>
            <w:r>
              <w:rPr>
                <w:rFonts w:hint="eastAsia"/>
              </w:rPr>
              <w:t>全年免费开放博物馆</w:t>
            </w:r>
          </w:p>
        </w:tc>
        <w:tc>
          <w:tcPr>
            <w:tcW w:w="2551" w:type="dxa"/>
            <w:vAlign w:val="center"/>
          </w:tcPr>
          <w:p>
            <w:pPr>
              <w:pStyle w:val="20"/>
            </w:pPr>
            <w:r>
              <w:rPr>
                <w:rFonts w:hint="eastAsia"/>
              </w:rPr>
              <w:t>≥</w:t>
            </w:r>
            <w:r>
              <w:t>100</w:t>
            </w:r>
            <w:r>
              <w:rPr>
                <w:rFonts w:hint="eastAsia"/>
              </w:rPr>
              <w:t>百分比</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数量指标</w:t>
            </w:r>
          </w:p>
        </w:tc>
        <w:tc>
          <w:tcPr>
            <w:tcW w:w="2835" w:type="dxa"/>
            <w:vAlign w:val="center"/>
          </w:tcPr>
          <w:p>
            <w:pPr>
              <w:pStyle w:val="20"/>
            </w:pPr>
            <w:r>
              <w:rPr>
                <w:rFonts w:hint="eastAsia"/>
              </w:rPr>
              <w:t>举办临时展览次数</w:t>
            </w:r>
          </w:p>
        </w:tc>
        <w:tc>
          <w:tcPr>
            <w:tcW w:w="2835" w:type="dxa"/>
            <w:vAlign w:val="center"/>
          </w:tcPr>
          <w:p>
            <w:pPr>
              <w:pStyle w:val="20"/>
            </w:pPr>
            <w:r>
              <w:rPr>
                <w:rFonts w:hint="eastAsia"/>
              </w:rPr>
              <w:t>举办临时展览次数</w:t>
            </w:r>
          </w:p>
        </w:tc>
        <w:tc>
          <w:tcPr>
            <w:tcW w:w="2551" w:type="dxa"/>
            <w:vAlign w:val="center"/>
          </w:tcPr>
          <w:p>
            <w:pPr>
              <w:pStyle w:val="20"/>
            </w:pPr>
            <w:r>
              <w:rPr>
                <w:rFonts w:hint="eastAsia"/>
              </w:rPr>
              <w:t>≥</w:t>
            </w:r>
            <w:r>
              <w:t>4</w:t>
            </w:r>
            <w:r>
              <w:rPr>
                <w:rFonts w:hint="eastAsia"/>
              </w:rPr>
              <w:t>个</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专项资金拨付及时率</w:t>
            </w:r>
          </w:p>
        </w:tc>
        <w:tc>
          <w:tcPr>
            <w:tcW w:w="2835" w:type="dxa"/>
            <w:vAlign w:val="center"/>
          </w:tcPr>
          <w:p>
            <w:pPr>
              <w:pStyle w:val="20"/>
            </w:pPr>
            <w:r>
              <w:rPr>
                <w:rFonts w:hint="eastAsia"/>
              </w:rPr>
              <w:t>专项资金拨付及时率</w:t>
            </w:r>
          </w:p>
        </w:tc>
        <w:tc>
          <w:tcPr>
            <w:tcW w:w="2551" w:type="dxa"/>
            <w:vAlign w:val="center"/>
          </w:tcPr>
          <w:p>
            <w:pPr>
              <w:pStyle w:val="20"/>
            </w:pPr>
            <w:r>
              <w:rPr>
                <w:rFonts w:hint="eastAsia"/>
              </w:rPr>
              <w:t>≥</w:t>
            </w:r>
            <w:r>
              <w:t>100</w:t>
            </w:r>
            <w:r>
              <w:rPr>
                <w:rFonts w:hint="eastAsia"/>
              </w:rPr>
              <w:t>百分比</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全年预算资金完成率</w:t>
            </w:r>
          </w:p>
        </w:tc>
        <w:tc>
          <w:tcPr>
            <w:tcW w:w="2835" w:type="dxa"/>
            <w:vAlign w:val="center"/>
          </w:tcPr>
          <w:p>
            <w:pPr>
              <w:pStyle w:val="20"/>
            </w:pPr>
            <w:r>
              <w:rPr>
                <w:rFonts w:hint="eastAsia"/>
              </w:rPr>
              <w:t>全年预算资金完成率</w:t>
            </w:r>
          </w:p>
        </w:tc>
        <w:tc>
          <w:tcPr>
            <w:tcW w:w="2551" w:type="dxa"/>
            <w:vAlign w:val="center"/>
          </w:tcPr>
          <w:p>
            <w:pPr>
              <w:pStyle w:val="20"/>
            </w:pPr>
            <w:r>
              <w:rPr>
                <w:rFonts w:hint="eastAsia"/>
              </w:rPr>
              <w:t>≥</w:t>
            </w:r>
            <w:r>
              <w:t>95</w:t>
            </w:r>
            <w:r>
              <w:rPr>
                <w:rFonts w:hint="eastAsia"/>
              </w:rPr>
              <w:t>百分比</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参观人数</w:t>
            </w:r>
          </w:p>
        </w:tc>
        <w:tc>
          <w:tcPr>
            <w:tcW w:w="2835" w:type="dxa"/>
            <w:vAlign w:val="center"/>
          </w:tcPr>
          <w:p>
            <w:pPr>
              <w:pStyle w:val="20"/>
            </w:pPr>
            <w:r>
              <w:rPr>
                <w:rFonts w:hint="eastAsia"/>
              </w:rPr>
              <w:t>参观人数</w:t>
            </w:r>
          </w:p>
        </w:tc>
        <w:tc>
          <w:tcPr>
            <w:tcW w:w="2551" w:type="dxa"/>
            <w:vAlign w:val="center"/>
          </w:tcPr>
          <w:p>
            <w:pPr>
              <w:pStyle w:val="20"/>
            </w:pPr>
            <w:r>
              <w:rPr>
                <w:rFonts w:hint="eastAsia"/>
              </w:rPr>
              <w:t>≥</w:t>
            </w:r>
            <w:r>
              <w:t>95</w:t>
            </w:r>
            <w:r>
              <w:rPr>
                <w:rFonts w:hint="eastAsia"/>
              </w:rPr>
              <w:t>百分比</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传承、弘扬中华民族优秀文化遗产</w:t>
            </w:r>
          </w:p>
        </w:tc>
        <w:tc>
          <w:tcPr>
            <w:tcW w:w="2835" w:type="dxa"/>
            <w:vAlign w:val="center"/>
          </w:tcPr>
          <w:p>
            <w:pPr>
              <w:pStyle w:val="20"/>
            </w:pPr>
            <w:r>
              <w:rPr>
                <w:rFonts w:hint="eastAsia"/>
              </w:rPr>
              <w:t>传承、弘扬中华民族优秀文化遗产</w:t>
            </w:r>
          </w:p>
        </w:tc>
        <w:tc>
          <w:tcPr>
            <w:tcW w:w="2551" w:type="dxa"/>
            <w:vAlign w:val="center"/>
          </w:tcPr>
          <w:p>
            <w:pPr>
              <w:pStyle w:val="20"/>
            </w:pPr>
            <w:r>
              <w:rPr>
                <w:rFonts w:hint="eastAsia"/>
              </w:rPr>
              <w:t>显著</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观众满意度</w:t>
            </w:r>
          </w:p>
        </w:tc>
        <w:tc>
          <w:tcPr>
            <w:tcW w:w="2835" w:type="dxa"/>
            <w:vAlign w:val="center"/>
          </w:tcPr>
          <w:p>
            <w:pPr>
              <w:pStyle w:val="20"/>
            </w:pPr>
            <w:r>
              <w:rPr>
                <w:rFonts w:hint="eastAsia"/>
              </w:rPr>
              <w:t>观众满意度</w:t>
            </w:r>
          </w:p>
        </w:tc>
        <w:tc>
          <w:tcPr>
            <w:tcW w:w="2551" w:type="dxa"/>
            <w:vAlign w:val="center"/>
          </w:tcPr>
          <w:p>
            <w:pPr>
              <w:pStyle w:val="20"/>
            </w:pPr>
            <w:r>
              <w:rPr>
                <w:rFonts w:hint="eastAsia"/>
              </w:rPr>
              <w:t>≥</w:t>
            </w:r>
            <w:r>
              <w:t>95</w:t>
            </w:r>
            <w:r>
              <w:rPr>
                <w:rFonts w:hint="eastAsia"/>
              </w:rPr>
              <w:t>百分比</w:t>
            </w:r>
          </w:p>
        </w:tc>
        <w:tc>
          <w:tcPr>
            <w:tcW w:w="2268" w:type="dxa"/>
            <w:vAlign w:val="center"/>
          </w:tcPr>
          <w:p>
            <w:pPr>
              <w:pStyle w:val="20"/>
            </w:pPr>
            <w:r>
              <w:rPr>
                <w:rFonts w:hint="eastAsia"/>
              </w:rPr>
              <w:t>《中央补助地方博物馆、纪念馆免费开放专项资金管理暂行办法》财教【</w:t>
            </w:r>
            <w:r>
              <w:t>2013</w:t>
            </w:r>
            <w:r>
              <w:rPr>
                <w:rFonts w:hint="eastAsia"/>
              </w:rPr>
              <w:t>】</w:t>
            </w:r>
            <w:r>
              <w:t>97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年中央补助地方博物馆纪念馆免费开放资金预算绩效目标表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20"/>
            </w:pPr>
            <w:r>
              <w:t>1.</w:t>
            </w:r>
            <w:r>
              <w:rPr>
                <w:rFonts w:hint="eastAsia"/>
              </w:rPr>
              <w:t>实施博物馆纪念馆逐步免费开放，进一步提高政府为全社会提供公共文化服务水平，实现和保障人民群众基本文化权益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产出指标</w:t>
            </w:r>
          </w:p>
        </w:tc>
        <w:tc>
          <w:tcPr>
            <w:tcW w:w="2268" w:type="dxa"/>
            <w:vAlign w:val="center"/>
          </w:tcPr>
          <w:p>
            <w:pPr>
              <w:pStyle w:val="20"/>
            </w:pPr>
            <w:r>
              <w:rPr>
                <w:rFonts w:hint="eastAsia"/>
              </w:rPr>
              <w:t>数量指标</w:t>
            </w:r>
          </w:p>
        </w:tc>
        <w:tc>
          <w:tcPr>
            <w:tcW w:w="2835" w:type="dxa"/>
            <w:vAlign w:val="center"/>
          </w:tcPr>
          <w:p>
            <w:pPr>
              <w:pStyle w:val="20"/>
            </w:pPr>
            <w:r>
              <w:rPr>
                <w:rFonts w:hint="eastAsia"/>
              </w:rPr>
              <w:t>免费开放比例</w:t>
            </w:r>
          </w:p>
        </w:tc>
        <w:tc>
          <w:tcPr>
            <w:tcW w:w="2835" w:type="dxa"/>
            <w:vAlign w:val="center"/>
          </w:tcPr>
          <w:p>
            <w:pPr>
              <w:pStyle w:val="20"/>
            </w:pPr>
            <w:r>
              <w:rPr>
                <w:rFonts w:hint="eastAsia"/>
              </w:rPr>
              <w:t>全年免费开放</w:t>
            </w:r>
          </w:p>
        </w:tc>
        <w:tc>
          <w:tcPr>
            <w:tcW w:w="2551" w:type="dxa"/>
            <w:vAlign w:val="center"/>
          </w:tcPr>
          <w:p>
            <w:pPr>
              <w:pStyle w:val="20"/>
            </w:pPr>
            <w:r>
              <w:rPr>
                <w:rFonts w:hint="eastAsia"/>
              </w:rPr>
              <w:t>≥</w:t>
            </w:r>
            <w:r>
              <w:t>100%</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质量指标</w:t>
            </w:r>
          </w:p>
        </w:tc>
        <w:tc>
          <w:tcPr>
            <w:tcW w:w="2835" w:type="dxa"/>
            <w:vAlign w:val="center"/>
          </w:tcPr>
          <w:p>
            <w:pPr>
              <w:pStyle w:val="20"/>
            </w:pPr>
            <w:r>
              <w:rPr>
                <w:rFonts w:hint="eastAsia"/>
              </w:rPr>
              <w:t>平均免费开放服务项目数量</w:t>
            </w:r>
          </w:p>
        </w:tc>
        <w:tc>
          <w:tcPr>
            <w:tcW w:w="2835" w:type="dxa"/>
            <w:vAlign w:val="center"/>
          </w:tcPr>
          <w:p>
            <w:pPr>
              <w:pStyle w:val="20"/>
            </w:pPr>
            <w:r>
              <w:rPr>
                <w:rFonts w:hint="eastAsia"/>
              </w:rPr>
              <w:t>展览提升项目数量</w:t>
            </w:r>
          </w:p>
        </w:tc>
        <w:tc>
          <w:tcPr>
            <w:tcW w:w="2551" w:type="dxa"/>
            <w:vAlign w:val="center"/>
          </w:tcPr>
          <w:p>
            <w:pPr>
              <w:pStyle w:val="20"/>
            </w:pPr>
            <w:r>
              <w:rPr>
                <w:rFonts w:hint="eastAsia"/>
              </w:rPr>
              <w:t>≥</w:t>
            </w:r>
            <w:r>
              <w:t>4</w:t>
            </w:r>
            <w:r>
              <w:rPr>
                <w:rFonts w:hint="eastAsia"/>
              </w:rPr>
              <w:t>个</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时效指标</w:t>
            </w:r>
          </w:p>
        </w:tc>
        <w:tc>
          <w:tcPr>
            <w:tcW w:w="2835" w:type="dxa"/>
            <w:vAlign w:val="center"/>
          </w:tcPr>
          <w:p>
            <w:pPr>
              <w:pStyle w:val="20"/>
            </w:pPr>
            <w:r>
              <w:rPr>
                <w:rFonts w:hint="eastAsia"/>
              </w:rPr>
              <w:t>资金补助拨付时间</w:t>
            </w:r>
          </w:p>
        </w:tc>
        <w:tc>
          <w:tcPr>
            <w:tcW w:w="2835" w:type="dxa"/>
            <w:vAlign w:val="center"/>
          </w:tcPr>
          <w:p>
            <w:pPr>
              <w:pStyle w:val="20"/>
            </w:pPr>
            <w:r>
              <w:rPr>
                <w:rFonts w:hint="eastAsia"/>
              </w:rPr>
              <w:t>免费补助拨付到位时间</w:t>
            </w:r>
          </w:p>
        </w:tc>
        <w:tc>
          <w:tcPr>
            <w:tcW w:w="2551" w:type="dxa"/>
            <w:vAlign w:val="center"/>
          </w:tcPr>
          <w:p>
            <w:pPr>
              <w:pStyle w:val="20"/>
            </w:pPr>
            <w:r>
              <w:rPr>
                <w:rFonts w:hint="eastAsia"/>
              </w:rPr>
              <w:t>年初</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成本指标</w:t>
            </w:r>
          </w:p>
        </w:tc>
        <w:tc>
          <w:tcPr>
            <w:tcW w:w="2835" w:type="dxa"/>
            <w:vAlign w:val="center"/>
          </w:tcPr>
          <w:p>
            <w:pPr>
              <w:pStyle w:val="20"/>
            </w:pPr>
            <w:r>
              <w:rPr>
                <w:rFonts w:hint="eastAsia"/>
              </w:rPr>
              <w:t>服务项目资金支出比例</w:t>
            </w:r>
          </w:p>
        </w:tc>
        <w:tc>
          <w:tcPr>
            <w:tcW w:w="2835" w:type="dxa"/>
            <w:vAlign w:val="center"/>
          </w:tcPr>
          <w:p>
            <w:pPr>
              <w:pStyle w:val="20"/>
            </w:pPr>
            <w:r>
              <w:rPr>
                <w:rFonts w:hint="eastAsia"/>
              </w:rPr>
              <w:t>资金支付率</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rPr>
                <w:rFonts w:hint="eastAsia"/>
              </w:rPr>
              <w:t>效益指标</w:t>
            </w:r>
          </w:p>
        </w:tc>
        <w:tc>
          <w:tcPr>
            <w:tcW w:w="2268" w:type="dxa"/>
            <w:vAlign w:val="center"/>
          </w:tcPr>
          <w:p>
            <w:pPr>
              <w:pStyle w:val="20"/>
            </w:pPr>
            <w:r>
              <w:rPr>
                <w:rFonts w:hint="eastAsia"/>
              </w:rPr>
              <w:t>社会效益指标</w:t>
            </w:r>
          </w:p>
        </w:tc>
        <w:tc>
          <w:tcPr>
            <w:tcW w:w="2835" w:type="dxa"/>
            <w:vAlign w:val="center"/>
          </w:tcPr>
          <w:p>
            <w:pPr>
              <w:pStyle w:val="20"/>
            </w:pPr>
            <w:r>
              <w:rPr>
                <w:rFonts w:hint="eastAsia"/>
              </w:rPr>
              <w:t>服务群众比例</w:t>
            </w:r>
          </w:p>
        </w:tc>
        <w:tc>
          <w:tcPr>
            <w:tcW w:w="2835" w:type="dxa"/>
            <w:vAlign w:val="center"/>
          </w:tcPr>
          <w:p>
            <w:pPr>
              <w:pStyle w:val="20"/>
            </w:pPr>
            <w:r>
              <w:rPr>
                <w:rFonts w:hint="eastAsia"/>
              </w:rPr>
              <w:t>加强文化的宣传推广及加强社会主义核心价值观</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rPr>
                <w:rFonts w:hint="eastAsia"/>
              </w:rPr>
              <w:t>可持续影响指标</w:t>
            </w:r>
          </w:p>
        </w:tc>
        <w:tc>
          <w:tcPr>
            <w:tcW w:w="2835" w:type="dxa"/>
            <w:vAlign w:val="center"/>
          </w:tcPr>
          <w:p>
            <w:pPr>
              <w:pStyle w:val="20"/>
            </w:pPr>
            <w:r>
              <w:rPr>
                <w:rFonts w:hint="eastAsia"/>
              </w:rPr>
              <w:t>对社会大众影响</w:t>
            </w:r>
          </w:p>
        </w:tc>
        <w:tc>
          <w:tcPr>
            <w:tcW w:w="2835" w:type="dxa"/>
            <w:vAlign w:val="center"/>
          </w:tcPr>
          <w:p>
            <w:pPr>
              <w:pStyle w:val="20"/>
            </w:pPr>
            <w:r>
              <w:rPr>
                <w:rFonts w:hint="eastAsia"/>
              </w:rPr>
              <w:t>对中华优秀传统文化传承影响</w:t>
            </w:r>
          </w:p>
        </w:tc>
        <w:tc>
          <w:tcPr>
            <w:tcW w:w="2551" w:type="dxa"/>
            <w:vAlign w:val="center"/>
          </w:tcPr>
          <w:p>
            <w:pPr>
              <w:pStyle w:val="20"/>
            </w:pPr>
            <w:r>
              <w:rPr>
                <w:rFonts w:hint="eastAsia"/>
              </w:rPr>
              <w:t>显著</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rPr>
                <w:rFonts w:hint="eastAsia"/>
              </w:rPr>
              <w:t>满意度指标</w:t>
            </w:r>
          </w:p>
        </w:tc>
        <w:tc>
          <w:tcPr>
            <w:tcW w:w="2268" w:type="dxa"/>
            <w:vAlign w:val="center"/>
          </w:tcPr>
          <w:p>
            <w:pPr>
              <w:pStyle w:val="20"/>
            </w:pPr>
            <w:r>
              <w:rPr>
                <w:rFonts w:hint="eastAsia"/>
              </w:rPr>
              <w:t>服务对象满意度指标</w:t>
            </w:r>
          </w:p>
        </w:tc>
        <w:tc>
          <w:tcPr>
            <w:tcW w:w="2835" w:type="dxa"/>
            <w:vAlign w:val="center"/>
          </w:tcPr>
          <w:p>
            <w:pPr>
              <w:pStyle w:val="20"/>
            </w:pPr>
            <w:r>
              <w:rPr>
                <w:rFonts w:hint="eastAsia"/>
              </w:rPr>
              <w:t>群众满意度</w:t>
            </w:r>
          </w:p>
        </w:tc>
        <w:tc>
          <w:tcPr>
            <w:tcW w:w="2835" w:type="dxa"/>
            <w:vAlign w:val="center"/>
          </w:tcPr>
          <w:p>
            <w:pPr>
              <w:pStyle w:val="20"/>
            </w:pPr>
            <w:r>
              <w:rPr>
                <w:rFonts w:hint="eastAsia"/>
              </w:rPr>
              <w:t>社会群众对博物馆免费开放工作满意度</w:t>
            </w:r>
          </w:p>
        </w:tc>
        <w:tc>
          <w:tcPr>
            <w:tcW w:w="2551" w:type="dxa"/>
            <w:vAlign w:val="center"/>
          </w:tcPr>
          <w:p>
            <w:pPr>
              <w:pStyle w:val="20"/>
            </w:pPr>
            <w:r>
              <w:rPr>
                <w:rFonts w:hint="eastAsia"/>
              </w:rPr>
              <w:t>≥</w:t>
            </w:r>
            <w:r>
              <w:t>95%</w:t>
            </w:r>
          </w:p>
        </w:tc>
        <w:tc>
          <w:tcPr>
            <w:tcW w:w="2268" w:type="dxa"/>
            <w:vAlign w:val="center"/>
          </w:tcPr>
          <w:p>
            <w:pPr>
              <w:pStyle w:val="20"/>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rPr>
          <w:rFonts w:hint="eastAsia" w:eastAsia="方正仿宋_GBK"/>
          <w:lang w:eastAsia="zh-CN"/>
        </w:rPr>
      </w:pPr>
      <w:r>
        <w:rPr>
          <w:rFonts w:eastAsia="方正仿宋_GBK"/>
          <w:color w:val="000000"/>
          <w:sz w:val="28"/>
        </w:rPr>
        <w:t>2023</w:t>
      </w:r>
      <w:r>
        <w:rPr>
          <w:rFonts w:hint="eastAsia" w:eastAsia="方正仿宋_GBK"/>
          <w:color w:val="000000"/>
          <w:sz w:val="28"/>
        </w:rPr>
        <w:t>年，</w:t>
      </w:r>
      <w:r>
        <w:rPr>
          <w:rFonts w:hint="eastAsia" w:eastAsia="方正仿宋_GBK"/>
          <w:color w:val="000000"/>
          <w:sz w:val="28"/>
          <w:lang w:eastAsia="zh-CN"/>
        </w:rPr>
        <w:t>旅游和文化广电局</w:t>
      </w:r>
      <w:r>
        <w:rPr>
          <w:rFonts w:hint="eastAsia" w:eastAsia="方正仿宋_GBK"/>
          <w:color w:val="000000"/>
          <w:sz w:val="28"/>
        </w:rPr>
        <w:t>部门安排政府采购预算</w:t>
      </w:r>
      <w:r>
        <w:rPr>
          <w:rFonts w:eastAsia="方正仿宋_GBK"/>
          <w:color w:val="000000"/>
          <w:sz w:val="28"/>
        </w:rPr>
        <w:t>0.00</w:t>
      </w:r>
      <w:r>
        <w:rPr>
          <w:rFonts w:hint="eastAsia" w:eastAsia="方正仿宋_GBK"/>
          <w:color w:val="000000"/>
          <w:sz w:val="28"/>
        </w:rPr>
        <w:t>万元。具体内容见下表</w:t>
      </w:r>
      <w:r>
        <w:rPr>
          <w:rFonts w:hint="eastAsia" w:eastAsia="方正仿宋_GBK"/>
          <w:color w:val="000000"/>
          <w:sz w:val="28"/>
          <w:lang w:eastAsia="zh-CN"/>
        </w:rPr>
        <w:t>：</w:t>
      </w:r>
    </w:p>
    <w:p>
      <w:pPr>
        <w:jc w:val="center"/>
      </w:pPr>
      <w:r>
        <w:rPr>
          <w:rFonts w:hint="eastAsia"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8674" w:type="dxa"/>
            <w:gridSpan w:val="9"/>
            <w:tcBorders>
              <w:top w:val="single" w:color="FFFFFF" w:sz="6" w:space="0"/>
              <w:left w:val="single" w:color="FFFFFF" w:sz="6" w:space="0"/>
              <w:right w:val="single" w:color="FFFFFF" w:sz="6" w:space="0"/>
            </w:tcBorders>
            <w:vAlign w:val="center"/>
          </w:tcPr>
          <w:p>
            <w:pPr>
              <w:pStyle w:val="3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rPr>
                <w:rFonts w:hint="eastAsia"/>
              </w:rPr>
              <w:t>政府采购项目来源</w:t>
            </w:r>
          </w:p>
        </w:tc>
        <w:tc>
          <w:tcPr>
            <w:tcW w:w="1134" w:type="dxa"/>
            <w:vMerge w:val="restart"/>
            <w:vAlign w:val="center"/>
          </w:tcPr>
          <w:p>
            <w:pPr>
              <w:pStyle w:val="18"/>
            </w:pPr>
            <w:r>
              <w:rPr>
                <w:rFonts w:hint="eastAsia"/>
              </w:rPr>
              <w:t>采购物品名称</w:t>
            </w:r>
          </w:p>
        </w:tc>
        <w:tc>
          <w:tcPr>
            <w:tcW w:w="1134" w:type="dxa"/>
            <w:vMerge w:val="restart"/>
            <w:vAlign w:val="center"/>
          </w:tcPr>
          <w:p>
            <w:pPr>
              <w:pStyle w:val="18"/>
            </w:pPr>
            <w:r>
              <w:rPr>
                <w:rFonts w:hint="eastAsia"/>
              </w:rPr>
              <w:t>政府采购目录序号</w:t>
            </w:r>
          </w:p>
        </w:tc>
        <w:tc>
          <w:tcPr>
            <w:tcW w:w="709" w:type="dxa"/>
            <w:vMerge w:val="restart"/>
            <w:vAlign w:val="center"/>
          </w:tcPr>
          <w:p>
            <w:pPr>
              <w:pStyle w:val="18"/>
            </w:pPr>
            <w:r>
              <w:rPr>
                <w:rFonts w:hint="eastAsia"/>
              </w:rPr>
              <w:t>计量</w:t>
            </w:r>
            <w:r>
              <w:t xml:space="preserve">  </w:t>
            </w:r>
            <w:r>
              <w:rPr>
                <w:rFonts w:hint="eastAsia"/>
              </w:rPr>
              <w:t>单位</w:t>
            </w:r>
          </w:p>
        </w:tc>
        <w:tc>
          <w:tcPr>
            <w:tcW w:w="850" w:type="dxa"/>
            <w:vMerge w:val="restart"/>
            <w:vAlign w:val="center"/>
          </w:tcPr>
          <w:p>
            <w:pPr>
              <w:pStyle w:val="18"/>
            </w:pPr>
            <w:r>
              <w:rPr>
                <w:rFonts w:hint="eastAsia"/>
              </w:rPr>
              <w:t>数量</w:t>
            </w:r>
          </w:p>
        </w:tc>
        <w:tc>
          <w:tcPr>
            <w:tcW w:w="850" w:type="dxa"/>
            <w:vMerge w:val="restart"/>
            <w:vAlign w:val="center"/>
          </w:tcPr>
          <w:p>
            <w:pPr>
              <w:pStyle w:val="18"/>
            </w:pPr>
            <w:r>
              <w:rPr>
                <w:rFonts w:hint="eastAsia"/>
              </w:rPr>
              <w:t>单价</w:t>
            </w:r>
          </w:p>
        </w:tc>
        <w:tc>
          <w:tcPr>
            <w:tcW w:w="7710" w:type="dxa"/>
            <w:gridSpan w:val="8"/>
            <w:vAlign w:val="center"/>
          </w:tcPr>
          <w:p>
            <w:pPr>
              <w:pStyle w:val="18"/>
            </w:pPr>
            <w:r>
              <w:rPr>
                <w:rFonts w:hint="eastAsia"/>
              </w:rPr>
              <w:t>政府采购金额（当年部门预算安排资金）</w:t>
            </w:r>
          </w:p>
        </w:tc>
        <w:tc>
          <w:tcPr>
            <w:tcW w:w="964" w:type="dxa"/>
            <w:vMerge w:val="restart"/>
            <w:vAlign w:val="center"/>
          </w:tcPr>
          <w:p>
            <w:pPr>
              <w:pStyle w:val="18"/>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rPr>
                <w:rFonts w:hint="eastAsia"/>
              </w:rPr>
              <w:t>项目名称</w:t>
            </w:r>
          </w:p>
        </w:tc>
        <w:tc>
          <w:tcPr>
            <w:tcW w:w="964" w:type="dxa"/>
            <w:vAlign w:val="center"/>
          </w:tcPr>
          <w:p>
            <w:pPr>
              <w:pStyle w:val="18"/>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rPr>
                <w:rFonts w:hint="eastAsia"/>
              </w:rPr>
              <w:t>合计</w:t>
            </w:r>
          </w:p>
        </w:tc>
        <w:tc>
          <w:tcPr>
            <w:tcW w:w="964" w:type="dxa"/>
            <w:vAlign w:val="center"/>
          </w:tcPr>
          <w:p>
            <w:pPr>
              <w:pStyle w:val="18"/>
            </w:pPr>
            <w:r>
              <w:rPr>
                <w:rFonts w:hint="eastAsia"/>
              </w:rPr>
              <w:t>一般公共预算拨款</w:t>
            </w:r>
          </w:p>
        </w:tc>
        <w:tc>
          <w:tcPr>
            <w:tcW w:w="964" w:type="dxa"/>
            <w:vAlign w:val="center"/>
          </w:tcPr>
          <w:p>
            <w:pPr>
              <w:pStyle w:val="18"/>
            </w:pPr>
            <w:r>
              <w:rPr>
                <w:rFonts w:hint="eastAsia"/>
              </w:rPr>
              <w:t>基金预算拨款</w:t>
            </w:r>
          </w:p>
        </w:tc>
        <w:tc>
          <w:tcPr>
            <w:tcW w:w="964" w:type="dxa"/>
            <w:vAlign w:val="center"/>
          </w:tcPr>
          <w:p>
            <w:pPr>
              <w:pStyle w:val="18"/>
            </w:pPr>
            <w:r>
              <w:rPr>
                <w:rFonts w:hint="eastAsia"/>
              </w:rPr>
              <w:t>国有资本经营预算拨款</w:t>
            </w:r>
          </w:p>
        </w:tc>
        <w:tc>
          <w:tcPr>
            <w:tcW w:w="964" w:type="dxa"/>
            <w:vAlign w:val="center"/>
          </w:tcPr>
          <w:p>
            <w:pPr>
              <w:pStyle w:val="18"/>
            </w:pPr>
            <w:r>
              <w:rPr>
                <w:rFonts w:hint="eastAsia"/>
              </w:rPr>
              <w:t>财政专户核拨</w:t>
            </w:r>
          </w:p>
        </w:tc>
        <w:tc>
          <w:tcPr>
            <w:tcW w:w="964" w:type="dxa"/>
            <w:vAlign w:val="center"/>
          </w:tcPr>
          <w:p>
            <w:pPr>
              <w:pStyle w:val="18"/>
            </w:pPr>
            <w:r>
              <w:rPr>
                <w:rFonts w:hint="eastAsia"/>
              </w:rPr>
              <w:t>单位</w:t>
            </w:r>
            <w:r>
              <w:t xml:space="preserve">    </w:t>
            </w:r>
            <w:r>
              <w:rPr>
                <w:rFonts w:hint="eastAsia"/>
              </w:rPr>
              <w:t>资金</w:t>
            </w:r>
          </w:p>
        </w:tc>
        <w:tc>
          <w:tcPr>
            <w:tcW w:w="964" w:type="dxa"/>
            <w:vAlign w:val="center"/>
          </w:tcPr>
          <w:p>
            <w:pPr>
              <w:pStyle w:val="18"/>
            </w:pPr>
            <w:r>
              <w:rPr>
                <w:rFonts w:hint="eastAsia"/>
              </w:rPr>
              <w:t>财政拨</w:t>
            </w:r>
            <w:r>
              <w:t xml:space="preserve">    </w:t>
            </w:r>
            <w:r>
              <w:rPr>
                <w:rFonts w:hint="eastAsia"/>
              </w:rPr>
              <w:t>款结转</w:t>
            </w:r>
          </w:p>
        </w:tc>
        <w:tc>
          <w:tcPr>
            <w:tcW w:w="964" w:type="dxa"/>
            <w:vAlign w:val="center"/>
          </w:tcPr>
          <w:p>
            <w:pPr>
              <w:pStyle w:val="18"/>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旅游文化部门（含所属单位）上年末固定资产金额为</w:t>
      </w:r>
      <w:r>
        <w:rPr>
          <w:rFonts w:eastAsia="方正仿宋_GBK"/>
          <w:color w:val="000000"/>
          <w:sz w:val="28"/>
        </w:rPr>
        <w:t>1039.47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pPr>
            <w:r>
              <w:t>420</w:t>
            </w:r>
            <w:r>
              <w:rPr>
                <w:rFonts w:hint="eastAsia"/>
              </w:rPr>
              <w:t>旅游文化部门</w:t>
            </w:r>
          </w:p>
        </w:tc>
        <w:tc>
          <w:tcPr>
            <w:tcW w:w="5669" w:type="dxa"/>
            <w:gridSpan w:val="2"/>
            <w:tcBorders>
              <w:top w:val="single" w:color="FFFFFF" w:sz="6" w:space="0"/>
              <w:left w:val="single" w:color="FFFFFF" w:sz="6" w:space="0"/>
              <w:right w:val="single" w:color="FFFFFF" w:sz="6" w:space="0"/>
            </w:tcBorders>
            <w:vAlign w:val="center"/>
          </w:tcPr>
          <w:p>
            <w:pPr>
              <w:pStyle w:val="15"/>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rPr>
                <w:rFonts w:hint="eastAsia"/>
              </w:rPr>
              <w:t>项</w:t>
            </w:r>
            <w:r>
              <w:t xml:space="preserve">   </w:t>
            </w:r>
            <w:r>
              <w:rPr>
                <w:rFonts w:hint="eastAsia"/>
              </w:rPr>
              <w:t>目</w:t>
            </w:r>
          </w:p>
        </w:tc>
        <w:tc>
          <w:tcPr>
            <w:tcW w:w="2835" w:type="dxa"/>
            <w:vAlign w:val="center"/>
          </w:tcPr>
          <w:p>
            <w:pPr>
              <w:pStyle w:val="18"/>
            </w:pPr>
            <w:r>
              <w:rPr>
                <w:rFonts w:hint="eastAsia"/>
              </w:rPr>
              <w:t>数量</w:t>
            </w:r>
          </w:p>
        </w:tc>
        <w:tc>
          <w:tcPr>
            <w:tcW w:w="2835" w:type="dxa"/>
            <w:vAlign w:val="center"/>
          </w:tcPr>
          <w:p>
            <w:pPr>
              <w:pStyle w:val="18"/>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rPr>
                <w:rFonts w:hint="eastAsia"/>
              </w:rPr>
              <w:t>资产总额</w:t>
            </w:r>
          </w:p>
        </w:tc>
        <w:tc>
          <w:tcPr>
            <w:tcW w:w="2835" w:type="dxa"/>
            <w:vAlign w:val="center"/>
          </w:tcPr>
          <w:p>
            <w:pPr>
              <w:pStyle w:val="21"/>
            </w:pPr>
          </w:p>
        </w:tc>
        <w:tc>
          <w:tcPr>
            <w:tcW w:w="2835" w:type="dxa"/>
            <w:vAlign w:val="center"/>
          </w:tcPr>
          <w:p>
            <w:pPr>
              <w:pStyle w:val="19"/>
            </w:pPr>
            <w:r>
              <w:t>1039.47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20"/>
            </w:pPr>
            <w:r>
              <w:t>1</w:t>
            </w:r>
            <w:r>
              <w:rPr>
                <w:rFonts w:hint="eastAsia"/>
              </w:rPr>
              <w:t>、房屋（平方米）</w:t>
            </w:r>
          </w:p>
        </w:tc>
        <w:tc>
          <w:tcPr>
            <w:tcW w:w="2835" w:type="dxa"/>
            <w:vAlign w:val="center"/>
          </w:tcPr>
          <w:p>
            <w:pPr>
              <w:pStyle w:val="21"/>
            </w:pPr>
            <w:r>
              <w:t>2000</w:t>
            </w:r>
          </w:p>
        </w:tc>
        <w:tc>
          <w:tcPr>
            <w:tcW w:w="2835" w:type="dxa"/>
            <w:vAlign w:val="center"/>
          </w:tcPr>
          <w:p>
            <w:pPr>
              <w:pStyle w:val="19"/>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rPr>
                <w:rFonts w:hint="eastAsia"/>
              </w:rPr>
              <w:t>　　其中：办公用房（平方米）</w:t>
            </w:r>
          </w:p>
        </w:tc>
        <w:tc>
          <w:tcPr>
            <w:tcW w:w="2835" w:type="dxa"/>
            <w:vAlign w:val="center"/>
          </w:tcPr>
          <w:p>
            <w:pPr>
              <w:pStyle w:val="21"/>
            </w:pPr>
            <w:r>
              <w:t>2000</w:t>
            </w:r>
          </w:p>
        </w:tc>
        <w:tc>
          <w:tcPr>
            <w:tcW w:w="2835" w:type="dxa"/>
            <w:vAlign w:val="center"/>
          </w:tcPr>
          <w:p>
            <w:pPr>
              <w:pStyle w:val="19"/>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2</w:t>
            </w:r>
            <w:r>
              <w:rPr>
                <w:rFonts w:hint="eastAsia"/>
              </w:rPr>
              <w:t>、车辆（台、辆）</w:t>
            </w:r>
          </w:p>
        </w:tc>
        <w:tc>
          <w:tcPr>
            <w:tcW w:w="2835" w:type="dxa"/>
            <w:vAlign w:val="center"/>
          </w:tcPr>
          <w:p>
            <w:pPr>
              <w:pStyle w:val="21"/>
            </w:pPr>
            <w:r>
              <w:t>6</w:t>
            </w:r>
          </w:p>
        </w:tc>
        <w:tc>
          <w:tcPr>
            <w:tcW w:w="2835" w:type="dxa"/>
            <w:vAlign w:val="center"/>
          </w:tcPr>
          <w:p>
            <w:pPr>
              <w:pStyle w:val="19"/>
            </w:pPr>
            <w:r>
              <w:t>78.82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3</w:t>
            </w:r>
            <w:r>
              <w:rPr>
                <w:rFonts w:hint="eastAsia"/>
              </w:rPr>
              <w:t>、单价在</w:t>
            </w:r>
            <w:r>
              <w:t>20</w:t>
            </w:r>
            <w:r>
              <w:rPr>
                <w:rFonts w:hint="eastAsia"/>
              </w:rPr>
              <w:t>万元以上的设备</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20"/>
            </w:pPr>
            <w:r>
              <w:t>4</w:t>
            </w:r>
            <w:r>
              <w:rPr>
                <w:rFonts w:hint="eastAsia"/>
              </w:rPr>
              <w:t>、其他固定资产</w:t>
            </w:r>
          </w:p>
        </w:tc>
        <w:tc>
          <w:tcPr>
            <w:tcW w:w="2835" w:type="dxa"/>
            <w:vAlign w:val="center"/>
          </w:tcPr>
          <w:p>
            <w:pPr>
              <w:pStyle w:val="21"/>
            </w:pPr>
            <w:r>
              <w:t>49198</w:t>
            </w:r>
          </w:p>
        </w:tc>
        <w:tc>
          <w:tcPr>
            <w:tcW w:w="2835" w:type="dxa"/>
            <w:vAlign w:val="center"/>
          </w:tcPr>
          <w:p>
            <w:pPr>
              <w:pStyle w:val="19"/>
            </w:pPr>
            <w:r>
              <w:t>400.66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lang w:eastAsia="zh-CN"/>
        </w:rPr>
      </w:pPr>
      <w:bookmarkStart w:id="17" w:name="_Toc_3_3_0000000018"/>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cosmicIcon">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LamaSans-BoldItalic">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C24"/>
    <w:rsid w:val="002A7F90"/>
    <w:rsid w:val="003C3017"/>
    <w:rsid w:val="00417BC8"/>
    <w:rsid w:val="005B00F5"/>
    <w:rsid w:val="00774ECD"/>
    <w:rsid w:val="008B5772"/>
    <w:rsid w:val="00925792"/>
    <w:rsid w:val="00943DDB"/>
    <w:rsid w:val="00A176C7"/>
    <w:rsid w:val="00AD29FC"/>
    <w:rsid w:val="00AF6C24"/>
    <w:rsid w:val="00B83B46"/>
    <w:rsid w:val="00CE11EB"/>
    <w:rsid w:val="00D0790F"/>
    <w:rsid w:val="00D315B4"/>
    <w:rsid w:val="00D90A46"/>
    <w:rsid w:val="04B2420D"/>
    <w:rsid w:val="0E262275"/>
    <w:rsid w:val="1AC130C0"/>
    <w:rsid w:val="1C005978"/>
    <w:rsid w:val="2FA03F8C"/>
    <w:rsid w:val="334A3D65"/>
    <w:rsid w:val="3F1B2B06"/>
    <w:rsid w:val="50F819A4"/>
    <w:rsid w:val="70D728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qFormat/>
    <w:uiPriority w:val="99"/>
    <w:pPr>
      <w:ind w:left="240"/>
    </w:pPr>
  </w:style>
  <w:style w:type="paragraph" w:styleId="6">
    <w:name w:val="Normal (Web)"/>
    <w:basedOn w:val="1"/>
    <w:semiHidden/>
    <w:unhideWhenUsed/>
    <w:uiPriority w:val="99"/>
    <w:rPr>
      <w:sz w:val="24"/>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locked/>
    <w:uiPriority w:val="0"/>
    <w:rPr>
      <w:b/>
    </w:rPr>
  </w:style>
  <w:style w:type="character" w:styleId="11">
    <w:name w:val="FollowedHyperlink"/>
    <w:basedOn w:val="9"/>
    <w:semiHidden/>
    <w:unhideWhenUsed/>
    <w:uiPriority w:val="99"/>
    <w:rPr>
      <w:color w:val="771CAA"/>
      <w:u w:val="none"/>
    </w:rPr>
  </w:style>
  <w:style w:type="character" w:styleId="12">
    <w:name w:val="Emphasis"/>
    <w:basedOn w:val="9"/>
    <w:qFormat/>
    <w:locked/>
    <w:uiPriority w:val="0"/>
    <w:rPr>
      <w:color w:val="F73131"/>
    </w:rPr>
  </w:style>
  <w:style w:type="character" w:styleId="13">
    <w:name w:val="Hyperlink"/>
    <w:basedOn w:val="9"/>
    <w:semiHidden/>
    <w:unhideWhenUsed/>
    <w:uiPriority w:val="99"/>
    <w:rPr>
      <w:color w:val="2440B3"/>
      <w:u w:val="none"/>
    </w:rPr>
  </w:style>
  <w:style w:type="character" w:styleId="14">
    <w:name w:val="HTML Cite"/>
    <w:basedOn w:val="9"/>
    <w:semiHidden/>
    <w:unhideWhenUsed/>
    <w:uiPriority w:val="99"/>
    <w:rPr>
      <w:color w:val="008000"/>
    </w:rPr>
  </w:style>
  <w:style w:type="paragraph" w:customStyle="1" w:styleId="15">
    <w:name w:val="单元格样式22"/>
    <w:basedOn w:val="1"/>
    <w:qFormat/>
    <w:uiPriority w:val="99"/>
    <w:pPr>
      <w:jc w:val="right"/>
    </w:pPr>
    <w:rPr>
      <w:rFonts w:ascii="方正小标宋_GBK" w:hAnsi="方正小标宋_GBK" w:eastAsia="方正小标宋_GBK" w:cs="方正小标宋_GBK"/>
    </w:rPr>
  </w:style>
  <w:style w:type="paragraph" w:customStyle="1" w:styleId="16">
    <w:name w:val="单元格样式21"/>
    <w:basedOn w:val="1"/>
    <w:qFormat/>
    <w:uiPriority w:val="99"/>
    <w:pPr>
      <w:jc w:val="center"/>
    </w:pPr>
    <w:rPr>
      <w:rFonts w:ascii="方正小标宋_GBK" w:hAnsi="方正小标宋_GBK" w:eastAsia="方正小标宋_GBK" w:cs="方正小标宋_GBK"/>
    </w:rPr>
  </w:style>
  <w:style w:type="paragraph" w:customStyle="1" w:styleId="17">
    <w:name w:val="单元格样式20"/>
    <w:basedOn w:val="1"/>
    <w:qFormat/>
    <w:uiPriority w:val="99"/>
    <w:rPr>
      <w:rFonts w:ascii="方正小标宋_GBK" w:hAnsi="方正小标宋_GBK" w:eastAsia="方正小标宋_GBK" w:cs="方正小标宋_GBK"/>
    </w:rPr>
  </w:style>
  <w:style w:type="paragraph" w:customStyle="1" w:styleId="18">
    <w:name w:val="单元格样式1"/>
    <w:basedOn w:val="1"/>
    <w:qFormat/>
    <w:uiPriority w:val="99"/>
    <w:pPr>
      <w:jc w:val="center"/>
    </w:pPr>
    <w:rPr>
      <w:rFonts w:ascii="方正书宋_GBK" w:hAnsi="方正书宋_GBK" w:eastAsia="方正书宋_GBK" w:cs="方正书宋_GBK"/>
      <w:b/>
      <w:sz w:val="21"/>
    </w:rPr>
  </w:style>
  <w:style w:type="paragraph" w:customStyle="1" w:styleId="19">
    <w:name w:val="单元格样式4"/>
    <w:basedOn w:val="1"/>
    <w:qFormat/>
    <w:uiPriority w:val="99"/>
    <w:pPr>
      <w:jc w:val="right"/>
    </w:pPr>
    <w:rPr>
      <w:rFonts w:ascii="方正书宋_GBK" w:hAnsi="方正书宋_GBK" w:eastAsia="方正书宋_GBK" w:cs="方正书宋_GBK"/>
      <w:sz w:val="21"/>
    </w:rPr>
  </w:style>
  <w:style w:type="paragraph" w:customStyle="1" w:styleId="20">
    <w:name w:val="单元格样式2"/>
    <w:basedOn w:val="1"/>
    <w:qFormat/>
    <w:uiPriority w:val="99"/>
    <w:rPr>
      <w:rFonts w:ascii="方正书宋_GBK" w:hAnsi="方正书宋_GBK" w:eastAsia="方正书宋_GBK" w:cs="方正书宋_GBK"/>
      <w:sz w:val="21"/>
    </w:rPr>
  </w:style>
  <w:style w:type="paragraph" w:customStyle="1" w:styleId="21">
    <w:name w:val="单元格样式3"/>
    <w:basedOn w:val="1"/>
    <w:qFormat/>
    <w:uiPriority w:val="99"/>
    <w:pPr>
      <w:jc w:val="center"/>
    </w:pPr>
    <w:rPr>
      <w:rFonts w:ascii="方正书宋_GBK" w:hAnsi="方正书宋_GBK" w:eastAsia="方正书宋_GBK" w:cs="方正书宋_GBK"/>
      <w:sz w:val="21"/>
    </w:rPr>
  </w:style>
  <w:style w:type="paragraph" w:customStyle="1" w:styleId="22">
    <w:name w:val="单元格样式6"/>
    <w:basedOn w:val="1"/>
    <w:qFormat/>
    <w:uiPriority w:val="99"/>
    <w:pPr>
      <w:jc w:val="center"/>
    </w:pPr>
    <w:rPr>
      <w:rFonts w:ascii="方正书宋_GBK" w:hAnsi="方正书宋_GBK" w:eastAsia="方正书宋_GBK" w:cs="方正书宋_GBK"/>
      <w:b/>
      <w:sz w:val="21"/>
    </w:rPr>
  </w:style>
  <w:style w:type="paragraph" w:customStyle="1" w:styleId="23">
    <w:name w:val="单元格样式7"/>
    <w:basedOn w:val="1"/>
    <w:qFormat/>
    <w:uiPriority w:val="99"/>
    <w:pPr>
      <w:jc w:val="right"/>
    </w:pPr>
    <w:rPr>
      <w:rFonts w:ascii="方正书宋_GBK" w:hAnsi="方正书宋_GBK" w:eastAsia="方正书宋_GBK" w:cs="方正书宋_GBK"/>
      <w:b/>
      <w:sz w:val="21"/>
    </w:rPr>
  </w:style>
  <w:style w:type="paragraph" w:customStyle="1" w:styleId="24">
    <w:name w:val="单元格样式5"/>
    <w:basedOn w:val="1"/>
    <w:qFormat/>
    <w:uiPriority w:val="99"/>
    <w:rPr>
      <w:rFonts w:ascii="方正书宋_GBK" w:hAnsi="方正书宋_GBK" w:eastAsia="方正书宋_GBK" w:cs="方正书宋_GBK"/>
      <w:b/>
      <w:sz w:val="21"/>
    </w:rPr>
  </w:style>
  <w:style w:type="paragraph" w:customStyle="1" w:styleId="25">
    <w:name w:val="插入文本样式-插入部门职责文件"/>
    <w:basedOn w:val="1"/>
    <w:qFormat/>
    <w:uiPriority w:val="99"/>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9">
    <w:name w:val="插入文本样式-插入总体目标文件"/>
    <w:basedOn w:val="1"/>
    <w:qFormat/>
    <w:uiPriority w:val="99"/>
    <w:pPr>
      <w:spacing w:line="500" w:lineRule="exact"/>
      <w:ind w:firstLine="560"/>
    </w:pPr>
    <w:rPr>
      <w:rFonts w:eastAsia="方正仿宋_GBK"/>
      <w:sz w:val="28"/>
    </w:rPr>
  </w:style>
  <w:style w:type="paragraph" w:customStyle="1" w:styleId="30">
    <w:name w:val="插入文本样式-插入职责分类绩效目标文件"/>
    <w:basedOn w:val="1"/>
    <w:qFormat/>
    <w:uiPriority w:val="99"/>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2">
    <w:name w:val="单元格样式23"/>
    <w:basedOn w:val="1"/>
    <w:qFormat/>
    <w:uiPriority w:val="99"/>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99"/>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7">
    <w:name w:val="hover30"/>
    <w:basedOn w:val="9"/>
    <w:uiPriority w:val="0"/>
  </w:style>
  <w:style w:type="character" w:customStyle="1" w:styleId="38">
    <w:name w:val="hover31"/>
    <w:basedOn w:val="9"/>
    <w:uiPriority w:val="0"/>
    <w:rPr>
      <w:color w:val="315EFB"/>
    </w:rPr>
  </w:style>
  <w:style w:type="character" w:customStyle="1" w:styleId="39">
    <w:name w:val="hover32"/>
    <w:basedOn w:val="9"/>
    <w:uiPriority w:val="0"/>
    <w:rPr>
      <w:color w:val="315EFB"/>
    </w:rPr>
  </w:style>
  <w:style w:type="character" w:customStyle="1" w:styleId="40">
    <w:name w:val="c-icon30"/>
    <w:basedOn w:val="9"/>
    <w:uiPriority w:val="0"/>
  </w:style>
  <w:style w:type="paragraph" w:customStyle="1" w:styleId="41">
    <w:name w:val="cos-line-clamp-1"/>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88</Pages>
  <Words>6102</Words>
  <Lines>0</Lines>
  <Paragraphs>0</Paragraphs>
  <TotalTime>74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2023-06-19T08:44:00Z</dcterms:created>
  <dc:creator>Administrator</dc:creator>
  <cp:lastModifiedBy>Administrator</cp:lastModifiedBy>
  <dcterms:modified xsi:type="dcterms:W3CDTF">2023-11-09T02:47:18Z</dcterms:modified>
  <dc:title>2023年部门预算信息公开目录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51B56C72109E4C408F90129A8447AF0B</vt:lpwstr>
  </property>
</Properties>
</file>