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2023</w:t>
      </w:r>
      <w:r>
        <w:rPr>
          <w:rFonts w:hint="eastAsia" w:ascii="黑体" w:hAnsi="黑体" w:eastAsia="黑体" w:cs="黑体"/>
          <w:b/>
          <w:color w:val="000000"/>
          <w:sz w:val="44"/>
        </w:rPr>
        <w:t>年</w:t>
      </w:r>
      <w:r>
        <w:rPr>
          <w:rFonts w:hint="eastAsia" w:ascii="黑体" w:hAnsi="黑体" w:eastAsia="黑体" w:cs="黑体"/>
          <w:b/>
          <w:color w:val="000000"/>
          <w:sz w:val="44"/>
          <w:lang w:eastAsia="zh-CN"/>
        </w:rPr>
        <w:t>单位</w:t>
      </w:r>
      <w:r>
        <w:rPr>
          <w:rFonts w:hint="eastAsia" w:ascii="黑体" w:hAnsi="黑体" w:eastAsia="黑体" w:cs="黑体"/>
          <w:b/>
          <w:color w:val="000000"/>
          <w:sz w:val="44"/>
        </w:rPr>
        <w:t>预算信息公开目录</w:t>
      </w:r>
    </w:p>
    <w:p>
      <w:pPr>
        <w:jc w:val="center"/>
        <w:rPr>
          <w:rFonts w:eastAsia="Times New Roman"/>
        </w:rPr>
      </w:pPr>
    </w:p>
    <w:p>
      <w:pPr>
        <w:rPr>
          <w:rFonts w:eastAsia="Times New Roman"/>
        </w:rPr>
      </w:pPr>
    </w:p>
    <w:p>
      <w:pPr>
        <w:jc w:val="center"/>
        <w:rPr>
          <w:rFonts w:eastAsia="Times New Roman"/>
        </w:rPr>
      </w:pPr>
      <w:r>
        <w:rPr>
          <w:rFonts w:hint="eastAsia" w:ascii="黑体" w:hAnsi="黑体" w:eastAsia="黑体" w:cs="黑体"/>
          <w:b/>
          <w:color w:val="000000"/>
          <w:sz w:val="30"/>
        </w:rPr>
        <w:t>第</w:t>
      </w:r>
      <w:r>
        <w:rPr>
          <w:rFonts w:hint="eastAsia" w:ascii="黑体" w:hAnsi="黑体" w:eastAsia="黑体" w:cs="黑体"/>
          <w:b/>
          <w:color w:val="000000"/>
          <w:sz w:val="30"/>
          <w:lang w:eastAsia="zh-CN"/>
        </w:rPr>
        <w:t>一</w:t>
      </w:r>
      <w:r>
        <w:rPr>
          <w:rFonts w:hint="eastAsia" w:ascii="黑体" w:hAnsi="黑体" w:eastAsia="黑体" w:cs="黑体"/>
          <w:b/>
          <w:color w:val="000000"/>
          <w:sz w:val="30"/>
        </w:rPr>
        <w:t>部分</w:t>
      </w:r>
      <w:r>
        <w:rPr>
          <w:rFonts w:ascii="黑体" w:hAnsi="黑体" w:eastAsia="黑体" w:cs="黑体"/>
          <w:b/>
          <w:color w:val="000000"/>
          <w:sz w:val="30"/>
        </w:rPr>
        <w:t xml:space="preserve">  </w:t>
      </w:r>
      <w:r>
        <w:rPr>
          <w:rFonts w:hint="eastAsia" w:ascii="黑体" w:hAnsi="黑体" w:eastAsia="黑体" w:cs="黑体"/>
          <w:b/>
          <w:color w:val="000000"/>
          <w:sz w:val="30"/>
        </w:rPr>
        <w:t>部门所属单位预算</w:t>
      </w:r>
    </w:p>
    <w:p>
      <w:pPr>
        <w:pStyle w:val="34"/>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一、临港部门河北山海关临港经济开发区管理委员会本级收支预算</w:t>
      </w:r>
      <w:r>
        <w:tab/>
      </w:r>
      <w:r>
        <w:rPr>
          <w:lang w:eastAsia="zh-CN"/>
        </w:rPr>
        <w:t>2</w:t>
      </w:r>
      <w:r>
        <w:rPr>
          <w:lang w:eastAsia="zh-CN"/>
        </w:rPr>
        <w:fldChar w:fldCharType="end"/>
      </w:r>
    </w:p>
    <w:p>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outlineLvl w:val="0"/>
        <w:sectPr>
          <w:footerReference r:id="rId9" w:type="default"/>
          <w:footerReference r:id="rId10" w:type="even"/>
          <w:pgSz w:w="16840" w:h="11900" w:orient="landscape"/>
          <w:pgMar w:top="1361" w:right="1020" w:bottom="1134" w:left="1020" w:header="720" w:footer="720" w:gutter="0"/>
          <w:cols w:space="720" w:num="1"/>
        </w:sectPr>
      </w:pPr>
      <w:r>
        <w:rPr>
          <w:rFonts w:hint="eastAsia" w:ascii="方正小标宋_GBK" w:hAnsi="方正小标宋_GBK" w:eastAsia="方正小标宋_GBK" w:cs="方正小标宋_GBK"/>
          <w:color w:val="000000"/>
          <w:sz w:val="72"/>
        </w:rPr>
        <w:t>第</w:t>
      </w:r>
      <w:r>
        <w:rPr>
          <w:rFonts w:hint="eastAsia" w:ascii="方正小标宋_GBK" w:hAnsi="方正小标宋_GBK" w:eastAsia="方正小标宋_GBK" w:cs="方正小标宋_GBK"/>
          <w:color w:val="000000"/>
          <w:sz w:val="72"/>
          <w:lang w:eastAsia="zh-CN"/>
        </w:rPr>
        <w:t>一</w:t>
      </w:r>
      <w:r>
        <w:rPr>
          <w:rFonts w:hint="eastAsia" w:ascii="方正小标宋_GBK" w:hAnsi="方正小标宋_GBK" w:eastAsia="方正小标宋_GBK" w:cs="方正小标宋_GBK"/>
          <w:color w:val="000000"/>
          <w:sz w:val="72"/>
        </w:rPr>
        <w:t>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部门所属单位预算</w:t>
      </w:r>
    </w:p>
    <w:p>
      <w:pPr>
        <w:jc w:val="center"/>
        <w:outlineLvl w:val="3"/>
      </w:pPr>
      <w:bookmarkStart w:id="0" w:name="_Toc_4_4_0000000019"/>
      <w:r>
        <w:rPr>
          <w:rFonts w:hint="eastAsia" w:ascii="方正小标宋_GBK" w:hAnsi="方正小标宋_GBK" w:eastAsia="方正小标宋_GBK" w:cs="方正小标宋_GBK"/>
          <w:color w:val="000000"/>
          <w:sz w:val="44"/>
        </w:rPr>
        <w:t>一、临港部门河北山海关临港经济开发区管理委员会本级收支预算</w:t>
      </w:r>
      <w:bookmarkEnd w:id="0"/>
    </w:p>
    <w:p>
      <w:pPr>
        <w:jc w:val="center"/>
        <w:outlineLvl w:val="4"/>
      </w:pPr>
      <w:r>
        <w:rPr>
          <w:rFonts w:hint="eastAsia"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631001</w:t>
            </w:r>
            <w:r>
              <w:rPr>
                <w:rFonts w:hint="eastAsia"/>
              </w:rPr>
              <w:t>临港部门河北山海关临港经济开发区管理委员会本级</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1"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rPr>
              <w:t>一、一般公共预算拨款收入</w:t>
            </w:r>
          </w:p>
        </w:tc>
        <w:tc>
          <w:tcPr>
            <w:tcW w:w="2126" w:type="dxa"/>
            <w:vAlign w:val="center"/>
          </w:tcPr>
          <w:p>
            <w:pPr>
              <w:pStyle w:val="13"/>
            </w:pPr>
            <w:r>
              <w:t>556.79</w:t>
            </w:r>
          </w:p>
        </w:tc>
        <w:tc>
          <w:tcPr>
            <w:tcW w:w="4535" w:type="dxa"/>
            <w:vAlign w:val="center"/>
          </w:tcPr>
          <w:p>
            <w:pPr>
              <w:pStyle w:val="14"/>
            </w:pPr>
            <w:r>
              <w:rPr>
                <w:rFonts w:hint="eastAsia"/>
              </w:rPr>
              <w:t>一、一般公共服务支出</w:t>
            </w:r>
          </w:p>
        </w:tc>
        <w:tc>
          <w:tcPr>
            <w:tcW w:w="2126" w:type="dxa"/>
            <w:vAlign w:val="center"/>
          </w:tcPr>
          <w:p>
            <w:pPr>
              <w:pStyle w:val="13"/>
            </w:pPr>
            <w:r>
              <w:t>428.40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rPr>
              <w:t>二、政府性基金预算拨款收入</w:t>
            </w:r>
          </w:p>
        </w:tc>
        <w:tc>
          <w:tcPr>
            <w:tcW w:w="2126" w:type="dxa"/>
            <w:vAlign w:val="center"/>
          </w:tcPr>
          <w:p>
            <w:pPr>
              <w:pStyle w:val="13"/>
            </w:pPr>
            <w:r>
              <w:t>10731.75</w:t>
            </w: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r>
              <w:t>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r>
              <w:t>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r>
              <w:t>10731.75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r>
              <w:t>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rPr>
                <w:rFonts w:hint="eastAsia"/>
              </w:rPr>
              <w:t>本年收入合计</w:t>
            </w:r>
          </w:p>
        </w:tc>
        <w:tc>
          <w:tcPr>
            <w:tcW w:w="2126" w:type="dxa"/>
            <w:vAlign w:val="center"/>
          </w:tcPr>
          <w:p>
            <w:pPr>
              <w:pStyle w:val="17"/>
            </w:pPr>
            <w:r>
              <w:t>11288.54</w:t>
            </w:r>
          </w:p>
        </w:tc>
        <w:tc>
          <w:tcPr>
            <w:tcW w:w="4535" w:type="dxa"/>
            <w:vAlign w:val="center"/>
          </w:tcPr>
          <w:p>
            <w:pPr>
              <w:pStyle w:val="16"/>
            </w:pPr>
            <w:r>
              <w:rPr>
                <w:rFonts w:hint="eastAsia"/>
              </w:rPr>
              <w:t>本年支出合计</w:t>
            </w:r>
          </w:p>
        </w:tc>
        <w:tc>
          <w:tcPr>
            <w:tcW w:w="2126" w:type="dxa"/>
            <w:vAlign w:val="center"/>
          </w:tcPr>
          <w:p>
            <w:pPr>
              <w:pStyle w:val="17"/>
            </w:pPr>
            <w:r>
              <w:t>11288.54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rPr>
                <w:rFonts w:hint="eastAsia"/>
              </w:rPr>
              <w:t>收入总计</w:t>
            </w:r>
          </w:p>
        </w:tc>
        <w:tc>
          <w:tcPr>
            <w:tcW w:w="2126" w:type="dxa"/>
            <w:vAlign w:val="center"/>
          </w:tcPr>
          <w:p>
            <w:pPr>
              <w:pStyle w:val="17"/>
            </w:pPr>
            <w:r>
              <w:t>11288.54</w:t>
            </w:r>
          </w:p>
        </w:tc>
        <w:tc>
          <w:tcPr>
            <w:tcW w:w="4535" w:type="dxa"/>
            <w:vAlign w:val="center"/>
          </w:tcPr>
          <w:p>
            <w:pPr>
              <w:pStyle w:val="16"/>
            </w:pPr>
            <w:r>
              <w:rPr>
                <w:rFonts w:hint="eastAsia"/>
              </w:rPr>
              <w:t>支出总计</w:t>
            </w:r>
          </w:p>
        </w:tc>
        <w:tc>
          <w:tcPr>
            <w:tcW w:w="2126" w:type="dxa"/>
            <w:vAlign w:val="center"/>
          </w:tcPr>
          <w:p>
            <w:pPr>
              <w:pStyle w:val="17"/>
            </w:pPr>
            <w:r>
              <w:t>11288.54</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631001</w:t>
            </w:r>
            <w:r>
              <w:rPr>
                <w:rFonts w:hint="eastAsia"/>
              </w:rPr>
              <w:t>临港部门河北山海关临港经济开发区管理委员会本级</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669" w:type="dxa"/>
            <w:gridSpan w:val="5"/>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1"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pPr>
            <w:r>
              <w:t>11288.54</w:t>
            </w:r>
          </w:p>
        </w:tc>
        <w:tc>
          <w:tcPr>
            <w:tcW w:w="1134" w:type="dxa"/>
            <w:vAlign w:val="center"/>
          </w:tcPr>
          <w:p>
            <w:pPr>
              <w:pStyle w:val="17"/>
            </w:pPr>
            <w:r>
              <w:t>11288.54</w:t>
            </w:r>
          </w:p>
        </w:tc>
        <w:tc>
          <w:tcPr>
            <w:tcW w:w="1134" w:type="dxa"/>
            <w:vAlign w:val="center"/>
          </w:tcPr>
          <w:p>
            <w:pPr>
              <w:pStyle w:val="17"/>
            </w:pPr>
            <w:r>
              <w:t>11288.54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rPr>
                <w:rFonts w:hint="eastAsia"/>
              </w:rPr>
              <w:t>一般公共服务支出</w:t>
            </w:r>
          </w:p>
        </w:tc>
        <w:tc>
          <w:tcPr>
            <w:tcW w:w="1134" w:type="dxa"/>
            <w:vAlign w:val="center"/>
          </w:tcPr>
          <w:p>
            <w:pPr>
              <w:pStyle w:val="13"/>
            </w:pPr>
            <w:r>
              <w:t>428.40</w:t>
            </w:r>
          </w:p>
        </w:tc>
        <w:tc>
          <w:tcPr>
            <w:tcW w:w="1134" w:type="dxa"/>
            <w:vAlign w:val="center"/>
          </w:tcPr>
          <w:p>
            <w:pPr>
              <w:pStyle w:val="13"/>
            </w:pPr>
            <w:r>
              <w:t>428.40</w:t>
            </w:r>
          </w:p>
        </w:tc>
        <w:tc>
          <w:tcPr>
            <w:tcW w:w="1134" w:type="dxa"/>
            <w:vAlign w:val="center"/>
          </w:tcPr>
          <w:p>
            <w:pPr>
              <w:pStyle w:val="13"/>
            </w:pPr>
            <w:r>
              <w:t>428.40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rPr>
                <w:rFonts w:hint="eastAsia"/>
              </w:rPr>
              <w:t>政府办公厅（室）及相关机构事务</w:t>
            </w:r>
          </w:p>
        </w:tc>
        <w:tc>
          <w:tcPr>
            <w:tcW w:w="1134" w:type="dxa"/>
            <w:vAlign w:val="center"/>
          </w:tcPr>
          <w:p>
            <w:pPr>
              <w:pStyle w:val="13"/>
            </w:pPr>
            <w:r>
              <w:t>61.66</w:t>
            </w:r>
          </w:p>
        </w:tc>
        <w:tc>
          <w:tcPr>
            <w:tcW w:w="1134" w:type="dxa"/>
            <w:vAlign w:val="center"/>
          </w:tcPr>
          <w:p>
            <w:pPr>
              <w:pStyle w:val="13"/>
            </w:pPr>
            <w:r>
              <w:t>61.66</w:t>
            </w:r>
          </w:p>
        </w:tc>
        <w:tc>
          <w:tcPr>
            <w:tcW w:w="1134" w:type="dxa"/>
            <w:vAlign w:val="center"/>
          </w:tcPr>
          <w:p>
            <w:pPr>
              <w:pStyle w:val="13"/>
            </w:pPr>
            <w:r>
              <w:t>61.66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2010350</w:t>
            </w:r>
          </w:p>
        </w:tc>
        <w:tc>
          <w:tcPr>
            <w:tcW w:w="1559" w:type="dxa"/>
            <w:vAlign w:val="center"/>
          </w:tcPr>
          <w:p>
            <w:pPr>
              <w:pStyle w:val="14"/>
            </w:pPr>
            <w:r>
              <w:rPr>
                <w:rFonts w:hint="eastAsia"/>
              </w:rPr>
              <w:t>事业运行</w:t>
            </w:r>
          </w:p>
        </w:tc>
        <w:tc>
          <w:tcPr>
            <w:tcW w:w="1134" w:type="dxa"/>
            <w:vAlign w:val="center"/>
          </w:tcPr>
          <w:p>
            <w:pPr>
              <w:pStyle w:val="13"/>
            </w:pPr>
            <w:r>
              <w:t>61.66</w:t>
            </w:r>
          </w:p>
        </w:tc>
        <w:tc>
          <w:tcPr>
            <w:tcW w:w="1134" w:type="dxa"/>
            <w:vAlign w:val="center"/>
          </w:tcPr>
          <w:p>
            <w:pPr>
              <w:pStyle w:val="13"/>
            </w:pPr>
            <w:r>
              <w:t>61.66</w:t>
            </w:r>
          </w:p>
        </w:tc>
        <w:tc>
          <w:tcPr>
            <w:tcW w:w="1134" w:type="dxa"/>
            <w:vAlign w:val="center"/>
          </w:tcPr>
          <w:p>
            <w:pPr>
              <w:pStyle w:val="13"/>
            </w:pPr>
            <w:r>
              <w:t>61.66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20106</w:t>
            </w:r>
          </w:p>
        </w:tc>
        <w:tc>
          <w:tcPr>
            <w:tcW w:w="1559" w:type="dxa"/>
            <w:vAlign w:val="center"/>
          </w:tcPr>
          <w:p>
            <w:pPr>
              <w:pStyle w:val="14"/>
            </w:pPr>
            <w:r>
              <w:rPr>
                <w:rFonts w:hint="eastAsia"/>
              </w:rPr>
              <w:t>财政事务</w:t>
            </w:r>
          </w:p>
        </w:tc>
        <w:tc>
          <w:tcPr>
            <w:tcW w:w="1134" w:type="dxa"/>
            <w:vAlign w:val="center"/>
          </w:tcPr>
          <w:p>
            <w:pPr>
              <w:pStyle w:val="13"/>
            </w:pPr>
            <w:r>
              <w:t>366.75</w:t>
            </w:r>
          </w:p>
        </w:tc>
        <w:tc>
          <w:tcPr>
            <w:tcW w:w="1134" w:type="dxa"/>
            <w:vAlign w:val="center"/>
          </w:tcPr>
          <w:p>
            <w:pPr>
              <w:pStyle w:val="13"/>
            </w:pPr>
            <w:r>
              <w:t>366.75</w:t>
            </w:r>
          </w:p>
        </w:tc>
        <w:tc>
          <w:tcPr>
            <w:tcW w:w="1134" w:type="dxa"/>
            <w:vAlign w:val="center"/>
          </w:tcPr>
          <w:p>
            <w:pPr>
              <w:pStyle w:val="13"/>
            </w:pPr>
            <w:r>
              <w:t>366.75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2010699</w:t>
            </w:r>
          </w:p>
        </w:tc>
        <w:tc>
          <w:tcPr>
            <w:tcW w:w="1559" w:type="dxa"/>
            <w:vAlign w:val="center"/>
          </w:tcPr>
          <w:p>
            <w:pPr>
              <w:pStyle w:val="14"/>
            </w:pPr>
            <w:r>
              <w:rPr>
                <w:rFonts w:hint="eastAsia"/>
              </w:rPr>
              <w:t>其他财政事务支出</w:t>
            </w:r>
          </w:p>
        </w:tc>
        <w:tc>
          <w:tcPr>
            <w:tcW w:w="1134" w:type="dxa"/>
            <w:vAlign w:val="center"/>
          </w:tcPr>
          <w:p>
            <w:pPr>
              <w:pStyle w:val="13"/>
            </w:pPr>
            <w:r>
              <w:t>366.75</w:t>
            </w:r>
          </w:p>
        </w:tc>
        <w:tc>
          <w:tcPr>
            <w:tcW w:w="1134" w:type="dxa"/>
            <w:vAlign w:val="center"/>
          </w:tcPr>
          <w:p>
            <w:pPr>
              <w:pStyle w:val="13"/>
            </w:pPr>
            <w:r>
              <w:t>366.75</w:t>
            </w:r>
          </w:p>
        </w:tc>
        <w:tc>
          <w:tcPr>
            <w:tcW w:w="1134" w:type="dxa"/>
            <w:vAlign w:val="center"/>
          </w:tcPr>
          <w:p>
            <w:pPr>
              <w:pStyle w:val="13"/>
            </w:pPr>
            <w:r>
              <w:t>366.75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206</w:t>
            </w:r>
          </w:p>
        </w:tc>
        <w:tc>
          <w:tcPr>
            <w:tcW w:w="1559" w:type="dxa"/>
            <w:vAlign w:val="center"/>
          </w:tcPr>
          <w:p>
            <w:pPr>
              <w:pStyle w:val="14"/>
            </w:pPr>
            <w:r>
              <w:rPr>
                <w:rFonts w:hint="eastAsia"/>
              </w:rPr>
              <w:t>科学技术支出</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20605</w:t>
            </w:r>
          </w:p>
        </w:tc>
        <w:tc>
          <w:tcPr>
            <w:tcW w:w="1559" w:type="dxa"/>
            <w:vAlign w:val="center"/>
          </w:tcPr>
          <w:p>
            <w:pPr>
              <w:pStyle w:val="14"/>
            </w:pPr>
            <w:r>
              <w:rPr>
                <w:rFonts w:hint="eastAsia"/>
              </w:rPr>
              <w:t>科技条件与服务</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2060502</w:t>
            </w:r>
          </w:p>
        </w:tc>
        <w:tc>
          <w:tcPr>
            <w:tcW w:w="1559" w:type="dxa"/>
            <w:vAlign w:val="center"/>
          </w:tcPr>
          <w:p>
            <w:pPr>
              <w:pStyle w:val="14"/>
            </w:pPr>
            <w:r>
              <w:rPr>
                <w:rFonts w:hint="eastAsia"/>
              </w:rPr>
              <w:t>技术创新服务体系</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w:t>
            </w:r>
          </w:p>
        </w:tc>
        <w:tc>
          <w:tcPr>
            <w:tcW w:w="1559" w:type="dxa"/>
            <w:vAlign w:val="center"/>
          </w:tcPr>
          <w:p>
            <w:pPr>
              <w:pStyle w:val="14"/>
            </w:pPr>
            <w:r>
              <w:rPr>
                <w:rFonts w:hint="eastAsia"/>
              </w:rPr>
              <w:t>社会保障和就业支出</w:t>
            </w:r>
          </w:p>
        </w:tc>
        <w:tc>
          <w:tcPr>
            <w:tcW w:w="1134" w:type="dxa"/>
            <w:vAlign w:val="center"/>
          </w:tcPr>
          <w:p>
            <w:pPr>
              <w:pStyle w:val="13"/>
            </w:pPr>
            <w:r>
              <w:t>9.58</w:t>
            </w:r>
          </w:p>
        </w:tc>
        <w:tc>
          <w:tcPr>
            <w:tcW w:w="1134" w:type="dxa"/>
            <w:vAlign w:val="center"/>
          </w:tcPr>
          <w:p>
            <w:pPr>
              <w:pStyle w:val="13"/>
            </w:pPr>
            <w:r>
              <w:t>9.58</w:t>
            </w:r>
          </w:p>
        </w:tc>
        <w:tc>
          <w:tcPr>
            <w:tcW w:w="1134" w:type="dxa"/>
            <w:vAlign w:val="center"/>
          </w:tcPr>
          <w:p>
            <w:pPr>
              <w:pStyle w:val="13"/>
            </w:pPr>
            <w:r>
              <w:t>9.58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w:t>
            </w:r>
          </w:p>
        </w:tc>
        <w:tc>
          <w:tcPr>
            <w:tcW w:w="1559" w:type="dxa"/>
            <w:vAlign w:val="center"/>
          </w:tcPr>
          <w:p>
            <w:pPr>
              <w:pStyle w:val="14"/>
            </w:pPr>
            <w:r>
              <w:rPr>
                <w:rFonts w:hint="eastAsia"/>
              </w:rPr>
              <w:t>行政事业单位养老支出</w:t>
            </w:r>
          </w:p>
        </w:tc>
        <w:tc>
          <w:tcPr>
            <w:tcW w:w="1134" w:type="dxa"/>
            <w:vAlign w:val="center"/>
          </w:tcPr>
          <w:p>
            <w:pPr>
              <w:pStyle w:val="13"/>
            </w:pPr>
            <w:r>
              <w:t>9.58</w:t>
            </w:r>
          </w:p>
        </w:tc>
        <w:tc>
          <w:tcPr>
            <w:tcW w:w="1134" w:type="dxa"/>
            <w:vAlign w:val="center"/>
          </w:tcPr>
          <w:p>
            <w:pPr>
              <w:pStyle w:val="13"/>
            </w:pPr>
            <w:r>
              <w:t>9.58</w:t>
            </w:r>
          </w:p>
        </w:tc>
        <w:tc>
          <w:tcPr>
            <w:tcW w:w="1134" w:type="dxa"/>
            <w:vAlign w:val="center"/>
          </w:tcPr>
          <w:p>
            <w:pPr>
              <w:pStyle w:val="13"/>
            </w:pPr>
            <w:r>
              <w:t>9.58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2080502</w:t>
            </w:r>
          </w:p>
        </w:tc>
        <w:tc>
          <w:tcPr>
            <w:tcW w:w="1559" w:type="dxa"/>
            <w:vAlign w:val="center"/>
          </w:tcPr>
          <w:p>
            <w:pPr>
              <w:pStyle w:val="14"/>
            </w:pPr>
            <w:r>
              <w:rPr>
                <w:rFonts w:hint="eastAsia"/>
              </w:rPr>
              <w:t>事业单位离退休</w:t>
            </w:r>
          </w:p>
        </w:tc>
        <w:tc>
          <w:tcPr>
            <w:tcW w:w="1134" w:type="dxa"/>
            <w:vAlign w:val="center"/>
          </w:tcPr>
          <w:p>
            <w:pPr>
              <w:pStyle w:val="13"/>
            </w:pPr>
            <w:r>
              <w:t>1.25</w:t>
            </w:r>
          </w:p>
        </w:tc>
        <w:tc>
          <w:tcPr>
            <w:tcW w:w="1134" w:type="dxa"/>
            <w:vAlign w:val="center"/>
          </w:tcPr>
          <w:p>
            <w:pPr>
              <w:pStyle w:val="13"/>
            </w:pPr>
            <w:r>
              <w:t>1.25</w:t>
            </w:r>
          </w:p>
        </w:tc>
        <w:tc>
          <w:tcPr>
            <w:tcW w:w="1134" w:type="dxa"/>
            <w:vAlign w:val="center"/>
          </w:tcPr>
          <w:p>
            <w:pPr>
              <w:pStyle w:val="13"/>
            </w:pPr>
            <w:r>
              <w:t>1.25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2080505</w:t>
            </w:r>
          </w:p>
        </w:tc>
        <w:tc>
          <w:tcPr>
            <w:tcW w:w="1559" w:type="dxa"/>
            <w:vAlign w:val="center"/>
          </w:tcPr>
          <w:p>
            <w:pPr>
              <w:pStyle w:val="14"/>
            </w:pPr>
            <w:r>
              <w:rPr>
                <w:rFonts w:hint="eastAsia"/>
              </w:rPr>
              <w:t>机关事业单位基本养老保险缴费支出</w:t>
            </w:r>
          </w:p>
        </w:tc>
        <w:tc>
          <w:tcPr>
            <w:tcW w:w="1134" w:type="dxa"/>
            <w:vAlign w:val="center"/>
          </w:tcPr>
          <w:p>
            <w:pPr>
              <w:pStyle w:val="13"/>
            </w:pPr>
            <w:r>
              <w:t>8.33</w:t>
            </w:r>
          </w:p>
        </w:tc>
        <w:tc>
          <w:tcPr>
            <w:tcW w:w="1134" w:type="dxa"/>
            <w:vAlign w:val="center"/>
          </w:tcPr>
          <w:p>
            <w:pPr>
              <w:pStyle w:val="13"/>
            </w:pPr>
            <w:r>
              <w:t>8.33</w:t>
            </w:r>
          </w:p>
        </w:tc>
        <w:tc>
          <w:tcPr>
            <w:tcW w:w="1134" w:type="dxa"/>
            <w:vAlign w:val="center"/>
          </w:tcPr>
          <w:p>
            <w:pPr>
              <w:pStyle w:val="13"/>
            </w:pPr>
            <w:r>
              <w:t>8.33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w:t>
            </w:r>
          </w:p>
        </w:tc>
        <w:tc>
          <w:tcPr>
            <w:tcW w:w="1559" w:type="dxa"/>
            <w:vAlign w:val="center"/>
          </w:tcPr>
          <w:p>
            <w:pPr>
              <w:pStyle w:val="14"/>
            </w:pPr>
            <w:r>
              <w:rPr>
                <w:rFonts w:hint="eastAsia"/>
              </w:rPr>
              <w:t>卫生健康支出</w:t>
            </w:r>
          </w:p>
        </w:tc>
        <w:tc>
          <w:tcPr>
            <w:tcW w:w="1134" w:type="dxa"/>
            <w:vAlign w:val="center"/>
          </w:tcPr>
          <w:p>
            <w:pPr>
              <w:pStyle w:val="13"/>
            </w:pPr>
            <w:r>
              <w:t>7.44</w:t>
            </w:r>
          </w:p>
        </w:tc>
        <w:tc>
          <w:tcPr>
            <w:tcW w:w="1134" w:type="dxa"/>
            <w:vAlign w:val="center"/>
          </w:tcPr>
          <w:p>
            <w:pPr>
              <w:pStyle w:val="13"/>
            </w:pPr>
            <w:r>
              <w:t>7.44</w:t>
            </w:r>
          </w:p>
        </w:tc>
        <w:tc>
          <w:tcPr>
            <w:tcW w:w="1134" w:type="dxa"/>
            <w:vAlign w:val="center"/>
          </w:tcPr>
          <w:p>
            <w:pPr>
              <w:pStyle w:val="13"/>
            </w:pPr>
            <w:r>
              <w:t>7.44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w:t>
            </w:r>
          </w:p>
        </w:tc>
        <w:tc>
          <w:tcPr>
            <w:tcW w:w="1559" w:type="dxa"/>
            <w:vAlign w:val="center"/>
          </w:tcPr>
          <w:p>
            <w:pPr>
              <w:pStyle w:val="14"/>
            </w:pPr>
            <w:r>
              <w:rPr>
                <w:rFonts w:hint="eastAsia"/>
              </w:rPr>
              <w:t>行政事业单位医疗</w:t>
            </w:r>
          </w:p>
        </w:tc>
        <w:tc>
          <w:tcPr>
            <w:tcW w:w="1134" w:type="dxa"/>
            <w:vAlign w:val="center"/>
          </w:tcPr>
          <w:p>
            <w:pPr>
              <w:pStyle w:val="13"/>
            </w:pPr>
            <w:r>
              <w:t>7.44</w:t>
            </w:r>
          </w:p>
        </w:tc>
        <w:tc>
          <w:tcPr>
            <w:tcW w:w="1134" w:type="dxa"/>
            <w:vAlign w:val="center"/>
          </w:tcPr>
          <w:p>
            <w:pPr>
              <w:pStyle w:val="13"/>
            </w:pPr>
            <w:r>
              <w:t>7.44</w:t>
            </w:r>
          </w:p>
        </w:tc>
        <w:tc>
          <w:tcPr>
            <w:tcW w:w="1134" w:type="dxa"/>
            <w:vAlign w:val="center"/>
          </w:tcPr>
          <w:p>
            <w:pPr>
              <w:pStyle w:val="13"/>
            </w:pPr>
            <w:r>
              <w:t>7.44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2101102</w:t>
            </w:r>
          </w:p>
        </w:tc>
        <w:tc>
          <w:tcPr>
            <w:tcW w:w="1559" w:type="dxa"/>
            <w:vAlign w:val="center"/>
          </w:tcPr>
          <w:p>
            <w:pPr>
              <w:pStyle w:val="14"/>
            </w:pPr>
            <w:r>
              <w:rPr>
                <w:rFonts w:hint="eastAsia"/>
              </w:rPr>
              <w:t>事业单位医疗</w:t>
            </w:r>
          </w:p>
        </w:tc>
        <w:tc>
          <w:tcPr>
            <w:tcW w:w="1134" w:type="dxa"/>
            <w:vAlign w:val="center"/>
          </w:tcPr>
          <w:p>
            <w:pPr>
              <w:pStyle w:val="13"/>
            </w:pPr>
            <w:r>
              <w:t>3.30</w:t>
            </w:r>
          </w:p>
        </w:tc>
        <w:tc>
          <w:tcPr>
            <w:tcW w:w="1134" w:type="dxa"/>
            <w:vAlign w:val="center"/>
          </w:tcPr>
          <w:p>
            <w:pPr>
              <w:pStyle w:val="13"/>
            </w:pPr>
            <w:r>
              <w:t>3.30</w:t>
            </w:r>
          </w:p>
        </w:tc>
        <w:tc>
          <w:tcPr>
            <w:tcW w:w="1134" w:type="dxa"/>
            <w:vAlign w:val="center"/>
          </w:tcPr>
          <w:p>
            <w:pPr>
              <w:pStyle w:val="13"/>
            </w:pPr>
            <w:r>
              <w:t>3.30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2101103</w:t>
            </w:r>
          </w:p>
        </w:tc>
        <w:tc>
          <w:tcPr>
            <w:tcW w:w="1559" w:type="dxa"/>
            <w:vAlign w:val="center"/>
          </w:tcPr>
          <w:p>
            <w:pPr>
              <w:pStyle w:val="14"/>
            </w:pPr>
            <w:r>
              <w:rPr>
                <w:rFonts w:hint="eastAsia"/>
              </w:rPr>
              <w:t>公务员医疗补助</w:t>
            </w:r>
          </w:p>
        </w:tc>
        <w:tc>
          <w:tcPr>
            <w:tcW w:w="1134" w:type="dxa"/>
            <w:vAlign w:val="center"/>
          </w:tcPr>
          <w:p>
            <w:pPr>
              <w:pStyle w:val="13"/>
            </w:pPr>
            <w:r>
              <w:t>4.13</w:t>
            </w:r>
          </w:p>
        </w:tc>
        <w:tc>
          <w:tcPr>
            <w:tcW w:w="1134" w:type="dxa"/>
            <w:vAlign w:val="center"/>
          </w:tcPr>
          <w:p>
            <w:pPr>
              <w:pStyle w:val="13"/>
            </w:pPr>
            <w:r>
              <w:t>4.13</w:t>
            </w:r>
          </w:p>
        </w:tc>
        <w:tc>
          <w:tcPr>
            <w:tcW w:w="1134" w:type="dxa"/>
            <w:vAlign w:val="center"/>
          </w:tcPr>
          <w:p>
            <w:pPr>
              <w:pStyle w:val="13"/>
            </w:pPr>
            <w:r>
              <w:t>4.13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212</w:t>
            </w:r>
          </w:p>
        </w:tc>
        <w:tc>
          <w:tcPr>
            <w:tcW w:w="1559" w:type="dxa"/>
            <w:vAlign w:val="center"/>
          </w:tcPr>
          <w:p>
            <w:pPr>
              <w:pStyle w:val="14"/>
            </w:pPr>
            <w:r>
              <w:rPr>
                <w:rFonts w:hint="eastAsia"/>
              </w:rPr>
              <w:t>城乡社区支出</w:t>
            </w:r>
          </w:p>
        </w:tc>
        <w:tc>
          <w:tcPr>
            <w:tcW w:w="1134" w:type="dxa"/>
            <w:vAlign w:val="center"/>
          </w:tcPr>
          <w:p>
            <w:pPr>
              <w:pStyle w:val="13"/>
            </w:pPr>
            <w:r>
              <w:t>10731.75</w:t>
            </w:r>
          </w:p>
        </w:tc>
        <w:tc>
          <w:tcPr>
            <w:tcW w:w="1134" w:type="dxa"/>
            <w:vAlign w:val="center"/>
          </w:tcPr>
          <w:p>
            <w:pPr>
              <w:pStyle w:val="13"/>
            </w:pPr>
            <w:r>
              <w:t>10731.75</w:t>
            </w:r>
          </w:p>
        </w:tc>
        <w:tc>
          <w:tcPr>
            <w:tcW w:w="1134" w:type="dxa"/>
            <w:vAlign w:val="center"/>
          </w:tcPr>
          <w:p>
            <w:pPr>
              <w:pStyle w:val="13"/>
            </w:pPr>
            <w:r>
              <w:t>10731.75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21208</w:t>
            </w:r>
          </w:p>
        </w:tc>
        <w:tc>
          <w:tcPr>
            <w:tcW w:w="1559" w:type="dxa"/>
            <w:vAlign w:val="center"/>
          </w:tcPr>
          <w:p>
            <w:pPr>
              <w:pStyle w:val="14"/>
            </w:pPr>
            <w:r>
              <w:rPr>
                <w:rFonts w:hint="eastAsia"/>
              </w:rPr>
              <w:t>国有土地使用权出让收入安排的支出</w:t>
            </w:r>
          </w:p>
        </w:tc>
        <w:tc>
          <w:tcPr>
            <w:tcW w:w="1134" w:type="dxa"/>
            <w:vAlign w:val="center"/>
          </w:tcPr>
          <w:p>
            <w:pPr>
              <w:pStyle w:val="13"/>
            </w:pPr>
            <w:r>
              <w:t>10731.75</w:t>
            </w:r>
          </w:p>
        </w:tc>
        <w:tc>
          <w:tcPr>
            <w:tcW w:w="1134" w:type="dxa"/>
            <w:vAlign w:val="center"/>
          </w:tcPr>
          <w:p>
            <w:pPr>
              <w:pStyle w:val="13"/>
            </w:pPr>
            <w:r>
              <w:t>10731.75</w:t>
            </w:r>
          </w:p>
        </w:tc>
        <w:tc>
          <w:tcPr>
            <w:tcW w:w="1134" w:type="dxa"/>
            <w:vAlign w:val="center"/>
          </w:tcPr>
          <w:p>
            <w:pPr>
              <w:pStyle w:val="13"/>
            </w:pPr>
            <w:r>
              <w:t>10731.75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2120899</w:t>
            </w:r>
          </w:p>
        </w:tc>
        <w:tc>
          <w:tcPr>
            <w:tcW w:w="1559" w:type="dxa"/>
            <w:vAlign w:val="center"/>
          </w:tcPr>
          <w:p>
            <w:pPr>
              <w:pStyle w:val="14"/>
            </w:pPr>
            <w:r>
              <w:rPr>
                <w:rFonts w:hint="eastAsia"/>
              </w:rPr>
              <w:t>其他国有土地使用权出让收入安排的支出</w:t>
            </w:r>
          </w:p>
        </w:tc>
        <w:tc>
          <w:tcPr>
            <w:tcW w:w="1134" w:type="dxa"/>
            <w:vAlign w:val="center"/>
          </w:tcPr>
          <w:p>
            <w:pPr>
              <w:pStyle w:val="13"/>
            </w:pPr>
            <w:r>
              <w:t>10731.75</w:t>
            </w:r>
          </w:p>
        </w:tc>
        <w:tc>
          <w:tcPr>
            <w:tcW w:w="1134" w:type="dxa"/>
            <w:vAlign w:val="center"/>
          </w:tcPr>
          <w:p>
            <w:pPr>
              <w:pStyle w:val="13"/>
            </w:pPr>
            <w:r>
              <w:t>10731.75</w:t>
            </w:r>
          </w:p>
        </w:tc>
        <w:tc>
          <w:tcPr>
            <w:tcW w:w="1134" w:type="dxa"/>
            <w:vAlign w:val="center"/>
          </w:tcPr>
          <w:p>
            <w:pPr>
              <w:pStyle w:val="13"/>
            </w:pPr>
            <w:r>
              <w:t>10731.75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216</w:t>
            </w:r>
          </w:p>
        </w:tc>
        <w:tc>
          <w:tcPr>
            <w:tcW w:w="1559" w:type="dxa"/>
            <w:vAlign w:val="center"/>
          </w:tcPr>
          <w:p>
            <w:pPr>
              <w:pStyle w:val="14"/>
            </w:pPr>
            <w:r>
              <w:rPr>
                <w:rFonts w:hint="eastAsia"/>
              </w:rPr>
              <w:t>商业服务业等支出</w:t>
            </w:r>
          </w:p>
        </w:tc>
        <w:tc>
          <w:tcPr>
            <w:tcW w:w="1134" w:type="dxa"/>
            <w:vAlign w:val="center"/>
          </w:tcPr>
          <w:p>
            <w:pPr>
              <w:pStyle w:val="13"/>
            </w:pPr>
            <w:r>
              <w:t>100.00</w:t>
            </w:r>
          </w:p>
        </w:tc>
        <w:tc>
          <w:tcPr>
            <w:tcW w:w="1134" w:type="dxa"/>
            <w:vAlign w:val="center"/>
          </w:tcPr>
          <w:p>
            <w:pPr>
              <w:pStyle w:val="13"/>
            </w:pPr>
            <w:r>
              <w:t>100.00</w:t>
            </w:r>
          </w:p>
        </w:tc>
        <w:tc>
          <w:tcPr>
            <w:tcW w:w="1134" w:type="dxa"/>
            <w:vAlign w:val="center"/>
          </w:tcPr>
          <w:p>
            <w:pPr>
              <w:pStyle w:val="13"/>
            </w:pPr>
            <w:r>
              <w:t>100.00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21602</w:t>
            </w:r>
          </w:p>
        </w:tc>
        <w:tc>
          <w:tcPr>
            <w:tcW w:w="1559" w:type="dxa"/>
            <w:vAlign w:val="center"/>
          </w:tcPr>
          <w:p>
            <w:pPr>
              <w:pStyle w:val="14"/>
            </w:pPr>
            <w:r>
              <w:rPr>
                <w:rFonts w:hint="eastAsia"/>
              </w:rPr>
              <w:t>商业流通事务</w:t>
            </w:r>
          </w:p>
        </w:tc>
        <w:tc>
          <w:tcPr>
            <w:tcW w:w="1134" w:type="dxa"/>
            <w:vAlign w:val="center"/>
          </w:tcPr>
          <w:p>
            <w:pPr>
              <w:pStyle w:val="13"/>
            </w:pPr>
            <w:r>
              <w:t>100.00</w:t>
            </w:r>
          </w:p>
        </w:tc>
        <w:tc>
          <w:tcPr>
            <w:tcW w:w="1134" w:type="dxa"/>
            <w:vAlign w:val="center"/>
          </w:tcPr>
          <w:p>
            <w:pPr>
              <w:pStyle w:val="13"/>
            </w:pPr>
            <w:r>
              <w:t>100.00</w:t>
            </w:r>
          </w:p>
        </w:tc>
        <w:tc>
          <w:tcPr>
            <w:tcW w:w="1134" w:type="dxa"/>
            <w:vAlign w:val="center"/>
          </w:tcPr>
          <w:p>
            <w:pPr>
              <w:pStyle w:val="13"/>
            </w:pPr>
            <w:r>
              <w:t>100.00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2160299</w:t>
            </w:r>
          </w:p>
        </w:tc>
        <w:tc>
          <w:tcPr>
            <w:tcW w:w="1559" w:type="dxa"/>
            <w:vAlign w:val="center"/>
          </w:tcPr>
          <w:p>
            <w:pPr>
              <w:pStyle w:val="14"/>
            </w:pPr>
            <w:r>
              <w:rPr>
                <w:rFonts w:hint="eastAsia"/>
              </w:rPr>
              <w:t>其他商业流通事务支出</w:t>
            </w:r>
          </w:p>
        </w:tc>
        <w:tc>
          <w:tcPr>
            <w:tcW w:w="1134" w:type="dxa"/>
            <w:vAlign w:val="center"/>
          </w:tcPr>
          <w:p>
            <w:pPr>
              <w:pStyle w:val="13"/>
            </w:pPr>
            <w:r>
              <w:t>100.00</w:t>
            </w:r>
          </w:p>
        </w:tc>
        <w:tc>
          <w:tcPr>
            <w:tcW w:w="1134" w:type="dxa"/>
            <w:vAlign w:val="center"/>
          </w:tcPr>
          <w:p>
            <w:pPr>
              <w:pStyle w:val="13"/>
            </w:pPr>
            <w:r>
              <w:t>100.00</w:t>
            </w:r>
          </w:p>
        </w:tc>
        <w:tc>
          <w:tcPr>
            <w:tcW w:w="1134" w:type="dxa"/>
            <w:vAlign w:val="center"/>
          </w:tcPr>
          <w:p>
            <w:pPr>
              <w:pStyle w:val="13"/>
            </w:pPr>
            <w:r>
              <w:t>100.00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221</w:t>
            </w:r>
          </w:p>
        </w:tc>
        <w:tc>
          <w:tcPr>
            <w:tcW w:w="1559" w:type="dxa"/>
            <w:vAlign w:val="center"/>
          </w:tcPr>
          <w:p>
            <w:pPr>
              <w:pStyle w:val="14"/>
            </w:pPr>
            <w:r>
              <w:rPr>
                <w:rFonts w:hint="eastAsia"/>
              </w:rPr>
              <w:t>住房保障支出</w:t>
            </w:r>
          </w:p>
        </w:tc>
        <w:tc>
          <w:tcPr>
            <w:tcW w:w="1134" w:type="dxa"/>
            <w:vAlign w:val="center"/>
          </w:tcPr>
          <w:p>
            <w:pPr>
              <w:pStyle w:val="13"/>
            </w:pPr>
            <w:r>
              <w:t>6.38</w:t>
            </w:r>
          </w:p>
        </w:tc>
        <w:tc>
          <w:tcPr>
            <w:tcW w:w="1134" w:type="dxa"/>
            <w:vAlign w:val="center"/>
          </w:tcPr>
          <w:p>
            <w:pPr>
              <w:pStyle w:val="13"/>
            </w:pPr>
            <w:r>
              <w:t>6.38</w:t>
            </w:r>
          </w:p>
        </w:tc>
        <w:tc>
          <w:tcPr>
            <w:tcW w:w="1134" w:type="dxa"/>
            <w:vAlign w:val="center"/>
          </w:tcPr>
          <w:p>
            <w:pPr>
              <w:pStyle w:val="13"/>
            </w:pPr>
            <w:r>
              <w:t>6.38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22102</w:t>
            </w:r>
          </w:p>
        </w:tc>
        <w:tc>
          <w:tcPr>
            <w:tcW w:w="1559" w:type="dxa"/>
            <w:vAlign w:val="center"/>
          </w:tcPr>
          <w:p>
            <w:pPr>
              <w:pStyle w:val="14"/>
            </w:pPr>
            <w:r>
              <w:rPr>
                <w:rFonts w:hint="eastAsia"/>
              </w:rPr>
              <w:t>住房改革支出</w:t>
            </w:r>
          </w:p>
        </w:tc>
        <w:tc>
          <w:tcPr>
            <w:tcW w:w="1134" w:type="dxa"/>
            <w:vAlign w:val="center"/>
          </w:tcPr>
          <w:p>
            <w:pPr>
              <w:pStyle w:val="13"/>
            </w:pPr>
            <w:r>
              <w:t>6.38</w:t>
            </w:r>
          </w:p>
        </w:tc>
        <w:tc>
          <w:tcPr>
            <w:tcW w:w="1134" w:type="dxa"/>
            <w:vAlign w:val="center"/>
          </w:tcPr>
          <w:p>
            <w:pPr>
              <w:pStyle w:val="13"/>
            </w:pPr>
            <w:r>
              <w:t>6.38</w:t>
            </w:r>
          </w:p>
        </w:tc>
        <w:tc>
          <w:tcPr>
            <w:tcW w:w="1134" w:type="dxa"/>
            <w:vAlign w:val="center"/>
          </w:tcPr>
          <w:p>
            <w:pPr>
              <w:pStyle w:val="13"/>
            </w:pPr>
            <w:r>
              <w:t>6.38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2210201</w:t>
            </w:r>
          </w:p>
        </w:tc>
        <w:tc>
          <w:tcPr>
            <w:tcW w:w="1559" w:type="dxa"/>
            <w:vAlign w:val="center"/>
          </w:tcPr>
          <w:p>
            <w:pPr>
              <w:pStyle w:val="14"/>
            </w:pPr>
            <w:r>
              <w:rPr>
                <w:rFonts w:hint="eastAsia"/>
              </w:rPr>
              <w:t>住房公积金</w:t>
            </w:r>
          </w:p>
        </w:tc>
        <w:tc>
          <w:tcPr>
            <w:tcW w:w="1134" w:type="dxa"/>
            <w:vAlign w:val="center"/>
          </w:tcPr>
          <w:p>
            <w:pPr>
              <w:pStyle w:val="13"/>
            </w:pPr>
            <w:r>
              <w:t>6.38</w:t>
            </w:r>
          </w:p>
        </w:tc>
        <w:tc>
          <w:tcPr>
            <w:tcW w:w="1134" w:type="dxa"/>
            <w:vAlign w:val="center"/>
          </w:tcPr>
          <w:p>
            <w:pPr>
              <w:pStyle w:val="13"/>
            </w:pPr>
            <w:r>
              <w:t>6.38</w:t>
            </w:r>
          </w:p>
        </w:tc>
        <w:tc>
          <w:tcPr>
            <w:tcW w:w="1134" w:type="dxa"/>
            <w:vAlign w:val="center"/>
          </w:tcPr>
          <w:p>
            <w:pPr>
              <w:pStyle w:val="13"/>
            </w:pPr>
            <w:r>
              <w:t>6.38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631001</w:t>
            </w:r>
            <w:r>
              <w:rPr>
                <w:rFonts w:hint="eastAsia"/>
              </w:rPr>
              <w:t>临港部门河北山海关临港经济开发区管理委员会本级</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443"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5"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rPr>
                <w:rFonts w:hint="eastAsia"/>
              </w:rPr>
              <w:t>合计</w:t>
            </w:r>
          </w:p>
        </w:tc>
        <w:tc>
          <w:tcPr>
            <w:tcW w:w="1361" w:type="dxa"/>
            <w:vAlign w:val="center"/>
          </w:tcPr>
          <w:p>
            <w:pPr>
              <w:pStyle w:val="17"/>
            </w:pPr>
            <w:r>
              <w:t>11288.54</w:t>
            </w:r>
          </w:p>
        </w:tc>
        <w:tc>
          <w:tcPr>
            <w:tcW w:w="1361" w:type="dxa"/>
            <w:vAlign w:val="center"/>
          </w:tcPr>
          <w:p>
            <w:pPr>
              <w:pStyle w:val="17"/>
            </w:pPr>
            <w:r>
              <w:t>85.05</w:t>
            </w:r>
          </w:p>
        </w:tc>
        <w:tc>
          <w:tcPr>
            <w:tcW w:w="1361" w:type="dxa"/>
            <w:vAlign w:val="center"/>
          </w:tcPr>
          <w:p>
            <w:pPr>
              <w:pStyle w:val="17"/>
            </w:pPr>
            <w:r>
              <w:t>11203.50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rPr>
                <w:rFonts w:hint="eastAsia"/>
              </w:rPr>
              <w:t>一般公共服务支出</w:t>
            </w:r>
          </w:p>
        </w:tc>
        <w:tc>
          <w:tcPr>
            <w:tcW w:w="1361" w:type="dxa"/>
            <w:vAlign w:val="center"/>
          </w:tcPr>
          <w:p>
            <w:pPr>
              <w:pStyle w:val="13"/>
            </w:pPr>
            <w:r>
              <w:t>428.40</w:t>
            </w:r>
          </w:p>
        </w:tc>
        <w:tc>
          <w:tcPr>
            <w:tcW w:w="1361" w:type="dxa"/>
            <w:vAlign w:val="center"/>
          </w:tcPr>
          <w:p>
            <w:pPr>
              <w:pStyle w:val="13"/>
            </w:pPr>
            <w:r>
              <w:t>61.66</w:t>
            </w:r>
          </w:p>
        </w:tc>
        <w:tc>
          <w:tcPr>
            <w:tcW w:w="1361" w:type="dxa"/>
            <w:vAlign w:val="center"/>
          </w:tcPr>
          <w:p>
            <w:pPr>
              <w:pStyle w:val="13"/>
            </w:pPr>
            <w:r>
              <w:t>366.75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rPr>
                <w:rFonts w:hint="eastAsia"/>
              </w:rPr>
              <w:t>政府办公厅（室）及相关机构事务</w:t>
            </w:r>
          </w:p>
        </w:tc>
        <w:tc>
          <w:tcPr>
            <w:tcW w:w="1361" w:type="dxa"/>
            <w:vAlign w:val="center"/>
          </w:tcPr>
          <w:p>
            <w:pPr>
              <w:pStyle w:val="13"/>
            </w:pPr>
            <w:r>
              <w:t>61.66</w:t>
            </w:r>
          </w:p>
        </w:tc>
        <w:tc>
          <w:tcPr>
            <w:tcW w:w="1361" w:type="dxa"/>
            <w:vAlign w:val="center"/>
          </w:tcPr>
          <w:p>
            <w:pPr>
              <w:pStyle w:val="13"/>
            </w:pPr>
            <w:r>
              <w:t>61.66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2010350</w:t>
            </w:r>
          </w:p>
        </w:tc>
        <w:tc>
          <w:tcPr>
            <w:tcW w:w="4535" w:type="dxa"/>
            <w:vAlign w:val="center"/>
          </w:tcPr>
          <w:p>
            <w:pPr>
              <w:pStyle w:val="14"/>
            </w:pPr>
            <w:r>
              <w:rPr>
                <w:rFonts w:hint="eastAsia"/>
              </w:rPr>
              <w:t>事业运行</w:t>
            </w:r>
          </w:p>
        </w:tc>
        <w:tc>
          <w:tcPr>
            <w:tcW w:w="1361" w:type="dxa"/>
            <w:vAlign w:val="center"/>
          </w:tcPr>
          <w:p>
            <w:pPr>
              <w:pStyle w:val="13"/>
            </w:pPr>
            <w:r>
              <w:t>61.66</w:t>
            </w:r>
          </w:p>
        </w:tc>
        <w:tc>
          <w:tcPr>
            <w:tcW w:w="1361" w:type="dxa"/>
            <w:vAlign w:val="center"/>
          </w:tcPr>
          <w:p>
            <w:pPr>
              <w:pStyle w:val="13"/>
            </w:pPr>
            <w:r>
              <w:t>61.66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20106</w:t>
            </w:r>
          </w:p>
        </w:tc>
        <w:tc>
          <w:tcPr>
            <w:tcW w:w="4535" w:type="dxa"/>
            <w:vAlign w:val="center"/>
          </w:tcPr>
          <w:p>
            <w:pPr>
              <w:pStyle w:val="14"/>
            </w:pPr>
            <w:r>
              <w:rPr>
                <w:rFonts w:hint="eastAsia"/>
              </w:rPr>
              <w:t>财政事务</w:t>
            </w:r>
          </w:p>
        </w:tc>
        <w:tc>
          <w:tcPr>
            <w:tcW w:w="1361" w:type="dxa"/>
            <w:vAlign w:val="center"/>
          </w:tcPr>
          <w:p>
            <w:pPr>
              <w:pStyle w:val="13"/>
            </w:pPr>
            <w:r>
              <w:t>366.75</w:t>
            </w:r>
          </w:p>
        </w:tc>
        <w:tc>
          <w:tcPr>
            <w:tcW w:w="1361" w:type="dxa"/>
            <w:vAlign w:val="center"/>
          </w:tcPr>
          <w:p>
            <w:pPr>
              <w:pStyle w:val="13"/>
            </w:pPr>
          </w:p>
        </w:tc>
        <w:tc>
          <w:tcPr>
            <w:tcW w:w="1361" w:type="dxa"/>
            <w:vAlign w:val="center"/>
          </w:tcPr>
          <w:p>
            <w:pPr>
              <w:pStyle w:val="13"/>
            </w:pPr>
            <w:r>
              <w:t>366.75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2010699</w:t>
            </w:r>
          </w:p>
        </w:tc>
        <w:tc>
          <w:tcPr>
            <w:tcW w:w="4535" w:type="dxa"/>
            <w:vAlign w:val="center"/>
          </w:tcPr>
          <w:p>
            <w:pPr>
              <w:pStyle w:val="14"/>
            </w:pPr>
            <w:r>
              <w:rPr>
                <w:rFonts w:hint="eastAsia"/>
              </w:rPr>
              <w:t>其他财政事务支出</w:t>
            </w:r>
          </w:p>
        </w:tc>
        <w:tc>
          <w:tcPr>
            <w:tcW w:w="1361" w:type="dxa"/>
            <w:vAlign w:val="center"/>
          </w:tcPr>
          <w:p>
            <w:pPr>
              <w:pStyle w:val="13"/>
            </w:pPr>
            <w:r>
              <w:t>366.75</w:t>
            </w:r>
          </w:p>
        </w:tc>
        <w:tc>
          <w:tcPr>
            <w:tcW w:w="1361" w:type="dxa"/>
            <w:vAlign w:val="center"/>
          </w:tcPr>
          <w:p>
            <w:pPr>
              <w:pStyle w:val="13"/>
            </w:pPr>
          </w:p>
        </w:tc>
        <w:tc>
          <w:tcPr>
            <w:tcW w:w="1361" w:type="dxa"/>
            <w:vAlign w:val="center"/>
          </w:tcPr>
          <w:p>
            <w:pPr>
              <w:pStyle w:val="13"/>
            </w:pPr>
            <w:r>
              <w:t>366.75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206</w:t>
            </w:r>
          </w:p>
        </w:tc>
        <w:tc>
          <w:tcPr>
            <w:tcW w:w="4535" w:type="dxa"/>
            <w:vAlign w:val="center"/>
          </w:tcPr>
          <w:p>
            <w:pPr>
              <w:pStyle w:val="14"/>
            </w:pPr>
            <w:r>
              <w:rPr>
                <w:rFonts w:hint="eastAsia"/>
              </w:rPr>
              <w:t>科学技术支出</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20605</w:t>
            </w:r>
          </w:p>
        </w:tc>
        <w:tc>
          <w:tcPr>
            <w:tcW w:w="4535" w:type="dxa"/>
            <w:vAlign w:val="center"/>
          </w:tcPr>
          <w:p>
            <w:pPr>
              <w:pStyle w:val="14"/>
            </w:pPr>
            <w:r>
              <w:rPr>
                <w:rFonts w:hint="eastAsia"/>
              </w:rPr>
              <w:t>科技条件与服务</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2060502</w:t>
            </w:r>
          </w:p>
        </w:tc>
        <w:tc>
          <w:tcPr>
            <w:tcW w:w="4535" w:type="dxa"/>
            <w:vAlign w:val="center"/>
          </w:tcPr>
          <w:p>
            <w:pPr>
              <w:pStyle w:val="14"/>
            </w:pPr>
            <w:r>
              <w:rPr>
                <w:rFonts w:hint="eastAsia"/>
              </w:rPr>
              <w:t>技术创新服务体系</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w:t>
            </w:r>
          </w:p>
        </w:tc>
        <w:tc>
          <w:tcPr>
            <w:tcW w:w="4535" w:type="dxa"/>
            <w:vAlign w:val="center"/>
          </w:tcPr>
          <w:p>
            <w:pPr>
              <w:pStyle w:val="14"/>
            </w:pPr>
            <w:r>
              <w:rPr>
                <w:rFonts w:hint="eastAsia"/>
              </w:rPr>
              <w:t>社会保障和就业支出</w:t>
            </w:r>
          </w:p>
        </w:tc>
        <w:tc>
          <w:tcPr>
            <w:tcW w:w="1361" w:type="dxa"/>
            <w:vAlign w:val="center"/>
          </w:tcPr>
          <w:p>
            <w:pPr>
              <w:pStyle w:val="13"/>
            </w:pPr>
            <w:r>
              <w:t>9.58</w:t>
            </w:r>
          </w:p>
        </w:tc>
        <w:tc>
          <w:tcPr>
            <w:tcW w:w="1361" w:type="dxa"/>
            <w:vAlign w:val="center"/>
          </w:tcPr>
          <w:p>
            <w:pPr>
              <w:pStyle w:val="13"/>
            </w:pPr>
            <w:r>
              <w:t>9.58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w:t>
            </w:r>
          </w:p>
        </w:tc>
        <w:tc>
          <w:tcPr>
            <w:tcW w:w="4535" w:type="dxa"/>
            <w:vAlign w:val="center"/>
          </w:tcPr>
          <w:p>
            <w:pPr>
              <w:pStyle w:val="14"/>
            </w:pPr>
            <w:r>
              <w:rPr>
                <w:rFonts w:hint="eastAsia"/>
              </w:rPr>
              <w:t>行政事业单位养老支出</w:t>
            </w:r>
          </w:p>
        </w:tc>
        <w:tc>
          <w:tcPr>
            <w:tcW w:w="1361" w:type="dxa"/>
            <w:vAlign w:val="center"/>
          </w:tcPr>
          <w:p>
            <w:pPr>
              <w:pStyle w:val="13"/>
            </w:pPr>
            <w:r>
              <w:t>9.58</w:t>
            </w:r>
          </w:p>
        </w:tc>
        <w:tc>
          <w:tcPr>
            <w:tcW w:w="1361" w:type="dxa"/>
            <w:vAlign w:val="center"/>
          </w:tcPr>
          <w:p>
            <w:pPr>
              <w:pStyle w:val="13"/>
            </w:pPr>
            <w:r>
              <w:t>9.58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2080502</w:t>
            </w:r>
          </w:p>
        </w:tc>
        <w:tc>
          <w:tcPr>
            <w:tcW w:w="4535" w:type="dxa"/>
            <w:vAlign w:val="center"/>
          </w:tcPr>
          <w:p>
            <w:pPr>
              <w:pStyle w:val="14"/>
            </w:pPr>
            <w:r>
              <w:rPr>
                <w:rFonts w:hint="eastAsia"/>
              </w:rPr>
              <w:t>事业单位离退休</w:t>
            </w:r>
          </w:p>
        </w:tc>
        <w:tc>
          <w:tcPr>
            <w:tcW w:w="1361" w:type="dxa"/>
            <w:vAlign w:val="center"/>
          </w:tcPr>
          <w:p>
            <w:pPr>
              <w:pStyle w:val="13"/>
            </w:pPr>
            <w:r>
              <w:t>1.25</w:t>
            </w:r>
          </w:p>
        </w:tc>
        <w:tc>
          <w:tcPr>
            <w:tcW w:w="1361" w:type="dxa"/>
            <w:vAlign w:val="center"/>
          </w:tcPr>
          <w:p>
            <w:pPr>
              <w:pStyle w:val="13"/>
            </w:pPr>
            <w:r>
              <w:t>1.25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1361" w:type="dxa"/>
            <w:vAlign w:val="center"/>
          </w:tcPr>
          <w:p>
            <w:pPr>
              <w:pStyle w:val="13"/>
            </w:pPr>
            <w:r>
              <w:t>8.33</w:t>
            </w:r>
          </w:p>
        </w:tc>
        <w:tc>
          <w:tcPr>
            <w:tcW w:w="1361" w:type="dxa"/>
            <w:vAlign w:val="center"/>
          </w:tcPr>
          <w:p>
            <w:pPr>
              <w:pStyle w:val="13"/>
            </w:pPr>
            <w:r>
              <w:t>8.33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w:t>
            </w:r>
          </w:p>
        </w:tc>
        <w:tc>
          <w:tcPr>
            <w:tcW w:w="4535" w:type="dxa"/>
            <w:vAlign w:val="center"/>
          </w:tcPr>
          <w:p>
            <w:pPr>
              <w:pStyle w:val="14"/>
            </w:pPr>
            <w:r>
              <w:rPr>
                <w:rFonts w:hint="eastAsia"/>
              </w:rPr>
              <w:t>卫生健康支出</w:t>
            </w:r>
          </w:p>
        </w:tc>
        <w:tc>
          <w:tcPr>
            <w:tcW w:w="1361" w:type="dxa"/>
            <w:vAlign w:val="center"/>
          </w:tcPr>
          <w:p>
            <w:pPr>
              <w:pStyle w:val="13"/>
            </w:pPr>
            <w:r>
              <w:t>7.44</w:t>
            </w:r>
          </w:p>
        </w:tc>
        <w:tc>
          <w:tcPr>
            <w:tcW w:w="1361" w:type="dxa"/>
            <w:vAlign w:val="center"/>
          </w:tcPr>
          <w:p>
            <w:pPr>
              <w:pStyle w:val="13"/>
            </w:pPr>
            <w:r>
              <w:t>7.44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w:t>
            </w:r>
          </w:p>
        </w:tc>
        <w:tc>
          <w:tcPr>
            <w:tcW w:w="4535" w:type="dxa"/>
            <w:vAlign w:val="center"/>
          </w:tcPr>
          <w:p>
            <w:pPr>
              <w:pStyle w:val="14"/>
            </w:pPr>
            <w:r>
              <w:rPr>
                <w:rFonts w:hint="eastAsia"/>
              </w:rPr>
              <w:t>行政事业单位医疗</w:t>
            </w:r>
          </w:p>
        </w:tc>
        <w:tc>
          <w:tcPr>
            <w:tcW w:w="1361" w:type="dxa"/>
            <w:vAlign w:val="center"/>
          </w:tcPr>
          <w:p>
            <w:pPr>
              <w:pStyle w:val="13"/>
            </w:pPr>
            <w:r>
              <w:t>7.44</w:t>
            </w:r>
          </w:p>
        </w:tc>
        <w:tc>
          <w:tcPr>
            <w:tcW w:w="1361" w:type="dxa"/>
            <w:vAlign w:val="center"/>
          </w:tcPr>
          <w:p>
            <w:pPr>
              <w:pStyle w:val="13"/>
            </w:pPr>
            <w:r>
              <w:t>7.44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2101102</w:t>
            </w:r>
          </w:p>
        </w:tc>
        <w:tc>
          <w:tcPr>
            <w:tcW w:w="4535" w:type="dxa"/>
            <w:vAlign w:val="center"/>
          </w:tcPr>
          <w:p>
            <w:pPr>
              <w:pStyle w:val="14"/>
            </w:pPr>
            <w:r>
              <w:rPr>
                <w:rFonts w:hint="eastAsia"/>
              </w:rPr>
              <w:t>事业单位医疗</w:t>
            </w:r>
          </w:p>
        </w:tc>
        <w:tc>
          <w:tcPr>
            <w:tcW w:w="1361" w:type="dxa"/>
            <w:vAlign w:val="center"/>
          </w:tcPr>
          <w:p>
            <w:pPr>
              <w:pStyle w:val="13"/>
            </w:pPr>
            <w:r>
              <w:t>3.30</w:t>
            </w:r>
          </w:p>
        </w:tc>
        <w:tc>
          <w:tcPr>
            <w:tcW w:w="1361" w:type="dxa"/>
            <w:vAlign w:val="center"/>
          </w:tcPr>
          <w:p>
            <w:pPr>
              <w:pStyle w:val="13"/>
            </w:pPr>
            <w:r>
              <w:t>3.30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2101103</w:t>
            </w:r>
          </w:p>
        </w:tc>
        <w:tc>
          <w:tcPr>
            <w:tcW w:w="4535" w:type="dxa"/>
            <w:vAlign w:val="center"/>
          </w:tcPr>
          <w:p>
            <w:pPr>
              <w:pStyle w:val="14"/>
            </w:pPr>
            <w:r>
              <w:rPr>
                <w:rFonts w:hint="eastAsia"/>
              </w:rPr>
              <w:t>公务员医疗补助</w:t>
            </w:r>
          </w:p>
        </w:tc>
        <w:tc>
          <w:tcPr>
            <w:tcW w:w="1361" w:type="dxa"/>
            <w:vAlign w:val="center"/>
          </w:tcPr>
          <w:p>
            <w:pPr>
              <w:pStyle w:val="13"/>
            </w:pPr>
            <w:r>
              <w:t>4.13</w:t>
            </w:r>
          </w:p>
        </w:tc>
        <w:tc>
          <w:tcPr>
            <w:tcW w:w="1361" w:type="dxa"/>
            <w:vAlign w:val="center"/>
          </w:tcPr>
          <w:p>
            <w:pPr>
              <w:pStyle w:val="13"/>
            </w:pPr>
            <w:r>
              <w:t>4.13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212</w:t>
            </w:r>
          </w:p>
        </w:tc>
        <w:tc>
          <w:tcPr>
            <w:tcW w:w="4535" w:type="dxa"/>
            <w:vAlign w:val="center"/>
          </w:tcPr>
          <w:p>
            <w:pPr>
              <w:pStyle w:val="14"/>
            </w:pPr>
            <w:r>
              <w:rPr>
                <w:rFonts w:hint="eastAsia"/>
              </w:rPr>
              <w:t>城乡社区支出</w:t>
            </w:r>
          </w:p>
        </w:tc>
        <w:tc>
          <w:tcPr>
            <w:tcW w:w="1361" w:type="dxa"/>
            <w:vAlign w:val="center"/>
          </w:tcPr>
          <w:p>
            <w:pPr>
              <w:pStyle w:val="13"/>
            </w:pPr>
            <w:r>
              <w:t>10731.75</w:t>
            </w:r>
          </w:p>
        </w:tc>
        <w:tc>
          <w:tcPr>
            <w:tcW w:w="1361" w:type="dxa"/>
            <w:vAlign w:val="center"/>
          </w:tcPr>
          <w:p>
            <w:pPr>
              <w:pStyle w:val="13"/>
            </w:pPr>
          </w:p>
        </w:tc>
        <w:tc>
          <w:tcPr>
            <w:tcW w:w="1361" w:type="dxa"/>
            <w:vAlign w:val="center"/>
          </w:tcPr>
          <w:p>
            <w:pPr>
              <w:pStyle w:val="13"/>
            </w:pPr>
            <w:r>
              <w:t>10731.75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21208</w:t>
            </w:r>
          </w:p>
        </w:tc>
        <w:tc>
          <w:tcPr>
            <w:tcW w:w="4535" w:type="dxa"/>
            <w:vAlign w:val="center"/>
          </w:tcPr>
          <w:p>
            <w:pPr>
              <w:pStyle w:val="14"/>
            </w:pPr>
            <w:r>
              <w:rPr>
                <w:rFonts w:hint="eastAsia"/>
              </w:rPr>
              <w:t>国有土地使用权出让收入安排的支出</w:t>
            </w:r>
          </w:p>
        </w:tc>
        <w:tc>
          <w:tcPr>
            <w:tcW w:w="1361" w:type="dxa"/>
            <w:vAlign w:val="center"/>
          </w:tcPr>
          <w:p>
            <w:pPr>
              <w:pStyle w:val="13"/>
            </w:pPr>
            <w:r>
              <w:t>10731.75</w:t>
            </w:r>
          </w:p>
        </w:tc>
        <w:tc>
          <w:tcPr>
            <w:tcW w:w="1361" w:type="dxa"/>
            <w:vAlign w:val="center"/>
          </w:tcPr>
          <w:p>
            <w:pPr>
              <w:pStyle w:val="13"/>
            </w:pPr>
          </w:p>
        </w:tc>
        <w:tc>
          <w:tcPr>
            <w:tcW w:w="1361" w:type="dxa"/>
            <w:vAlign w:val="center"/>
          </w:tcPr>
          <w:p>
            <w:pPr>
              <w:pStyle w:val="13"/>
            </w:pPr>
            <w:r>
              <w:t>10731.75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2120899</w:t>
            </w:r>
          </w:p>
        </w:tc>
        <w:tc>
          <w:tcPr>
            <w:tcW w:w="4535" w:type="dxa"/>
            <w:vAlign w:val="center"/>
          </w:tcPr>
          <w:p>
            <w:pPr>
              <w:pStyle w:val="14"/>
            </w:pPr>
            <w:r>
              <w:rPr>
                <w:rFonts w:hint="eastAsia"/>
              </w:rPr>
              <w:t>其他国有土地使用权出让收入安排的支出</w:t>
            </w:r>
          </w:p>
        </w:tc>
        <w:tc>
          <w:tcPr>
            <w:tcW w:w="1361" w:type="dxa"/>
            <w:vAlign w:val="center"/>
          </w:tcPr>
          <w:p>
            <w:pPr>
              <w:pStyle w:val="13"/>
            </w:pPr>
            <w:r>
              <w:t>10731.75</w:t>
            </w:r>
          </w:p>
        </w:tc>
        <w:tc>
          <w:tcPr>
            <w:tcW w:w="1361" w:type="dxa"/>
            <w:vAlign w:val="center"/>
          </w:tcPr>
          <w:p>
            <w:pPr>
              <w:pStyle w:val="13"/>
            </w:pPr>
          </w:p>
        </w:tc>
        <w:tc>
          <w:tcPr>
            <w:tcW w:w="1361" w:type="dxa"/>
            <w:vAlign w:val="center"/>
          </w:tcPr>
          <w:p>
            <w:pPr>
              <w:pStyle w:val="13"/>
            </w:pPr>
            <w:r>
              <w:t>10731.75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216</w:t>
            </w:r>
          </w:p>
        </w:tc>
        <w:tc>
          <w:tcPr>
            <w:tcW w:w="4535" w:type="dxa"/>
            <w:vAlign w:val="center"/>
          </w:tcPr>
          <w:p>
            <w:pPr>
              <w:pStyle w:val="14"/>
            </w:pPr>
            <w:r>
              <w:rPr>
                <w:rFonts w:hint="eastAsia"/>
              </w:rPr>
              <w:t>商业服务业等支出</w:t>
            </w:r>
          </w:p>
        </w:tc>
        <w:tc>
          <w:tcPr>
            <w:tcW w:w="1361" w:type="dxa"/>
            <w:vAlign w:val="center"/>
          </w:tcPr>
          <w:p>
            <w:pPr>
              <w:pStyle w:val="13"/>
            </w:pPr>
            <w:r>
              <w:t>100.00</w:t>
            </w:r>
          </w:p>
        </w:tc>
        <w:tc>
          <w:tcPr>
            <w:tcW w:w="1361" w:type="dxa"/>
            <w:vAlign w:val="center"/>
          </w:tcPr>
          <w:p>
            <w:pPr>
              <w:pStyle w:val="13"/>
            </w:pPr>
          </w:p>
        </w:tc>
        <w:tc>
          <w:tcPr>
            <w:tcW w:w="1361" w:type="dxa"/>
            <w:vAlign w:val="center"/>
          </w:tcPr>
          <w:p>
            <w:pPr>
              <w:pStyle w:val="13"/>
            </w:pPr>
            <w:r>
              <w:t>100.00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21602</w:t>
            </w:r>
          </w:p>
        </w:tc>
        <w:tc>
          <w:tcPr>
            <w:tcW w:w="4535" w:type="dxa"/>
            <w:vAlign w:val="center"/>
          </w:tcPr>
          <w:p>
            <w:pPr>
              <w:pStyle w:val="14"/>
            </w:pPr>
            <w:r>
              <w:rPr>
                <w:rFonts w:hint="eastAsia"/>
              </w:rPr>
              <w:t>商业流通事务</w:t>
            </w:r>
          </w:p>
        </w:tc>
        <w:tc>
          <w:tcPr>
            <w:tcW w:w="1361" w:type="dxa"/>
            <w:vAlign w:val="center"/>
          </w:tcPr>
          <w:p>
            <w:pPr>
              <w:pStyle w:val="13"/>
            </w:pPr>
            <w:r>
              <w:t>100.00</w:t>
            </w:r>
          </w:p>
        </w:tc>
        <w:tc>
          <w:tcPr>
            <w:tcW w:w="1361" w:type="dxa"/>
            <w:vAlign w:val="center"/>
          </w:tcPr>
          <w:p>
            <w:pPr>
              <w:pStyle w:val="13"/>
            </w:pPr>
          </w:p>
        </w:tc>
        <w:tc>
          <w:tcPr>
            <w:tcW w:w="1361" w:type="dxa"/>
            <w:vAlign w:val="center"/>
          </w:tcPr>
          <w:p>
            <w:pPr>
              <w:pStyle w:val="13"/>
            </w:pPr>
            <w:r>
              <w:t>100.00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2160299</w:t>
            </w:r>
          </w:p>
        </w:tc>
        <w:tc>
          <w:tcPr>
            <w:tcW w:w="4535" w:type="dxa"/>
            <w:vAlign w:val="center"/>
          </w:tcPr>
          <w:p>
            <w:pPr>
              <w:pStyle w:val="14"/>
            </w:pPr>
            <w:r>
              <w:rPr>
                <w:rFonts w:hint="eastAsia"/>
              </w:rPr>
              <w:t>其他商业流通事务支出</w:t>
            </w:r>
          </w:p>
        </w:tc>
        <w:tc>
          <w:tcPr>
            <w:tcW w:w="1361" w:type="dxa"/>
            <w:vAlign w:val="center"/>
          </w:tcPr>
          <w:p>
            <w:pPr>
              <w:pStyle w:val="13"/>
            </w:pPr>
            <w:r>
              <w:t>100.00</w:t>
            </w:r>
          </w:p>
        </w:tc>
        <w:tc>
          <w:tcPr>
            <w:tcW w:w="1361" w:type="dxa"/>
            <w:vAlign w:val="center"/>
          </w:tcPr>
          <w:p>
            <w:pPr>
              <w:pStyle w:val="13"/>
            </w:pPr>
          </w:p>
        </w:tc>
        <w:tc>
          <w:tcPr>
            <w:tcW w:w="1361" w:type="dxa"/>
            <w:vAlign w:val="center"/>
          </w:tcPr>
          <w:p>
            <w:pPr>
              <w:pStyle w:val="13"/>
            </w:pPr>
            <w:r>
              <w:t>100.00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221</w:t>
            </w:r>
          </w:p>
        </w:tc>
        <w:tc>
          <w:tcPr>
            <w:tcW w:w="4535" w:type="dxa"/>
            <w:vAlign w:val="center"/>
          </w:tcPr>
          <w:p>
            <w:pPr>
              <w:pStyle w:val="14"/>
            </w:pPr>
            <w:r>
              <w:rPr>
                <w:rFonts w:hint="eastAsia"/>
              </w:rPr>
              <w:t>住房保障支出</w:t>
            </w:r>
          </w:p>
        </w:tc>
        <w:tc>
          <w:tcPr>
            <w:tcW w:w="1361" w:type="dxa"/>
            <w:vAlign w:val="center"/>
          </w:tcPr>
          <w:p>
            <w:pPr>
              <w:pStyle w:val="13"/>
            </w:pPr>
            <w:r>
              <w:t>6.38</w:t>
            </w:r>
          </w:p>
        </w:tc>
        <w:tc>
          <w:tcPr>
            <w:tcW w:w="1361" w:type="dxa"/>
            <w:vAlign w:val="center"/>
          </w:tcPr>
          <w:p>
            <w:pPr>
              <w:pStyle w:val="13"/>
            </w:pPr>
            <w:r>
              <w:t>6.38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22102</w:t>
            </w:r>
          </w:p>
        </w:tc>
        <w:tc>
          <w:tcPr>
            <w:tcW w:w="4535" w:type="dxa"/>
            <w:vAlign w:val="center"/>
          </w:tcPr>
          <w:p>
            <w:pPr>
              <w:pStyle w:val="14"/>
            </w:pPr>
            <w:r>
              <w:rPr>
                <w:rFonts w:hint="eastAsia"/>
              </w:rPr>
              <w:t>住房改革支出</w:t>
            </w:r>
          </w:p>
        </w:tc>
        <w:tc>
          <w:tcPr>
            <w:tcW w:w="1361" w:type="dxa"/>
            <w:vAlign w:val="center"/>
          </w:tcPr>
          <w:p>
            <w:pPr>
              <w:pStyle w:val="13"/>
            </w:pPr>
            <w:r>
              <w:t>6.38</w:t>
            </w:r>
          </w:p>
        </w:tc>
        <w:tc>
          <w:tcPr>
            <w:tcW w:w="1361" w:type="dxa"/>
            <w:vAlign w:val="center"/>
          </w:tcPr>
          <w:p>
            <w:pPr>
              <w:pStyle w:val="13"/>
            </w:pPr>
            <w:r>
              <w:t>6.38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2210201</w:t>
            </w:r>
          </w:p>
        </w:tc>
        <w:tc>
          <w:tcPr>
            <w:tcW w:w="4535" w:type="dxa"/>
            <w:vAlign w:val="center"/>
          </w:tcPr>
          <w:p>
            <w:pPr>
              <w:pStyle w:val="14"/>
            </w:pPr>
            <w:r>
              <w:rPr>
                <w:rFonts w:hint="eastAsia"/>
              </w:rPr>
              <w:t>住房公积金</w:t>
            </w:r>
          </w:p>
        </w:tc>
        <w:tc>
          <w:tcPr>
            <w:tcW w:w="1361" w:type="dxa"/>
            <w:vAlign w:val="center"/>
          </w:tcPr>
          <w:p>
            <w:pPr>
              <w:pStyle w:val="13"/>
            </w:pPr>
            <w:r>
              <w:t>6.38</w:t>
            </w:r>
          </w:p>
        </w:tc>
        <w:tc>
          <w:tcPr>
            <w:tcW w:w="1361" w:type="dxa"/>
            <w:vAlign w:val="center"/>
          </w:tcPr>
          <w:p>
            <w:pPr>
              <w:pStyle w:val="13"/>
            </w:pPr>
            <w:r>
              <w:t>6.38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631001</w:t>
            </w:r>
            <w:r>
              <w:rPr>
                <w:rFonts w:hint="eastAsia"/>
              </w:rPr>
              <w:t>临港部门河北山海关临港经济开发区管理委员会本级</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556.79</w:t>
            </w:r>
          </w:p>
        </w:tc>
        <w:tc>
          <w:tcPr>
            <w:tcW w:w="3402" w:type="dxa"/>
            <w:vAlign w:val="center"/>
          </w:tcPr>
          <w:p>
            <w:pPr>
              <w:pStyle w:val="14"/>
            </w:pPr>
            <w:r>
              <w:rPr>
                <w:rFonts w:hint="eastAsia"/>
              </w:rPr>
              <w:t>一、一般公共服务支出</w:t>
            </w:r>
          </w:p>
        </w:tc>
        <w:tc>
          <w:tcPr>
            <w:tcW w:w="1474" w:type="dxa"/>
            <w:vAlign w:val="center"/>
          </w:tcPr>
          <w:p>
            <w:pPr>
              <w:pStyle w:val="13"/>
            </w:pPr>
            <w:r>
              <w:t>428.40</w:t>
            </w:r>
          </w:p>
        </w:tc>
        <w:tc>
          <w:tcPr>
            <w:tcW w:w="1474" w:type="dxa"/>
            <w:vAlign w:val="center"/>
          </w:tcPr>
          <w:p>
            <w:pPr>
              <w:pStyle w:val="13"/>
            </w:pPr>
            <w:r>
              <w:t>428.40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r>
              <w:t>10731.75</w:t>
            </w: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r>
              <w:t>5.00</w:t>
            </w:r>
          </w:p>
        </w:tc>
        <w:tc>
          <w:tcPr>
            <w:tcW w:w="1474" w:type="dxa"/>
            <w:vAlign w:val="center"/>
          </w:tcPr>
          <w:p>
            <w:pPr>
              <w:pStyle w:val="13"/>
            </w:pPr>
            <w:r>
              <w:t>5.00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r>
              <w:t>9.58</w:t>
            </w:r>
          </w:p>
        </w:tc>
        <w:tc>
          <w:tcPr>
            <w:tcW w:w="1474" w:type="dxa"/>
            <w:vAlign w:val="center"/>
          </w:tcPr>
          <w:p>
            <w:pPr>
              <w:pStyle w:val="13"/>
            </w:pPr>
            <w:r>
              <w:t>9.58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r>
              <w:t>7.44</w:t>
            </w:r>
          </w:p>
        </w:tc>
        <w:tc>
          <w:tcPr>
            <w:tcW w:w="1474" w:type="dxa"/>
            <w:vAlign w:val="center"/>
          </w:tcPr>
          <w:p>
            <w:pPr>
              <w:pStyle w:val="13"/>
            </w:pPr>
            <w:r>
              <w:t>7.44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r>
              <w:t>10731.75</w:t>
            </w:r>
          </w:p>
        </w:tc>
        <w:tc>
          <w:tcPr>
            <w:tcW w:w="1474" w:type="dxa"/>
            <w:vAlign w:val="center"/>
          </w:tcPr>
          <w:p>
            <w:pPr>
              <w:pStyle w:val="13"/>
            </w:pPr>
          </w:p>
        </w:tc>
        <w:tc>
          <w:tcPr>
            <w:tcW w:w="1474" w:type="dxa"/>
            <w:vAlign w:val="center"/>
          </w:tcPr>
          <w:p>
            <w:pPr>
              <w:pStyle w:val="13"/>
            </w:pPr>
            <w:r>
              <w:t>10731.75</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r>
              <w:t>100.00</w:t>
            </w:r>
          </w:p>
        </w:tc>
        <w:tc>
          <w:tcPr>
            <w:tcW w:w="1474" w:type="dxa"/>
            <w:vAlign w:val="center"/>
          </w:tcPr>
          <w:p>
            <w:pPr>
              <w:pStyle w:val="13"/>
            </w:pPr>
            <w:r>
              <w:t>100.00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r>
              <w:t>6.38</w:t>
            </w:r>
          </w:p>
        </w:tc>
        <w:tc>
          <w:tcPr>
            <w:tcW w:w="1474" w:type="dxa"/>
            <w:vAlign w:val="center"/>
          </w:tcPr>
          <w:p>
            <w:pPr>
              <w:pStyle w:val="13"/>
            </w:pPr>
            <w:r>
              <w:t>6.38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rPr>
                <w:rFonts w:hint="eastAsia"/>
              </w:rPr>
              <w:t>本年收入合计</w:t>
            </w:r>
          </w:p>
        </w:tc>
        <w:tc>
          <w:tcPr>
            <w:tcW w:w="1474" w:type="dxa"/>
            <w:vAlign w:val="center"/>
          </w:tcPr>
          <w:p>
            <w:pPr>
              <w:pStyle w:val="17"/>
            </w:pPr>
            <w:r>
              <w:t>11288.54</w:t>
            </w:r>
          </w:p>
        </w:tc>
        <w:tc>
          <w:tcPr>
            <w:tcW w:w="3402" w:type="dxa"/>
            <w:vAlign w:val="center"/>
          </w:tcPr>
          <w:p>
            <w:pPr>
              <w:pStyle w:val="16"/>
            </w:pPr>
            <w:r>
              <w:rPr>
                <w:rFonts w:hint="eastAsia"/>
              </w:rPr>
              <w:t>本年支出合计</w:t>
            </w:r>
          </w:p>
        </w:tc>
        <w:tc>
          <w:tcPr>
            <w:tcW w:w="1474" w:type="dxa"/>
            <w:vAlign w:val="center"/>
          </w:tcPr>
          <w:p>
            <w:pPr>
              <w:pStyle w:val="17"/>
            </w:pPr>
            <w:r>
              <w:t>11288.54</w:t>
            </w:r>
          </w:p>
        </w:tc>
        <w:tc>
          <w:tcPr>
            <w:tcW w:w="1474" w:type="dxa"/>
            <w:vAlign w:val="center"/>
          </w:tcPr>
          <w:p>
            <w:pPr>
              <w:pStyle w:val="17"/>
            </w:pPr>
            <w:r>
              <w:t>556.79</w:t>
            </w:r>
          </w:p>
        </w:tc>
        <w:tc>
          <w:tcPr>
            <w:tcW w:w="1474" w:type="dxa"/>
            <w:vAlign w:val="center"/>
          </w:tcPr>
          <w:p>
            <w:pPr>
              <w:pStyle w:val="17"/>
            </w:pPr>
            <w:r>
              <w:t>10731.75</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rPr>
                <w:rFonts w:hint="eastAsia"/>
              </w:rPr>
              <w:t>收入总计</w:t>
            </w:r>
          </w:p>
        </w:tc>
        <w:tc>
          <w:tcPr>
            <w:tcW w:w="1474" w:type="dxa"/>
            <w:vAlign w:val="center"/>
          </w:tcPr>
          <w:p>
            <w:pPr>
              <w:pStyle w:val="17"/>
            </w:pPr>
            <w:r>
              <w:t>11288.54</w:t>
            </w:r>
          </w:p>
        </w:tc>
        <w:tc>
          <w:tcPr>
            <w:tcW w:w="3402" w:type="dxa"/>
            <w:vAlign w:val="center"/>
          </w:tcPr>
          <w:p>
            <w:pPr>
              <w:pStyle w:val="16"/>
            </w:pPr>
            <w:r>
              <w:rPr>
                <w:rFonts w:hint="eastAsia"/>
              </w:rPr>
              <w:t>支出总计</w:t>
            </w:r>
          </w:p>
        </w:tc>
        <w:tc>
          <w:tcPr>
            <w:tcW w:w="1474" w:type="dxa"/>
            <w:vAlign w:val="center"/>
          </w:tcPr>
          <w:p>
            <w:pPr>
              <w:pStyle w:val="17"/>
            </w:pPr>
            <w:r>
              <w:t>11288.54</w:t>
            </w:r>
          </w:p>
        </w:tc>
        <w:tc>
          <w:tcPr>
            <w:tcW w:w="1474" w:type="dxa"/>
            <w:vAlign w:val="center"/>
          </w:tcPr>
          <w:p>
            <w:pPr>
              <w:pStyle w:val="17"/>
            </w:pPr>
            <w:r>
              <w:t>556.79</w:t>
            </w:r>
          </w:p>
        </w:tc>
        <w:tc>
          <w:tcPr>
            <w:tcW w:w="1474" w:type="dxa"/>
            <w:vAlign w:val="center"/>
          </w:tcPr>
          <w:p>
            <w:pPr>
              <w:pStyle w:val="17"/>
            </w:pPr>
            <w:r>
              <w:t>10731.75</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631001</w:t>
            </w:r>
            <w:r>
              <w:rPr>
                <w:rFonts w:hint="eastAsia"/>
              </w:rPr>
              <w:t>临港部门河北山海关临港经济开发区管理委员会本级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556.79</w:t>
            </w:r>
          </w:p>
        </w:tc>
        <w:tc>
          <w:tcPr>
            <w:tcW w:w="2551" w:type="dxa"/>
            <w:vAlign w:val="center"/>
          </w:tcPr>
          <w:p>
            <w:pPr>
              <w:pStyle w:val="17"/>
            </w:pPr>
            <w:r>
              <w:t>85.05</w:t>
            </w:r>
          </w:p>
        </w:tc>
        <w:tc>
          <w:tcPr>
            <w:tcW w:w="2551" w:type="dxa"/>
            <w:vAlign w:val="center"/>
          </w:tcPr>
          <w:p>
            <w:pPr>
              <w:pStyle w:val="17"/>
            </w:pPr>
            <w:r>
              <w:t>471.75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rPr>
                <w:rFonts w:hint="eastAsia"/>
              </w:rPr>
              <w:t>一般公共服务支出</w:t>
            </w:r>
          </w:p>
        </w:tc>
        <w:tc>
          <w:tcPr>
            <w:tcW w:w="2551" w:type="dxa"/>
            <w:vAlign w:val="center"/>
          </w:tcPr>
          <w:p>
            <w:pPr>
              <w:pStyle w:val="13"/>
            </w:pPr>
            <w:r>
              <w:t>428.40</w:t>
            </w:r>
          </w:p>
        </w:tc>
        <w:tc>
          <w:tcPr>
            <w:tcW w:w="2551" w:type="dxa"/>
            <w:vAlign w:val="center"/>
          </w:tcPr>
          <w:p>
            <w:pPr>
              <w:pStyle w:val="13"/>
            </w:pPr>
            <w:r>
              <w:t>61.66</w:t>
            </w:r>
          </w:p>
        </w:tc>
        <w:tc>
          <w:tcPr>
            <w:tcW w:w="2551" w:type="dxa"/>
            <w:vAlign w:val="center"/>
          </w:tcPr>
          <w:p>
            <w:pPr>
              <w:pStyle w:val="13"/>
            </w:pPr>
            <w:r>
              <w:t>366.75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rPr>
                <w:rFonts w:hint="eastAsia"/>
              </w:rPr>
              <w:t>政府办公厅（室）及相关机构事务</w:t>
            </w:r>
          </w:p>
        </w:tc>
        <w:tc>
          <w:tcPr>
            <w:tcW w:w="2551" w:type="dxa"/>
            <w:vAlign w:val="center"/>
          </w:tcPr>
          <w:p>
            <w:pPr>
              <w:pStyle w:val="13"/>
            </w:pPr>
            <w:r>
              <w:t>61.66</w:t>
            </w:r>
          </w:p>
        </w:tc>
        <w:tc>
          <w:tcPr>
            <w:tcW w:w="2551" w:type="dxa"/>
            <w:vAlign w:val="center"/>
          </w:tcPr>
          <w:p>
            <w:pPr>
              <w:pStyle w:val="13"/>
            </w:pPr>
            <w:r>
              <w:t>61.66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2010350</w:t>
            </w:r>
          </w:p>
        </w:tc>
        <w:tc>
          <w:tcPr>
            <w:tcW w:w="4535" w:type="dxa"/>
            <w:vAlign w:val="center"/>
          </w:tcPr>
          <w:p>
            <w:pPr>
              <w:pStyle w:val="14"/>
            </w:pPr>
            <w:r>
              <w:rPr>
                <w:rFonts w:hint="eastAsia"/>
              </w:rPr>
              <w:t>事业运行</w:t>
            </w:r>
          </w:p>
        </w:tc>
        <w:tc>
          <w:tcPr>
            <w:tcW w:w="2551" w:type="dxa"/>
            <w:vAlign w:val="center"/>
          </w:tcPr>
          <w:p>
            <w:pPr>
              <w:pStyle w:val="13"/>
            </w:pPr>
            <w:r>
              <w:t>61.66</w:t>
            </w:r>
          </w:p>
        </w:tc>
        <w:tc>
          <w:tcPr>
            <w:tcW w:w="2551" w:type="dxa"/>
            <w:vAlign w:val="center"/>
          </w:tcPr>
          <w:p>
            <w:pPr>
              <w:pStyle w:val="13"/>
            </w:pPr>
            <w:r>
              <w:t>61.66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20106</w:t>
            </w:r>
          </w:p>
        </w:tc>
        <w:tc>
          <w:tcPr>
            <w:tcW w:w="4535" w:type="dxa"/>
            <w:vAlign w:val="center"/>
          </w:tcPr>
          <w:p>
            <w:pPr>
              <w:pStyle w:val="14"/>
            </w:pPr>
            <w:r>
              <w:rPr>
                <w:rFonts w:hint="eastAsia"/>
              </w:rPr>
              <w:t>财政事务</w:t>
            </w:r>
          </w:p>
        </w:tc>
        <w:tc>
          <w:tcPr>
            <w:tcW w:w="2551" w:type="dxa"/>
            <w:vAlign w:val="center"/>
          </w:tcPr>
          <w:p>
            <w:pPr>
              <w:pStyle w:val="13"/>
            </w:pPr>
            <w:r>
              <w:t>366.75</w:t>
            </w:r>
          </w:p>
        </w:tc>
        <w:tc>
          <w:tcPr>
            <w:tcW w:w="2551" w:type="dxa"/>
            <w:vAlign w:val="center"/>
          </w:tcPr>
          <w:p>
            <w:pPr>
              <w:pStyle w:val="13"/>
            </w:pPr>
          </w:p>
        </w:tc>
        <w:tc>
          <w:tcPr>
            <w:tcW w:w="2551" w:type="dxa"/>
            <w:vAlign w:val="center"/>
          </w:tcPr>
          <w:p>
            <w:pPr>
              <w:pStyle w:val="13"/>
            </w:pPr>
            <w:r>
              <w:t>366.75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2010699</w:t>
            </w:r>
          </w:p>
        </w:tc>
        <w:tc>
          <w:tcPr>
            <w:tcW w:w="4535" w:type="dxa"/>
            <w:vAlign w:val="center"/>
          </w:tcPr>
          <w:p>
            <w:pPr>
              <w:pStyle w:val="14"/>
            </w:pPr>
            <w:r>
              <w:rPr>
                <w:rFonts w:hint="eastAsia"/>
              </w:rPr>
              <w:t>其他财政事务支出</w:t>
            </w:r>
          </w:p>
        </w:tc>
        <w:tc>
          <w:tcPr>
            <w:tcW w:w="2551" w:type="dxa"/>
            <w:vAlign w:val="center"/>
          </w:tcPr>
          <w:p>
            <w:pPr>
              <w:pStyle w:val="13"/>
            </w:pPr>
            <w:r>
              <w:t>366.75</w:t>
            </w:r>
          </w:p>
        </w:tc>
        <w:tc>
          <w:tcPr>
            <w:tcW w:w="2551" w:type="dxa"/>
            <w:vAlign w:val="center"/>
          </w:tcPr>
          <w:p>
            <w:pPr>
              <w:pStyle w:val="13"/>
            </w:pPr>
          </w:p>
        </w:tc>
        <w:tc>
          <w:tcPr>
            <w:tcW w:w="2551" w:type="dxa"/>
            <w:vAlign w:val="center"/>
          </w:tcPr>
          <w:p>
            <w:pPr>
              <w:pStyle w:val="13"/>
            </w:pPr>
            <w:r>
              <w:t>366.75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206</w:t>
            </w:r>
          </w:p>
        </w:tc>
        <w:tc>
          <w:tcPr>
            <w:tcW w:w="4535" w:type="dxa"/>
            <w:vAlign w:val="center"/>
          </w:tcPr>
          <w:p>
            <w:pPr>
              <w:pStyle w:val="14"/>
            </w:pPr>
            <w:r>
              <w:rPr>
                <w:rFonts w:hint="eastAsia"/>
              </w:rPr>
              <w:t>科学技术支出</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20605</w:t>
            </w:r>
          </w:p>
        </w:tc>
        <w:tc>
          <w:tcPr>
            <w:tcW w:w="4535" w:type="dxa"/>
            <w:vAlign w:val="center"/>
          </w:tcPr>
          <w:p>
            <w:pPr>
              <w:pStyle w:val="14"/>
            </w:pPr>
            <w:r>
              <w:rPr>
                <w:rFonts w:hint="eastAsia"/>
              </w:rPr>
              <w:t>科技条件与服务</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2060502</w:t>
            </w:r>
          </w:p>
        </w:tc>
        <w:tc>
          <w:tcPr>
            <w:tcW w:w="4535" w:type="dxa"/>
            <w:vAlign w:val="center"/>
          </w:tcPr>
          <w:p>
            <w:pPr>
              <w:pStyle w:val="14"/>
            </w:pPr>
            <w:r>
              <w:rPr>
                <w:rFonts w:hint="eastAsia"/>
              </w:rPr>
              <w:t>技术创新服务体系</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w:t>
            </w:r>
          </w:p>
        </w:tc>
        <w:tc>
          <w:tcPr>
            <w:tcW w:w="4535" w:type="dxa"/>
            <w:vAlign w:val="center"/>
          </w:tcPr>
          <w:p>
            <w:pPr>
              <w:pStyle w:val="14"/>
            </w:pPr>
            <w:r>
              <w:rPr>
                <w:rFonts w:hint="eastAsia"/>
              </w:rPr>
              <w:t>社会保障和就业支出</w:t>
            </w:r>
          </w:p>
        </w:tc>
        <w:tc>
          <w:tcPr>
            <w:tcW w:w="2551" w:type="dxa"/>
            <w:vAlign w:val="center"/>
          </w:tcPr>
          <w:p>
            <w:pPr>
              <w:pStyle w:val="13"/>
            </w:pPr>
            <w:r>
              <w:t>9.58</w:t>
            </w:r>
          </w:p>
        </w:tc>
        <w:tc>
          <w:tcPr>
            <w:tcW w:w="2551" w:type="dxa"/>
            <w:vAlign w:val="center"/>
          </w:tcPr>
          <w:p>
            <w:pPr>
              <w:pStyle w:val="13"/>
            </w:pPr>
            <w:r>
              <w:t>9.58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w:t>
            </w:r>
          </w:p>
        </w:tc>
        <w:tc>
          <w:tcPr>
            <w:tcW w:w="4535" w:type="dxa"/>
            <w:vAlign w:val="center"/>
          </w:tcPr>
          <w:p>
            <w:pPr>
              <w:pStyle w:val="14"/>
            </w:pPr>
            <w:r>
              <w:rPr>
                <w:rFonts w:hint="eastAsia"/>
              </w:rPr>
              <w:t>行政事业单位养老支出</w:t>
            </w:r>
          </w:p>
        </w:tc>
        <w:tc>
          <w:tcPr>
            <w:tcW w:w="2551" w:type="dxa"/>
            <w:vAlign w:val="center"/>
          </w:tcPr>
          <w:p>
            <w:pPr>
              <w:pStyle w:val="13"/>
            </w:pPr>
            <w:r>
              <w:t>9.58</w:t>
            </w:r>
          </w:p>
        </w:tc>
        <w:tc>
          <w:tcPr>
            <w:tcW w:w="2551" w:type="dxa"/>
            <w:vAlign w:val="center"/>
          </w:tcPr>
          <w:p>
            <w:pPr>
              <w:pStyle w:val="13"/>
            </w:pPr>
            <w:r>
              <w:t>9.58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2080502</w:t>
            </w:r>
          </w:p>
        </w:tc>
        <w:tc>
          <w:tcPr>
            <w:tcW w:w="4535" w:type="dxa"/>
            <w:vAlign w:val="center"/>
          </w:tcPr>
          <w:p>
            <w:pPr>
              <w:pStyle w:val="14"/>
            </w:pPr>
            <w:r>
              <w:rPr>
                <w:rFonts w:hint="eastAsia"/>
              </w:rPr>
              <w:t>事业单位离退休</w:t>
            </w:r>
          </w:p>
        </w:tc>
        <w:tc>
          <w:tcPr>
            <w:tcW w:w="2551" w:type="dxa"/>
            <w:vAlign w:val="center"/>
          </w:tcPr>
          <w:p>
            <w:pPr>
              <w:pStyle w:val="13"/>
            </w:pPr>
            <w:r>
              <w:t>1.25</w:t>
            </w:r>
          </w:p>
        </w:tc>
        <w:tc>
          <w:tcPr>
            <w:tcW w:w="2551" w:type="dxa"/>
            <w:vAlign w:val="center"/>
          </w:tcPr>
          <w:p>
            <w:pPr>
              <w:pStyle w:val="13"/>
            </w:pPr>
            <w:r>
              <w:t>1.25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2551" w:type="dxa"/>
            <w:vAlign w:val="center"/>
          </w:tcPr>
          <w:p>
            <w:pPr>
              <w:pStyle w:val="13"/>
            </w:pPr>
            <w:r>
              <w:t>8.33</w:t>
            </w:r>
          </w:p>
        </w:tc>
        <w:tc>
          <w:tcPr>
            <w:tcW w:w="2551" w:type="dxa"/>
            <w:vAlign w:val="center"/>
          </w:tcPr>
          <w:p>
            <w:pPr>
              <w:pStyle w:val="13"/>
            </w:pPr>
            <w:r>
              <w:t>8.33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w:t>
            </w:r>
          </w:p>
        </w:tc>
        <w:tc>
          <w:tcPr>
            <w:tcW w:w="4535" w:type="dxa"/>
            <w:vAlign w:val="center"/>
          </w:tcPr>
          <w:p>
            <w:pPr>
              <w:pStyle w:val="14"/>
            </w:pPr>
            <w:r>
              <w:rPr>
                <w:rFonts w:hint="eastAsia"/>
              </w:rPr>
              <w:t>卫生健康支出</w:t>
            </w:r>
          </w:p>
        </w:tc>
        <w:tc>
          <w:tcPr>
            <w:tcW w:w="2551" w:type="dxa"/>
            <w:vAlign w:val="center"/>
          </w:tcPr>
          <w:p>
            <w:pPr>
              <w:pStyle w:val="13"/>
            </w:pPr>
            <w:r>
              <w:t>7.44</w:t>
            </w:r>
          </w:p>
        </w:tc>
        <w:tc>
          <w:tcPr>
            <w:tcW w:w="2551" w:type="dxa"/>
            <w:vAlign w:val="center"/>
          </w:tcPr>
          <w:p>
            <w:pPr>
              <w:pStyle w:val="13"/>
            </w:pPr>
            <w:r>
              <w:t>7.44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w:t>
            </w:r>
          </w:p>
        </w:tc>
        <w:tc>
          <w:tcPr>
            <w:tcW w:w="4535" w:type="dxa"/>
            <w:vAlign w:val="center"/>
          </w:tcPr>
          <w:p>
            <w:pPr>
              <w:pStyle w:val="14"/>
            </w:pPr>
            <w:r>
              <w:rPr>
                <w:rFonts w:hint="eastAsia"/>
              </w:rPr>
              <w:t>行政事业单位医疗</w:t>
            </w:r>
          </w:p>
        </w:tc>
        <w:tc>
          <w:tcPr>
            <w:tcW w:w="2551" w:type="dxa"/>
            <w:vAlign w:val="center"/>
          </w:tcPr>
          <w:p>
            <w:pPr>
              <w:pStyle w:val="13"/>
            </w:pPr>
            <w:r>
              <w:t>7.44</w:t>
            </w:r>
          </w:p>
        </w:tc>
        <w:tc>
          <w:tcPr>
            <w:tcW w:w="2551" w:type="dxa"/>
            <w:vAlign w:val="center"/>
          </w:tcPr>
          <w:p>
            <w:pPr>
              <w:pStyle w:val="13"/>
            </w:pPr>
            <w:r>
              <w:t>7.44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2101102</w:t>
            </w:r>
          </w:p>
        </w:tc>
        <w:tc>
          <w:tcPr>
            <w:tcW w:w="4535" w:type="dxa"/>
            <w:vAlign w:val="center"/>
          </w:tcPr>
          <w:p>
            <w:pPr>
              <w:pStyle w:val="14"/>
            </w:pPr>
            <w:r>
              <w:rPr>
                <w:rFonts w:hint="eastAsia"/>
              </w:rPr>
              <w:t>事业单位医疗</w:t>
            </w:r>
          </w:p>
        </w:tc>
        <w:tc>
          <w:tcPr>
            <w:tcW w:w="2551" w:type="dxa"/>
            <w:vAlign w:val="center"/>
          </w:tcPr>
          <w:p>
            <w:pPr>
              <w:pStyle w:val="13"/>
            </w:pPr>
            <w:r>
              <w:t>3.30</w:t>
            </w:r>
          </w:p>
        </w:tc>
        <w:tc>
          <w:tcPr>
            <w:tcW w:w="2551" w:type="dxa"/>
            <w:vAlign w:val="center"/>
          </w:tcPr>
          <w:p>
            <w:pPr>
              <w:pStyle w:val="13"/>
            </w:pPr>
            <w:r>
              <w:t>3.30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2101103</w:t>
            </w:r>
          </w:p>
        </w:tc>
        <w:tc>
          <w:tcPr>
            <w:tcW w:w="4535" w:type="dxa"/>
            <w:vAlign w:val="center"/>
          </w:tcPr>
          <w:p>
            <w:pPr>
              <w:pStyle w:val="14"/>
            </w:pPr>
            <w:r>
              <w:rPr>
                <w:rFonts w:hint="eastAsia"/>
              </w:rPr>
              <w:t>公务员医疗补助</w:t>
            </w:r>
          </w:p>
        </w:tc>
        <w:tc>
          <w:tcPr>
            <w:tcW w:w="2551" w:type="dxa"/>
            <w:vAlign w:val="center"/>
          </w:tcPr>
          <w:p>
            <w:pPr>
              <w:pStyle w:val="13"/>
            </w:pPr>
            <w:r>
              <w:t>4.13</w:t>
            </w:r>
          </w:p>
        </w:tc>
        <w:tc>
          <w:tcPr>
            <w:tcW w:w="2551" w:type="dxa"/>
            <w:vAlign w:val="center"/>
          </w:tcPr>
          <w:p>
            <w:pPr>
              <w:pStyle w:val="13"/>
            </w:pPr>
            <w:r>
              <w:t>4.13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216</w:t>
            </w:r>
          </w:p>
        </w:tc>
        <w:tc>
          <w:tcPr>
            <w:tcW w:w="4535" w:type="dxa"/>
            <w:vAlign w:val="center"/>
          </w:tcPr>
          <w:p>
            <w:pPr>
              <w:pStyle w:val="14"/>
            </w:pPr>
            <w:r>
              <w:rPr>
                <w:rFonts w:hint="eastAsia"/>
              </w:rPr>
              <w:t>商业服务业等支出</w:t>
            </w:r>
          </w:p>
        </w:tc>
        <w:tc>
          <w:tcPr>
            <w:tcW w:w="2551" w:type="dxa"/>
            <w:vAlign w:val="center"/>
          </w:tcPr>
          <w:p>
            <w:pPr>
              <w:pStyle w:val="13"/>
            </w:pPr>
            <w:r>
              <w:t>100.00</w:t>
            </w:r>
          </w:p>
        </w:tc>
        <w:tc>
          <w:tcPr>
            <w:tcW w:w="2551" w:type="dxa"/>
            <w:vAlign w:val="center"/>
          </w:tcPr>
          <w:p>
            <w:pPr>
              <w:pStyle w:val="13"/>
            </w:pPr>
          </w:p>
        </w:tc>
        <w:tc>
          <w:tcPr>
            <w:tcW w:w="2551"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21602</w:t>
            </w:r>
          </w:p>
        </w:tc>
        <w:tc>
          <w:tcPr>
            <w:tcW w:w="4535" w:type="dxa"/>
            <w:vAlign w:val="center"/>
          </w:tcPr>
          <w:p>
            <w:pPr>
              <w:pStyle w:val="14"/>
            </w:pPr>
            <w:r>
              <w:rPr>
                <w:rFonts w:hint="eastAsia"/>
              </w:rPr>
              <w:t>商业流通事务</w:t>
            </w:r>
          </w:p>
        </w:tc>
        <w:tc>
          <w:tcPr>
            <w:tcW w:w="2551" w:type="dxa"/>
            <w:vAlign w:val="center"/>
          </w:tcPr>
          <w:p>
            <w:pPr>
              <w:pStyle w:val="13"/>
            </w:pPr>
            <w:r>
              <w:t>100.00</w:t>
            </w:r>
          </w:p>
        </w:tc>
        <w:tc>
          <w:tcPr>
            <w:tcW w:w="2551" w:type="dxa"/>
            <w:vAlign w:val="center"/>
          </w:tcPr>
          <w:p>
            <w:pPr>
              <w:pStyle w:val="13"/>
            </w:pPr>
          </w:p>
        </w:tc>
        <w:tc>
          <w:tcPr>
            <w:tcW w:w="2551"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2160299</w:t>
            </w:r>
          </w:p>
        </w:tc>
        <w:tc>
          <w:tcPr>
            <w:tcW w:w="4535" w:type="dxa"/>
            <w:vAlign w:val="center"/>
          </w:tcPr>
          <w:p>
            <w:pPr>
              <w:pStyle w:val="14"/>
            </w:pPr>
            <w:r>
              <w:rPr>
                <w:rFonts w:hint="eastAsia"/>
              </w:rPr>
              <w:t>其他商业流通事务支出</w:t>
            </w:r>
          </w:p>
        </w:tc>
        <w:tc>
          <w:tcPr>
            <w:tcW w:w="2551" w:type="dxa"/>
            <w:vAlign w:val="center"/>
          </w:tcPr>
          <w:p>
            <w:pPr>
              <w:pStyle w:val="13"/>
            </w:pPr>
            <w:r>
              <w:t>100.00</w:t>
            </w:r>
          </w:p>
        </w:tc>
        <w:tc>
          <w:tcPr>
            <w:tcW w:w="2551" w:type="dxa"/>
            <w:vAlign w:val="center"/>
          </w:tcPr>
          <w:p>
            <w:pPr>
              <w:pStyle w:val="13"/>
            </w:pPr>
          </w:p>
        </w:tc>
        <w:tc>
          <w:tcPr>
            <w:tcW w:w="2551"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221</w:t>
            </w:r>
          </w:p>
        </w:tc>
        <w:tc>
          <w:tcPr>
            <w:tcW w:w="4535" w:type="dxa"/>
            <w:vAlign w:val="center"/>
          </w:tcPr>
          <w:p>
            <w:pPr>
              <w:pStyle w:val="14"/>
            </w:pPr>
            <w:r>
              <w:rPr>
                <w:rFonts w:hint="eastAsia"/>
              </w:rPr>
              <w:t>住房保障支出</w:t>
            </w:r>
          </w:p>
        </w:tc>
        <w:tc>
          <w:tcPr>
            <w:tcW w:w="2551" w:type="dxa"/>
            <w:vAlign w:val="center"/>
          </w:tcPr>
          <w:p>
            <w:pPr>
              <w:pStyle w:val="13"/>
            </w:pPr>
            <w:r>
              <w:t>6.38</w:t>
            </w:r>
          </w:p>
        </w:tc>
        <w:tc>
          <w:tcPr>
            <w:tcW w:w="2551" w:type="dxa"/>
            <w:vAlign w:val="center"/>
          </w:tcPr>
          <w:p>
            <w:pPr>
              <w:pStyle w:val="13"/>
            </w:pPr>
            <w:r>
              <w:t>6.38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22102</w:t>
            </w:r>
          </w:p>
        </w:tc>
        <w:tc>
          <w:tcPr>
            <w:tcW w:w="4535" w:type="dxa"/>
            <w:vAlign w:val="center"/>
          </w:tcPr>
          <w:p>
            <w:pPr>
              <w:pStyle w:val="14"/>
            </w:pPr>
            <w:r>
              <w:rPr>
                <w:rFonts w:hint="eastAsia"/>
              </w:rPr>
              <w:t>住房改革支出</w:t>
            </w:r>
          </w:p>
        </w:tc>
        <w:tc>
          <w:tcPr>
            <w:tcW w:w="2551" w:type="dxa"/>
            <w:vAlign w:val="center"/>
          </w:tcPr>
          <w:p>
            <w:pPr>
              <w:pStyle w:val="13"/>
            </w:pPr>
            <w:r>
              <w:t>6.38</w:t>
            </w:r>
          </w:p>
        </w:tc>
        <w:tc>
          <w:tcPr>
            <w:tcW w:w="2551" w:type="dxa"/>
            <w:vAlign w:val="center"/>
          </w:tcPr>
          <w:p>
            <w:pPr>
              <w:pStyle w:val="13"/>
            </w:pPr>
            <w:r>
              <w:t>6.38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2210201</w:t>
            </w:r>
          </w:p>
        </w:tc>
        <w:tc>
          <w:tcPr>
            <w:tcW w:w="4535" w:type="dxa"/>
            <w:vAlign w:val="center"/>
          </w:tcPr>
          <w:p>
            <w:pPr>
              <w:pStyle w:val="14"/>
            </w:pPr>
            <w:r>
              <w:rPr>
                <w:rFonts w:hint="eastAsia"/>
              </w:rPr>
              <w:t>住房公积金</w:t>
            </w:r>
          </w:p>
        </w:tc>
        <w:tc>
          <w:tcPr>
            <w:tcW w:w="2551" w:type="dxa"/>
            <w:vAlign w:val="center"/>
          </w:tcPr>
          <w:p>
            <w:pPr>
              <w:pStyle w:val="13"/>
            </w:pPr>
            <w:r>
              <w:t>6.38</w:t>
            </w:r>
          </w:p>
        </w:tc>
        <w:tc>
          <w:tcPr>
            <w:tcW w:w="2551" w:type="dxa"/>
            <w:vAlign w:val="center"/>
          </w:tcPr>
          <w:p>
            <w:pPr>
              <w:pStyle w:val="13"/>
            </w:pPr>
            <w:r>
              <w:t>6.38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631001</w:t>
            </w:r>
            <w:r>
              <w:rPr>
                <w:rFonts w:hint="eastAsia"/>
              </w:rPr>
              <w:t>临港部门河北山海关临港经济开发区管理委员会本级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1"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85.05</w:t>
            </w:r>
          </w:p>
        </w:tc>
        <w:tc>
          <w:tcPr>
            <w:tcW w:w="2551" w:type="dxa"/>
            <w:vAlign w:val="center"/>
          </w:tcPr>
          <w:p>
            <w:pPr>
              <w:pStyle w:val="17"/>
            </w:pPr>
            <w:r>
              <w:t>81.19</w:t>
            </w:r>
          </w:p>
        </w:tc>
        <w:tc>
          <w:tcPr>
            <w:tcW w:w="2551" w:type="dxa"/>
            <w:vAlign w:val="center"/>
          </w:tcPr>
          <w:p>
            <w:pPr>
              <w:pStyle w:val="17"/>
            </w:pPr>
            <w:r>
              <w:t>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pPr>
            <w:r>
              <w:t>79.95</w:t>
            </w:r>
          </w:p>
        </w:tc>
        <w:tc>
          <w:tcPr>
            <w:tcW w:w="2551" w:type="dxa"/>
            <w:vAlign w:val="center"/>
          </w:tcPr>
          <w:p>
            <w:pPr>
              <w:pStyle w:val="13"/>
            </w:pPr>
            <w:r>
              <w:t>79.95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pPr>
            <w:r>
              <w:t>27.45</w:t>
            </w:r>
          </w:p>
        </w:tc>
        <w:tc>
          <w:tcPr>
            <w:tcW w:w="2551" w:type="dxa"/>
            <w:vAlign w:val="center"/>
          </w:tcPr>
          <w:p>
            <w:pPr>
              <w:pStyle w:val="13"/>
            </w:pPr>
            <w:r>
              <w:t>27.45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pPr>
            <w:r>
              <w:t>4.09</w:t>
            </w:r>
          </w:p>
        </w:tc>
        <w:tc>
          <w:tcPr>
            <w:tcW w:w="2551" w:type="dxa"/>
            <w:vAlign w:val="center"/>
          </w:tcPr>
          <w:p>
            <w:pPr>
              <w:pStyle w:val="13"/>
            </w:pPr>
            <w:r>
              <w:t>4.09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rPr>
                <w:rFonts w:hint="eastAsia"/>
              </w:rPr>
              <w:t>奖金</w:t>
            </w:r>
          </w:p>
        </w:tc>
        <w:tc>
          <w:tcPr>
            <w:tcW w:w="2551" w:type="dxa"/>
            <w:vAlign w:val="center"/>
          </w:tcPr>
          <w:p>
            <w:pPr>
              <w:pStyle w:val="13"/>
            </w:pPr>
            <w:r>
              <w:t>4.19</w:t>
            </w:r>
          </w:p>
        </w:tc>
        <w:tc>
          <w:tcPr>
            <w:tcW w:w="2551" w:type="dxa"/>
            <w:vAlign w:val="center"/>
          </w:tcPr>
          <w:p>
            <w:pPr>
              <w:pStyle w:val="13"/>
            </w:pPr>
            <w:r>
              <w:t>4.19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rPr>
                <w:rFonts w:hint="eastAsia"/>
              </w:rPr>
              <w:t>绩效工资</w:t>
            </w:r>
          </w:p>
        </w:tc>
        <w:tc>
          <w:tcPr>
            <w:tcW w:w="2551" w:type="dxa"/>
            <w:vAlign w:val="center"/>
          </w:tcPr>
          <w:p>
            <w:pPr>
              <w:pStyle w:val="13"/>
            </w:pPr>
            <w:r>
              <w:t>21.49</w:t>
            </w:r>
          </w:p>
        </w:tc>
        <w:tc>
          <w:tcPr>
            <w:tcW w:w="2551" w:type="dxa"/>
            <w:vAlign w:val="center"/>
          </w:tcPr>
          <w:p>
            <w:pPr>
              <w:pStyle w:val="13"/>
            </w:pPr>
            <w:r>
              <w:t>21.49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pStyle w:val="13"/>
            </w:pPr>
            <w:r>
              <w:t>8.33</w:t>
            </w:r>
          </w:p>
        </w:tc>
        <w:tc>
          <w:tcPr>
            <w:tcW w:w="2551" w:type="dxa"/>
            <w:vAlign w:val="center"/>
          </w:tcPr>
          <w:p>
            <w:pPr>
              <w:pStyle w:val="13"/>
            </w:pPr>
            <w:r>
              <w:t>8.33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rPr>
                <w:rFonts w:hint="eastAsia"/>
              </w:rPr>
              <w:t>职工基本医疗保险缴费</w:t>
            </w:r>
          </w:p>
        </w:tc>
        <w:tc>
          <w:tcPr>
            <w:tcW w:w="2551" w:type="dxa"/>
            <w:vAlign w:val="center"/>
          </w:tcPr>
          <w:p>
            <w:pPr>
              <w:pStyle w:val="13"/>
            </w:pPr>
            <w:r>
              <w:t>3.30</w:t>
            </w:r>
          </w:p>
        </w:tc>
        <w:tc>
          <w:tcPr>
            <w:tcW w:w="2551" w:type="dxa"/>
            <w:vAlign w:val="center"/>
          </w:tcPr>
          <w:p>
            <w:pPr>
              <w:pStyle w:val="13"/>
            </w:pPr>
            <w:r>
              <w:t>3.30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rPr>
                <w:rFonts w:hint="eastAsia"/>
              </w:rPr>
              <w:t>公务员医疗补助缴费</w:t>
            </w:r>
          </w:p>
        </w:tc>
        <w:tc>
          <w:tcPr>
            <w:tcW w:w="2551" w:type="dxa"/>
            <w:vAlign w:val="center"/>
          </w:tcPr>
          <w:p>
            <w:pPr>
              <w:pStyle w:val="13"/>
            </w:pPr>
            <w:r>
              <w:t>4.13</w:t>
            </w:r>
          </w:p>
        </w:tc>
        <w:tc>
          <w:tcPr>
            <w:tcW w:w="2551" w:type="dxa"/>
            <w:vAlign w:val="center"/>
          </w:tcPr>
          <w:p>
            <w:pPr>
              <w:pStyle w:val="13"/>
            </w:pPr>
            <w:r>
              <w:t>4.13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rPr>
                <w:rFonts w:hint="eastAsia"/>
              </w:rPr>
              <w:t>其他社会保障缴费</w:t>
            </w:r>
          </w:p>
        </w:tc>
        <w:tc>
          <w:tcPr>
            <w:tcW w:w="2551" w:type="dxa"/>
            <w:vAlign w:val="center"/>
          </w:tcPr>
          <w:p>
            <w:pPr>
              <w:pStyle w:val="13"/>
            </w:pPr>
            <w:r>
              <w:t>0.59</w:t>
            </w:r>
          </w:p>
        </w:tc>
        <w:tc>
          <w:tcPr>
            <w:tcW w:w="2551" w:type="dxa"/>
            <w:vAlign w:val="center"/>
          </w:tcPr>
          <w:p>
            <w:pPr>
              <w:pStyle w:val="13"/>
            </w:pPr>
            <w:r>
              <w:t>0.59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rPr>
                <w:rFonts w:hint="eastAsia"/>
              </w:rPr>
              <w:t>住房公积金</w:t>
            </w:r>
          </w:p>
        </w:tc>
        <w:tc>
          <w:tcPr>
            <w:tcW w:w="2551" w:type="dxa"/>
            <w:vAlign w:val="center"/>
          </w:tcPr>
          <w:p>
            <w:pPr>
              <w:pStyle w:val="13"/>
            </w:pPr>
            <w:r>
              <w:t>6.38</w:t>
            </w:r>
          </w:p>
        </w:tc>
        <w:tc>
          <w:tcPr>
            <w:tcW w:w="2551" w:type="dxa"/>
            <w:vAlign w:val="center"/>
          </w:tcPr>
          <w:p>
            <w:pPr>
              <w:pStyle w:val="13"/>
            </w:pPr>
            <w:r>
              <w:t>6.38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pStyle w:val="13"/>
            </w:pPr>
            <w:r>
              <w:t>3.85</w:t>
            </w:r>
          </w:p>
        </w:tc>
        <w:tc>
          <w:tcPr>
            <w:tcW w:w="2551" w:type="dxa"/>
            <w:vAlign w:val="center"/>
          </w:tcPr>
          <w:p>
            <w:pPr>
              <w:pStyle w:val="13"/>
            </w:pPr>
          </w:p>
        </w:tc>
        <w:tc>
          <w:tcPr>
            <w:tcW w:w="2551" w:type="dxa"/>
            <w:vAlign w:val="center"/>
          </w:tcPr>
          <w:p>
            <w:pPr>
              <w:pStyle w:val="13"/>
            </w:pPr>
            <w:r>
              <w:t>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pStyle w:val="13"/>
            </w:pPr>
            <w:r>
              <w:t>0.83</w:t>
            </w:r>
          </w:p>
        </w:tc>
        <w:tc>
          <w:tcPr>
            <w:tcW w:w="2551" w:type="dxa"/>
            <w:vAlign w:val="center"/>
          </w:tcPr>
          <w:p>
            <w:pPr>
              <w:pStyle w:val="13"/>
            </w:pPr>
          </w:p>
        </w:tc>
        <w:tc>
          <w:tcPr>
            <w:tcW w:w="2551" w:type="dxa"/>
            <w:vAlign w:val="center"/>
          </w:tcPr>
          <w:p>
            <w:pPr>
              <w:pStyle w:val="13"/>
            </w:pPr>
            <w:r>
              <w:t>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rPr>
                <w:rFonts w:hint="eastAsia"/>
              </w:rPr>
              <w:t>邮电费</w:t>
            </w:r>
          </w:p>
        </w:tc>
        <w:tc>
          <w:tcPr>
            <w:tcW w:w="2551" w:type="dxa"/>
            <w:vAlign w:val="center"/>
          </w:tcPr>
          <w:p>
            <w:pPr>
              <w:pStyle w:val="13"/>
            </w:pPr>
            <w:r>
              <w:t>0.15</w:t>
            </w:r>
          </w:p>
        </w:tc>
        <w:tc>
          <w:tcPr>
            <w:tcW w:w="2551" w:type="dxa"/>
            <w:vAlign w:val="center"/>
          </w:tcPr>
          <w:p>
            <w:pPr>
              <w:pStyle w:val="13"/>
            </w:pPr>
          </w:p>
        </w:tc>
        <w:tc>
          <w:tcPr>
            <w:tcW w:w="2551" w:type="dxa"/>
            <w:vAlign w:val="center"/>
          </w:tcPr>
          <w:p>
            <w:pPr>
              <w:pStyle w:val="13"/>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rPr>
                <w:rFonts w:hint="eastAsia"/>
              </w:rPr>
              <w:t>差旅费</w:t>
            </w:r>
          </w:p>
        </w:tc>
        <w:tc>
          <w:tcPr>
            <w:tcW w:w="2551" w:type="dxa"/>
            <w:vAlign w:val="center"/>
          </w:tcPr>
          <w:p>
            <w:pPr>
              <w:pStyle w:val="13"/>
            </w:pPr>
            <w:r>
              <w:t>0.45</w:t>
            </w:r>
          </w:p>
        </w:tc>
        <w:tc>
          <w:tcPr>
            <w:tcW w:w="2551" w:type="dxa"/>
            <w:vAlign w:val="center"/>
          </w:tcPr>
          <w:p>
            <w:pPr>
              <w:pStyle w:val="13"/>
            </w:pPr>
          </w:p>
        </w:tc>
        <w:tc>
          <w:tcPr>
            <w:tcW w:w="2551" w:type="dxa"/>
            <w:vAlign w:val="center"/>
          </w:tcPr>
          <w:p>
            <w:pPr>
              <w:pStyle w:val="13"/>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30213</w:t>
            </w:r>
          </w:p>
        </w:tc>
        <w:tc>
          <w:tcPr>
            <w:tcW w:w="4535" w:type="dxa"/>
            <w:vAlign w:val="center"/>
          </w:tcPr>
          <w:p>
            <w:pPr>
              <w:pStyle w:val="14"/>
            </w:pPr>
            <w:r>
              <w:rPr>
                <w:rFonts w:hint="eastAsia"/>
              </w:rPr>
              <w:t>维修</w:t>
            </w:r>
            <w:r>
              <w:t>(</w:t>
            </w:r>
            <w:r>
              <w:rPr>
                <w:rFonts w:hint="eastAsia"/>
              </w:rPr>
              <w:t>护</w:t>
            </w:r>
            <w:r>
              <w:t>)</w:t>
            </w:r>
            <w:r>
              <w:rPr>
                <w:rFonts w:hint="eastAsia"/>
              </w:rPr>
              <w:t>费</w:t>
            </w:r>
          </w:p>
        </w:tc>
        <w:tc>
          <w:tcPr>
            <w:tcW w:w="2551" w:type="dxa"/>
            <w:vAlign w:val="center"/>
          </w:tcPr>
          <w:p>
            <w:pPr>
              <w:pStyle w:val="13"/>
            </w:pPr>
            <w:r>
              <w:t>0.15</w:t>
            </w:r>
          </w:p>
        </w:tc>
        <w:tc>
          <w:tcPr>
            <w:tcW w:w="2551" w:type="dxa"/>
            <w:vAlign w:val="center"/>
          </w:tcPr>
          <w:p>
            <w:pPr>
              <w:pStyle w:val="13"/>
            </w:pPr>
          </w:p>
        </w:tc>
        <w:tc>
          <w:tcPr>
            <w:tcW w:w="2551" w:type="dxa"/>
            <w:vAlign w:val="center"/>
          </w:tcPr>
          <w:p>
            <w:pPr>
              <w:pStyle w:val="13"/>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30215</w:t>
            </w:r>
          </w:p>
        </w:tc>
        <w:tc>
          <w:tcPr>
            <w:tcW w:w="4535" w:type="dxa"/>
            <w:vAlign w:val="center"/>
          </w:tcPr>
          <w:p>
            <w:pPr>
              <w:pStyle w:val="14"/>
            </w:pPr>
            <w:r>
              <w:rPr>
                <w:rFonts w:hint="eastAsia"/>
              </w:rPr>
              <w:t>会议费</w:t>
            </w:r>
          </w:p>
        </w:tc>
        <w:tc>
          <w:tcPr>
            <w:tcW w:w="2551" w:type="dxa"/>
            <w:vAlign w:val="center"/>
          </w:tcPr>
          <w:p>
            <w:pPr>
              <w:pStyle w:val="13"/>
            </w:pPr>
            <w:r>
              <w:t>0.07</w:t>
            </w:r>
          </w:p>
        </w:tc>
        <w:tc>
          <w:tcPr>
            <w:tcW w:w="2551" w:type="dxa"/>
            <w:vAlign w:val="center"/>
          </w:tcPr>
          <w:p>
            <w:pPr>
              <w:pStyle w:val="13"/>
            </w:pPr>
          </w:p>
        </w:tc>
        <w:tc>
          <w:tcPr>
            <w:tcW w:w="2551" w:type="dxa"/>
            <w:vAlign w:val="center"/>
          </w:tcPr>
          <w:p>
            <w:pPr>
              <w:pStyle w:val="13"/>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30216</w:t>
            </w:r>
          </w:p>
        </w:tc>
        <w:tc>
          <w:tcPr>
            <w:tcW w:w="4535" w:type="dxa"/>
            <w:vAlign w:val="center"/>
          </w:tcPr>
          <w:p>
            <w:pPr>
              <w:pStyle w:val="14"/>
            </w:pPr>
            <w:r>
              <w:rPr>
                <w:rFonts w:hint="eastAsia"/>
              </w:rPr>
              <w:t>培训费</w:t>
            </w:r>
          </w:p>
        </w:tc>
        <w:tc>
          <w:tcPr>
            <w:tcW w:w="2551" w:type="dxa"/>
            <w:vAlign w:val="center"/>
          </w:tcPr>
          <w:p>
            <w:pPr>
              <w:pStyle w:val="13"/>
            </w:pPr>
            <w:r>
              <w:t>0.33</w:t>
            </w:r>
          </w:p>
        </w:tc>
        <w:tc>
          <w:tcPr>
            <w:tcW w:w="2551" w:type="dxa"/>
            <w:vAlign w:val="center"/>
          </w:tcPr>
          <w:p>
            <w:pPr>
              <w:pStyle w:val="13"/>
            </w:pPr>
          </w:p>
        </w:tc>
        <w:tc>
          <w:tcPr>
            <w:tcW w:w="2551" w:type="dxa"/>
            <w:vAlign w:val="center"/>
          </w:tcPr>
          <w:p>
            <w:pPr>
              <w:pStyle w:val="13"/>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30217</w:t>
            </w:r>
          </w:p>
        </w:tc>
        <w:tc>
          <w:tcPr>
            <w:tcW w:w="4535" w:type="dxa"/>
            <w:vAlign w:val="center"/>
          </w:tcPr>
          <w:p>
            <w:pPr>
              <w:pStyle w:val="14"/>
            </w:pPr>
            <w:r>
              <w:rPr>
                <w:rFonts w:hint="eastAsia"/>
              </w:rPr>
              <w:t>公务接待费</w:t>
            </w:r>
          </w:p>
        </w:tc>
        <w:tc>
          <w:tcPr>
            <w:tcW w:w="2551" w:type="dxa"/>
            <w:vAlign w:val="center"/>
          </w:tcPr>
          <w:p>
            <w:pPr>
              <w:pStyle w:val="13"/>
            </w:pPr>
            <w:r>
              <w:t>0.02</w:t>
            </w:r>
          </w:p>
        </w:tc>
        <w:tc>
          <w:tcPr>
            <w:tcW w:w="2551" w:type="dxa"/>
            <w:vAlign w:val="center"/>
          </w:tcPr>
          <w:p>
            <w:pPr>
              <w:pStyle w:val="13"/>
            </w:pPr>
          </w:p>
        </w:tc>
        <w:tc>
          <w:tcPr>
            <w:tcW w:w="2551" w:type="dxa"/>
            <w:vAlign w:val="center"/>
          </w:tcPr>
          <w:p>
            <w:pPr>
              <w:pStyle w:val="13"/>
            </w:pPr>
            <w: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rPr>
                <w:rFonts w:hint="eastAsia"/>
              </w:rPr>
              <w:t>工会经费</w:t>
            </w:r>
          </w:p>
        </w:tc>
        <w:tc>
          <w:tcPr>
            <w:tcW w:w="2551" w:type="dxa"/>
            <w:vAlign w:val="center"/>
          </w:tcPr>
          <w:p>
            <w:pPr>
              <w:pStyle w:val="13"/>
            </w:pPr>
            <w:r>
              <w:t>0.98</w:t>
            </w:r>
          </w:p>
        </w:tc>
        <w:tc>
          <w:tcPr>
            <w:tcW w:w="2551" w:type="dxa"/>
            <w:vAlign w:val="center"/>
          </w:tcPr>
          <w:p>
            <w:pPr>
              <w:pStyle w:val="13"/>
            </w:pPr>
          </w:p>
        </w:tc>
        <w:tc>
          <w:tcPr>
            <w:tcW w:w="2551" w:type="dxa"/>
            <w:vAlign w:val="center"/>
          </w:tcPr>
          <w:p>
            <w:pPr>
              <w:pStyle w:val="13"/>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30229</w:t>
            </w:r>
          </w:p>
        </w:tc>
        <w:tc>
          <w:tcPr>
            <w:tcW w:w="4535" w:type="dxa"/>
            <w:vAlign w:val="center"/>
          </w:tcPr>
          <w:p>
            <w:pPr>
              <w:pStyle w:val="14"/>
            </w:pPr>
            <w:r>
              <w:rPr>
                <w:rFonts w:hint="eastAsia"/>
              </w:rPr>
              <w:t>福利费</w:t>
            </w:r>
          </w:p>
        </w:tc>
        <w:tc>
          <w:tcPr>
            <w:tcW w:w="2551" w:type="dxa"/>
            <w:vAlign w:val="center"/>
          </w:tcPr>
          <w:p>
            <w:pPr>
              <w:pStyle w:val="13"/>
            </w:pPr>
            <w:r>
              <w:t>0.69</w:t>
            </w:r>
          </w:p>
        </w:tc>
        <w:tc>
          <w:tcPr>
            <w:tcW w:w="2551" w:type="dxa"/>
            <w:vAlign w:val="center"/>
          </w:tcPr>
          <w:p>
            <w:pPr>
              <w:pStyle w:val="13"/>
            </w:pPr>
          </w:p>
        </w:tc>
        <w:tc>
          <w:tcPr>
            <w:tcW w:w="2551" w:type="dxa"/>
            <w:vAlign w:val="center"/>
          </w:tcPr>
          <w:p>
            <w:pPr>
              <w:pStyle w:val="13"/>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30299</w:t>
            </w:r>
          </w:p>
        </w:tc>
        <w:tc>
          <w:tcPr>
            <w:tcW w:w="4535" w:type="dxa"/>
            <w:vAlign w:val="center"/>
          </w:tcPr>
          <w:p>
            <w:pPr>
              <w:pStyle w:val="14"/>
            </w:pPr>
            <w:r>
              <w:rPr>
                <w:rFonts w:hint="eastAsia"/>
              </w:rPr>
              <w:t>其他商品和服务支出</w:t>
            </w:r>
          </w:p>
        </w:tc>
        <w:tc>
          <w:tcPr>
            <w:tcW w:w="2551" w:type="dxa"/>
            <w:vAlign w:val="center"/>
          </w:tcPr>
          <w:p>
            <w:pPr>
              <w:pStyle w:val="13"/>
            </w:pPr>
            <w:r>
              <w:t>0.19</w:t>
            </w:r>
          </w:p>
        </w:tc>
        <w:tc>
          <w:tcPr>
            <w:tcW w:w="2551" w:type="dxa"/>
            <w:vAlign w:val="center"/>
          </w:tcPr>
          <w:p>
            <w:pPr>
              <w:pStyle w:val="13"/>
            </w:pPr>
          </w:p>
        </w:tc>
        <w:tc>
          <w:tcPr>
            <w:tcW w:w="2551" w:type="dxa"/>
            <w:vAlign w:val="center"/>
          </w:tcPr>
          <w:p>
            <w:pPr>
              <w:pStyle w:val="13"/>
            </w:pPr>
            <w:r>
              <w:t>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pPr>
            <w:r>
              <w:t>1.25</w:t>
            </w:r>
          </w:p>
        </w:tc>
        <w:tc>
          <w:tcPr>
            <w:tcW w:w="2551" w:type="dxa"/>
            <w:vAlign w:val="center"/>
          </w:tcPr>
          <w:p>
            <w:pPr>
              <w:pStyle w:val="13"/>
            </w:pPr>
            <w:r>
              <w:t>1.25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rPr>
                <w:rFonts w:hint="eastAsia"/>
              </w:rPr>
              <w:t>退休费</w:t>
            </w:r>
          </w:p>
        </w:tc>
        <w:tc>
          <w:tcPr>
            <w:tcW w:w="2551" w:type="dxa"/>
            <w:vAlign w:val="center"/>
          </w:tcPr>
          <w:p>
            <w:pPr>
              <w:pStyle w:val="13"/>
            </w:pPr>
            <w:r>
              <w:t>1.11</w:t>
            </w:r>
          </w:p>
        </w:tc>
        <w:tc>
          <w:tcPr>
            <w:tcW w:w="2551" w:type="dxa"/>
            <w:vAlign w:val="center"/>
          </w:tcPr>
          <w:p>
            <w:pPr>
              <w:pStyle w:val="13"/>
            </w:pPr>
            <w:r>
              <w:t>1.11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30309</w:t>
            </w:r>
          </w:p>
        </w:tc>
        <w:tc>
          <w:tcPr>
            <w:tcW w:w="4535" w:type="dxa"/>
            <w:vAlign w:val="center"/>
          </w:tcPr>
          <w:p>
            <w:pPr>
              <w:pStyle w:val="14"/>
            </w:pPr>
            <w:r>
              <w:rPr>
                <w:rFonts w:hint="eastAsia"/>
              </w:rPr>
              <w:t>奖励金</w:t>
            </w:r>
          </w:p>
        </w:tc>
        <w:tc>
          <w:tcPr>
            <w:tcW w:w="2551" w:type="dxa"/>
            <w:vAlign w:val="center"/>
          </w:tcPr>
          <w:p>
            <w:pPr>
              <w:pStyle w:val="13"/>
            </w:pPr>
            <w:r>
              <w:t>0.02</w:t>
            </w:r>
          </w:p>
        </w:tc>
        <w:tc>
          <w:tcPr>
            <w:tcW w:w="2551" w:type="dxa"/>
            <w:vAlign w:val="center"/>
          </w:tcPr>
          <w:p>
            <w:pPr>
              <w:pStyle w:val="13"/>
            </w:pPr>
            <w:r>
              <w:t>0.02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30399</w:t>
            </w:r>
          </w:p>
        </w:tc>
        <w:tc>
          <w:tcPr>
            <w:tcW w:w="4535" w:type="dxa"/>
            <w:vAlign w:val="center"/>
          </w:tcPr>
          <w:p>
            <w:pPr>
              <w:pStyle w:val="14"/>
            </w:pPr>
            <w:r>
              <w:rPr>
                <w:rFonts w:hint="eastAsia"/>
              </w:rPr>
              <w:t>其他对个人和家庭的补助</w:t>
            </w:r>
          </w:p>
        </w:tc>
        <w:tc>
          <w:tcPr>
            <w:tcW w:w="2551" w:type="dxa"/>
            <w:vAlign w:val="center"/>
          </w:tcPr>
          <w:p>
            <w:pPr>
              <w:pStyle w:val="13"/>
            </w:pPr>
            <w:r>
              <w:t>0.11</w:t>
            </w:r>
          </w:p>
        </w:tc>
        <w:tc>
          <w:tcPr>
            <w:tcW w:w="2551" w:type="dxa"/>
            <w:vAlign w:val="center"/>
          </w:tcPr>
          <w:p>
            <w:pPr>
              <w:pStyle w:val="13"/>
            </w:pPr>
            <w:r>
              <w:t>0.11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631001</w:t>
            </w:r>
            <w:r>
              <w:rPr>
                <w:rFonts w:hint="eastAsia"/>
              </w:rPr>
              <w:t>临港部门河北山海关临港经济开发区管理委员会本级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10731.75</w:t>
            </w:r>
          </w:p>
        </w:tc>
        <w:tc>
          <w:tcPr>
            <w:tcW w:w="2551" w:type="dxa"/>
            <w:vAlign w:val="center"/>
          </w:tcPr>
          <w:p>
            <w:pPr>
              <w:pStyle w:val="17"/>
            </w:pPr>
          </w:p>
        </w:tc>
        <w:tc>
          <w:tcPr>
            <w:tcW w:w="2551" w:type="dxa"/>
            <w:vAlign w:val="center"/>
          </w:tcPr>
          <w:p>
            <w:pPr>
              <w:pStyle w:val="17"/>
            </w:pPr>
            <w:r>
              <w:t>10731.75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rPr>
                <w:rFonts w:hint="eastAsia"/>
              </w:rPr>
              <w:t>城乡社区支出</w:t>
            </w:r>
          </w:p>
        </w:tc>
        <w:tc>
          <w:tcPr>
            <w:tcW w:w="2551" w:type="dxa"/>
            <w:vAlign w:val="center"/>
          </w:tcPr>
          <w:p>
            <w:pPr>
              <w:pStyle w:val="13"/>
            </w:pPr>
            <w:r>
              <w:t>10731.75</w:t>
            </w:r>
          </w:p>
        </w:tc>
        <w:tc>
          <w:tcPr>
            <w:tcW w:w="2551" w:type="dxa"/>
            <w:vAlign w:val="center"/>
          </w:tcPr>
          <w:p>
            <w:pPr>
              <w:pStyle w:val="13"/>
            </w:pPr>
          </w:p>
        </w:tc>
        <w:tc>
          <w:tcPr>
            <w:tcW w:w="2551" w:type="dxa"/>
            <w:vAlign w:val="center"/>
          </w:tcPr>
          <w:p>
            <w:pPr>
              <w:pStyle w:val="13"/>
            </w:pPr>
            <w:r>
              <w:t>10731.75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rPr>
                <w:rFonts w:hint="eastAsia"/>
              </w:rPr>
              <w:t>国有土地使用权出让收入安排的支出</w:t>
            </w:r>
          </w:p>
        </w:tc>
        <w:tc>
          <w:tcPr>
            <w:tcW w:w="2551" w:type="dxa"/>
            <w:vAlign w:val="center"/>
          </w:tcPr>
          <w:p>
            <w:pPr>
              <w:pStyle w:val="13"/>
            </w:pPr>
            <w:r>
              <w:t>10731.75</w:t>
            </w:r>
          </w:p>
        </w:tc>
        <w:tc>
          <w:tcPr>
            <w:tcW w:w="2551" w:type="dxa"/>
            <w:vAlign w:val="center"/>
          </w:tcPr>
          <w:p>
            <w:pPr>
              <w:pStyle w:val="13"/>
            </w:pPr>
          </w:p>
        </w:tc>
        <w:tc>
          <w:tcPr>
            <w:tcW w:w="2551" w:type="dxa"/>
            <w:vAlign w:val="center"/>
          </w:tcPr>
          <w:p>
            <w:pPr>
              <w:pStyle w:val="13"/>
            </w:pPr>
            <w:r>
              <w:t>10731.75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2120899</w:t>
            </w:r>
          </w:p>
        </w:tc>
        <w:tc>
          <w:tcPr>
            <w:tcW w:w="4535" w:type="dxa"/>
            <w:vAlign w:val="center"/>
          </w:tcPr>
          <w:p>
            <w:pPr>
              <w:pStyle w:val="14"/>
            </w:pPr>
            <w:r>
              <w:rPr>
                <w:rFonts w:hint="eastAsia"/>
              </w:rPr>
              <w:t>其他国有土地使用权出让收入安排的支出</w:t>
            </w:r>
          </w:p>
        </w:tc>
        <w:tc>
          <w:tcPr>
            <w:tcW w:w="2551" w:type="dxa"/>
            <w:vAlign w:val="center"/>
          </w:tcPr>
          <w:p>
            <w:pPr>
              <w:pStyle w:val="13"/>
            </w:pPr>
            <w:r>
              <w:t>10731.75</w:t>
            </w:r>
          </w:p>
        </w:tc>
        <w:tc>
          <w:tcPr>
            <w:tcW w:w="2551" w:type="dxa"/>
            <w:vAlign w:val="center"/>
          </w:tcPr>
          <w:p>
            <w:pPr>
              <w:pStyle w:val="13"/>
            </w:pPr>
          </w:p>
        </w:tc>
        <w:tc>
          <w:tcPr>
            <w:tcW w:w="2551" w:type="dxa"/>
            <w:vAlign w:val="center"/>
          </w:tcPr>
          <w:p>
            <w:pPr>
              <w:pStyle w:val="13"/>
            </w:pPr>
            <w:r>
              <w:t>10731.75</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631001</w:t>
            </w:r>
            <w:r>
              <w:rPr>
                <w:rFonts w:hint="eastAsia"/>
              </w:rPr>
              <w:t>临港部门河北山海关临港经济开发区管理委员会本级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631001</w:t>
            </w:r>
            <w:r>
              <w:rPr>
                <w:rFonts w:hint="eastAsia"/>
              </w:rPr>
              <w:t>临港部门河北山海关临港经济开发区管理委员会本级</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4"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rPr>
                <w:rFonts w:hint="eastAsia"/>
              </w:rPr>
              <w:t>“三公”经费小计</w:t>
            </w:r>
          </w:p>
        </w:tc>
        <w:tc>
          <w:tcPr>
            <w:tcW w:w="2381" w:type="dxa"/>
            <w:vAlign w:val="center"/>
          </w:tcPr>
          <w:p>
            <w:pPr>
              <w:pStyle w:val="17"/>
            </w:pPr>
            <w:r>
              <w:t>0.02</w:t>
            </w:r>
          </w:p>
        </w:tc>
        <w:tc>
          <w:tcPr>
            <w:tcW w:w="2381" w:type="dxa"/>
            <w:vAlign w:val="center"/>
          </w:tcPr>
          <w:p>
            <w:pPr>
              <w:pStyle w:val="17"/>
            </w:pPr>
            <w:r>
              <w:t>0.02</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rPr>
                <w:rFonts w:hint="eastAsia"/>
              </w:rP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rPr>
                <w:rFonts w:hint="eastAsia"/>
              </w:rP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w:t>
            </w:r>
            <w:r>
              <w:rPr>
                <w:rFonts w:hint="eastAsia"/>
              </w:rPr>
              <w:t>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w:t>
            </w:r>
            <w:r>
              <w:rPr>
                <w:rFonts w:hint="eastAsia"/>
              </w:rPr>
              <w:t>公务用车运行维护费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rPr>
                <w:rFonts w:hint="eastAsia"/>
              </w:rPr>
              <w:t>三、公务接待费</w:t>
            </w:r>
          </w:p>
        </w:tc>
        <w:tc>
          <w:tcPr>
            <w:tcW w:w="2381" w:type="dxa"/>
            <w:vAlign w:val="center"/>
          </w:tcPr>
          <w:p>
            <w:pPr>
              <w:pStyle w:val="13"/>
            </w:pPr>
            <w:r>
              <w:t>0.02</w:t>
            </w:r>
          </w:p>
        </w:tc>
        <w:tc>
          <w:tcPr>
            <w:tcW w:w="2381" w:type="dxa"/>
            <w:vAlign w:val="center"/>
          </w:tcPr>
          <w:p>
            <w:pPr>
              <w:pStyle w:val="13"/>
            </w:pPr>
            <w:r>
              <w:t>0.02</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44"/>
        </w:rPr>
        <w:t>临港部门河北山海关临港经济开发区管理委员会本级</w:t>
      </w:r>
      <w:r>
        <w:rPr>
          <w:rFonts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按照《中华人民共和国预算法》、《地方预决算公开操作规程》和《关于进一步推进预算公开工作的实施意见》规定，现将临港部门河北山海关临港经济开发区管理委员会本级</w:t>
      </w:r>
      <w:r>
        <w:rPr>
          <w:rFonts w:eastAsia="方正仿宋_GBK"/>
          <w:color w:val="000000"/>
          <w:sz w:val="28"/>
        </w:rPr>
        <w:t>2023</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27"/>
      </w:pPr>
      <w:r>
        <w:rPr>
          <w:rFonts w:hint="eastAsia"/>
        </w:rPr>
        <w:t>本年度山海关临港经济开发区职责共分四项，下面就这四职责分别说明：</w:t>
      </w:r>
    </w:p>
    <w:p>
      <w:pPr>
        <w:pStyle w:val="27"/>
      </w:pPr>
      <w:r>
        <w:rPr>
          <w:rFonts w:hint="eastAsia"/>
        </w:rPr>
        <w:t>一、</w:t>
      </w:r>
      <w:r>
        <w:tab/>
      </w:r>
      <w:r>
        <w:rPr>
          <w:rFonts w:hint="eastAsia"/>
        </w:rPr>
        <w:t>综合办公职责：</w:t>
      </w:r>
    </w:p>
    <w:p>
      <w:pPr>
        <w:pStyle w:val="27"/>
      </w:pPr>
      <w:r>
        <w:rPr>
          <w:rFonts w:hint="eastAsia"/>
        </w:rPr>
        <w:t>主要职责是：贯彻执行上级各类文件精神；做好工、管委各项工作组织协调和督导落实；负责公文处理、综合文字、协调联络等工作；按干部管理权限负责干部（人事）管理、党的建设和纪检（监察）、统战、群团等工作；协调并组织开发区年度财务预决算编制；负责开发区日常财务工作；负责日常接待、后勤管理服务等工作；负责开发区内政法、综治、维稳、信访、公共突发事件应急处理工作。</w:t>
      </w:r>
    </w:p>
    <w:p>
      <w:pPr>
        <w:pStyle w:val="27"/>
      </w:pPr>
      <w:r>
        <w:rPr>
          <w:rFonts w:hint="eastAsia"/>
        </w:rPr>
        <w:t>职责目标是：规范公文办理，加快公文运转速度，提高办文质量和办事效率。突出政务、加强事务、提升服务，力求重点工作出精品，难点工作求突破、基础工作有创新、常规工作见特色，增强工作综合服务实力。做好日常财务工作；按要求编制年度财务预算，有效监督资金正常运行，维护资金安全，努力提高临港开发区经济效益。</w:t>
      </w:r>
    </w:p>
    <w:p>
      <w:pPr>
        <w:pStyle w:val="27"/>
      </w:pPr>
      <w:r>
        <w:rPr>
          <w:rFonts w:hint="eastAsia"/>
        </w:rPr>
        <w:t>二、</w:t>
      </w:r>
      <w:r>
        <w:tab/>
      </w:r>
      <w:r>
        <w:rPr>
          <w:rFonts w:hint="eastAsia"/>
        </w:rPr>
        <w:t>经济发展职责</w:t>
      </w:r>
    </w:p>
    <w:p>
      <w:pPr>
        <w:pStyle w:val="27"/>
      </w:pPr>
      <w:r>
        <w:rPr>
          <w:rFonts w:hint="eastAsia"/>
        </w:rPr>
        <w:t>主要职责是：负责开发区宣传推介工作；负责开发区内企业监管服务工作；负责开发区招商引资工作开展；负责开发区入园项目跟踪服务，协调解决投资项目实施过程中的相关问题和困难。</w:t>
      </w:r>
    </w:p>
    <w:p>
      <w:pPr>
        <w:pStyle w:val="27"/>
      </w:pPr>
      <w:r>
        <w:rPr>
          <w:rFonts w:hint="eastAsia"/>
        </w:rPr>
        <w:t>职责目标是：做好招商引资政策、对外经济技术交流合作方案制定；做好临港开发区内商务接待、招商宣传活动的策划、组织和实施等工作；做好临港开发区招商引资项目的谋划、编制、筛选、推介等综合协调工作；帮助投资者完成项目前期准备工作；做好客商联络、项目洽谈以及签约等工作；做好入园投资项目的备案、核准等报批手续办理工作；协助投资者办理企业设立过程中各类手续；协调临港开发区内外资和民营企业，加强区内投资环境的建设。</w:t>
      </w:r>
    </w:p>
    <w:p>
      <w:pPr>
        <w:pStyle w:val="27"/>
      </w:pPr>
      <w:r>
        <w:rPr>
          <w:rFonts w:hint="eastAsia"/>
        </w:rPr>
        <w:t>三、</w:t>
      </w:r>
      <w:r>
        <w:tab/>
      </w:r>
      <w:r>
        <w:rPr>
          <w:rFonts w:hint="eastAsia"/>
        </w:rPr>
        <w:t>规划国土职责：</w:t>
      </w:r>
    </w:p>
    <w:p>
      <w:pPr>
        <w:pStyle w:val="27"/>
      </w:pPr>
      <w:r>
        <w:rPr>
          <w:rFonts w:hint="eastAsia"/>
        </w:rPr>
        <w:t>主要职责是：配合规划、国土部门，做好开发区内有关规划、国土等方面工作；做好开发区内企业规划、国土等方面服务工作。</w:t>
      </w:r>
    </w:p>
    <w:p>
      <w:pPr>
        <w:pStyle w:val="27"/>
      </w:pPr>
      <w:r>
        <w:rPr>
          <w:rFonts w:hint="eastAsia"/>
        </w:rPr>
        <w:t>职责目标是：贯彻落实好国家、省、市有关城乡规划管理方面法律、法规和相关文件精神，配合规划部门研究制定和监督执行开发区城乡规划方面有关政策、规章和制度。做好编制开发区城市建设、市政公用基础设施建设的发展战略规划、中长期发展规划和年度计划，并做好组织实施。配合规划部门开展开发区总体规划、近期建设规划、控制性详细规划及各类专项规划编制及报批工作。配合规划部门做好项目规划设计条件给定，协助项目单位取得规划选址意见书、用地规划许可证、工程规划许可证及规划竣工验收意见。配合规划部门做好项目开工后的跟踪管理工作。贯彻落实国家及省、市、区有关执法方面的法律、法规和相关文件精神，维护开发区良好的管理秩序。开展联合巡查，负责对违法建设和违法占地行为进行劝阻，告知当事人限期上报审批等工作，及时向综合执法部门上报违法情况。协助综合执法部门，开展执法工作。宣传和贯彻党在农村的各项方针、政策，贯彻执行国家、省、市有关征地拆迁的政策、法律和规章，承接区农工委、农牧局、林业局、计生局、水务局、统计局等职能部门的交办任务。做好开发区内引进项目和基础设施配套工程所涉及的征地工作、拆迁及安置工作。做好农宅拆收工作；配合做好安置工作。做好开发区内项目用地手续的办理及新增建设用地指标上报工作，做好开发区土地集约利用评价工作。做好开发区涉及失地农民优惠政策贯彻实施工作，负责起草有关涉农管理的规范性文件及保障被征地农民在养老、医疗、就业、子女入学奖励等方面的相关优惠政策文件。做好开发区内被征地农民的就业培训安置等工作，承接区人劳局、民政局等职能部门的交办任务。做好负责开发区内涉农信访事件接待。</w:t>
      </w:r>
    </w:p>
    <w:p>
      <w:pPr>
        <w:pStyle w:val="27"/>
      </w:pPr>
      <w:r>
        <w:rPr>
          <w:rFonts w:hint="eastAsia"/>
        </w:rPr>
        <w:t>四、</w:t>
      </w:r>
      <w:r>
        <w:tab/>
      </w:r>
      <w:r>
        <w:rPr>
          <w:rFonts w:hint="eastAsia"/>
        </w:rPr>
        <w:t>建设环保职责：</w:t>
      </w:r>
    </w:p>
    <w:p>
      <w:pPr>
        <w:pStyle w:val="27"/>
      </w:pPr>
      <w:r>
        <w:rPr>
          <w:rFonts w:hint="eastAsia"/>
        </w:rPr>
        <w:t>主要职责是：负责开发区城市建设、环境保护、公用事业、安全生产的监督管理工作。</w:t>
      </w:r>
    </w:p>
    <w:p>
      <w:pPr>
        <w:pStyle w:val="27"/>
      </w:pPr>
      <w:r>
        <w:rPr>
          <w:rFonts w:hint="eastAsia"/>
        </w:rPr>
        <w:t>职责目标是：做好建筑市场准入管理；做好基础设施项目预编制决算管理；做好建筑市场的招投标和交易管理；做好建设项目竣工验收备案管理工作；做好建设工程质量和施工安全的监督管理；做好建筑机械、起重设备和垂直运输设备的安全监督管理工作；做好城市城基础设施、市政和公共服务设施及重大项目配套设施的建设、管理等城市建设综合开发工作；负责住宅小区各种配套设施建设管理和组织房地产开发项目的综合验收工作；做好环境保护工作，对区域内的污染源和污染防治实施监督管理；做好城市城市道路、桥涵、环境卫生、河渠湖泊和照明灯饰、地下管网等市政公用设施的建设和运行管理工作；城市道路的破路审批；土地规划等部门编制年度基础设施建设项目计划及区域内城建档案管理工作。</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临港部门河北山海关临港经济开发区管理委员会本级</w:t>
            </w:r>
          </w:p>
        </w:tc>
        <w:tc>
          <w:tcPr>
            <w:tcW w:w="1843" w:type="dxa"/>
            <w:vAlign w:val="center"/>
          </w:tcPr>
          <w:p>
            <w:pPr>
              <w:pStyle w:val="15"/>
            </w:pPr>
            <w:r>
              <w:rPr>
                <w:rFonts w:hint="eastAsia"/>
              </w:rPr>
              <w:t>事业</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财政性资金基本保证</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w:t>
      </w:r>
      <w:r>
        <w:rPr>
          <w:rFonts w:hint="eastAsia" w:eastAsia="方正仿宋_GBK"/>
          <w:color w:val="000000"/>
          <w:sz w:val="28"/>
          <w:lang w:eastAsia="zh-CN"/>
        </w:rPr>
        <w:t>区</w:t>
      </w:r>
      <w:r>
        <w:rPr>
          <w:rFonts w:hint="eastAsia" w:eastAsia="方正仿宋_GBK"/>
          <w:color w:val="000000"/>
          <w:sz w:val="28"/>
        </w:rPr>
        <w:t>单位预算的编制实行综合预算管理，即全部收入和支出都反映在预算中。</w:t>
      </w:r>
    </w:p>
    <w:p>
      <w:pPr>
        <w:pStyle w:val="28"/>
      </w:pPr>
      <w:r>
        <w:t>1</w:t>
      </w:r>
      <w:r>
        <w:rPr>
          <w:rFonts w:hint="eastAsia"/>
        </w:rPr>
        <w:t>、收入说明</w:t>
      </w:r>
    </w:p>
    <w:p>
      <w:pPr>
        <w:pStyle w:val="28"/>
      </w:pPr>
      <w:r>
        <w:rPr>
          <w:rFonts w:hint="eastAsia"/>
        </w:rPr>
        <w:t>反映本部门当年全部收入。</w:t>
      </w:r>
      <w:r>
        <w:t>2023</w:t>
      </w:r>
      <w:r>
        <w:rPr>
          <w:rFonts w:hint="eastAsia"/>
        </w:rPr>
        <w:t>年预算收入为</w:t>
      </w:r>
      <w:r>
        <w:t>11288.54</w:t>
      </w:r>
      <w:r>
        <w:rPr>
          <w:rFonts w:hint="eastAsia"/>
        </w:rPr>
        <w:t>万元，其中：本年收入</w:t>
      </w:r>
      <w:r>
        <w:t>11288.54</w:t>
      </w:r>
      <w:r>
        <w:rPr>
          <w:rFonts w:hint="eastAsia"/>
        </w:rPr>
        <w:t>万元，上年结转结余</w:t>
      </w:r>
      <w:r>
        <w:t>0.00</w:t>
      </w:r>
      <w:r>
        <w:rPr>
          <w:rFonts w:hint="eastAsia"/>
        </w:rPr>
        <w:t>万元。本年收入</w:t>
      </w:r>
      <w:r>
        <w:t>11288.54</w:t>
      </w:r>
      <w:r>
        <w:rPr>
          <w:rFonts w:hint="eastAsia"/>
        </w:rPr>
        <w:t>万元中：一般公共预算拨款</w:t>
      </w:r>
      <w:r>
        <w:t>556.79</w:t>
      </w:r>
      <w:r>
        <w:rPr>
          <w:rFonts w:hint="eastAsia"/>
        </w:rPr>
        <w:t>万元，基金预算拨款</w:t>
      </w:r>
      <w:r>
        <w:t>10731.75</w:t>
      </w:r>
      <w:r>
        <w:rPr>
          <w:rFonts w:hint="eastAsia"/>
        </w:rPr>
        <w:t>万元，国有资本经营预算拨款</w:t>
      </w:r>
      <w:r>
        <w:t>0</w:t>
      </w:r>
      <w:r>
        <w:rPr>
          <w:rFonts w:hint="eastAsia"/>
        </w:rPr>
        <w:t>万元，财政专户核拨</w:t>
      </w:r>
      <w:r>
        <w:t>0</w:t>
      </w:r>
      <w:r>
        <w:rPr>
          <w:rFonts w:hint="eastAsia"/>
        </w:rPr>
        <w:t>万元，单位资金</w:t>
      </w:r>
      <w:r>
        <w:t>0</w:t>
      </w:r>
      <w:r>
        <w:rPr>
          <w:rFonts w:hint="eastAsia"/>
        </w:rPr>
        <w:t>万元。上年结转结余</w:t>
      </w:r>
      <w:r>
        <w:t>0.00</w:t>
      </w:r>
      <w:r>
        <w:rPr>
          <w:rFonts w:hint="eastAsia"/>
        </w:rPr>
        <w:t>万元中：财政拨款结转</w:t>
      </w:r>
      <w:r>
        <w:t>0.00</w:t>
      </w:r>
      <w:r>
        <w:rPr>
          <w:rFonts w:hint="eastAsia"/>
        </w:rPr>
        <w:t>万元，其中一般公共预算拨款</w:t>
      </w:r>
      <w:r>
        <w:t>0.00</w:t>
      </w:r>
      <w:r>
        <w:rPr>
          <w:rFonts w:hint="eastAsia"/>
        </w:rPr>
        <w:t>万元，基金预算拨款</w:t>
      </w:r>
      <w:r>
        <w:t>0.00</w:t>
      </w:r>
      <w:r>
        <w:rPr>
          <w:rFonts w:hint="eastAsia"/>
        </w:rPr>
        <w:t>万元；非财政拨款结转结余</w:t>
      </w:r>
      <w:r>
        <w:t>0.00</w:t>
      </w:r>
      <w:r>
        <w:rPr>
          <w:rFonts w:hint="eastAsia"/>
        </w:rPr>
        <w:t>万元。</w:t>
      </w:r>
    </w:p>
    <w:p>
      <w:pPr>
        <w:pStyle w:val="28"/>
      </w:pPr>
      <w:r>
        <w:t>2</w:t>
      </w:r>
      <w:r>
        <w:rPr>
          <w:rFonts w:hint="eastAsia"/>
        </w:rPr>
        <w:t>、支出说明</w:t>
      </w:r>
    </w:p>
    <w:p>
      <w:pPr>
        <w:pStyle w:val="28"/>
      </w:pPr>
      <w:r>
        <w:rPr>
          <w:rFonts w:hint="eastAsia"/>
        </w:rPr>
        <w:t>收支预算总表支出栏、基本支出表、项目支出表按经济分类和支出功能分类科目编制，反映临港</w:t>
      </w:r>
      <w:r>
        <w:rPr>
          <w:rFonts w:hint="eastAsia"/>
          <w:lang w:eastAsia="zh-CN"/>
        </w:rPr>
        <w:t>单位</w:t>
      </w:r>
      <w:r>
        <w:t>2023</w:t>
      </w:r>
      <w:r>
        <w:rPr>
          <w:rFonts w:hint="eastAsia"/>
        </w:rPr>
        <w:t>年度部门预算中支出预算的总体情况。</w:t>
      </w:r>
      <w:r>
        <w:t>2023</w:t>
      </w:r>
      <w:r>
        <w:rPr>
          <w:rFonts w:hint="eastAsia"/>
        </w:rPr>
        <w:t>年预算支出为</w:t>
      </w:r>
      <w:r>
        <w:t>11288.54</w:t>
      </w:r>
      <w:r>
        <w:rPr>
          <w:rFonts w:hint="eastAsia"/>
        </w:rPr>
        <w:t>万元，其中：基本支出</w:t>
      </w:r>
      <w:r>
        <w:t>85.05</w:t>
      </w:r>
      <w:r>
        <w:rPr>
          <w:rFonts w:hint="eastAsia"/>
        </w:rPr>
        <w:t>万元，主要是人员经费</w:t>
      </w:r>
      <w:r>
        <w:t>81.19</w:t>
      </w:r>
      <w:r>
        <w:rPr>
          <w:rFonts w:hint="eastAsia"/>
        </w:rPr>
        <w:t>万元和日常公用经费</w:t>
      </w:r>
      <w:r>
        <w:t>3.85</w:t>
      </w:r>
      <w:r>
        <w:rPr>
          <w:rFonts w:hint="eastAsia"/>
        </w:rPr>
        <w:t>万元；项目支出</w:t>
      </w:r>
      <w:r>
        <w:t>11203.50</w:t>
      </w:r>
      <w:r>
        <w:rPr>
          <w:rFonts w:hint="eastAsia"/>
        </w:rPr>
        <w:t>万元，主要为</w:t>
      </w:r>
      <w:r>
        <w:t>2021</w:t>
      </w:r>
      <w:r>
        <w:rPr>
          <w:rFonts w:hint="eastAsia"/>
        </w:rPr>
        <w:t>年第三批省商贸流通发展专项资金</w:t>
      </w:r>
      <w:r>
        <w:t>-</w:t>
      </w:r>
      <w:r>
        <w:rPr>
          <w:rFonts w:hint="eastAsia"/>
        </w:rPr>
        <w:t>山海关船舶维修和维护服务集聚区奖补资金项目</w:t>
      </w:r>
      <w:r>
        <w:t>100.00</w:t>
      </w:r>
      <w:r>
        <w:rPr>
          <w:rFonts w:hint="eastAsia"/>
        </w:rPr>
        <w:t>万元，</w:t>
      </w:r>
      <w:r>
        <w:t>2021</w:t>
      </w:r>
      <w:r>
        <w:rPr>
          <w:rFonts w:hint="eastAsia"/>
        </w:rPr>
        <w:t>年省级支持市县科技创新和科学普及专项资金</w:t>
      </w:r>
      <w:r>
        <w:t>-</w:t>
      </w:r>
      <w:r>
        <w:rPr>
          <w:rFonts w:hint="eastAsia"/>
        </w:rPr>
        <w:t>科技特派员工作站经费项目</w:t>
      </w:r>
      <w:r>
        <w:t>5.00</w:t>
      </w:r>
      <w:r>
        <w:rPr>
          <w:rFonts w:hint="eastAsia"/>
        </w:rPr>
        <w:t>万元，</w:t>
      </w:r>
      <w:r>
        <w:rPr>
          <w:rFonts w:hint="eastAsia" w:ascii="方正仿宋_GBK" w:hAnsi="方正仿宋_GBK" w:cs="方正仿宋_GBK"/>
          <w:bCs/>
          <w:color w:val="000000"/>
        </w:rPr>
        <w:t>综合政务管理业务费</w:t>
      </w:r>
      <w:r>
        <w:rPr>
          <w:rFonts w:hint="eastAsia"/>
        </w:rPr>
        <w:t>项目</w:t>
      </w:r>
      <w:r>
        <w:t>200.00</w:t>
      </w:r>
      <w:r>
        <w:rPr>
          <w:rFonts w:hint="eastAsia"/>
        </w:rPr>
        <w:t>万元，人事代理专项补助项目</w:t>
      </w:r>
      <w:r>
        <w:t>23.14</w:t>
      </w:r>
      <w:r>
        <w:rPr>
          <w:rFonts w:hint="eastAsia"/>
        </w:rPr>
        <w:t>万元，专项补助项目</w:t>
      </w:r>
      <w:r>
        <w:t>143.60</w:t>
      </w:r>
      <w:r>
        <w:rPr>
          <w:rFonts w:hint="eastAsia"/>
        </w:rPr>
        <w:t>万元，产业发展扶持资金项目</w:t>
      </w:r>
      <w:r>
        <w:t>1000.00</w:t>
      </w:r>
      <w:r>
        <w:rPr>
          <w:rFonts w:hint="eastAsia"/>
        </w:rPr>
        <w:t>万元，产业引导资金项目</w:t>
      </w:r>
      <w:r>
        <w:t>1000.00</w:t>
      </w:r>
      <w:r>
        <w:rPr>
          <w:rFonts w:hint="eastAsia"/>
        </w:rPr>
        <w:t>万元，超高纯净碳系人工晶体项目场地平整工程项目</w:t>
      </w:r>
      <w:r>
        <w:t>350.00</w:t>
      </w:r>
      <w:r>
        <w:rPr>
          <w:rFonts w:hint="eastAsia"/>
        </w:rPr>
        <w:t>万元，横四路、纵五路路灯工程项目</w:t>
      </w:r>
      <w:r>
        <w:t>260.00</w:t>
      </w:r>
      <w:r>
        <w:rPr>
          <w:rFonts w:hint="eastAsia"/>
        </w:rPr>
        <w:t>万元，华恒三期电力外网配套工程项目</w:t>
      </w:r>
      <w:r>
        <w:t>400.00</w:t>
      </w:r>
      <w:r>
        <w:rPr>
          <w:rFonts w:hint="eastAsia"/>
        </w:rPr>
        <w:t>万元，开发区建设开发资金项目</w:t>
      </w:r>
      <w:r>
        <w:t>6166.36</w:t>
      </w:r>
      <w:r>
        <w:rPr>
          <w:rFonts w:hint="eastAsia"/>
        </w:rPr>
        <w:t>万元，企业奖励资金项目</w:t>
      </w:r>
      <w:r>
        <w:t>500.00</w:t>
      </w:r>
      <w:r>
        <w:rPr>
          <w:rFonts w:hint="eastAsia"/>
        </w:rPr>
        <w:t>万元，山海关临港经济开发区滨河路绿化养护工程项目</w:t>
      </w:r>
      <w:r>
        <w:t>150.00</w:t>
      </w:r>
      <w:r>
        <w:rPr>
          <w:rFonts w:hint="eastAsia"/>
        </w:rPr>
        <w:t>万元，山海关临港经济开发区规划环境影响评价项目</w:t>
      </w:r>
      <w:r>
        <w:t>118.39</w:t>
      </w:r>
      <w:r>
        <w:rPr>
          <w:rFonts w:hint="eastAsia"/>
        </w:rPr>
        <w:t>万元，山海关临港经济开发区环境跟踪监测项目</w:t>
      </w:r>
      <w:r>
        <w:t>57.00</w:t>
      </w:r>
      <w:r>
        <w:rPr>
          <w:rFonts w:hint="eastAsia"/>
        </w:rPr>
        <w:t>万元，山海关临港经济开发区企业外网配套工程项目</w:t>
      </w:r>
      <w:r>
        <w:t>190.00</w:t>
      </w:r>
      <w:r>
        <w:rPr>
          <w:rFonts w:hint="eastAsia"/>
        </w:rPr>
        <w:t>万元，山海关临港经济开发区区域安全评价项目</w:t>
      </w:r>
      <w:r>
        <w:t>40.00</w:t>
      </w:r>
      <w:r>
        <w:rPr>
          <w:rFonts w:hint="eastAsia"/>
        </w:rPr>
        <w:t>万元，纵四路绿化工程项目</w:t>
      </w:r>
      <w:r>
        <w:t>300.00</w:t>
      </w:r>
      <w:r>
        <w:rPr>
          <w:rFonts w:hint="eastAsia"/>
        </w:rPr>
        <w:t>万元，纵四路照明工程项目</w:t>
      </w:r>
      <w:r>
        <w:t>200.00</w:t>
      </w:r>
      <w:r>
        <w:rPr>
          <w:rFonts w:hint="eastAsia"/>
        </w:rPr>
        <w:t>万元。</w:t>
      </w:r>
    </w:p>
    <w:p>
      <w:pPr>
        <w:pStyle w:val="28"/>
      </w:pPr>
      <w:r>
        <w:t>3</w:t>
      </w:r>
      <w:r>
        <w:rPr>
          <w:rFonts w:hint="eastAsia"/>
        </w:rPr>
        <w:t>、比上年增减情况</w:t>
      </w:r>
    </w:p>
    <w:p>
      <w:pPr>
        <w:pStyle w:val="28"/>
      </w:pPr>
      <w:r>
        <w:t>2023</w:t>
      </w:r>
      <w:r>
        <w:rPr>
          <w:rFonts w:hint="eastAsia"/>
        </w:rPr>
        <w:t>年预算支出安排</w:t>
      </w:r>
      <w:r>
        <w:t>11288.54</w:t>
      </w:r>
      <w:r>
        <w:rPr>
          <w:rFonts w:hint="eastAsia"/>
        </w:rPr>
        <w:t>万元，较</w:t>
      </w:r>
      <w:r>
        <w:t>2022</w:t>
      </w:r>
      <w:r>
        <w:rPr>
          <w:rFonts w:hint="eastAsia"/>
        </w:rPr>
        <w:t>年预算增加</w:t>
      </w:r>
      <w:r>
        <w:t>4443.64</w:t>
      </w:r>
      <w:r>
        <w:rPr>
          <w:rFonts w:hint="eastAsia"/>
        </w:rPr>
        <w:t>万元，其中：基本支出增加</w:t>
      </w:r>
      <w:r>
        <w:t>10.20</w:t>
      </w:r>
      <w:r>
        <w:rPr>
          <w:rFonts w:hint="eastAsia"/>
        </w:rPr>
        <w:t>万元，主要为调增人员经费和日常公用经费支出；项目支出增加</w:t>
      </w:r>
      <w:r>
        <w:t>4433.44</w:t>
      </w:r>
      <w:r>
        <w:rPr>
          <w:rFonts w:hint="eastAsia"/>
        </w:rPr>
        <w:t>万元，主要为本年度根据实际工作需要安排产业引导资金</w:t>
      </w:r>
      <w:r>
        <w:t>1000</w:t>
      </w:r>
      <w:r>
        <w:rPr>
          <w:rFonts w:hint="eastAsia"/>
        </w:rPr>
        <w:t>万元、产业发展扶持资金</w:t>
      </w:r>
      <w:r>
        <w:t>1000.00</w:t>
      </w:r>
      <w:r>
        <w:rPr>
          <w:rFonts w:hint="eastAsia"/>
        </w:rPr>
        <w:t>万元、企业奖励资金</w:t>
      </w:r>
      <w:r>
        <w:t>500.00</w:t>
      </w:r>
      <w:r>
        <w:rPr>
          <w:rFonts w:hint="eastAsia"/>
        </w:rPr>
        <w:t>万元，开发区建设开发资金项目较去年有所增加。</w:t>
      </w:r>
      <w:r>
        <w:t xml:space="preserve"> </w:t>
      </w:r>
    </w:p>
    <w:p>
      <w:pPr>
        <w:pStyle w:val="28"/>
      </w:pPr>
    </w:p>
    <w:p>
      <w:pPr>
        <w:spacing w:before="10" w:after="10"/>
        <w:ind w:firstLine="640"/>
        <w:outlineLvl w:val="5"/>
      </w:pPr>
      <w:r>
        <w:rPr>
          <w:rFonts w:hint="eastAsia" w:ascii="黑体" w:hAnsi="黑体" w:eastAsia="黑体" w:cs="黑体"/>
          <w:color w:val="000000"/>
          <w:sz w:val="32"/>
        </w:rPr>
        <w:t>三、机关运行经费安排情况</w:t>
      </w:r>
    </w:p>
    <w:p>
      <w:pPr>
        <w:pStyle w:val="29"/>
      </w:pPr>
      <w:r>
        <w:rPr>
          <w:rFonts w:hint="eastAsia"/>
        </w:rPr>
        <w:t>机关运行经费共计安排</w:t>
      </w:r>
      <w:r>
        <w:t>3.85</w:t>
      </w:r>
      <w:r>
        <w:rPr>
          <w:rFonts w:hint="eastAsia"/>
        </w:rPr>
        <w:t>万元，主要用于办公费</w:t>
      </w:r>
      <w:r>
        <w:t>0.83</w:t>
      </w:r>
      <w:r>
        <w:rPr>
          <w:rFonts w:hint="eastAsia"/>
        </w:rPr>
        <w:t>万元、邮电费</w:t>
      </w:r>
      <w:r>
        <w:t>0.15</w:t>
      </w:r>
      <w:r>
        <w:rPr>
          <w:rFonts w:hint="eastAsia"/>
        </w:rPr>
        <w:t>万元、差旅费</w:t>
      </w:r>
      <w:r>
        <w:t>0.45</w:t>
      </w:r>
      <w:r>
        <w:rPr>
          <w:rFonts w:hint="eastAsia"/>
        </w:rPr>
        <w:t>万元、会议费</w:t>
      </w:r>
      <w:r>
        <w:t>0.07</w:t>
      </w:r>
      <w:r>
        <w:rPr>
          <w:rFonts w:hint="eastAsia"/>
        </w:rPr>
        <w:t>万元、退休干部公用经费</w:t>
      </w:r>
      <w:r>
        <w:t>0.05</w:t>
      </w:r>
      <w:r>
        <w:rPr>
          <w:rFonts w:hint="eastAsia"/>
        </w:rPr>
        <w:t>万元，退休干部特需费</w:t>
      </w:r>
      <w:r>
        <w:t>0.02</w:t>
      </w:r>
      <w:r>
        <w:rPr>
          <w:rFonts w:hint="eastAsia"/>
        </w:rPr>
        <w:t>万元、退休人员福利费</w:t>
      </w:r>
      <w:r>
        <w:t>0.07</w:t>
      </w:r>
      <w:r>
        <w:rPr>
          <w:rFonts w:hint="eastAsia"/>
        </w:rPr>
        <w:t>万元、培训费</w:t>
      </w:r>
      <w:r>
        <w:t>0.33</w:t>
      </w:r>
      <w:r>
        <w:rPr>
          <w:rFonts w:hint="eastAsia"/>
        </w:rPr>
        <w:t>万元、公务接待费</w:t>
      </w:r>
      <w:r>
        <w:t>0.02</w:t>
      </w:r>
      <w:r>
        <w:rPr>
          <w:rFonts w:hint="eastAsia"/>
        </w:rPr>
        <w:t>万元、工会经费</w:t>
      </w:r>
      <w:r>
        <w:t>0.59</w:t>
      </w:r>
      <w:r>
        <w:rPr>
          <w:rFonts w:hint="eastAsia"/>
        </w:rPr>
        <w:t>万元、工会经费（代扣）</w:t>
      </w:r>
      <w:r>
        <w:t>0.39</w:t>
      </w:r>
      <w:r>
        <w:rPr>
          <w:rFonts w:hint="eastAsia"/>
        </w:rPr>
        <w:t>万元、福利费</w:t>
      </w:r>
      <w:r>
        <w:t>0.69</w:t>
      </w:r>
      <w:r>
        <w:rPr>
          <w:rFonts w:hint="eastAsia"/>
        </w:rPr>
        <w:t>万元、党组织活动经费</w:t>
      </w:r>
      <w:r>
        <w:t>0.05</w:t>
      </w:r>
      <w:r>
        <w:rPr>
          <w:rFonts w:hint="eastAsia"/>
        </w:rPr>
        <w:t>万元，网络运行维护费</w:t>
      </w:r>
      <w:r>
        <w:t>0.15</w:t>
      </w:r>
      <w:r>
        <w:rPr>
          <w:rFonts w:hint="eastAsia"/>
        </w:rPr>
        <w:t>元，日常维修费</w:t>
      </w:r>
      <w:r>
        <w:t>0</w:t>
      </w:r>
      <w:r>
        <w:rPr>
          <w:rFonts w:hint="eastAsia"/>
        </w:rPr>
        <w:t>元、</w:t>
      </w:r>
      <w:bookmarkStart w:id="1" w:name="_GoBack"/>
      <w:bookmarkEnd w:id="1"/>
      <w:r>
        <w:rPr>
          <w:rFonts w:hint="eastAsia"/>
        </w:rPr>
        <w:t>专用材料及一般设备购置费</w:t>
      </w:r>
      <w:r>
        <w:t>0</w:t>
      </w:r>
      <w:r>
        <w:rPr>
          <w:rFonts w:hint="eastAsia"/>
        </w:rPr>
        <w:t>元、办公用房水电费</w:t>
      </w:r>
      <w:r>
        <w:t>0</w:t>
      </w:r>
      <w:r>
        <w:rPr>
          <w:rFonts w:hint="eastAsia"/>
        </w:rPr>
        <w:t>元、办公用房取暖费</w:t>
      </w:r>
      <w:r>
        <w:t>0</w:t>
      </w:r>
      <w:r>
        <w:rPr>
          <w:rFonts w:hint="eastAsia"/>
        </w:rPr>
        <w:t>元、办公用房物业管理费</w:t>
      </w:r>
      <w:r>
        <w:t>0</w:t>
      </w:r>
      <w:r>
        <w:rPr>
          <w:rFonts w:hint="eastAsia"/>
        </w:rPr>
        <w:t>元、公务用车运行维护费以及其他费用</w:t>
      </w:r>
      <w:r>
        <w:t>0</w:t>
      </w:r>
      <w:r>
        <w:rPr>
          <w:rFonts w:hint="eastAsia"/>
        </w:rPr>
        <w:t>元等日常运行支出。</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30"/>
      </w:pPr>
      <w:r>
        <w:t>202</w:t>
      </w:r>
      <w:r>
        <w:rPr>
          <w:rFonts w:hint="eastAsia"/>
          <w:lang w:val="en-US" w:eastAsia="zh-CN"/>
        </w:rPr>
        <w:t>3</w:t>
      </w:r>
      <w:r>
        <w:rPr>
          <w:rFonts w:hint="eastAsia"/>
        </w:rPr>
        <w:t>年，我部门财政拨款</w:t>
      </w:r>
      <w:r>
        <w:t>“</w:t>
      </w:r>
      <w:r>
        <w:rPr>
          <w:rFonts w:hint="eastAsia"/>
        </w:rPr>
        <w:t>三公</w:t>
      </w:r>
      <w:r>
        <w:t>”</w:t>
      </w:r>
      <w:r>
        <w:rPr>
          <w:rFonts w:hint="eastAsia"/>
        </w:rPr>
        <w:t>经费预算安排</w:t>
      </w:r>
      <w:r>
        <w:t>0.02</w:t>
      </w:r>
      <w:r>
        <w:rPr>
          <w:rFonts w:hint="eastAsia"/>
        </w:rPr>
        <w:t>万元，与上年持平，无增减变化，主要原因是严格按照三公经费预算要求，切实落实勤俭节约各项规定，严格控制支出。其中：因公出国（境）费</w:t>
      </w:r>
      <w:r>
        <w:t>0</w:t>
      </w:r>
      <w:r>
        <w:rPr>
          <w:rFonts w:hint="eastAsia"/>
        </w:rPr>
        <w:t>元，与上年持平，主要原因是严格按照三公经费预算要求，切实落实勤俭节约各项规定，严格控制支出；公务用车购置费</w:t>
      </w:r>
      <w:r>
        <w:t>0</w:t>
      </w:r>
      <w:r>
        <w:rPr>
          <w:rFonts w:hint="eastAsia"/>
        </w:rPr>
        <w:t>元，与上年持平，主要原因是严格按照三公经费预算要求，切实落实勤俭节约各项规定，严格控制支出；公务用车运行维护费</w:t>
      </w:r>
      <w:r>
        <w:t>0</w:t>
      </w:r>
      <w:r>
        <w:rPr>
          <w:rFonts w:hint="eastAsia"/>
        </w:rPr>
        <w:t>元，与上年持平，主要原因是严格按照三公经费预算要求，切实落实勤俭节约各项规定，严格控制支出；公务接待费</w:t>
      </w:r>
      <w:r>
        <w:t>0.02</w:t>
      </w:r>
      <w:r>
        <w:rPr>
          <w:rFonts w:hint="eastAsia"/>
        </w:rPr>
        <w:t>万元，与上年持平，主要原因是严格按照三公经费预算要求，切实落实勤俭节约各项规定，严格控制支出。</w:t>
      </w: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年第三批省商贸流通发展专项资金</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山海关船舶维修和维护服务集聚区奖补资金绩效目标表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培育省级服务贸易高质量发展集聚区，促进省级服务外包示范城市创新发展。省级服务外包示范城市主要发挥产业集聚效应，打造服务链和整体规模竞争优势。服务贸易高质量发展集聚区代表我省服务贸易的特色亮点，在重点领域集聚集约发展，提升河北省优势服务贸易领域在全国排名。</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省级示范平台数量</w:t>
            </w:r>
          </w:p>
        </w:tc>
        <w:tc>
          <w:tcPr>
            <w:tcW w:w="2835" w:type="dxa"/>
            <w:vAlign w:val="center"/>
          </w:tcPr>
          <w:p>
            <w:pPr>
              <w:pStyle w:val="14"/>
            </w:pPr>
            <w:r>
              <w:rPr>
                <w:rFonts w:hint="eastAsia"/>
              </w:rPr>
              <w:t>省级示范平台数量</w:t>
            </w:r>
          </w:p>
        </w:tc>
        <w:tc>
          <w:tcPr>
            <w:tcW w:w="2551" w:type="dxa"/>
            <w:vAlign w:val="center"/>
          </w:tcPr>
          <w:p>
            <w:pPr>
              <w:pStyle w:val="14"/>
            </w:pPr>
            <w:r>
              <w:rPr>
                <w:rFonts w:hint="eastAsia"/>
              </w:rPr>
              <w:t>≥</w:t>
            </w:r>
            <w:r>
              <w:t>6</w:t>
            </w:r>
            <w:r>
              <w:rPr>
                <w:rFonts w:hint="eastAsia"/>
              </w:rPr>
              <w:t>个</w:t>
            </w:r>
          </w:p>
        </w:tc>
        <w:tc>
          <w:tcPr>
            <w:tcW w:w="2268" w:type="dxa"/>
            <w:vAlign w:val="center"/>
          </w:tcPr>
          <w:p>
            <w:pPr>
              <w:pStyle w:val="14"/>
            </w:pPr>
            <w:r>
              <w:rPr>
                <w:rFonts w:hint="eastAsia"/>
              </w:rPr>
              <w:t>秦财建</w:t>
            </w:r>
            <w:r>
              <w:t>[2022]14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试点地区知识密集型服务贸易占比提升</w:t>
            </w:r>
          </w:p>
        </w:tc>
        <w:tc>
          <w:tcPr>
            <w:tcW w:w="2835" w:type="dxa"/>
            <w:vAlign w:val="center"/>
          </w:tcPr>
          <w:p>
            <w:pPr>
              <w:pStyle w:val="14"/>
            </w:pPr>
            <w:r>
              <w:rPr>
                <w:rFonts w:hint="eastAsia"/>
              </w:rPr>
              <w:t>试点地区知识密集型服务贸易占比提升</w:t>
            </w:r>
          </w:p>
        </w:tc>
        <w:tc>
          <w:tcPr>
            <w:tcW w:w="2551" w:type="dxa"/>
            <w:vAlign w:val="center"/>
          </w:tcPr>
          <w:p>
            <w:pPr>
              <w:pStyle w:val="14"/>
            </w:pPr>
            <w:r>
              <w:rPr>
                <w:rFonts w:hint="eastAsia"/>
              </w:rPr>
              <w:t>高于全省平均水平</w:t>
            </w:r>
          </w:p>
        </w:tc>
        <w:tc>
          <w:tcPr>
            <w:tcW w:w="2268" w:type="dxa"/>
            <w:vAlign w:val="center"/>
          </w:tcPr>
          <w:p>
            <w:pPr>
              <w:pStyle w:val="14"/>
            </w:pPr>
            <w:r>
              <w:rPr>
                <w:rFonts w:hint="eastAsia"/>
              </w:rPr>
              <w:t>秦财建</w:t>
            </w:r>
            <w:r>
              <w:t>[2022]14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资金下达时间</w:t>
            </w:r>
          </w:p>
        </w:tc>
        <w:tc>
          <w:tcPr>
            <w:tcW w:w="2835" w:type="dxa"/>
            <w:vAlign w:val="center"/>
          </w:tcPr>
          <w:p>
            <w:pPr>
              <w:pStyle w:val="14"/>
            </w:pPr>
            <w:r>
              <w:rPr>
                <w:rFonts w:hint="eastAsia"/>
              </w:rPr>
              <w:t>资金下达时间</w:t>
            </w:r>
          </w:p>
        </w:tc>
        <w:tc>
          <w:tcPr>
            <w:tcW w:w="2551" w:type="dxa"/>
            <w:vAlign w:val="center"/>
          </w:tcPr>
          <w:p>
            <w:pPr>
              <w:pStyle w:val="14"/>
            </w:pPr>
            <w:r>
              <w:t>2021</w:t>
            </w:r>
            <w:r>
              <w:rPr>
                <w:rFonts w:hint="eastAsia"/>
              </w:rPr>
              <w:t>年底前</w:t>
            </w:r>
          </w:p>
        </w:tc>
        <w:tc>
          <w:tcPr>
            <w:tcW w:w="2268" w:type="dxa"/>
            <w:vAlign w:val="center"/>
          </w:tcPr>
          <w:p>
            <w:pPr>
              <w:pStyle w:val="14"/>
            </w:pPr>
            <w:r>
              <w:rPr>
                <w:rFonts w:hint="eastAsia"/>
              </w:rPr>
              <w:t>秦财建</w:t>
            </w:r>
            <w:r>
              <w:t>[2022]14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奖励金额</w:t>
            </w:r>
          </w:p>
        </w:tc>
        <w:tc>
          <w:tcPr>
            <w:tcW w:w="2835" w:type="dxa"/>
            <w:vAlign w:val="center"/>
          </w:tcPr>
          <w:p>
            <w:pPr>
              <w:pStyle w:val="14"/>
            </w:pPr>
            <w:r>
              <w:rPr>
                <w:rFonts w:hint="eastAsia"/>
              </w:rPr>
              <w:t>奖励金额</w:t>
            </w:r>
          </w:p>
        </w:tc>
        <w:tc>
          <w:tcPr>
            <w:tcW w:w="2551" w:type="dxa"/>
            <w:vAlign w:val="center"/>
          </w:tcPr>
          <w:p>
            <w:pPr>
              <w:pStyle w:val="14"/>
            </w:pPr>
            <w:r>
              <w:rPr>
                <w:rFonts w:hint="eastAsia"/>
              </w:rPr>
              <w:t>≤</w:t>
            </w:r>
            <w:r>
              <w:t>200</w:t>
            </w:r>
            <w:r>
              <w:rPr>
                <w:rFonts w:hint="eastAsia"/>
              </w:rPr>
              <w:t>万元</w:t>
            </w:r>
          </w:p>
        </w:tc>
        <w:tc>
          <w:tcPr>
            <w:tcW w:w="2268" w:type="dxa"/>
            <w:vAlign w:val="center"/>
          </w:tcPr>
          <w:p>
            <w:pPr>
              <w:pStyle w:val="14"/>
            </w:pPr>
            <w:r>
              <w:rPr>
                <w:rFonts w:hint="eastAsia"/>
              </w:rPr>
              <w:t>秦财建</w:t>
            </w:r>
            <w:r>
              <w:t>[2022]14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为招商引资提供条件</w:t>
            </w:r>
          </w:p>
        </w:tc>
        <w:tc>
          <w:tcPr>
            <w:tcW w:w="2835" w:type="dxa"/>
            <w:vAlign w:val="center"/>
          </w:tcPr>
          <w:p>
            <w:pPr>
              <w:pStyle w:val="14"/>
            </w:pPr>
            <w:r>
              <w:rPr>
                <w:rFonts w:hint="eastAsia"/>
              </w:rPr>
              <w:t>为招商引资提供条件</w:t>
            </w:r>
          </w:p>
        </w:tc>
        <w:tc>
          <w:tcPr>
            <w:tcW w:w="2551" w:type="dxa"/>
            <w:vAlign w:val="center"/>
          </w:tcPr>
          <w:p>
            <w:pPr>
              <w:pStyle w:val="14"/>
            </w:pPr>
            <w:r>
              <w:rPr>
                <w:rFonts w:hint="eastAsia"/>
              </w:rPr>
              <w:t>为招商引资提供条件</w:t>
            </w:r>
          </w:p>
        </w:tc>
        <w:tc>
          <w:tcPr>
            <w:tcW w:w="2268" w:type="dxa"/>
            <w:vAlign w:val="center"/>
          </w:tcPr>
          <w:p>
            <w:pPr>
              <w:pStyle w:val="14"/>
            </w:pPr>
            <w:r>
              <w:rPr>
                <w:rFonts w:hint="eastAsia"/>
              </w:rPr>
              <w:t>秦财建</w:t>
            </w:r>
            <w:r>
              <w:t>[2022]14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参与者满意度（</w:t>
            </w:r>
            <w:r>
              <w:t>%</w:t>
            </w:r>
            <w:r>
              <w:rPr>
                <w:rFonts w:hint="eastAsia"/>
              </w:rPr>
              <w:t>）</w:t>
            </w:r>
          </w:p>
        </w:tc>
        <w:tc>
          <w:tcPr>
            <w:tcW w:w="2835" w:type="dxa"/>
            <w:vAlign w:val="center"/>
          </w:tcPr>
          <w:p>
            <w:pPr>
              <w:pStyle w:val="14"/>
            </w:pPr>
            <w:r>
              <w:rPr>
                <w:rFonts w:hint="eastAsia"/>
              </w:rPr>
              <w:t>参与者满意度（</w:t>
            </w:r>
            <w:r>
              <w:t>%</w:t>
            </w:r>
            <w:r>
              <w:rPr>
                <w:rFonts w:hint="eastAsia"/>
              </w:rPr>
              <w:t>）</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秦财建</w:t>
            </w:r>
            <w:r>
              <w:t>[2022]14</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年省级支持市县科技创新和科学普及专项资金</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科技特派员工作站经费绩效目标表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加快临港经济开发区科技特派员工作站建设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联系企业数量</w:t>
            </w:r>
          </w:p>
        </w:tc>
        <w:tc>
          <w:tcPr>
            <w:tcW w:w="2835" w:type="dxa"/>
            <w:vAlign w:val="center"/>
          </w:tcPr>
          <w:p>
            <w:pPr>
              <w:pStyle w:val="14"/>
            </w:pPr>
            <w:r>
              <w:rPr>
                <w:rFonts w:hint="eastAsia"/>
              </w:rPr>
              <w:t>联系企业数量</w:t>
            </w:r>
          </w:p>
        </w:tc>
        <w:tc>
          <w:tcPr>
            <w:tcW w:w="2551" w:type="dxa"/>
            <w:vAlign w:val="center"/>
          </w:tcPr>
          <w:p>
            <w:pPr>
              <w:pStyle w:val="14"/>
            </w:pPr>
            <w:r>
              <w:rPr>
                <w:rFonts w:hint="eastAsia"/>
              </w:rPr>
              <w:t>≥</w:t>
            </w:r>
            <w:r>
              <w:t>3</w:t>
            </w:r>
            <w:r>
              <w:rPr>
                <w:rFonts w:hint="eastAsia"/>
              </w:rPr>
              <w:t>个</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工作站任务完成率</w:t>
            </w:r>
          </w:p>
        </w:tc>
        <w:tc>
          <w:tcPr>
            <w:tcW w:w="2835" w:type="dxa"/>
            <w:vAlign w:val="center"/>
          </w:tcPr>
          <w:p>
            <w:pPr>
              <w:pStyle w:val="14"/>
            </w:pPr>
            <w:r>
              <w:rPr>
                <w:rFonts w:hint="eastAsia"/>
              </w:rPr>
              <w:t>工作站任务完成率</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工作任务完成及时率</w:t>
            </w:r>
          </w:p>
        </w:tc>
        <w:tc>
          <w:tcPr>
            <w:tcW w:w="2835" w:type="dxa"/>
            <w:vAlign w:val="center"/>
          </w:tcPr>
          <w:p>
            <w:pPr>
              <w:pStyle w:val="14"/>
            </w:pPr>
            <w:r>
              <w:rPr>
                <w:rFonts w:hint="eastAsia"/>
              </w:rPr>
              <w:t>工作任务完成及时率</w:t>
            </w:r>
          </w:p>
        </w:tc>
        <w:tc>
          <w:tcPr>
            <w:tcW w:w="2551" w:type="dxa"/>
            <w:vAlign w:val="center"/>
          </w:tcPr>
          <w:p>
            <w:pPr>
              <w:pStyle w:val="14"/>
            </w:pPr>
            <w:r>
              <w:rPr>
                <w:rFonts w:hint="eastAsia"/>
              </w:rPr>
              <w:t>≥</w:t>
            </w:r>
            <w:r>
              <w:t>95</w:t>
            </w:r>
            <w:r>
              <w:rPr>
                <w:rFonts w:hint="eastAsia"/>
              </w:rPr>
              <w:t>百分比</w:t>
            </w:r>
          </w:p>
          <w:p>
            <w:pPr>
              <w:pStyle w:val="14"/>
            </w:pP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按预算资金完成率</w:t>
            </w:r>
          </w:p>
        </w:tc>
        <w:tc>
          <w:tcPr>
            <w:tcW w:w="2835" w:type="dxa"/>
            <w:vAlign w:val="center"/>
          </w:tcPr>
          <w:p>
            <w:pPr>
              <w:pStyle w:val="14"/>
            </w:pPr>
            <w:r>
              <w:rPr>
                <w:rFonts w:hint="eastAsia"/>
              </w:rPr>
              <w:t>控制在预算资金内</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保障办公场所正常运转</w:t>
            </w:r>
          </w:p>
        </w:tc>
        <w:tc>
          <w:tcPr>
            <w:tcW w:w="2835" w:type="dxa"/>
            <w:vAlign w:val="center"/>
          </w:tcPr>
          <w:p>
            <w:pPr>
              <w:pStyle w:val="14"/>
            </w:pPr>
            <w:r>
              <w:rPr>
                <w:rFonts w:hint="eastAsia"/>
              </w:rPr>
              <w:t>保障办公场所正常运转</w:t>
            </w:r>
          </w:p>
        </w:tc>
        <w:tc>
          <w:tcPr>
            <w:tcW w:w="2551" w:type="dxa"/>
            <w:vAlign w:val="center"/>
          </w:tcPr>
          <w:p>
            <w:pPr>
              <w:pStyle w:val="14"/>
            </w:pPr>
            <w:r>
              <w:rPr>
                <w:rFonts w:hint="eastAsia"/>
              </w:rPr>
              <w:t>能够保障</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科研工作人员满意度</w:t>
            </w:r>
          </w:p>
        </w:tc>
        <w:tc>
          <w:tcPr>
            <w:tcW w:w="2835" w:type="dxa"/>
            <w:vAlign w:val="center"/>
          </w:tcPr>
          <w:p>
            <w:pPr>
              <w:pStyle w:val="14"/>
            </w:pPr>
            <w:r>
              <w:rPr>
                <w:rFonts w:hint="eastAsia"/>
              </w:rPr>
              <w:t>科研工作人员满意度</w:t>
            </w:r>
          </w:p>
        </w:tc>
        <w:tc>
          <w:tcPr>
            <w:tcW w:w="2551" w:type="dxa"/>
            <w:vAlign w:val="center"/>
          </w:tcPr>
          <w:p>
            <w:pPr>
              <w:pStyle w:val="14"/>
            </w:pPr>
            <w:r>
              <w:rPr>
                <w:rFonts w:hint="eastAsia"/>
              </w:rPr>
              <w:t>≥</w:t>
            </w:r>
            <w:r>
              <w:t>95</w:t>
            </w:r>
            <w:r>
              <w:rPr>
                <w:rFonts w:hint="eastAsia"/>
              </w:rPr>
              <w:t>百分比</w:t>
            </w:r>
          </w:p>
          <w:p>
            <w:pPr>
              <w:pStyle w:val="14"/>
            </w:pPr>
          </w:p>
        </w:tc>
        <w:tc>
          <w:tcPr>
            <w:tcW w:w="2268" w:type="dxa"/>
            <w:vAlign w:val="center"/>
          </w:tcPr>
          <w:p>
            <w:pPr>
              <w:pStyle w:val="14"/>
            </w:pPr>
            <w:r>
              <w:rPr>
                <w:rFonts w:hint="eastAsia"/>
              </w:rP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、产业发展扶持资金绩效目标表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确保开发区入园项目顺利落地，提高项目履约率；确保入区企业及相关各方满意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签约入园项目数量</w:t>
            </w:r>
          </w:p>
        </w:tc>
        <w:tc>
          <w:tcPr>
            <w:tcW w:w="2835" w:type="dxa"/>
            <w:vAlign w:val="center"/>
          </w:tcPr>
          <w:p>
            <w:pPr>
              <w:pStyle w:val="14"/>
            </w:pPr>
            <w:r>
              <w:rPr>
                <w:rFonts w:hint="eastAsia"/>
              </w:rPr>
              <w:t>签约入园项目数量</w:t>
            </w:r>
          </w:p>
        </w:tc>
        <w:tc>
          <w:tcPr>
            <w:tcW w:w="2551" w:type="dxa"/>
            <w:vAlign w:val="center"/>
          </w:tcPr>
          <w:p>
            <w:pPr>
              <w:pStyle w:val="14"/>
            </w:pPr>
            <w:r>
              <w:rPr>
                <w:rFonts w:hint="eastAsia"/>
              </w:rPr>
              <w:t>≥</w:t>
            </w:r>
            <w:r>
              <w:t>1</w:t>
            </w:r>
            <w:r>
              <w:rPr>
                <w:rFonts w:hint="eastAsia"/>
              </w:rPr>
              <w:t>个</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项目履约率</w:t>
            </w:r>
          </w:p>
        </w:tc>
        <w:tc>
          <w:tcPr>
            <w:tcW w:w="2835" w:type="dxa"/>
            <w:vAlign w:val="center"/>
          </w:tcPr>
          <w:p>
            <w:pPr>
              <w:pStyle w:val="14"/>
            </w:pPr>
            <w:r>
              <w:rPr>
                <w:rFonts w:hint="eastAsia"/>
              </w:rPr>
              <w:t>项目履约率</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项目履约及时率</w:t>
            </w:r>
          </w:p>
        </w:tc>
        <w:tc>
          <w:tcPr>
            <w:tcW w:w="2835" w:type="dxa"/>
            <w:vAlign w:val="center"/>
          </w:tcPr>
          <w:p>
            <w:pPr>
              <w:pStyle w:val="14"/>
            </w:pPr>
            <w:r>
              <w:rPr>
                <w:rFonts w:hint="eastAsia"/>
              </w:rPr>
              <w:t>项目履约及时率</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控制在预算资金范围内</w:t>
            </w:r>
          </w:p>
        </w:tc>
        <w:tc>
          <w:tcPr>
            <w:tcW w:w="2835" w:type="dxa"/>
            <w:vAlign w:val="center"/>
          </w:tcPr>
          <w:p>
            <w:pPr>
              <w:pStyle w:val="14"/>
            </w:pPr>
            <w:r>
              <w:rPr>
                <w:rFonts w:hint="eastAsia"/>
              </w:rPr>
              <w:t>控制在预算资金范围内</w:t>
            </w:r>
          </w:p>
        </w:tc>
        <w:tc>
          <w:tcPr>
            <w:tcW w:w="2551" w:type="dxa"/>
            <w:vAlign w:val="center"/>
          </w:tcPr>
          <w:p>
            <w:pPr>
              <w:pStyle w:val="14"/>
            </w:pPr>
            <w:r>
              <w:rPr>
                <w:rFonts w:hint="eastAsia"/>
              </w:rPr>
              <w:t>控制在预算范围内</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拉动地方经济发展</w:t>
            </w:r>
          </w:p>
        </w:tc>
        <w:tc>
          <w:tcPr>
            <w:tcW w:w="2835" w:type="dxa"/>
            <w:vAlign w:val="center"/>
          </w:tcPr>
          <w:p>
            <w:pPr>
              <w:pStyle w:val="14"/>
            </w:pPr>
            <w:r>
              <w:rPr>
                <w:rFonts w:hint="eastAsia"/>
              </w:rPr>
              <w:t>拉动地方经济发展</w:t>
            </w:r>
          </w:p>
        </w:tc>
        <w:tc>
          <w:tcPr>
            <w:tcW w:w="2551" w:type="dxa"/>
            <w:vAlign w:val="center"/>
          </w:tcPr>
          <w:p>
            <w:pPr>
              <w:pStyle w:val="14"/>
            </w:pPr>
            <w:r>
              <w:rPr>
                <w:rFonts w:hint="eastAsia"/>
              </w:rPr>
              <w:t>拉动地方经济发展</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2835" w:type="dxa"/>
            <w:vAlign w:val="center"/>
          </w:tcPr>
          <w:p>
            <w:pPr>
              <w:pStyle w:val="14"/>
            </w:pPr>
            <w:r>
              <w:rPr>
                <w:rFonts w:hint="eastAsia"/>
              </w:rPr>
              <w:t>服务对象满意度</w:t>
            </w:r>
          </w:p>
        </w:tc>
        <w:tc>
          <w:tcPr>
            <w:tcW w:w="2551" w:type="dxa"/>
            <w:vAlign w:val="center"/>
          </w:tcPr>
          <w:p>
            <w:pPr>
              <w:pStyle w:val="14"/>
            </w:pPr>
            <w:r>
              <w:rPr>
                <w:rFonts w:hint="eastAsia"/>
              </w:rPr>
              <w:t>≥</w:t>
            </w:r>
            <w:r>
              <w:t>80%</w:t>
            </w:r>
          </w:p>
        </w:tc>
        <w:tc>
          <w:tcPr>
            <w:tcW w:w="2268" w:type="dxa"/>
            <w:vAlign w:val="center"/>
          </w:tcPr>
          <w:p>
            <w:pPr>
              <w:pStyle w:val="14"/>
            </w:pPr>
            <w:r>
              <w:rPr>
                <w:rFonts w:hint="eastAsia"/>
              </w:rP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、产业引导资金绩效目标表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确保开发区入园项目顺利落地，提高项目履约率；确保入区企业及相关各方满意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签约入园项目数量</w:t>
            </w:r>
          </w:p>
        </w:tc>
        <w:tc>
          <w:tcPr>
            <w:tcW w:w="2835" w:type="dxa"/>
            <w:vAlign w:val="center"/>
          </w:tcPr>
          <w:p>
            <w:pPr>
              <w:pStyle w:val="14"/>
            </w:pPr>
            <w:r>
              <w:rPr>
                <w:rFonts w:hint="eastAsia"/>
              </w:rPr>
              <w:t>签约入园项目数量</w:t>
            </w:r>
          </w:p>
        </w:tc>
        <w:tc>
          <w:tcPr>
            <w:tcW w:w="2551" w:type="dxa"/>
            <w:vAlign w:val="center"/>
          </w:tcPr>
          <w:p>
            <w:pPr>
              <w:pStyle w:val="14"/>
            </w:pPr>
            <w:r>
              <w:rPr>
                <w:rFonts w:hint="eastAsia"/>
              </w:rPr>
              <w:t>≥</w:t>
            </w:r>
            <w:r>
              <w:t>1</w:t>
            </w:r>
            <w:r>
              <w:rPr>
                <w:rFonts w:hint="eastAsia"/>
              </w:rPr>
              <w:t>个</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项目履约率</w:t>
            </w:r>
          </w:p>
        </w:tc>
        <w:tc>
          <w:tcPr>
            <w:tcW w:w="2835" w:type="dxa"/>
            <w:vAlign w:val="center"/>
          </w:tcPr>
          <w:p>
            <w:pPr>
              <w:pStyle w:val="14"/>
            </w:pPr>
            <w:r>
              <w:rPr>
                <w:rFonts w:hint="eastAsia"/>
              </w:rPr>
              <w:t>项目履约率</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项目履约及时率</w:t>
            </w:r>
          </w:p>
        </w:tc>
        <w:tc>
          <w:tcPr>
            <w:tcW w:w="2835" w:type="dxa"/>
            <w:vAlign w:val="center"/>
          </w:tcPr>
          <w:p>
            <w:pPr>
              <w:pStyle w:val="14"/>
            </w:pPr>
            <w:r>
              <w:rPr>
                <w:rFonts w:hint="eastAsia"/>
              </w:rPr>
              <w:t>项目履约及时率</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控制在预算资金范围内</w:t>
            </w:r>
          </w:p>
        </w:tc>
        <w:tc>
          <w:tcPr>
            <w:tcW w:w="2835" w:type="dxa"/>
            <w:vAlign w:val="center"/>
          </w:tcPr>
          <w:p>
            <w:pPr>
              <w:pStyle w:val="14"/>
            </w:pPr>
            <w:r>
              <w:rPr>
                <w:rFonts w:hint="eastAsia"/>
              </w:rPr>
              <w:t>控制在预算资金范围内</w:t>
            </w:r>
          </w:p>
        </w:tc>
        <w:tc>
          <w:tcPr>
            <w:tcW w:w="2551" w:type="dxa"/>
            <w:vAlign w:val="center"/>
          </w:tcPr>
          <w:p>
            <w:pPr>
              <w:pStyle w:val="14"/>
            </w:pPr>
            <w:r>
              <w:rPr>
                <w:rFonts w:hint="eastAsia"/>
              </w:rPr>
              <w:t>控制在预算范围内</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拉动地方经济发展</w:t>
            </w:r>
          </w:p>
        </w:tc>
        <w:tc>
          <w:tcPr>
            <w:tcW w:w="2835" w:type="dxa"/>
            <w:vAlign w:val="center"/>
          </w:tcPr>
          <w:p>
            <w:pPr>
              <w:pStyle w:val="14"/>
            </w:pPr>
            <w:r>
              <w:rPr>
                <w:rFonts w:hint="eastAsia"/>
              </w:rPr>
              <w:t>拉动地方经济发展</w:t>
            </w:r>
          </w:p>
        </w:tc>
        <w:tc>
          <w:tcPr>
            <w:tcW w:w="2551" w:type="dxa"/>
            <w:vAlign w:val="center"/>
          </w:tcPr>
          <w:p>
            <w:pPr>
              <w:pStyle w:val="14"/>
            </w:pPr>
            <w:r>
              <w:rPr>
                <w:rFonts w:hint="eastAsia"/>
              </w:rPr>
              <w:t>拉动地方经济发展</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2835" w:type="dxa"/>
            <w:vAlign w:val="center"/>
          </w:tcPr>
          <w:p>
            <w:pPr>
              <w:pStyle w:val="14"/>
            </w:pPr>
            <w:r>
              <w:rPr>
                <w:rFonts w:hint="eastAsia"/>
              </w:rPr>
              <w:t>服务对象满意度</w:t>
            </w:r>
          </w:p>
        </w:tc>
        <w:tc>
          <w:tcPr>
            <w:tcW w:w="2551" w:type="dxa"/>
            <w:vAlign w:val="center"/>
          </w:tcPr>
          <w:p>
            <w:pPr>
              <w:pStyle w:val="14"/>
            </w:pPr>
            <w:r>
              <w:rPr>
                <w:rFonts w:hint="eastAsia"/>
              </w:rPr>
              <w:t>≥</w:t>
            </w:r>
            <w:r>
              <w:t>80%</w:t>
            </w:r>
          </w:p>
        </w:tc>
        <w:tc>
          <w:tcPr>
            <w:tcW w:w="2268" w:type="dxa"/>
            <w:vAlign w:val="center"/>
          </w:tcPr>
          <w:p>
            <w:pPr>
              <w:pStyle w:val="14"/>
            </w:pPr>
            <w:r>
              <w:rPr>
                <w:rFonts w:hint="eastAsia"/>
              </w:rP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、超高纯净碳系人工晶体项目场地平整工程绩效目标表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目标内容</w:t>
            </w:r>
            <w:r>
              <w:t>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工程量完成率</w:t>
            </w:r>
          </w:p>
        </w:tc>
        <w:tc>
          <w:tcPr>
            <w:tcW w:w="2835" w:type="dxa"/>
            <w:vAlign w:val="center"/>
          </w:tcPr>
          <w:p>
            <w:pPr>
              <w:pStyle w:val="14"/>
            </w:pPr>
            <w:r>
              <w:rPr>
                <w:rFonts w:hint="eastAsia"/>
              </w:rPr>
              <w:t>实际完成工作量占计划完成工程量的比率</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工程验收合格率</w:t>
            </w:r>
          </w:p>
        </w:tc>
        <w:tc>
          <w:tcPr>
            <w:tcW w:w="2835" w:type="dxa"/>
            <w:vAlign w:val="center"/>
          </w:tcPr>
          <w:p>
            <w:pPr>
              <w:pStyle w:val="14"/>
            </w:pPr>
            <w:r>
              <w:rPr>
                <w:rFonts w:hint="eastAsia"/>
              </w:rPr>
              <w:t>工程验收合格率</w:t>
            </w:r>
          </w:p>
        </w:tc>
        <w:tc>
          <w:tcPr>
            <w:tcW w:w="2551" w:type="dxa"/>
            <w:vAlign w:val="center"/>
          </w:tcPr>
          <w:p>
            <w:pPr>
              <w:pStyle w:val="14"/>
            </w:pPr>
            <w:r>
              <w:t>100%</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工程完成及时率</w:t>
            </w:r>
          </w:p>
        </w:tc>
        <w:tc>
          <w:tcPr>
            <w:tcW w:w="2835" w:type="dxa"/>
            <w:vAlign w:val="center"/>
          </w:tcPr>
          <w:p>
            <w:pPr>
              <w:pStyle w:val="14"/>
            </w:pPr>
            <w:r>
              <w:rPr>
                <w:rFonts w:hint="eastAsia"/>
              </w:rPr>
              <w:t>工程完成及时情况</w:t>
            </w:r>
          </w:p>
        </w:tc>
        <w:tc>
          <w:tcPr>
            <w:tcW w:w="2551" w:type="dxa"/>
            <w:vAlign w:val="center"/>
          </w:tcPr>
          <w:p>
            <w:pPr>
              <w:pStyle w:val="14"/>
            </w:pPr>
            <w:r>
              <w:t>100%</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控制在预算资金范围内</w:t>
            </w:r>
          </w:p>
        </w:tc>
        <w:tc>
          <w:tcPr>
            <w:tcW w:w="2835" w:type="dxa"/>
            <w:vAlign w:val="center"/>
          </w:tcPr>
          <w:p>
            <w:pPr>
              <w:pStyle w:val="14"/>
            </w:pPr>
            <w:r>
              <w:rPr>
                <w:rFonts w:hint="eastAsia"/>
              </w:rPr>
              <w:t>控制在预算资金范围内</w:t>
            </w:r>
          </w:p>
        </w:tc>
        <w:tc>
          <w:tcPr>
            <w:tcW w:w="2551" w:type="dxa"/>
            <w:vAlign w:val="center"/>
          </w:tcPr>
          <w:p>
            <w:pPr>
              <w:pStyle w:val="14"/>
            </w:pPr>
            <w:r>
              <w:rPr>
                <w:rFonts w:hint="eastAsia"/>
              </w:rPr>
              <w:t>控制在预算范围内</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助推开发区高新技术产业提档升级</w:t>
            </w:r>
          </w:p>
        </w:tc>
        <w:tc>
          <w:tcPr>
            <w:tcW w:w="2835" w:type="dxa"/>
            <w:vAlign w:val="center"/>
          </w:tcPr>
          <w:p>
            <w:pPr>
              <w:pStyle w:val="14"/>
            </w:pPr>
            <w:r>
              <w:rPr>
                <w:rFonts w:hint="eastAsia"/>
              </w:rPr>
              <w:t>助推开发区高新技术产业提档升级</w:t>
            </w:r>
          </w:p>
        </w:tc>
        <w:tc>
          <w:tcPr>
            <w:tcW w:w="2551" w:type="dxa"/>
            <w:vAlign w:val="center"/>
          </w:tcPr>
          <w:p>
            <w:pPr>
              <w:pStyle w:val="14"/>
            </w:pPr>
            <w:r>
              <w:rPr>
                <w:rFonts w:hint="eastAsia"/>
              </w:rPr>
              <w:t>助推开发区高新技术产业提档升级</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2835" w:type="dxa"/>
            <w:vAlign w:val="center"/>
          </w:tcPr>
          <w:p>
            <w:pPr>
              <w:pStyle w:val="14"/>
            </w:pPr>
            <w:r>
              <w:rPr>
                <w:rFonts w:hint="eastAsia"/>
              </w:rPr>
              <w:t>服务对象满意度</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、横四路、纵五路路灯工程绩效目标表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进一步使开发区承载能力逐步增强，营造良好营商环境与人居环境，确保入区企业及群众各方满意。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保障路灯亮灯率</w:t>
            </w:r>
          </w:p>
        </w:tc>
        <w:tc>
          <w:tcPr>
            <w:tcW w:w="2835" w:type="dxa"/>
            <w:vAlign w:val="center"/>
          </w:tcPr>
          <w:p>
            <w:pPr>
              <w:pStyle w:val="14"/>
            </w:pPr>
            <w:r>
              <w:rPr>
                <w:rFonts w:hint="eastAsia"/>
              </w:rPr>
              <w:t>保障路灯亮灯率</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工程验收合格率</w:t>
            </w:r>
          </w:p>
        </w:tc>
        <w:tc>
          <w:tcPr>
            <w:tcW w:w="2835" w:type="dxa"/>
            <w:vAlign w:val="center"/>
          </w:tcPr>
          <w:p>
            <w:pPr>
              <w:pStyle w:val="14"/>
            </w:pPr>
            <w:r>
              <w:rPr>
                <w:rFonts w:hint="eastAsia"/>
              </w:rPr>
              <w:t>工程验收合格率</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工程完成及时率</w:t>
            </w:r>
          </w:p>
        </w:tc>
        <w:tc>
          <w:tcPr>
            <w:tcW w:w="2835" w:type="dxa"/>
            <w:vAlign w:val="center"/>
          </w:tcPr>
          <w:p>
            <w:pPr>
              <w:pStyle w:val="14"/>
            </w:pPr>
            <w:r>
              <w:rPr>
                <w:rFonts w:hint="eastAsia"/>
              </w:rPr>
              <w:t>工程完成及时情况</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控制在预算资金范围内</w:t>
            </w:r>
          </w:p>
        </w:tc>
        <w:tc>
          <w:tcPr>
            <w:tcW w:w="2835" w:type="dxa"/>
            <w:vAlign w:val="center"/>
          </w:tcPr>
          <w:p>
            <w:pPr>
              <w:pStyle w:val="14"/>
            </w:pPr>
            <w:r>
              <w:rPr>
                <w:rFonts w:hint="eastAsia"/>
              </w:rPr>
              <w:t>控制在预算资金范围内</w:t>
            </w:r>
          </w:p>
        </w:tc>
        <w:tc>
          <w:tcPr>
            <w:tcW w:w="2551" w:type="dxa"/>
            <w:vAlign w:val="center"/>
          </w:tcPr>
          <w:p>
            <w:pPr>
              <w:pStyle w:val="14"/>
            </w:pPr>
            <w:r>
              <w:rPr>
                <w:rFonts w:hint="eastAsia"/>
              </w:rPr>
              <w:t>控制在预算资金范围内</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营造良好营商环境与人居环境</w:t>
            </w:r>
          </w:p>
        </w:tc>
        <w:tc>
          <w:tcPr>
            <w:tcW w:w="2835" w:type="dxa"/>
            <w:vAlign w:val="center"/>
          </w:tcPr>
          <w:p>
            <w:pPr>
              <w:pStyle w:val="14"/>
            </w:pPr>
            <w:r>
              <w:rPr>
                <w:rFonts w:hint="eastAsia"/>
              </w:rPr>
              <w:t>营造良好营商环境与人居环境</w:t>
            </w:r>
          </w:p>
        </w:tc>
        <w:tc>
          <w:tcPr>
            <w:tcW w:w="2551" w:type="dxa"/>
            <w:vAlign w:val="center"/>
          </w:tcPr>
          <w:p>
            <w:pPr>
              <w:pStyle w:val="14"/>
            </w:pPr>
            <w:r>
              <w:rPr>
                <w:rFonts w:hint="eastAsia"/>
              </w:rPr>
              <w:t>营造良好营商环境与人居环境</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2835" w:type="dxa"/>
            <w:vAlign w:val="center"/>
          </w:tcPr>
          <w:p>
            <w:pPr>
              <w:pStyle w:val="14"/>
            </w:pPr>
            <w:r>
              <w:rPr>
                <w:rFonts w:hint="eastAsia"/>
              </w:rPr>
              <w:t>满意数量占总数的比例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、华恒三期电力外网配套工程绩效目标表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有力助推开发区高新技术产业提档升级，进一步带动开发区产业集群集聚，延伸产业链，拉动区域经济增长</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工程量完成率</w:t>
            </w:r>
          </w:p>
        </w:tc>
        <w:tc>
          <w:tcPr>
            <w:tcW w:w="2835" w:type="dxa"/>
            <w:vAlign w:val="center"/>
          </w:tcPr>
          <w:p>
            <w:pPr>
              <w:pStyle w:val="14"/>
            </w:pPr>
            <w:r>
              <w:rPr>
                <w:rFonts w:hint="eastAsia"/>
              </w:rPr>
              <w:t>实际完成工作量占计划完成工程量的比率</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工程验收合格率</w:t>
            </w:r>
          </w:p>
        </w:tc>
        <w:tc>
          <w:tcPr>
            <w:tcW w:w="2835" w:type="dxa"/>
            <w:vAlign w:val="center"/>
          </w:tcPr>
          <w:p>
            <w:pPr>
              <w:pStyle w:val="14"/>
            </w:pPr>
            <w:r>
              <w:rPr>
                <w:rFonts w:hint="eastAsia"/>
              </w:rPr>
              <w:t>工程验收合格率</w:t>
            </w:r>
          </w:p>
        </w:tc>
        <w:tc>
          <w:tcPr>
            <w:tcW w:w="2551" w:type="dxa"/>
            <w:vAlign w:val="center"/>
          </w:tcPr>
          <w:p>
            <w:pPr>
              <w:pStyle w:val="14"/>
            </w:pPr>
            <w:r>
              <w:t>100%</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工程完成及时率</w:t>
            </w:r>
          </w:p>
        </w:tc>
        <w:tc>
          <w:tcPr>
            <w:tcW w:w="2835" w:type="dxa"/>
            <w:vAlign w:val="center"/>
          </w:tcPr>
          <w:p>
            <w:pPr>
              <w:pStyle w:val="14"/>
            </w:pPr>
            <w:r>
              <w:rPr>
                <w:rFonts w:hint="eastAsia"/>
              </w:rPr>
              <w:t>工程完成及时情况</w:t>
            </w:r>
          </w:p>
        </w:tc>
        <w:tc>
          <w:tcPr>
            <w:tcW w:w="2551" w:type="dxa"/>
            <w:vAlign w:val="center"/>
          </w:tcPr>
          <w:p>
            <w:pPr>
              <w:pStyle w:val="14"/>
            </w:pPr>
            <w:r>
              <w:t>100%</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控制在预算范围内</w:t>
            </w:r>
          </w:p>
        </w:tc>
        <w:tc>
          <w:tcPr>
            <w:tcW w:w="2835" w:type="dxa"/>
            <w:vAlign w:val="center"/>
          </w:tcPr>
          <w:p>
            <w:pPr>
              <w:pStyle w:val="14"/>
            </w:pPr>
            <w:r>
              <w:rPr>
                <w:rFonts w:hint="eastAsia"/>
              </w:rPr>
              <w:t>控制在预算范围内</w:t>
            </w:r>
          </w:p>
        </w:tc>
        <w:tc>
          <w:tcPr>
            <w:tcW w:w="2551" w:type="dxa"/>
            <w:vAlign w:val="center"/>
          </w:tcPr>
          <w:p>
            <w:pPr>
              <w:pStyle w:val="14"/>
            </w:pPr>
            <w:r>
              <w:rPr>
                <w:rFonts w:hint="eastAsia"/>
              </w:rPr>
              <w:t>控制在预算范围内</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带动开发区产业集群集聚，拉动区域经济增长</w:t>
            </w:r>
          </w:p>
        </w:tc>
        <w:tc>
          <w:tcPr>
            <w:tcW w:w="2835" w:type="dxa"/>
            <w:vAlign w:val="center"/>
          </w:tcPr>
          <w:p>
            <w:pPr>
              <w:pStyle w:val="14"/>
            </w:pPr>
            <w:r>
              <w:rPr>
                <w:rFonts w:hint="eastAsia"/>
              </w:rPr>
              <w:t>带动开发区产业集群集聚，拉动区域经济增长</w:t>
            </w:r>
          </w:p>
        </w:tc>
        <w:tc>
          <w:tcPr>
            <w:tcW w:w="2551" w:type="dxa"/>
            <w:vAlign w:val="center"/>
          </w:tcPr>
          <w:p>
            <w:pPr>
              <w:pStyle w:val="14"/>
            </w:pPr>
            <w:r>
              <w:rPr>
                <w:rFonts w:hint="eastAsia"/>
              </w:rPr>
              <w:t>带动开发区产业集群集聚，拉动区域经济增长</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2835" w:type="dxa"/>
            <w:vAlign w:val="center"/>
          </w:tcPr>
          <w:p>
            <w:pPr>
              <w:pStyle w:val="14"/>
            </w:pPr>
            <w:r>
              <w:rPr>
                <w:rFonts w:hint="eastAsia"/>
              </w:rPr>
              <w:t>满意的人数占调查人数之比</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、开发区建设开发资金绩效目标表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打造良好招商引资环境，全力推进开发区更高水平、更高质量发展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招商引资项目入园个数</w:t>
            </w:r>
          </w:p>
        </w:tc>
        <w:tc>
          <w:tcPr>
            <w:tcW w:w="2835" w:type="dxa"/>
            <w:vAlign w:val="center"/>
          </w:tcPr>
          <w:p>
            <w:pPr>
              <w:pStyle w:val="14"/>
            </w:pPr>
            <w:r>
              <w:rPr>
                <w:rFonts w:hint="eastAsia"/>
              </w:rPr>
              <w:t>招商引资项目入园个数</w:t>
            </w:r>
          </w:p>
        </w:tc>
        <w:tc>
          <w:tcPr>
            <w:tcW w:w="2551" w:type="dxa"/>
            <w:vAlign w:val="center"/>
          </w:tcPr>
          <w:p>
            <w:pPr>
              <w:pStyle w:val="14"/>
            </w:pPr>
            <w:r>
              <w:rPr>
                <w:rFonts w:hint="eastAsia"/>
              </w:rPr>
              <w:t>≥</w:t>
            </w:r>
            <w:r>
              <w:t>2</w:t>
            </w:r>
            <w:r>
              <w:rPr>
                <w:rFonts w:hint="eastAsia"/>
              </w:rPr>
              <w:t>个</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开发区基建及相关配套工作完成率</w:t>
            </w:r>
          </w:p>
        </w:tc>
        <w:tc>
          <w:tcPr>
            <w:tcW w:w="2835" w:type="dxa"/>
            <w:vAlign w:val="center"/>
          </w:tcPr>
          <w:p>
            <w:pPr>
              <w:pStyle w:val="14"/>
            </w:pPr>
            <w:r>
              <w:rPr>
                <w:rFonts w:hint="eastAsia"/>
              </w:rPr>
              <w:t>开发区基建及相关配套工作完成率</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按期完成率</w:t>
            </w:r>
          </w:p>
        </w:tc>
        <w:tc>
          <w:tcPr>
            <w:tcW w:w="2835" w:type="dxa"/>
            <w:vAlign w:val="center"/>
          </w:tcPr>
          <w:p>
            <w:pPr>
              <w:pStyle w:val="14"/>
            </w:pPr>
            <w:r>
              <w:rPr>
                <w:rFonts w:hint="eastAsia"/>
              </w:rPr>
              <w:t>按期完成项目数量</w:t>
            </w:r>
            <w:r>
              <w:t>/</w:t>
            </w:r>
            <w:r>
              <w:rPr>
                <w:rFonts w:hint="eastAsia"/>
              </w:rPr>
              <w:t>计划完成项目数量</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控制在预算资金内</w:t>
            </w:r>
          </w:p>
        </w:tc>
        <w:tc>
          <w:tcPr>
            <w:tcW w:w="2835" w:type="dxa"/>
            <w:vAlign w:val="center"/>
          </w:tcPr>
          <w:p>
            <w:pPr>
              <w:pStyle w:val="14"/>
            </w:pPr>
            <w:r>
              <w:rPr>
                <w:rFonts w:hint="eastAsia"/>
              </w:rPr>
              <w:t>控制在预算资金内</w:t>
            </w:r>
          </w:p>
        </w:tc>
        <w:tc>
          <w:tcPr>
            <w:tcW w:w="2551" w:type="dxa"/>
            <w:vAlign w:val="center"/>
          </w:tcPr>
          <w:p>
            <w:pPr>
              <w:pStyle w:val="14"/>
            </w:pPr>
            <w:r>
              <w:rPr>
                <w:rFonts w:hint="eastAsia"/>
              </w:rPr>
              <w:t>控制在预算资金内</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拉动地方经济发展</w:t>
            </w:r>
          </w:p>
        </w:tc>
        <w:tc>
          <w:tcPr>
            <w:tcW w:w="2835" w:type="dxa"/>
            <w:vAlign w:val="center"/>
          </w:tcPr>
          <w:p>
            <w:pPr>
              <w:pStyle w:val="14"/>
            </w:pPr>
            <w:r>
              <w:rPr>
                <w:rFonts w:hint="eastAsia"/>
              </w:rPr>
              <w:t>拉动地方经济发展</w:t>
            </w:r>
          </w:p>
        </w:tc>
        <w:tc>
          <w:tcPr>
            <w:tcW w:w="2551" w:type="dxa"/>
            <w:vAlign w:val="center"/>
          </w:tcPr>
          <w:p>
            <w:pPr>
              <w:pStyle w:val="14"/>
            </w:pPr>
            <w:r>
              <w:rPr>
                <w:rFonts w:hint="eastAsia"/>
              </w:rPr>
              <w:t>拉动地方经济发展</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群众满意数量占总数的比例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、企业奖励资金绩效目标表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确保开发区入园项目顺利落地，提高项目履约率；确保入区企业及相关各方满意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签约入园项目数量</w:t>
            </w:r>
          </w:p>
        </w:tc>
        <w:tc>
          <w:tcPr>
            <w:tcW w:w="2835" w:type="dxa"/>
            <w:vAlign w:val="center"/>
          </w:tcPr>
          <w:p>
            <w:pPr>
              <w:pStyle w:val="14"/>
            </w:pPr>
            <w:r>
              <w:rPr>
                <w:rFonts w:hint="eastAsia"/>
              </w:rPr>
              <w:t>签约入园项目数量</w:t>
            </w:r>
          </w:p>
        </w:tc>
        <w:tc>
          <w:tcPr>
            <w:tcW w:w="2551" w:type="dxa"/>
            <w:vAlign w:val="center"/>
          </w:tcPr>
          <w:p>
            <w:pPr>
              <w:pStyle w:val="14"/>
            </w:pPr>
            <w:r>
              <w:rPr>
                <w:rFonts w:hint="eastAsia"/>
              </w:rPr>
              <w:t>≥</w:t>
            </w:r>
            <w:r>
              <w:t>1</w:t>
            </w:r>
            <w:r>
              <w:rPr>
                <w:rFonts w:hint="eastAsia"/>
              </w:rPr>
              <w:t>个</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项目履约率</w:t>
            </w:r>
          </w:p>
        </w:tc>
        <w:tc>
          <w:tcPr>
            <w:tcW w:w="2835" w:type="dxa"/>
            <w:vAlign w:val="center"/>
          </w:tcPr>
          <w:p>
            <w:pPr>
              <w:pStyle w:val="14"/>
            </w:pPr>
            <w:r>
              <w:rPr>
                <w:rFonts w:hint="eastAsia"/>
              </w:rPr>
              <w:t>项目履约率</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项目履约及时率</w:t>
            </w:r>
          </w:p>
        </w:tc>
        <w:tc>
          <w:tcPr>
            <w:tcW w:w="2835" w:type="dxa"/>
            <w:vAlign w:val="center"/>
          </w:tcPr>
          <w:p>
            <w:pPr>
              <w:pStyle w:val="14"/>
            </w:pPr>
            <w:r>
              <w:rPr>
                <w:rFonts w:hint="eastAsia"/>
              </w:rPr>
              <w:t>项目履约及时率</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控制在预算资金范围内</w:t>
            </w:r>
          </w:p>
        </w:tc>
        <w:tc>
          <w:tcPr>
            <w:tcW w:w="2835" w:type="dxa"/>
            <w:vAlign w:val="center"/>
          </w:tcPr>
          <w:p>
            <w:pPr>
              <w:pStyle w:val="14"/>
            </w:pPr>
            <w:r>
              <w:rPr>
                <w:rFonts w:hint="eastAsia"/>
              </w:rPr>
              <w:t>控制在预算资金范围内</w:t>
            </w:r>
          </w:p>
        </w:tc>
        <w:tc>
          <w:tcPr>
            <w:tcW w:w="2551" w:type="dxa"/>
            <w:vAlign w:val="center"/>
          </w:tcPr>
          <w:p>
            <w:pPr>
              <w:pStyle w:val="14"/>
            </w:pPr>
            <w:r>
              <w:rPr>
                <w:rFonts w:hint="eastAsia"/>
              </w:rPr>
              <w:t>控制在预算范围内</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拉动地方经济发展</w:t>
            </w:r>
          </w:p>
        </w:tc>
        <w:tc>
          <w:tcPr>
            <w:tcW w:w="2835" w:type="dxa"/>
            <w:vAlign w:val="center"/>
          </w:tcPr>
          <w:p>
            <w:pPr>
              <w:pStyle w:val="14"/>
            </w:pPr>
            <w:r>
              <w:rPr>
                <w:rFonts w:hint="eastAsia"/>
              </w:rPr>
              <w:t>拉动地方经济发展</w:t>
            </w:r>
          </w:p>
        </w:tc>
        <w:tc>
          <w:tcPr>
            <w:tcW w:w="2551" w:type="dxa"/>
            <w:vAlign w:val="center"/>
          </w:tcPr>
          <w:p>
            <w:pPr>
              <w:pStyle w:val="14"/>
            </w:pPr>
            <w:r>
              <w:rPr>
                <w:rFonts w:hint="eastAsia"/>
              </w:rPr>
              <w:t>拉动地方经济发展</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2835" w:type="dxa"/>
            <w:vAlign w:val="center"/>
          </w:tcPr>
          <w:p>
            <w:pPr>
              <w:pStyle w:val="14"/>
            </w:pPr>
            <w:r>
              <w:rPr>
                <w:rFonts w:hint="eastAsia"/>
              </w:rPr>
              <w:t>服务对象满意度</w:t>
            </w:r>
          </w:p>
        </w:tc>
        <w:tc>
          <w:tcPr>
            <w:tcW w:w="2551" w:type="dxa"/>
            <w:vAlign w:val="center"/>
          </w:tcPr>
          <w:p>
            <w:pPr>
              <w:pStyle w:val="14"/>
            </w:pPr>
            <w:r>
              <w:rPr>
                <w:rFonts w:hint="eastAsia"/>
              </w:rPr>
              <w:t>≥</w:t>
            </w:r>
            <w:r>
              <w:t>80%</w:t>
            </w:r>
          </w:p>
        </w:tc>
        <w:tc>
          <w:tcPr>
            <w:tcW w:w="2268" w:type="dxa"/>
            <w:vAlign w:val="center"/>
          </w:tcPr>
          <w:p>
            <w:pPr>
              <w:pStyle w:val="14"/>
            </w:pPr>
            <w:r>
              <w:rPr>
                <w:rFonts w:hint="eastAsia"/>
              </w:rP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、人事代理专项补助绩效目标表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保障在职</w:t>
            </w:r>
            <w:r>
              <w:t>2</w:t>
            </w:r>
            <w:r>
              <w:rPr>
                <w:rFonts w:hint="eastAsia"/>
              </w:rPr>
              <w:t>名人事代理人员工资及时发放及社保按时缴存。</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支付工资及保险人员数量</w:t>
            </w:r>
          </w:p>
        </w:tc>
        <w:tc>
          <w:tcPr>
            <w:tcW w:w="2835" w:type="dxa"/>
            <w:vAlign w:val="center"/>
          </w:tcPr>
          <w:p>
            <w:pPr>
              <w:pStyle w:val="14"/>
            </w:pPr>
            <w:r>
              <w:rPr>
                <w:rFonts w:hint="eastAsia"/>
              </w:rPr>
              <w:t>支付工资及保险人员数量</w:t>
            </w:r>
          </w:p>
        </w:tc>
        <w:tc>
          <w:tcPr>
            <w:tcW w:w="2551" w:type="dxa"/>
            <w:vAlign w:val="center"/>
          </w:tcPr>
          <w:p>
            <w:pPr>
              <w:pStyle w:val="14"/>
            </w:pPr>
            <w:r>
              <w:t>2</w:t>
            </w:r>
            <w:r>
              <w:rPr>
                <w:rFonts w:hint="eastAsia"/>
              </w:rPr>
              <w:t>人</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工资及保险发放准确率</w:t>
            </w:r>
          </w:p>
        </w:tc>
        <w:tc>
          <w:tcPr>
            <w:tcW w:w="2835" w:type="dxa"/>
            <w:vAlign w:val="center"/>
          </w:tcPr>
          <w:p>
            <w:pPr>
              <w:pStyle w:val="14"/>
            </w:pPr>
            <w:r>
              <w:rPr>
                <w:rFonts w:hint="eastAsia"/>
              </w:rPr>
              <w:t>工资及保险发放准确率</w:t>
            </w:r>
          </w:p>
        </w:tc>
        <w:tc>
          <w:tcPr>
            <w:tcW w:w="2551" w:type="dxa"/>
            <w:vAlign w:val="center"/>
          </w:tcPr>
          <w:p>
            <w:pPr>
              <w:pStyle w:val="14"/>
            </w:pPr>
            <w:r>
              <w:t>100%</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资金支付及时率</w:t>
            </w:r>
          </w:p>
        </w:tc>
        <w:tc>
          <w:tcPr>
            <w:tcW w:w="2835" w:type="dxa"/>
            <w:vAlign w:val="center"/>
          </w:tcPr>
          <w:p>
            <w:pPr>
              <w:pStyle w:val="14"/>
            </w:pPr>
            <w:r>
              <w:rPr>
                <w:rFonts w:hint="eastAsia"/>
              </w:rPr>
              <w:t>资金支付及时率</w:t>
            </w:r>
          </w:p>
        </w:tc>
        <w:tc>
          <w:tcPr>
            <w:tcW w:w="2551" w:type="dxa"/>
            <w:vAlign w:val="center"/>
          </w:tcPr>
          <w:p>
            <w:pPr>
              <w:pStyle w:val="14"/>
            </w:pPr>
            <w:r>
              <w:rPr>
                <w:rFonts w:hint="eastAsia"/>
              </w:rPr>
              <w:t>是否及时支付</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控制在预算资金内</w:t>
            </w:r>
          </w:p>
        </w:tc>
        <w:tc>
          <w:tcPr>
            <w:tcW w:w="2835" w:type="dxa"/>
            <w:vAlign w:val="center"/>
          </w:tcPr>
          <w:p>
            <w:pPr>
              <w:pStyle w:val="14"/>
            </w:pPr>
            <w:r>
              <w:rPr>
                <w:rFonts w:hint="eastAsia"/>
              </w:rPr>
              <w:t>控制在预算资金内</w:t>
            </w:r>
          </w:p>
        </w:tc>
        <w:tc>
          <w:tcPr>
            <w:tcW w:w="2551" w:type="dxa"/>
            <w:vAlign w:val="center"/>
          </w:tcPr>
          <w:p>
            <w:pPr>
              <w:pStyle w:val="14"/>
            </w:pPr>
            <w:r>
              <w:rPr>
                <w:rFonts w:hint="eastAsia"/>
              </w:rPr>
              <w:t>是否控制在预算资金内</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业务工作稳定性</w:t>
            </w:r>
          </w:p>
        </w:tc>
        <w:tc>
          <w:tcPr>
            <w:tcW w:w="2835" w:type="dxa"/>
            <w:vAlign w:val="center"/>
          </w:tcPr>
          <w:p>
            <w:pPr>
              <w:pStyle w:val="14"/>
            </w:pPr>
            <w:r>
              <w:rPr>
                <w:rFonts w:hint="eastAsia"/>
              </w:rPr>
              <w:t>日常工作稳定运转</w:t>
            </w:r>
          </w:p>
        </w:tc>
        <w:tc>
          <w:tcPr>
            <w:tcW w:w="2551" w:type="dxa"/>
            <w:vAlign w:val="center"/>
          </w:tcPr>
          <w:p>
            <w:pPr>
              <w:pStyle w:val="14"/>
            </w:pPr>
            <w:r>
              <w:rPr>
                <w:rFonts w:hint="eastAsia"/>
              </w:rPr>
              <w:t>进一步推动</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职工满意度</w:t>
            </w:r>
          </w:p>
        </w:tc>
        <w:tc>
          <w:tcPr>
            <w:tcW w:w="2835" w:type="dxa"/>
            <w:vAlign w:val="center"/>
          </w:tcPr>
          <w:p>
            <w:pPr>
              <w:pStyle w:val="14"/>
            </w:pPr>
            <w:r>
              <w:rPr>
                <w:rFonts w:hint="eastAsia"/>
              </w:rPr>
              <w:t>满意度人员占总职工人数</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、山海关临港经济开发区滨河路绿化养护工程绩效目标表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确保开发区绿化更加整洁、优美。有序，有效巩固和提升开发区绿化成果，为企业及居民提供绿色生态、人与自然和谐共处的环境空间。</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完成率</w:t>
            </w:r>
          </w:p>
        </w:tc>
        <w:tc>
          <w:tcPr>
            <w:tcW w:w="2835" w:type="dxa"/>
            <w:vAlign w:val="center"/>
          </w:tcPr>
          <w:p>
            <w:pPr>
              <w:pStyle w:val="14"/>
            </w:pPr>
            <w:r>
              <w:rPr>
                <w:rFonts w:hint="eastAsia"/>
              </w:rPr>
              <w:t>绿化养护工程完成率</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达到绿化养护工程验收标准</w:t>
            </w:r>
          </w:p>
        </w:tc>
        <w:tc>
          <w:tcPr>
            <w:tcW w:w="2835" w:type="dxa"/>
            <w:vAlign w:val="center"/>
          </w:tcPr>
          <w:p>
            <w:pPr>
              <w:pStyle w:val="14"/>
            </w:pPr>
            <w:r>
              <w:rPr>
                <w:rFonts w:hint="eastAsia"/>
              </w:rPr>
              <w:t>达到绿化养护工程验收标准</w:t>
            </w:r>
          </w:p>
        </w:tc>
        <w:tc>
          <w:tcPr>
            <w:tcW w:w="2551" w:type="dxa"/>
            <w:vAlign w:val="center"/>
          </w:tcPr>
          <w:p>
            <w:pPr>
              <w:pStyle w:val="14"/>
            </w:pPr>
            <w:r>
              <w:rPr>
                <w:rFonts w:hint="eastAsia"/>
              </w:rPr>
              <w:t>达到标准</w:t>
            </w:r>
          </w:p>
        </w:tc>
        <w:tc>
          <w:tcPr>
            <w:tcW w:w="2268" w:type="dxa"/>
            <w:vAlign w:val="center"/>
          </w:tcPr>
          <w:p>
            <w:pPr>
              <w:pStyle w:val="14"/>
            </w:pPr>
            <w:r>
              <w:rPr>
                <w:rFonts w:hint="eastAsia"/>
              </w:rP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工程按期完成</w:t>
            </w:r>
          </w:p>
        </w:tc>
        <w:tc>
          <w:tcPr>
            <w:tcW w:w="2835" w:type="dxa"/>
            <w:vAlign w:val="center"/>
          </w:tcPr>
          <w:p>
            <w:pPr>
              <w:pStyle w:val="14"/>
            </w:pPr>
            <w:r>
              <w:rPr>
                <w:rFonts w:hint="eastAsia"/>
              </w:rPr>
              <w:t>工程按期完成</w:t>
            </w:r>
          </w:p>
        </w:tc>
        <w:tc>
          <w:tcPr>
            <w:tcW w:w="2551" w:type="dxa"/>
            <w:vAlign w:val="center"/>
          </w:tcPr>
          <w:p>
            <w:pPr>
              <w:pStyle w:val="14"/>
            </w:pPr>
            <w:r>
              <w:rPr>
                <w:rFonts w:hint="eastAsia"/>
              </w:rPr>
              <w:t>按期完成</w:t>
            </w:r>
          </w:p>
        </w:tc>
        <w:tc>
          <w:tcPr>
            <w:tcW w:w="2268" w:type="dxa"/>
            <w:vAlign w:val="center"/>
          </w:tcPr>
          <w:p>
            <w:pPr>
              <w:pStyle w:val="14"/>
            </w:pPr>
            <w:r>
              <w:rPr>
                <w:rFonts w:hint="eastAsia"/>
              </w:rPr>
              <w:t>年度工作计划</w:t>
            </w:r>
          </w:p>
          <w:p>
            <w:pPr>
              <w:pStyle w:val="14"/>
            </w:pP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控制在预算资金范围内</w:t>
            </w:r>
          </w:p>
        </w:tc>
        <w:tc>
          <w:tcPr>
            <w:tcW w:w="2835" w:type="dxa"/>
            <w:vAlign w:val="center"/>
          </w:tcPr>
          <w:p>
            <w:pPr>
              <w:pStyle w:val="14"/>
            </w:pPr>
            <w:r>
              <w:rPr>
                <w:rFonts w:hint="eastAsia"/>
              </w:rPr>
              <w:t>控制在预算资金范围内</w:t>
            </w:r>
          </w:p>
        </w:tc>
        <w:tc>
          <w:tcPr>
            <w:tcW w:w="2551" w:type="dxa"/>
            <w:vAlign w:val="center"/>
          </w:tcPr>
          <w:p>
            <w:pPr>
              <w:pStyle w:val="14"/>
            </w:pPr>
            <w:r>
              <w:rPr>
                <w:rFonts w:hint="eastAsia"/>
              </w:rPr>
              <w:t>控制在预算资金范围内</w:t>
            </w:r>
          </w:p>
        </w:tc>
        <w:tc>
          <w:tcPr>
            <w:tcW w:w="2268" w:type="dxa"/>
            <w:vAlign w:val="center"/>
          </w:tcPr>
          <w:p>
            <w:pPr>
              <w:pStyle w:val="14"/>
            </w:pPr>
            <w:r>
              <w:rPr>
                <w:rFonts w:hint="eastAsia"/>
              </w:rPr>
              <w:t>年度工作计划</w:t>
            </w:r>
          </w:p>
          <w:p>
            <w:pPr>
              <w:pStyle w:val="14"/>
            </w:pP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提供绿色生态、人与自然和谐共处的环境空间</w:t>
            </w:r>
          </w:p>
        </w:tc>
        <w:tc>
          <w:tcPr>
            <w:tcW w:w="2835" w:type="dxa"/>
            <w:vAlign w:val="center"/>
          </w:tcPr>
          <w:p>
            <w:pPr>
              <w:pStyle w:val="14"/>
            </w:pPr>
            <w:r>
              <w:rPr>
                <w:rFonts w:hint="eastAsia"/>
              </w:rPr>
              <w:t>提供绿色生态、人与自然和谐共处的环境空间</w:t>
            </w:r>
          </w:p>
        </w:tc>
        <w:tc>
          <w:tcPr>
            <w:tcW w:w="2551" w:type="dxa"/>
            <w:vAlign w:val="center"/>
          </w:tcPr>
          <w:p>
            <w:pPr>
              <w:pStyle w:val="14"/>
            </w:pPr>
            <w:r>
              <w:rPr>
                <w:rFonts w:hint="eastAsia"/>
              </w:rPr>
              <w:t>提供绿色生态、人与自然和谐共处的环境空间</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2835" w:type="dxa"/>
            <w:vAlign w:val="center"/>
          </w:tcPr>
          <w:p>
            <w:pPr>
              <w:pStyle w:val="14"/>
            </w:pPr>
            <w:r>
              <w:rPr>
                <w:rFonts w:hint="eastAsia"/>
              </w:rPr>
              <w:t>满意数量占总数的比例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、山海关临港经济开发区规划环境影响评价项目绩效目标表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明确山海关临港经济开发区水、土地、能源等各类资源要素和大气、水等环境要素对规划实施的承载能力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技术咨询服务</w:t>
            </w:r>
          </w:p>
        </w:tc>
        <w:tc>
          <w:tcPr>
            <w:tcW w:w="2835" w:type="dxa"/>
            <w:vAlign w:val="center"/>
          </w:tcPr>
          <w:p>
            <w:pPr>
              <w:pStyle w:val="14"/>
            </w:pPr>
            <w:r>
              <w:rPr>
                <w:rFonts w:hint="eastAsia"/>
              </w:rPr>
              <w:t>技术咨询服务的次数</w:t>
            </w:r>
          </w:p>
        </w:tc>
        <w:tc>
          <w:tcPr>
            <w:tcW w:w="2551" w:type="dxa"/>
            <w:vAlign w:val="center"/>
          </w:tcPr>
          <w:p>
            <w:pPr>
              <w:pStyle w:val="14"/>
            </w:pPr>
            <w:r>
              <w:t>1</w:t>
            </w:r>
            <w:r>
              <w:rPr>
                <w:rFonts w:hint="eastAsia"/>
              </w:rPr>
              <w:t>次</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完成审批备案</w:t>
            </w:r>
          </w:p>
        </w:tc>
        <w:tc>
          <w:tcPr>
            <w:tcW w:w="2835" w:type="dxa"/>
            <w:vAlign w:val="center"/>
          </w:tcPr>
          <w:p>
            <w:pPr>
              <w:pStyle w:val="14"/>
            </w:pPr>
            <w:r>
              <w:rPr>
                <w:rFonts w:hint="eastAsia"/>
              </w:rPr>
              <w:t>完成审批备案</w:t>
            </w:r>
          </w:p>
        </w:tc>
        <w:tc>
          <w:tcPr>
            <w:tcW w:w="2551" w:type="dxa"/>
            <w:vAlign w:val="center"/>
          </w:tcPr>
          <w:p>
            <w:pPr>
              <w:pStyle w:val="14"/>
            </w:pPr>
            <w:r>
              <w:rPr>
                <w:rFonts w:hint="eastAsia"/>
              </w:rPr>
              <w:t>完成审批备案</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项目完成及时有效</w:t>
            </w:r>
          </w:p>
        </w:tc>
        <w:tc>
          <w:tcPr>
            <w:tcW w:w="2835" w:type="dxa"/>
            <w:vAlign w:val="center"/>
          </w:tcPr>
          <w:p>
            <w:pPr>
              <w:pStyle w:val="14"/>
            </w:pPr>
            <w:r>
              <w:rPr>
                <w:rFonts w:hint="eastAsia"/>
              </w:rPr>
              <w:t>项目完成及时有效</w:t>
            </w:r>
          </w:p>
        </w:tc>
        <w:tc>
          <w:tcPr>
            <w:tcW w:w="2551" w:type="dxa"/>
            <w:vAlign w:val="center"/>
          </w:tcPr>
          <w:p>
            <w:pPr>
              <w:pStyle w:val="14"/>
            </w:pPr>
            <w:r>
              <w:rPr>
                <w:rFonts w:hint="eastAsia"/>
              </w:rPr>
              <w:t>及时有效</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控制在预算资金范围内</w:t>
            </w:r>
          </w:p>
        </w:tc>
        <w:tc>
          <w:tcPr>
            <w:tcW w:w="2835" w:type="dxa"/>
            <w:vAlign w:val="center"/>
          </w:tcPr>
          <w:p>
            <w:pPr>
              <w:pStyle w:val="14"/>
            </w:pPr>
            <w:r>
              <w:rPr>
                <w:rFonts w:hint="eastAsia"/>
              </w:rPr>
              <w:t>控制在预算资金范围内</w:t>
            </w:r>
          </w:p>
        </w:tc>
        <w:tc>
          <w:tcPr>
            <w:tcW w:w="2551" w:type="dxa"/>
            <w:vAlign w:val="center"/>
          </w:tcPr>
          <w:p>
            <w:pPr>
              <w:pStyle w:val="14"/>
            </w:pPr>
            <w:r>
              <w:rPr>
                <w:rFonts w:hint="eastAsia"/>
              </w:rPr>
              <w:t>控制在范围内</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提出规划环评调整建议</w:t>
            </w:r>
          </w:p>
        </w:tc>
        <w:tc>
          <w:tcPr>
            <w:tcW w:w="2835" w:type="dxa"/>
            <w:vAlign w:val="center"/>
          </w:tcPr>
          <w:p>
            <w:pPr>
              <w:pStyle w:val="14"/>
            </w:pPr>
            <w:r>
              <w:rPr>
                <w:rFonts w:hint="eastAsia"/>
              </w:rPr>
              <w:t>提出规划环评调整建议</w:t>
            </w:r>
          </w:p>
        </w:tc>
        <w:tc>
          <w:tcPr>
            <w:tcW w:w="2551" w:type="dxa"/>
            <w:vAlign w:val="center"/>
          </w:tcPr>
          <w:p>
            <w:pPr>
              <w:pStyle w:val="14"/>
            </w:pPr>
            <w:r>
              <w:rPr>
                <w:rFonts w:hint="eastAsia"/>
              </w:rPr>
              <w:t>有效提出建议</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2835" w:type="dxa"/>
            <w:vAlign w:val="center"/>
          </w:tcPr>
          <w:p>
            <w:pPr>
              <w:pStyle w:val="14"/>
            </w:pPr>
            <w:r>
              <w:rPr>
                <w:rFonts w:hint="eastAsia"/>
              </w:rPr>
              <w:t>满意数量占总数的比例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w:t>
      </w:r>
      <w:r>
        <w:rPr>
          <w:rFonts w:hint="eastAsia" w:ascii="方正仿宋_GBK" w:hAnsi="方正仿宋_GBK" w:eastAsia="方正仿宋_GBK" w:cs="方正仿宋_GBK"/>
          <w:b/>
          <w:color w:val="000000"/>
          <w:sz w:val="28"/>
        </w:rPr>
        <w:t>、山海关临港经济开发区环境跟踪监测绩效目标表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提高环保设施能力，通过监测明了环保设施运行效果，达到减少污染、保护环境的目的</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一年内环境监测服务次数</w:t>
            </w:r>
          </w:p>
        </w:tc>
        <w:tc>
          <w:tcPr>
            <w:tcW w:w="2835" w:type="dxa"/>
            <w:vAlign w:val="center"/>
          </w:tcPr>
          <w:p>
            <w:pPr>
              <w:pStyle w:val="14"/>
            </w:pPr>
            <w:r>
              <w:rPr>
                <w:rFonts w:hint="eastAsia"/>
              </w:rPr>
              <w:t>一年内环境监测服务次数</w:t>
            </w:r>
          </w:p>
        </w:tc>
        <w:tc>
          <w:tcPr>
            <w:tcW w:w="2551" w:type="dxa"/>
            <w:vAlign w:val="center"/>
          </w:tcPr>
          <w:p>
            <w:pPr>
              <w:pStyle w:val="14"/>
            </w:pPr>
            <w:r>
              <w:rPr>
                <w:rFonts w:hint="eastAsia"/>
              </w:rPr>
              <w:t>≥</w:t>
            </w:r>
            <w:r>
              <w:t>12</w:t>
            </w:r>
            <w:r>
              <w:rPr>
                <w:rFonts w:hint="eastAsia"/>
              </w:rPr>
              <w:t>次</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按国家或行业相关规范开展监测</w:t>
            </w:r>
          </w:p>
        </w:tc>
        <w:tc>
          <w:tcPr>
            <w:tcW w:w="2835" w:type="dxa"/>
            <w:vAlign w:val="center"/>
          </w:tcPr>
          <w:p>
            <w:pPr>
              <w:pStyle w:val="14"/>
            </w:pPr>
            <w:r>
              <w:rPr>
                <w:rFonts w:hint="eastAsia"/>
              </w:rPr>
              <w:t>按国家或行业相关规范开展监测</w:t>
            </w:r>
          </w:p>
        </w:tc>
        <w:tc>
          <w:tcPr>
            <w:tcW w:w="2551" w:type="dxa"/>
            <w:vAlign w:val="center"/>
          </w:tcPr>
          <w:p>
            <w:pPr>
              <w:pStyle w:val="14"/>
            </w:pPr>
            <w:r>
              <w:rPr>
                <w:rFonts w:hint="eastAsia"/>
              </w:rPr>
              <w:t>按规范开展</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项目完成及时有效</w:t>
            </w:r>
          </w:p>
        </w:tc>
        <w:tc>
          <w:tcPr>
            <w:tcW w:w="2835" w:type="dxa"/>
            <w:vAlign w:val="center"/>
          </w:tcPr>
          <w:p>
            <w:pPr>
              <w:pStyle w:val="14"/>
            </w:pPr>
            <w:r>
              <w:rPr>
                <w:rFonts w:hint="eastAsia"/>
              </w:rPr>
              <w:t>项目完成及时有效</w:t>
            </w:r>
          </w:p>
        </w:tc>
        <w:tc>
          <w:tcPr>
            <w:tcW w:w="2551" w:type="dxa"/>
            <w:vAlign w:val="center"/>
          </w:tcPr>
          <w:p>
            <w:pPr>
              <w:pStyle w:val="14"/>
            </w:pPr>
            <w:r>
              <w:rPr>
                <w:rFonts w:hint="eastAsia"/>
              </w:rPr>
              <w:t>及时有效</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控制在预算资金范围内</w:t>
            </w:r>
          </w:p>
        </w:tc>
        <w:tc>
          <w:tcPr>
            <w:tcW w:w="2835" w:type="dxa"/>
            <w:vAlign w:val="center"/>
          </w:tcPr>
          <w:p>
            <w:pPr>
              <w:pStyle w:val="14"/>
            </w:pPr>
            <w:r>
              <w:rPr>
                <w:rFonts w:hint="eastAsia"/>
              </w:rPr>
              <w:t>控制在预算资金范围内</w:t>
            </w:r>
          </w:p>
        </w:tc>
        <w:tc>
          <w:tcPr>
            <w:tcW w:w="2551" w:type="dxa"/>
            <w:vAlign w:val="center"/>
          </w:tcPr>
          <w:p>
            <w:pPr>
              <w:pStyle w:val="14"/>
            </w:pPr>
            <w:r>
              <w:rPr>
                <w:rFonts w:hint="eastAsia"/>
              </w:rPr>
              <w:t>控制在范围内</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加强监督监测，保护改善环境</w:t>
            </w:r>
          </w:p>
        </w:tc>
        <w:tc>
          <w:tcPr>
            <w:tcW w:w="2835" w:type="dxa"/>
            <w:vAlign w:val="center"/>
          </w:tcPr>
          <w:p>
            <w:pPr>
              <w:pStyle w:val="14"/>
            </w:pPr>
            <w:r>
              <w:rPr>
                <w:rFonts w:hint="eastAsia"/>
              </w:rPr>
              <w:t>加强监督监测，保护改善环境</w:t>
            </w:r>
          </w:p>
        </w:tc>
        <w:tc>
          <w:tcPr>
            <w:tcW w:w="2551" w:type="dxa"/>
            <w:vAlign w:val="center"/>
          </w:tcPr>
          <w:p>
            <w:pPr>
              <w:pStyle w:val="14"/>
            </w:pPr>
            <w:r>
              <w:rPr>
                <w:rFonts w:hint="eastAsia"/>
              </w:rPr>
              <w:t>加强监督监测，保护改善环境</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2835" w:type="dxa"/>
            <w:vAlign w:val="center"/>
          </w:tcPr>
          <w:p>
            <w:pPr>
              <w:pStyle w:val="14"/>
            </w:pPr>
            <w:r>
              <w:rPr>
                <w:rFonts w:hint="eastAsia"/>
              </w:rPr>
              <w:t>满意数量占总数的比例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w:t>
      </w:r>
      <w:r>
        <w:rPr>
          <w:rFonts w:hint="eastAsia" w:ascii="方正仿宋_GBK" w:hAnsi="方正仿宋_GBK" w:eastAsia="方正仿宋_GBK" w:cs="方正仿宋_GBK"/>
          <w:b/>
          <w:color w:val="000000"/>
          <w:sz w:val="28"/>
        </w:rPr>
        <w:t>、山海关临港经济开发区企业外网配套工程绩效目标表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在规定时间内完成电力配套工作，达到交付标准，保证项目顺利建设投产，将有力助推开发区高新技术产业提档升级，进一步带动开发区产业集群集聚，延伸产业链，拉动区域经济增长</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工程量完成率</w:t>
            </w:r>
          </w:p>
        </w:tc>
        <w:tc>
          <w:tcPr>
            <w:tcW w:w="2835" w:type="dxa"/>
            <w:vAlign w:val="center"/>
          </w:tcPr>
          <w:p>
            <w:pPr>
              <w:pStyle w:val="14"/>
            </w:pPr>
            <w:r>
              <w:rPr>
                <w:rFonts w:hint="eastAsia"/>
              </w:rPr>
              <w:t>实际完成工作量占计划完成工程量的比率</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工程验收合格率</w:t>
            </w:r>
          </w:p>
        </w:tc>
        <w:tc>
          <w:tcPr>
            <w:tcW w:w="2835" w:type="dxa"/>
            <w:vAlign w:val="center"/>
          </w:tcPr>
          <w:p>
            <w:pPr>
              <w:pStyle w:val="14"/>
            </w:pPr>
            <w:r>
              <w:rPr>
                <w:rFonts w:hint="eastAsia"/>
              </w:rPr>
              <w:t>工程验收合格率</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工程完成及时率</w:t>
            </w:r>
          </w:p>
        </w:tc>
        <w:tc>
          <w:tcPr>
            <w:tcW w:w="2835" w:type="dxa"/>
            <w:vAlign w:val="center"/>
          </w:tcPr>
          <w:p>
            <w:pPr>
              <w:pStyle w:val="14"/>
            </w:pPr>
            <w:r>
              <w:rPr>
                <w:rFonts w:hint="eastAsia"/>
              </w:rPr>
              <w:t>工程完成及时情况</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控制在预算范围内</w:t>
            </w:r>
          </w:p>
        </w:tc>
        <w:tc>
          <w:tcPr>
            <w:tcW w:w="2835" w:type="dxa"/>
            <w:vAlign w:val="center"/>
          </w:tcPr>
          <w:p>
            <w:pPr>
              <w:pStyle w:val="14"/>
            </w:pPr>
            <w:r>
              <w:rPr>
                <w:rFonts w:hint="eastAsia"/>
              </w:rPr>
              <w:t>控制在预算范围内</w:t>
            </w:r>
          </w:p>
        </w:tc>
        <w:tc>
          <w:tcPr>
            <w:tcW w:w="2551" w:type="dxa"/>
            <w:vAlign w:val="center"/>
          </w:tcPr>
          <w:p>
            <w:pPr>
              <w:pStyle w:val="14"/>
            </w:pPr>
            <w:r>
              <w:rPr>
                <w:rFonts w:hint="eastAsia"/>
              </w:rPr>
              <w:t>控制在预算范围内</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带动开发区产业集群集聚，拉动区域经济增长</w:t>
            </w:r>
          </w:p>
        </w:tc>
        <w:tc>
          <w:tcPr>
            <w:tcW w:w="2835" w:type="dxa"/>
            <w:vAlign w:val="center"/>
          </w:tcPr>
          <w:p>
            <w:pPr>
              <w:pStyle w:val="14"/>
            </w:pPr>
            <w:r>
              <w:rPr>
                <w:rFonts w:hint="eastAsia"/>
              </w:rPr>
              <w:t>带动开发区产业集群集聚，拉动区域经济增长</w:t>
            </w:r>
          </w:p>
        </w:tc>
        <w:tc>
          <w:tcPr>
            <w:tcW w:w="2551" w:type="dxa"/>
            <w:vAlign w:val="center"/>
          </w:tcPr>
          <w:p>
            <w:pPr>
              <w:pStyle w:val="14"/>
            </w:pPr>
            <w:r>
              <w:rPr>
                <w:rFonts w:hint="eastAsia"/>
              </w:rPr>
              <w:t>拉动区域经济增长</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2835" w:type="dxa"/>
            <w:vAlign w:val="center"/>
          </w:tcPr>
          <w:p>
            <w:pPr>
              <w:pStyle w:val="14"/>
            </w:pPr>
            <w:r>
              <w:rPr>
                <w:rFonts w:hint="eastAsia"/>
              </w:rPr>
              <w:t>满意的人数占调查人数之比</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w:t>
      </w:r>
      <w:r>
        <w:rPr>
          <w:rFonts w:hint="eastAsia" w:ascii="方正仿宋_GBK" w:hAnsi="方正仿宋_GBK" w:eastAsia="方正仿宋_GBK" w:cs="方正仿宋_GBK"/>
          <w:b/>
          <w:color w:val="000000"/>
          <w:sz w:val="28"/>
        </w:rPr>
        <w:t>、山海关临港经济开发区区域安全评价绩效目标表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定性、定量评价开发区的安全现状，为政府部门加强开发区管理提供技术支撑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技术咨询服务次数</w:t>
            </w:r>
          </w:p>
        </w:tc>
        <w:tc>
          <w:tcPr>
            <w:tcW w:w="2835" w:type="dxa"/>
            <w:vAlign w:val="center"/>
          </w:tcPr>
          <w:p>
            <w:pPr>
              <w:pStyle w:val="14"/>
            </w:pPr>
            <w:r>
              <w:rPr>
                <w:rFonts w:hint="eastAsia"/>
              </w:rPr>
              <w:t>技术咨询服务次数</w:t>
            </w:r>
          </w:p>
        </w:tc>
        <w:tc>
          <w:tcPr>
            <w:tcW w:w="2551" w:type="dxa"/>
            <w:vAlign w:val="center"/>
          </w:tcPr>
          <w:p>
            <w:pPr>
              <w:pStyle w:val="14"/>
            </w:pPr>
            <w:r>
              <w:t>1</w:t>
            </w:r>
            <w:r>
              <w:rPr>
                <w:rFonts w:hint="eastAsia"/>
              </w:rPr>
              <w:t>次</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完成审批备案</w:t>
            </w:r>
          </w:p>
        </w:tc>
        <w:tc>
          <w:tcPr>
            <w:tcW w:w="2835" w:type="dxa"/>
            <w:vAlign w:val="center"/>
          </w:tcPr>
          <w:p>
            <w:pPr>
              <w:pStyle w:val="14"/>
            </w:pPr>
            <w:r>
              <w:rPr>
                <w:rFonts w:hint="eastAsia"/>
              </w:rPr>
              <w:t>完成审批备案</w:t>
            </w:r>
          </w:p>
        </w:tc>
        <w:tc>
          <w:tcPr>
            <w:tcW w:w="2551" w:type="dxa"/>
            <w:vAlign w:val="center"/>
          </w:tcPr>
          <w:p>
            <w:pPr>
              <w:pStyle w:val="14"/>
            </w:pPr>
            <w:r>
              <w:rPr>
                <w:rFonts w:hint="eastAsia"/>
              </w:rPr>
              <w:t>完成审批备案</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项目完成及时有效</w:t>
            </w:r>
          </w:p>
        </w:tc>
        <w:tc>
          <w:tcPr>
            <w:tcW w:w="2835" w:type="dxa"/>
            <w:vAlign w:val="center"/>
          </w:tcPr>
          <w:p>
            <w:pPr>
              <w:pStyle w:val="14"/>
            </w:pPr>
            <w:r>
              <w:rPr>
                <w:rFonts w:hint="eastAsia"/>
              </w:rPr>
              <w:t>项目完成及时有效</w:t>
            </w:r>
          </w:p>
        </w:tc>
        <w:tc>
          <w:tcPr>
            <w:tcW w:w="2551" w:type="dxa"/>
            <w:vAlign w:val="center"/>
          </w:tcPr>
          <w:p>
            <w:pPr>
              <w:pStyle w:val="14"/>
            </w:pPr>
            <w:r>
              <w:rPr>
                <w:rFonts w:hint="eastAsia"/>
              </w:rPr>
              <w:t>及时有效</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控制在预算资金范围内</w:t>
            </w:r>
          </w:p>
        </w:tc>
        <w:tc>
          <w:tcPr>
            <w:tcW w:w="2835" w:type="dxa"/>
            <w:vAlign w:val="center"/>
          </w:tcPr>
          <w:p>
            <w:pPr>
              <w:pStyle w:val="14"/>
            </w:pPr>
            <w:r>
              <w:rPr>
                <w:rFonts w:hint="eastAsia"/>
              </w:rPr>
              <w:t>控制在预算资金范围内</w:t>
            </w:r>
          </w:p>
        </w:tc>
        <w:tc>
          <w:tcPr>
            <w:tcW w:w="2551" w:type="dxa"/>
            <w:vAlign w:val="center"/>
          </w:tcPr>
          <w:p>
            <w:pPr>
              <w:pStyle w:val="14"/>
            </w:pPr>
            <w:r>
              <w:rPr>
                <w:rFonts w:hint="eastAsia"/>
              </w:rPr>
              <w:t>控制在预算资金范围内</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为政府部门加强开发区管理提供技术支撑</w:t>
            </w:r>
          </w:p>
        </w:tc>
        <w:tc>
          <w:tcPr>
            <w:tcW w:w="2835" w:type="dxa"/>
            <w:vAlign w:val="center"/>
          </w:tcPr>
          <w:p>
            <w:pPr>
              <w:pStyle w:val="14"/>
            </w:pPr>
            <w:r>
              <w:rPr>
                <w:rFonts w:hint="eastAsia"/>
              </w:rPr>
              <w:t>为政府部门加强开发区管理提供技术支撑</w:t>
            </w:r>
          </w:p>
        </w:tc>
        <w:tc>
          <w:tcPr>
            <w:tcW w:w="2551" w:type="dxa"/>
            <w:vAlign w:val="center"/>
          </w:tcPr>
          <w:p>
            <w:pPr>
              <w:pStyle w:val="14"/>
            </w:pPr>
            <w:r>
              <w:rPr>
                <w:rFonts w:hint="eastAsia"/>
              </w:rPr>
              <w:t>为政府部门加强开发区管理提供技术支撑</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2835" w:type="dxa"/>
            <w:vAlign w:val="center"/>
          </w:tcPr>
          <w:p>
            <w:pPr>
              <w:pStyle w:val="14"/>
            </w:pPr>
            <w:r>
              <w:rPr>
                <w:rFonts w:hint="eastAsia"/>
              </w:rPr>
              <w:t>反映满意的人数占调查人数之比</w:t>
            </w:r>
          </w:p>
        </w:tc>
        <w:tc>
          <w:tcPr>
            <w:tcW w:w="2551" w:type="dxa"/>
            <w:vAlign w:val="center"/>
          </w:tcPr>
          <w:p>
            <w:pPr>
              <w:pStyle w:val="14"/>
            </w:pPr>
            <w:r>
              <w:rPr>
                <w:rFonts w:hint="eastAsia"/>
              </w:rPr>
              <w:t>≥</w:t>
            </w:r>
            <w:r>
              <w:t>90</w:t>
            </w:r>
            <w:r>
              <w:rPr>
                <w:rFonts w:hint="eastAsia"/>
              </w:rPr>
              <w:t>满意度测评</w:t>
            </w:r>
          </w:p>
        </w:tc>
        <w:tc>
          <w:tcPr>
            <w:tcW w:w="2268" w:type="dxa"/>
            <w:vAlign w:val="center"/>
          </w:tcPr>
          <w:p>
            <w:pPr>
              <w:pStyle w:val="14"/>
            </w:pPr>
            <w:r>
              <w:rPr>
                <w:rFonts w:hint="eastAsia"/>
              </w:rP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w:t>
      </w:r>
      <w:r>
        <w:rPr>
          <w:rFonts w:hint="eastAsia" w:ascii="方正仿宋_GBK" w:hAnsi="方正仿宋_GBK" w:eastAsia="方正仿宋_GBK" w:cs="方正仿宋_GBK"/>
          <w:b/>
          <w:color w:val="000000"/>
          <w:sz w:val="28"/>
        </w:rPr>
        <w:t>、专项补助绩效目标表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保障</w:t>
            </w:r>
            <w:r>
              <w:t>12</w:t>
            </w:r>
            <w:r>
              <w:rPr>
                <w:rFonts w:hint="eastAsia"/>
              </w:rPr>
              <w:t>名在职自筹自支人员专项补助按时发放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支付工资及保险人员数量</w:t>
            </w:r>
          </w:p>
        </w:tc>
        <w:tc>
          <w:tcPr>
            <w:tcW w:w="2835" w:type="dxa"/>
            <w:vAlign w:val="center"/>
          </w:tcPr>
          <w:p>
            <w:pPr>
              <w:pStyle w:val="14"/>
            </w:pPr>
            <w:r>
              <w:rPr>
                <w:rFonts w:hint="eastAsia"/>
              </w:rPr>
              <w:t>支付工资及保险人员数量</w:t>
            </w:r>
          </w:p>
        </w:tc>
        <w:tc>
          <w:tcPr>
            <w:tcW w:w="2551" w:type="dxa"/>
            <w:vAlign w:val="center"/>
          </w:tcPr>
          <w:p>
            <w:pPr>
              <w:pStyle w:val="14"/>
            </w:pPr>
            <w:r>
              <w:t>12</w:t>
            </w:r>
            <w:r>
              <w:rPr>
                <w:rFonts w:hint="eastAsia"/>
              </w:rPr>
              <w:t>人</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工资及保险发放准确率</w:t>
            </w:r>
          </w:p>
        </w:tc>
        <w:tc>
          <w:tcPr>
            <w:tcW w:w="2835" w:type="dxa"/>
            <w:vAlign w:val="center"/>
          </w:tcPr>
          <w:p>
            <w:pPr>
              <w:pStyle w:val="14"/>
            </w:pPr>
            <w:r>
              <w:rPr>
                <w:rFonts w:hint="eastAsia"/>
              </w:rPr>
              <w:t>工资及保险发放准确率</w:t>
            </w:r>
          </w:p>
        </w:tc>
        <w:tc>
          <w:tcPr>
            <w:tcW w:w="2551" w:type="dxa"/>
            <w:vAlign w:val="center"/>
          </w:tcPr>
          <w:p>
            <w:pPr>
              <w:pStyle w:val="14"/>
            </w:pPr>
            <w:r>
              <w:t>100%</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资金支付及时率</w:t>
            </w:r>
          </w:p>
        </w:tc>
        <w:tc>
          <w:tcPr>
            <w:tcW w:w="2835" w:type="dxa"/>
            <w:vAlign w:val="center"/>
          </w:tcPr>
          <w:p>
            <w:pPr>
              <w:pStyle w:val="14"/>
            </w:pPr>
            <w:r>
              <w:rPr>
                <w:rFonts w:hint="eastAsia"/>
              </w:rPr>
              <w:t>资金支付及时率</w:t>
            </w:r>
          </w:p>
        </w:tc>
        <w:tc>
          <w:tcPr>
            <w:tcW w:w="2551" w:type="dxa"/>
            <w:vAlign w:val="center"/>
          </w:tcPr>
          <w:p>
            <w:pPr>
              <w:pStyle w:val="14"/>
            </w:pPr>
            <w:r>
              <w:rPr>
                <w:rFonts w:hint="eastAsia"/>
              </w:rPr>
              <w:t>是否及时发放</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控制在预算资金内</w:t>
            </w:r>
          </w:p>
        </w:tc>
        <w:tc>
          <w:tcPr>
            <w:tcW w:w="2835" w:type="dxa"/>
            <w:vAlign w:val="center"/>
          </w:tcPr>
          <w:p>
            <w:pPr>
              <w:pStyle w:val="14"/>
            </w:pPr>
            <w:r>
              <w:rPr>
                <w:rFonts w:hint="eastAsia"/>
              </w:rPr>
              <w:t>控制在预算资金内</w:t>
            </w:r>
          </w:p>
        </w:tc>
        <w:tc>
          <w:tcPr>
            <w:tcW w:w="2551" w:type="dxa"/>
            <w:vAlign w:val="center"/>
          </w:tcPr>
          <w:p>
            <w:pPr>
              <w:pStyle w:val="14"/>
            </w:pPr>
            <w:r>
              <w:rPr>
                <w:rFonts w:hint="eastAsia"/>
              </w:rPr>
              <w:t>是否控制在预算资金内</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业务工作稳定性</w:t>
            </w:r>
          </w:p>
        </w:tc>
        <w:tc>
          <w:tcPr>
            <w:tcW w:w="2835" w:type="dxa"/>
            <w:vAlign w:val="center"/>
          </w:tcPr>
          <w:p>
            <w:pPr>
              <w:pStyle w:val="14"/>
            </w:pPr>
            <w:r>
              <w:rPr>
                <w:rFonts w:hint="eastAsia"/>
              </w:rPr>
              <w:t>日常工作稳定运转</w:t>
            </w:r>
          </w:p>
        </w:tc>
        <w:tc>
          <w:tcPr>
            <w:tcW w:w="2551" w:type="dxa"/>
            <w:vAlign w:val="center"/>
          </w:tcPr>
          <w:p>
            <w:pPr>
              <w:pStyle w:val="14"/>
            </w:pPr>
            <w:r>
              <w:rPr>
                <w:rFonts w:hint="eastAsia"/>
              </w:rPr>
              <w:t>进一步推动</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职工满意度</w:t>
            </w:r>
          </w:p>
        </w:tc>
        <w:tc>
          <w:tcPr>
            <w:tcW w:w="2835" w:type="dxa"/>
            <w:vAlign w:val="center"/>
          </w:tcPr>
          <w:p>
            <w:pPr>
              <w:pStyle w:val="14"/>
            </w:pPr>
            <w:r>
              <w:rPr>
                <w:rFonts w:hint="eastAsia"/>
              </w:rPr>
              <w:t>满意度人员占总职工人数</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w:t>
      </w:r>
      <w:r>
        <w:rPr>
          <w:rFonts w:hint="eastAsia" w:ascii="方正仿宋_GBK" w:hAnsi="方正仿宋_GBK" w:eastAsia="方正仿宋_GBK" w:cs="方正仿宋_GBK"/>
          <w:b/>
          <w:color w:val="000000"/>
          <w:sz w:val="28"/>
        </w:rPr>
        <w:t>、综合政务管理业务费绩效目标表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营造良好的工作氛围、提升综合办公环境、保障各项业务工作正常进行。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质量指标</w:t>
            </w:r>
          </w:p>
        </w:tc>
        <w:tc>
          <w:tcPr>
            <w:tcW w:w="2835" w:type="dxa"/>
            <w:vAlign w:val="center"/>
          </w:tcPr>
          <w:p>
            <w:pPr>
              <w:pStyle w:val="14"/>
            </w:pPr>
            <w:r>
              <w:rPr>
                <w:rFonts w:hint="eastAsia"/>
              </w:rPr>
              <w:t>综合业务管理工作完成率</w:t>
            </w:r>
          </w:p>
        </w:tc>
        <w:tc>
          <w:tcPr>
            <w:tcW w:w="2835" w:type="dxa"/>
            <w:vAlign w:val="center"/>
          </w:tcPr>
          <w:p>
            <w:pPr>
              <w:pStyle w:val="14"/>
            </w:pPr>
            <w:r>
              <w:rPr>
                <w:rFonts w:hint="eastAsia"/>
              </w:rPr>
              <w:t>综合业务管理工作完成率</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完成及时性</w:t>
            </w:r>
          </w:p>
        </w:tc>
        <w:tc>
          <w:tcPr>
            <w:tcW w:w="2835" w:type="dxa"/>
            <w:vAlign w:val="center"/>
          </w:tcPr>
          <w:p>
            <w:pPr>
              <w:pStyle w:val="14"/>
            </w:pPr>
            <w:r>
              <w:rPr>
                <w:rFonts w:hint="eastAsia"/>
              </w:rPr>
              <w:t>根据工作需要和业务进度及时拨付资金</w:t>
            </w:r>
          </w:p>
        </w:tc>
        <w:tc>
          <w:tcPr>
            <w:tcW w:w="2551" w:type="dxa"/>
            <w:vAlign w:val="center"/>
          </w:tcPr>
          <w:p>
            <w:pPr>
              <w:pStyle w:val="14"/>
            </w:pPr>
            <w:r>
              <w:rPr>
                <w:rFonts w:hint="eastAsia"/>
              </w:rPr>
              <w:t>及时支付</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控制在预算资金内</w:t>
            </w:r>
          </w:p>
        </w:tc>
        <w:tc>
          <w:tcPr>
            <w:tcW w:w="2835" w:type="dxa"/>
            <w:vAlign w:val="center"/>
          </w:tcPr>
          <w:p>
            <w:pPr>
              <w:pStyle w:val="14"/>
            </w:pPr>
            <w:r>
              <w:rPr>
                <w:rFonts w:hint="eastAsia"/>
              </w:rPr>
              <w:t>控制在预算资金内</w:t>
            </w:r>
          </w:p>
        </w:tc>
        <w:tc>
          <w:tcPr>
            <w:tcW w:w="2551" w:type="dxa"/>
            <w:vAlign w:val="center"/>
          </w:tcPr>
          <w:p>
            <w:pPr>
              <w:pStyle w:val="14"/>
            </w:pPr>
            <w:r>
              <w:rPr>
                <w:rFonts w:hint="eastAsia"/>
              </w:rPr>
              <w:t>控制在预算资金内</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购置率</w:t>
            </w:r>
          </w:p>
        </w:tc>
        <w:tc>
          <w:tcPr>
            <w:tcW w:w="2835" w:type="dxa"/>
            <w:vAlign w:val="center"/>
          </w:tcPr>
          <w:p>
            <w:pPr>
              <w:pStyle w:val="14"/>
            </w:pPr>
            <w:r>
              <w:rPr>
                <w:rFonts w:hint="eastAsia"/>
              </w:rPr>
              <w:t>实际购置用品数量</w:t>
            </w:r>
            <w:r>
              <w:t>/</w:t>
            </w:r>
            <w:r>
              <w:rPr>
                <w:rFonts w:hint="eastAsia"/>
              </w:rPr>
              <w:t>计划购置用品数量</w:t>
            </w:r>
            <w:r>
              <w:t>*100%</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保障日常办公及业务工作</w:t>
            </w:r>
          </w:p>
        </w:tc>
        <w:tc>
          <w:tcPr>
            <w:tcW w:w="2835" w:type="dxa"/>
            <w:vAlign w:val="center"/>
          </w:tcPr>
          <w:p>
            <w:pPr>
              <w:pStyle w:val="14"/>
            </w:pPr>
            <w:r>
              <w:rPr>
                <w:rFonts w:hint="eastAsia"/>
              </w:rPr>
              <w:t>保障日常办公及业务工作</w:t>
            </w:r>
          </w:p>
        </w:tc>
        <w:tc>
          <w:tcPr>
            <w:tcW w:w="2551" w:type="dxa"/>
            <w:vAlign w:val="center"/>
          </w:tcPr>
          <w:p>
            <w:pPr>
              <w:pStyle w:val="14"/>
            </w:pPr>
            <w:r>
              <w:rPr>
                <w:rFonts w:hint="eastAsia"/>
              </w:rPr>
              <w:t>保障工作</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2835" w:type="dxa"/>
            <w:vAlign w:val="center"/>
          </w:tcPr>
          <w:p>
            <w:pPr>
              <w:pStyle w:val="14"/>
            </w:pPr>
            <w:r>
              <w:rPr>
                <w:rFonts w:hint="eastAsia"/>
              </w:rPr>
              <w:t>服务对象满意度</w:t>
            </w:r>
          </w:p>
        </w:tc>
        <w:tc>
          <w:tcPr>
            <w:tcW w:w="2551" w:type="dxa"/>
            <w:vAlign w:val="center"/>
          </w:tcPr>
          <w:p>
            <w:pPr>
              <w:pStyle w:val="14"/>
            </w:pPr>
            <w:r>
              <w:rPr>
                <w:rFonts w:hint="eastAsia"/>
              </w:rPr>
              <w:t>满意</w:t>
            </w:r>
          </w:p>
        </w:tc>
        <w:tc>
          <w:tcPr>
            <w:tcW w:w="2268" w:type="dxa"/>
            <w:vAlign w:val="center"/>
          </w:tcPr>
          <w:p>
            <w:pPr>
              <w:pStyle w:val="14"/>
            </w:pPr>
            <w:r>
              <w:rPr>
                <w:rFonts w:hint="eastAsia"/>
              </w:rP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w:t>
      </w:r>
      <w:r>
        <w:rPr>
          <w:rFonts w:hint="eastAsia" w:ascii="方正仿宋_GBK" w:hAnsi="方正仿宋_GBK" w:eastAsia="方正仿宋_GBK" w:cs="方正仿宋_GBK"/>
          <w:b/>
          <w:color w:val="000000"/>
          <w:sz w:val="28"/>
        </w:rPr>
        <w:t>、纵四路绿化工程绩效目标表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为企业及居民提供绿色生态、人与自然和谐共处的环境空间</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工程完成率</w:t>
            </w:r>
          </w:p>
        </w:tc>
        <w:tc>
          <w:tcPr>
            <w:tcW w:w="2835" w:type="dxa"/>
            <w:vAlign w:val="center"/>
          </w:tcPr>
          <w:p>
            <w:pPr>
              <w:pStyle w:val="14"/>
            </w:pPr>
            <w:r>
              <w:rPr>
                <w:rFonts w:hint="eastAsia"/>
              </w:rPr>
              <w:t>绿化工程完成率</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工程验收合格率</w:t>
            </w:r>
          </w:p>
        </w:tc>
        <w:tc>
          <w:tcPr>
            <w:tcW w:w="2835" w:type="dxa"/>
            <w:vAlign w:val="center"/>
          </w:tcPr>
          <w:p>
            <w:pPr>
              <w:pStyle w:val="14"/>
            </w:pPr>
            <w:r>
              <w:rPr>
                <w:rFonts w:hint="eastAsia"/>
              </w:rPr>
              <w:t>工程验收合格率</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工程完成及时率</w:t>
            </w:r>
          </w:p>
        </w:tc>
        <w:tc>
          <w:tcPr>
            <w:tcW w:w="2835" w:type="dxa"/>
            <w:vAlign w:val="center"/>
          </w:tcPr>
          <w:p>
            <w:pPr>
              <w:pStyle w:val="14"/>
            </w:pPr>
            <w:r>
              <w:rPr>
                <w:rFonts w:hint="eastAsia"/>
              </w:rPr>
              <w:t>工程完成及时情况</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控制在预算范围内</w:t>
            </w:r>
          </w:p>
        </w:tc>
        <w:tc>
          <w:tcPr>
            <w:tcW w:w="2835" w:type="dxa"/>
            <w:vAlign w:val="center"/>
          </w:tcPr>
          <w:p>
            <w:pPr>
              <w:pStyle w:val="14"/>
            </w:pPr>
            <w:r>
              <w:rPr>
                <w:rFonts w:hint="eastAsia"/>
              </w:rPr>
              <w:t>预算控制数</w:t>
            </w:r>
          </w:p>
        </w:tc>
        <w:tc>
          <w:tcPr>
            <w:tcW w:w="2551" w:type="dxa"/>
            <w:vAlign w:val="center"/>
          </w:tcPr>
          <w:p>
            <w:pPr>
              <w:pStyle w:val="14"/>
            </w:pPr>
            <w:r>
              <w:rPr>
                <w:rFonts w:hint="eastAsia"/>
              </w:rPr>
              <w:t>控制在预算安排范围内</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提供绿色生态、人与自然和谐共处的环境</w:t>
            </w:r>
          </w:p>
        </w:tc>
        <w:tc>
          <w:tcPr>
            <w:tcW w:w="2835" w:type="dxa"/>
            <w:vAlign w:val="center"/>
          </w:tcPr>
          <w:p>
            <w:pPr>
              <w:pStyle w:val="14"/>
            </w:pPr>
            <w:r>
              <w:rPr>
                <w:rFonts w:hint="eastAsia"/>
              </w:rPr>
              <w:t>提供绿色生态、人与自然和谐共处的环境</w:t>
            </w:r>
          </w:p>
        </w:tc>
        <w:tc>
          <w:tcPr>
            <w:tcW w:w="2551" w:type="dxa"/>
            <w:vAlign w:val="center"/>
          </w:tcPr>
          <w:p>
            <w:pPr>
              <w:pStyle w:val="14"/>
            </w:pPr>
            <w:r>
              <w:rPr>
                <w:rFonts w:hint="eastAsia"/>
              </w:rPr>
              <w:t>提供绿色生态、人与自然和谐共处的环境</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2835" w:type="dxa"/>
            <w:vAlign w:val="center"/>
          </w:tcPr>
          <w:p>
            <w:pPr>
              <w:pStyle w:val="14"/>
            </w:pPr>
            <w:r>
              <w:rPr>
                <w:rFonts w:hint="eastAsia"/>
              </w:rPr>
              <w:t>满意数量占总数的比例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w:t>
      </w:r>
      <w:r>
        <w:rPr>
          <w:rFonts w:hint="eastAsia" w:ascii="方正仿宋_GBK" w:hAnsi="方正仿宋_GBK" w:eastAsia="方正仿宋_GBK" w:cs="方正仿宋_GBK"/>
          <w:b/>
          <w:color w:val="000000"/>
          <w:sz w:val="28"/>
        </w:rPr>
        <w:t>、纵四路照明工程绩效目标表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进一步使开发区承载能力逐步增强，营造良好营商环境与人居环境，确保入区企业及群众各方满意。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路灯亮灯率</w:t>
            </w:r>
          </w:p>
        </w:tc>
        <w:tc>
          <w:tcPr>
            <w:tcW w:w="2835" w:type="dxa"/>
            <w:vAlign w:val="center"/>
          </w:tcPr>
          <w:p>
            <w:pPr>
              <w:pStyle w:val="14"/>
            </w:pPr>
            <w:r>
              <w:rPr>
                <w:rFonts w:hint="eastAsia"/>
              </w:rPr>
              <w:t>路灯亮灯率</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工程验收合格率</w:t>
            </w:r>
          </w:p>
        </w:tc>
        <w:tc>
          <w:tcPr>
            <w:tcW w:w="2835" w:type="dxa"/>
            <w:vAlign w:val="center"/>
          </w:tcPr>
          <w:p>
            <w:pPr>
              <w:pStyle w:val="14"/>
            </w:pPr>
            <w:r>
              <w:rPr>
                <w:rFonts w:hint="eastAsia"/>
              </w:rPr>
              <w:t>工程验收合格率</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工程完成及时率</w:t>
            </w:r>
          </w:p>
        </w:tc>
        <w:tc>
          <w:tcPr>
            <w:tcW w:w="2835" w:type="dxa"/>
            <w:vAlign w:val="center"/>
          </w:tcPr>
          <w:p>
            <w:pPr>
              <w:pStyle w:val="14"/>
            </w:pPr>
            <w:r>
              <w:rPr>
                <w:rFonts w:hint="eastAsia"/>
              </w:rPr>
              <w:t>工程完成及时情况</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控制在预算资金范围内</w:t>
            </w:r>
          </w:p>
        </w:tc>
        <w:tc>
          <w:tcPr>
            <w:tcW w:w="2835" w:type="dxa"/>
            <w:vAlign w:val="center"/>
          </w:tcPr>
          <w:p>
            <w:pPr>
              <w:pStyle w:val="14"/>
            </w:pPr>
            <w:r>
              <w:rPr>
                <w:rFonts w:hint="eastAsia"/>
              </w:rPr>
              <w:t>控制在预算资金范围内</w:t>
            </w:r>
          </w:p>
        </w:tc>
        <w:tc>
          <w:tcPr>
            <w:tcW w:w="2551" w:type="dxa"/>
            <w:vAlign w:val="center"/>
          </w:tcPr>
          <w:p>
            <w:pPr>
              <w:pStyle w:val="14"/>
            </w:pPr>
            <w:r>
              <w:rPr>
                <w:rFonts w:hint="eastAsia"/>
              </w:rPr>
              <w:t>控制在预算范围内</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营造良好营商环境与人居环境</w:t>
            </w:r>
          </w:p>
        </w:tc>
        <w:tc>
          <w:tcPr>
            <w:tcW w:w="2835" w:type="dxa"/>
            <w:vAlign w:val="center"/>
          </w:tcPr>
          <w:p>
            <w:pPr>
              <w:pStyle w:val="14"/>
            </w:pPr>
            <w:r>
              <w:rPr>
                <w:rFonts w:hint="eastAsia"/>
              </w:rPr>
              <w:t>营造良好营商环境与人居环境</w:t>
            </w:r>
          </w:p>
        </w:tc>
        <w:tc>
          <w:tcPr>
            <w:tcW w:w="2551" w:type="dxa"/>
            <w:vAlign w:val="center"/>
          </w:tcPr>
          <w:p>
            <w:pPr>
              <w:pStyle w:val="14"/>
            </w:pPr>
            <w:r>
              <w:rPr>
                <w:rFonts w:hint="eastAsia"/>
              </w:rPr>
              <w:t>营造良好营商环境与人居环境</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群众满意数量占总数的比例</w:t>
            </w:r>
          </w:p>
        </w:tc>
        <w:tc>
          <w:tcPr>
            <w:tcW w:w="2835" w:type="dxa"/>
            <w:vAlign w:val="center"/>
          </w:tcPr>
          <w:p>
            <w:pPr>
              <w:pStyle w:val="14"/>
            </w:pPr>
            <w:r>
              <w:rPr>
                <w:rFonts w:hint="eastAsia"/>
              </w:rPr>
              <w:t>群众满意数量占总数的比例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满意度测评</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2023</w:t>
      </w:r>
      <w:r>
        <w:rPr>
          <w:rFonts w:hint="eastAsia" w:eastAsia="方正仿宋_GBK"/>
          <w:color w:val="000000"/>
          <w:sz w:val="28"/>
        </w:rPr>
        <w:t>年，临港部门河北山海关临港经济开发区管理委员会本级安排政府采购预算</w:t>
      </w:r>
      <w:r>
        <w:rPr>
          <w:rFonts w:eastAsia="方正仿宋_GBK"/>
          <w:color w:val="000000"/>
          <w:sz w:val="28"/>
          <w:lang w:eastAsia="zh-CN"/>
        </w:rPr>
        <w:t>1757</w:t>
      </w:r>
      <w:r>
        <w:rPr>
          <w:rFonts w:eastAsia="方正仿宋_GBK"/>
          <w:color w:val="000000"/>
          <w:sz w:val="28"/>
        </w:rPr>
        <w:t>.00</w:t>
      </w:r>
      <w:r>
        <w:rPr>
          <w:rFonts w:hint="eastAsia" w:eastAsia="方正仿宋_GBK"/>
          <w:color w:val="000000"/>
          <w:sz w:val="28"/>
        </w:rPr>
        <w:t>万元。具体内容见下表。</w:t>
      </w:r>
    </w:p>
    <w:p>
      <w:pPr>
        <w:jc w:val="center"/>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t>单位政府采购预算</w:t>
      </w:r>
    </w:p>
    <w:p>
      <w:pPr>
        <w:jc w:val="both"/>
        <w:rPr>
          <w:rFonts w:ascii="方正小标宋_GBK" w:hAnsi="方正小标宋_GBK" w:eastAsia="方正小标宋_GBK" w:cs="方正小标宋_GBK"/>
          <w:lang w:eastAsia="zh-CN"/>
        </w:rPr>
      </w:pPr>
      <w:r>
        <w:rPr>
          <w:rFonts w:ascii="方正小标宋_GBK" w:hAnsi="方正小标宋_GBK" w:eastAsia="方正小标宋_GBK" w:cs="方正小标宋_GBK"/>
          <w:lang w:eastAsia="zh-CN"/>
        </w:rPr>
        <w:t>631001</w:t>
      </w:r>
      <w:r>
        <w:rPr>
          <w:rFonts w:hint="eastAsia" w:ascii="方正小标宋_GBK" w:hAnsi="方正小标宋_GBK" w:eastAsia="方正小标宋_GBK" w:cs="方正小标宋_GBK"/>
          <w:lang w:eastAsia="zh-CN"/>
        </w:rPr>
        <w:t>临港部门河北山海关临港经济开发区管理委员会本级</w:t>
      </w:r>
      <w:r>
        <w:rPr>
          <w:rFonts w:ascii="方正小标宋_GBK" w:hAnsi="方正小标宋_GBK" w:eastAsia="方正小标宋_GBK" w:cs="方正小标宋_GBK"/>
          <w:lang w:eastAsia="zh-CN"/>
        </w:rPr>
        <w:t xml:space="preserve">                                                            </w:t>
      </w:r>
      <w:r>
        <w:rPr>
          <w:rFonts w:hint="eastAsia" w:ascii="方正小标宋_GBK" w:hAnsi="方正小标宋_GBK" w:eastAsia="方正小标宋_GBK" w:cs="方正小标宋_GBK"/>
          <w:lang w:eastAsia="zh-CN"/>
        </w:rPr>
        <w:t>单位：万元</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276"/>
        <w:gridCol w:w="709"/>
        <w:gridCol w:w="709"/>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276"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709"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7710" w:type="dxa"/>
            <w:gridSpan w:val="8"/>
            <w:vAlign w:val="center"/>
          </w:tcPr>
          <w:p>
            <w:pPr>
              <w:pStyle w:val="12"/>
            </w:pPr>
            <w:r>
              <w:rPr>
                <w:rFonts w:hint="eastAsia"/>
              </w:rPr>
              <w:t>政府采购金额（当年部门预算安排资金）</w:t>
            </w:r>
          </w:p>
        </w:tc>
        <w:tc>
          <w:tcPr>
            <w:tcW w:w="964" w:type="dxa"/>
            <w:vMerge w:val="restart"/>
            <w:vAlign w:val="center"/>
          </w:tcPr>
          <w:p>
            <w:pPr>
              <w:pStyle w:val="12"/>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vMerge w:val="continue"/>
          </w:tcPr>
          <w:p/>
        </w:tc>
        <w:tc>
          <w:tcPr>
            <w:tcW w:w="1276" w:type="dxa"/>
            <w:vMerge w:val="continue"/>
          </w:tcPr>
          <w:p/>
        </w:tc>
        <w:tc>
          <w:tcPr>
            <w:tcW w:w="709" w:type="dxa"/>
            <w:vMerge w:val="continue"/>
          </w:tcPr>
          <w:p/>
        </w:tc>
        <w:tc>
          <w:tcPr>
            <w:tcW w:w="709" w:type="dxa"/>
            <w:vMerge w:val="continue"/>
          </w:tcPr>
          <w:p/>
        </w:tc>
        <w:tc>
          <w:tcPr>
            <w:tcW w:w="850" w:type="dxa"/>
            <w:vMerge w:val="continue"/>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财政拨</w:t>
            </w:r>
            <w:r>
              <w:t xml:space="preserve">    </w:t>
            </w:r>
            <w:r>
              <w:rPr>
                <w:rFonts w:hint="eastAsia"/>
              </w:rPr>
              <w:t>款结转</w:t>
            </w:r>
          </w:p>
        </w:tc>
        <w:tc>
          <w:tcPr>
            <w:tcW w:w="964"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rPr>
                <w:rFonts w:hint="eastAsia"/>
              </w:rPr>
              <w:t>合</w:t>
            </w:r>
            <w:r>
              <w:t xml:space="preserve">  </w:t>
            </w:r>
            <w:r>
              <w:rPr>
                <w:rFonts w:hint="eastAsia"/>
              </w:rPr>
              <w:t>计</w:t>
            </w:r>
          </w:p>
        </w:tc>
        <w:tc>
          <w:tcPr>
            <w:tcW w:w="964" w:type="dxa"/>
            <w:vAlign w:val="center"/>
          </w:tcPr>
          <w:p>
            <w:pPr>
              <w:pStyle w:val="17"/>
            </w:pPr>
          </w:p>
        </w:tc>
        <w:tc>
          <w:tcPr>
            <w:tcW w:w="1134" w:type="dxa"/>
            <w:vAlign w:val="center"/>
          </w:tcPr>
          <w:p>
            <w:pPr>
              <w:pStyle w:val="18"/>
            </w:pPr>
          </w:p>
        </w:tc>
        <w:tc>
          <w:tcPr>
            <w:tcW w:w="1276" w:type="dxa"/>
            <w:vAlign w:val="center"/>
          </w:tcPr>
          <w:p>
            <w:pPr>
              <w:pStyle w:val="18"/>
            </w:pPr>
          </w:p>
        </w:tc>
        <w:tc>
          <w:tcPr>
            <w:tcW w:w="709" w:type="dxa"/>
            <w:vAlign w:val="center"/>
          </w:tcPr>
          <w:p>
            <w:pPr>
              <w:pStyle w:val="16"/>
            </w:pPr>
          </w:p>
        </w:tc>
        <w:tc>
          <w:tcPr>
            <w:tcW w:w="709" w:type="dxa"/>
            <w:vAlign w:val="center"/>
          </w:tcPr>
          <w:p>
            <w:pPr>
              <w:pStyle w:val="17"/>
            </w:pPr>
          </w:p>
        </w:tc>
        <w:tc>
          <w:tcPr>
            <w:tcW w:w="850" w:type="dxa"/>
            <w:vAlign w:val="center"/>
          </w:tcPr>
          <w:p>
            <w:pPr>
              <w:pStyle w:val="17"/>
            </w:pPr>
          </w:p>
        </w:tc>
        <w:tc>
          <w:tcPr>
            <w:tcW w:w="964" w:type="dxa"/>
            <w:vAlign w:val="center"/>
          </w:tcPr>
          <w:p>
            <w:pPr>
              <w:pStyle w:val="17"/>
            </w:pPr>
            <w:r>
              <w:t>1757.00</w:t>
            </w:r>
          </w:p>
        </w:tc>
        <w:tc>
          <w:tcPr>
            <w:tcW w:w="964" w:type="dxa"/>
            <w:vAlign w:val="center"/>
          </w:tcPr>
          <w:p>
            <w:pPr>
              <w:pStyle w:val="17"/>
            </w:pPr>
          </w:p>
        </w:tc>
        <w:tc>
          <w:tcPr>
            <w:tcW w:w="964" w:type="dxa"/>
            <w:vAlign w:val="center"/>
          </w:tcPr>
          <w:p>
            <w:pPr>
              <w:pStyle w:val="17"/>
            </w:pPr>
            <w:r>
              <w:t>1757.00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1757.00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rPr>
                <w:rFonts w:hint="eastAsia"/>
              </w:rPr>
              <w:t>临港部门河北山海关临港经济开发区管理委员会本级小计</w:t>
            </w:r>
          </w:p>
        </w:tc>
        <w:tc>
          <w:tcPr>
            <w:tcW w:w="964" w:type="dxa"/>
            <w:vAlign w:val="center"/>
          </w:tcPr>
          <w:p>
            <w:pPr>
              <w:pStyle w:val="17"/>
            </w:pPr>
          </w:p>
        </w:tc>
        <w:tc>
          <w:tcPr>
            <w:tcW w:w="1134" w:type="dxa"/>
            <w:vAlign w:val="center"/>
          </w:tcPr>
          <w:p>
            <w:pPr>
              <w:pStyle w:val="18"/>
            </w:pPr>
          </w:p>
        </w:tc>
        <w:tc>
          <w:tcPr>
            <w:tcW w:w="1276" w:type="dxa"/>
            <w:vAlign w:val="center"/>
          </w:tcPr>
          <w:p>
            <w:pPr>
              <w:pStyle w:val="18"/>
            </w:pPr>
          </w:p>
        </w:tc>
        <w:tc>
          <w:tcPr>
            <w:tcW w:w="709" w:type="dxa"/>
            <w:vAlign w:val="center"/>
          </w:tcPr>
          <w:p>
            <w:pPr>
              <w:pStyle w:val="16"/>
            </w:pPr>
          </w:p>
        </w:tc>
        <w:tc>
          <w:tcPr>
            <w:tcW w:w="709" w:type="dxa"/>
            <w:vAlign w:val="center"/>
          </w:tcPr>
          <w:p>
            <w:pPr>
              <w:pStyle w:val="17"/>
            </w:pPr>
          </w:p>
        </w:tc>
        <w:tc>
          <w:tcPr>
            <w:tcW w:w="850" w:type="dxa"/>
            <w:vAlign w:val="center"/>
          </w:tcPr>
          <w:p>
            <w:pPr>
              <w:pStyle w:val="17"/>
            </w:pPr>
          </w:p>
        </w:tc>
        <w:tc>
          <w:tcPr>
            <w:tcW w:w="964" w:type="dxa"/>
            <w:vAlign w:val="center"/>
          </w:tcPr>
          <w:p>
            <w:pPr>
              <w:pStyle w:val="17"/>
            </w:pPr>
            <w:r>
              <w:t>1757.00</w:t>
            </w:r>
          </w:p>
        </w:tc>
        <w:tc>
          <w:tcPr>
            <w:tcW w:w="964" w:type="dxa"/>
            <w:vAlign w:val="center"/>
          </w:tcPr>
          <w:p>
            <w:pPr>
              <w:pStyle w:val="17"/>
            </w:pPr>
          </w:p>
        </w:tc>
        <w:tc>
          <w:tcPr>
            <w:tcW w:w="964" w:type="dxa"/>
            <w:vAlign w:val="center"/>
          </w:tcPr>
          <w:p>
            <w:pPr>
              <w:pStyle w:val="17"/>
            </w:pPr>
            <w:r>
              <w:t>1757.00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1757.00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rPr>
                <w:rFonts w:hint="eastAsia"/>
              </w:rPr>
              <w:t>超高纯净碳系人工晶体项目场地平整工程</w:t>
            </w:r>
          </w:p>
        </w:tc>
        <w:tc>
          <w:tcPr>
            <w:tcW w:w="964" w:type="dxa"/>
            <w:vAlign w:val="center"/>
          </w:tcPr>
          <w:p>
            <w:pPr>
              <w:pStyle w:val="13"/>
            </w:pPr>
            <w:r>
              <w:t>350.00</w:t>
            </w:r>
          </w:p>
        </w:tc>
        <w:tc>
          <w:tcPr>
            <w:tcW w:w="1134" w:type="dxa"/>
            <w:vAlign w:val="center"/>
          </w:tcPr>
          <w:p>
            <w:pPr>
              <w:pStyle w:val="14"/>
            </w:pPr>
            <w:r>
              <w:rPr>
                <w:rFonts w:hint="eastAsia"/>
              </w:rPr>
              <w:t>土石方工程</w:t>
            </w:r>
          </w:p>
        </w:tc>
        <w:tc>
          <w:tcPr>
            <w:tcW w:w="1276" w:type="dxa"/>
            <w:vAlign w:val="center"/>
          </w:tcPr>
          <w:p>
            <w:pPr>
              <w:pStyle w:val="14"/>
            </w:pPr>
            <w:r>
              <w:t>B03020000</w:t>
            </w:r>
          </w:p>
        </w:tc>
        <w:tc>
          <w:tcPr>
            <w:tcW w:w="709" w:type="dxa"/>
            <w:vAlign w:val="center"/>
          </w:tcPr>
          <w:p>
            <w:pPr>
              <w:pStyle w:val="15"/>
            </w:pPr>
            <w:r>
              <w:rPr>
                <w:rFonts w:hint="eastAsia"/>
              </w:rPr>
              <w:t>项</w:t>
            </w:r>
          </w:p>
        </w:tc>
        <w:tc>
          <w:tcPr>
            <w:tcW w:w="709" w:type="dxa"/>
            <w:vAlign w:val="center"/>
          </w:tcPr>
          <w:p>
            <w:pPr>
              <w:pStyle w:val="13"/>
            </w:pPr>
            <w:r>
              <w:t>1</w:t>
            </w:r>
          </w:p>
        </w:tc>
        <w:tc>
          <w:tcPr>
            <w:tcW w:w="850" w:type="dxa"/>
            <w:vAlign w:val="center"/>
          </w:tcPr>
          <w:p>
            <w:pPr>
              <w:pStyle w:val="13"/>
            </w:pPr>
            <w:r>
              <w:t>350.00</w:t>
            </w:r>
          </w:p>
        </w:tc>
        <w:tc>
          <w:tcPr>
            <w:tcW w:w="964" w:type="dxa"/>
            <w:vAlign w:val="center"/>
          </w:tcPr>
          <w:p>
            <w:pPr>
              <w:pStyle w:val="13"/>
            </w:pPr>
            <w:r>
              <w:t>350.00</w:t>
            </w:r>
          </w:p>
        </w:tc>
        <w:tc>
          <w:tcPr>
            <w:tcW w:w="964" w:type="dxa"/>
            <w:vAlign w:val="center"/>
          </w:tcPr>
          <w:p>
            <w:pPr>
              <w:pStyle w:val="13"/>
            </w:pPr>
          </w:p>
        </w:tc>
        <w:tc>
          <w:tcPr>
            <w:tcW w:w="964" w:type="dxa"/>
            <w:vAlign w:val="center"/>
          </w:tcPr>
          <w:p>
            <w:pPr>
              <w:pStyle w:val="13"/>
            </w:pPr>
            <w:r>
              <w:t>350.00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rPr>
                <w:rFonts w:hint="eastAsia"/>
              </w:rPr>
              <w:t>横四路、纵五路路灯工程</w:t>
            </w:r>
          </w:p>
        </w:tc>
        <w:tc>
          <w:tcPr>
            <w:tcW w:w="964" w:type="dxa"/>
            <w:vAlign w:val="center"/>
          </w:tcPr>
          <w:p>
            <w:pPr>
              <w:pStyle w:val="13"/>
            </w:pPr>
            <w:r>
              <w:t>260.00</w:t>
            </w:r>
          </w:p>
        </w:tc>
        <w:tc>
          <w:tcPr>
            <w:tcW w:w="1134" w:type="dxa"/>
            <w:vAlign w:val="center"/>
          </w:tcPr>
          <w:p>
            <w:pPr>
              <w:pStyle w:val="14"/>
            </w:pPr>
            <w:r>
              <w:rPr>
                <w:rFonts w:hint="eastAsia"/>
              </w:rPr>
              <w:t>其他市政公用设施施工</w:t>
            </w:r>
          </w:p>
        </w:tc>
        <w:tc>
          <w:tcPr>
            <w:tcW w:w="1276" w:type="dxa"/>
            <w:vAlign w:val="center"/>
          </w:tcPr>
          <w:p>
            <w:pPr>
              <w:pStyle w:val="14"/>
            </w:pPr>
            <w:r>
              <w:t>B02130199</w:t>
            </w:r>
          </w:p>
        </w:tc>
        <w:tc>
          <w:tcPr>
            <w:tcW w:w="709" w:type="dxa"/>
            <w:vAlign w:val="center"/>
          </w:tcPr>
          <w:p>
            <w:pPr>
              <w:pStyle w:val="15"/>
            </w:pPr>
            <w:r>
              <w:rPr>
                <w:rFonts w:hint="eastAsia"/>
              </w:rPr>
              <w:t>项</w:t>
            </w:r>
          </w:p>
        </w:tc>
        <w:tc>
          <w:tcPr>
            <w:tcW w:w="709" w:type="dxa"/>
            <w:vAlign w:val="center"/>
          </w:tcPr>
          <w:p>
            <w:pPr>
              <w:pStyle w:val="13"/>
            </w:pPr>
            <w:r>
              <w:t>1</w:t>
            </w:r>
          </w:p>
        </w:tc>
        <w:tc>
          <w:tcPr>
            <w:tcW w:w="850" w:type="dxa"/>
            <w:vAlign w:val="center"/>
          </w:tcPr>
          <w:p>
            <w:pPr>
              <w:pStyle w:val="13"/>
            </w:pPr>
            <w:r>
              <w:t>260.00</w:t>
            </w:r>
          </w:p>
        </w:tc>
        <w:tc>
          <w:tcPr>
            <w:tcW w:w="964" w:type="dxa"/>
            <w:vAlign w:val="center"/>
          </w:tcPr>
          <w:p>
            <w:pPr>
              <w:pStyle w:val="13"/>
            </w:pPr>
            <w:r>
              <w:t>260.00</w:t>
            </w:r>
          </w:p>
        </w:tc>
        <w:tc>
          <w:tcPr>
            <w:tcW w:w="964" w:type="dxa"/>
            <w:vAlign w:val="center"/>
          </w:tcPr>
          <w:p>
            <w:pPr>
              <w:pStyle w:val="13"/>
            </w:pPr>
          </w:p>
        </w:tc>
        <w:tc>
          <w:tcPr>
            <w:tcW w:w="964" w:type="dxa"/>
            <w:vAlign w:val="center"/>
          </w:tcPr>
          <w:p>
            <w:pPr>
              <w:pStyle w:val="13"/>
            </w:pPr>
            <w:r>
              <w:t>260.00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rPr>
                <w:rFonts w:hint="eastAsia"/>
              </w:rPr>
              <w:t>华恒三期电力外网配套工程</w:t>
            </w:r>
          </w:p>
        </w:tc>
        <w:tc>
          <w:tcPr>
            <w:tcW w:w="964" w:type="dxa"/>
            <w:vAlign w:val="center"/>
          </w:tcPr>
          <w:p>
            <w:pPr>
              <w:pStyle w:val="13"/>
            </w:pPr>
            <w:r>
              <w:t>400.00</w:t>
            </w:r>
          </w:p>
        </w:tc>
        <w:tc>
          <w:tcPr>
            <w:tcW w:w="1134" w:type="dxa"/>
            <w:vAlign w:val="center"/>
          </w:tcPr>
          <w:p>
            <w:pPr>
              <w:pStyle w:val="14"/>
            </w:pPr>
            <w:r>
              <w:rPr>
                <w:rFonts w:hint="eastAsia"/>
              </w:rPr>
              <w:t>其他电力系统安装</w:t>
            </w:r>
          </w:p>
        </w:tc>
        <w:tc>
          <w:tcPr>
            <w:tcW w:w="1276" w:type="dxa"/>
            <w:vAlign w:val="center"/>
          </w:tcPr>
          <w:p>
            <w:pPr>
              <w:pStyle w:val="14"/>
            </w:pPr>
            <w:r>
              <w:t>B06039900</w:t>
            </w:r>
          </w:p>
        </w:tc>
        <w:tc>
          <w:tcPr>
            <w:tcW w:w="709" w:type="dxa"/>
            <w:vAlign w:val="center"/>
          </w:tcPr>
          <w:p>
            <w:pPr>
              <w:pStyle w:val="15"/>
            </w:pPr>
            <w:r>
              <w:rPr>
                <w:rFonts w:hint="eastAsia"/>
              </w:rPr>
              <w:t>项</w:t>
            </w:r>
          </w:p>
        </w:tc>
        <w:tc>
          <w:tcPr>
            <w:tcW w:w="709" w:type="dxa"/>
            <w:vAlign w:val="center"/>
          </w:tcPr>
          <w:p>
            <w:pPr>
              <w:pStyle w:val="13"/>
            </w:pPr>
            <w:r>
              <w:t>1</w:t>
            </w:r>
          </w:p>
        </w:tc>
        <w:tc>
          <w:tcPr>
            <w:tcW w:w="850" w:type="dxa"/>
            <w:vAlign w:val="center"/>
          </w:tcPr>
          <w:p>
            <w:pPr>
              <w:pStyle w:val="13"/>
            </w:pPr>
            <w:r>
              <w:t>400.00</w:t>
            </w:r>
          </w:p>
        </w:tc>
        <w:tc>
          <w:tcPr>
            <w:tcW w:w="964" w:type="dxa"/>
            <w:vAlign w:val="center"/>
          </w:tcPr>
          <w:p>
            <w:pPr>
              <w:pStyle w:val="13"/>
            </w:pPr>
            <w:r>
              <w:t>400.00</w:t>
            </w:r>
          </w:p>
        </w:tc>
        <w:tc>
          <w:tcPr>
            <w:tcW w:w="964" w:type="dxa"/>
            <w:vAlign w:val="center"/>
          </w:tcPr>
          <w:p>
            <w:pPr>
              <w:pStyle w:val="13"/>
            </w:pPr>
          </w:p>
        </w:tc>
        <w:tc>
          <w:tcPr>
            <w:tcW w:w="964" w:type="dxa"/>
            <w:vAlign w:val="center"/>
          </w:tcPr>
          <w:p>
            <w:pPr>
              <w:pStyle w:val="13"/>
            </w:pPr>
            <w:r>
              <w:t>400.00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rPr>
                <w:rFonts w:hint="eastAsia"/>
              </w:rPr>
              <w:t>山海关临港经济开发区滨河路绿化养护工程</w:t>
            </w:r>
          </w:p>
        </w:tc>
        <w:tc>
          <w:tcPr>
            <w:tcW w:w="964" w:type="dxa"/>
            <w:vAlign w:val="center"/>
          </w:tcPr>
          <w:p>
            <w:pPr>
              <w:pStyle w:val="13"/>
            </w:pPr>
            <w:r>
              <w:t>150.00</w:t>
            </w:r>
          </w:p>
        </w:tc>
        <w:tc>
          <w:tcPr>
            <w:tcW w:w="1134" w:type="dxa"/>
            <w:vAlign w:val="center"/>
          </w:tcPr>
          <w:p>
            <w:pPr>
              <w:pStyle w:val="14"/>
            </w:pPr>
            <w:r>
              <w:rPr>
                <w:rFonts w:hint="eastAsia"/>
              </w:rPr>
              <w:t>园林绿化管理服务</w:t>
            </w:r>
          </w:p>
        </w:tc>
        <w:tc>
          <w:tcPr>
            <w:tcW w:w="1276" w:type="dxa"/>
            <w:vAlign w:val="center"/>
          </w:tcPr>
          <w:p>
            <w:pPr>
              <w:pStyle w:val="14"/>
            </w:pPr>
            <w:r>
              <w:t>C13030000</w:t>
            </w:r>
          </w:p>
        </w:tc>
        <w:tc>
          <w:tcPr>
            <w:tcW w:w="709" w:type="dxa"/>
            <w:vAlign w:val="center"/>
          </w:tcPr>
          <w:p>
            <w:pPr>
              <w:pStyle w:val="15"/>
            </w:pPr>
            <w:r>
              <w:rPr>
                <w:rFonts w:hint="eastAsia"/>
              </w:rPr>
              <w:t>项</w:t>
            </w:r>
          </w:p>
        </w:tc>
        <w:tc>
          <w:tcPr>
            <w:tcW w:w="709" w:type="dxa"/>
            <w:vAlign w:val="center"/>
          </w:tcPr>
          <w:p>
            <w:pPr>
              <w:pStyle w:val="13"/>
            </w:pPr>
            <w:r>
              <w:t>1</w:t>
            </w:r>
          </w:p>
        </w:tc>
        <w:tc>
          <w:tcPr>
            <w:tcW w:w="850" w:type="dxa"/>
            <w:vAlign w:val="center"/>
          </w:tcPr>
          <w:p>
            <w:pPr>
              <w:pStyle w:val="13"/>
            </w:pPr>
            <w:r>
              <w:t>150.00</w:t>
            </w:r>
          </w:p>
        </w:tc>
        <w:tc>
          <w:tcPr>
            <w:tcW w:w="964" w:type="dxa"/>
            <w:vAlign w:val="center"/>
          </w:tcPr>
          <w:p>
            <w:pPr>
              <w:pStyle w:val="13"/>
            </w:pPr>
            <w:r>
              <w:t>150.00</w:t>
            </w:r>
          </w:p>
        </w:tc>
        <w:tc>
          <w:tcPr>
            <w:tcW w:w="964" w:type="dxa"/>
            <w:vAlign w:val="center"/>
          </w:tcPr>
          <w:p>
            <w:pPr>
              <w:pStyle w:val="13"/>
            </w:pPr>
          </w:p>
        </w:tc>
        <w:tc>
          <w:tcPr>
            <w:tcW w:w="964" w:type="dxa"/>
            <w:vAlign w:val="center"/>
          </w:tcPr>
          <w:p>
            <w:pPr>
              <w:pStyle w:val="13"/>
            </w:pPr>
            <w:r>
              <w:t>150.00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rPr>
                <w:rFonts w:hint="eastAsia"/>
              </w:rPr>
              <w:t>山海关临港经济开发区环境跟踪监测</w:t>
            </w:r>
          </w:p>
        </w:tc>
        <w:tc>
          <w:tcPr>
            <w:tcW w:w="964" w:type="dxa"/>
            <w:vAlign w:val="center"/>
          </w:tcPr>
          <w:p>
            <w:pPr>
              <w:pStyle w:val="13"/>
            </w:pPr>
            <w:r>
              <w:t>57.00</w:t>
            </w:r>
          </w:p>
        </w:tc>
        <w:tc>
          <w:tcPr>
            <w:tcW w:w="1134" w:type="dxa"/>
            <w:vAlign w:val="center"/>
          </w:tcPr>
          <w:p>
            <w:pPr>
              <w:pStyle w:val="14"/>
            </w:pPr>
            <w:r>
              <w:rPr>
                <w:rFonts w:hint="eastAsia"/>
              </w:rPr>
              <w:t>生态资源调查与监测服务</w:t>
            </w:r>
          </w:p>
        </w:tc>
        <w:tc>
          <w:tcPr>
            <w:tcW w:w="1276" w:type="dxa"/>
            <w:vAlign w:val="center"/>
          </w:tcPr>
          <w:p>
            <w:pPr>
              <w:pStyle w:val="14"/>
            </w:pPr>
            <w:r>
              <w:t>C07010100</w:t>
            </w:r>
          </w:p>
        </w:tc>
        <w:tc>
          <w:tcPr>
            <w:tcW w:w="709" w:type="dxa"/>
            <w:vAlign w:val="center"/>
          </w:tcPr>
          <w:p>
            <w:pPr>
              <w:pStyle w:val="15"/>
            </w:pPr>
            <w:r>
              <w:rPr>
                <w:rFonts w:hint="eastAsia"/>
              </w:rPr>
              <w:t>项</w:t>
            </w:r>
          </w:p>
        </w:tc>
        <w:tc>
          <w:tcPr>
            <w:tcW w:w="709" w:type="dxa"/>
            <w:vAlign w:val="center"/>
          </w:tcPr>
          <w:p>
            <w:pPr>
              <w:pStyle w:val="13"/>
            </w:pPr>
            <w:r>
              <w:t>1</w:t>
            </w:r>
          </w:p>
        </w:tc>
        <w:tc>
          <w:tcPr>
            <w:tcW w:w="850" w:type="dxa"/>
            <w:vAlign w:val="center"/>
          </w:tcPr>
          <w:p>
            <w:pPr>
              <w:pStyle w:val="13"/>
            </w:pPr>
            <w:r>
              <w:t>57.00</w:t>
            </w:r>
          </w:p>
        </w:tc>
        <w:tc>
          <w:tcPr>
            <w:tcW w:w="964" w:type="dxa"/>
            <w:vAlign w:val="center"/>
          </w:tcPr>
          <w:p>
            <w:pPr>
              <w:pStyle w:val="13"/>
            </w:pPr>
            <w:r>
              <w:t>57.00</w:t>
            </w:r>
          </w:p>
        </w:tc>
        <w:tc>
          <w:tcPr>
            <w:tcW w:w="964" w:type="dxa"/>
            <w:vAlign w:val="center"/>
          </w:tcPr>
          <w:p>
            <w:pPr>
              <w:pStyle w:val="13"/>
            </w:pPr>
          </w:p>
        </w:tc>
        <w:tc>
          <w:tcPr>
            <w:tcW w:w="964" w:type="dxa"/>
            <w:vAlign w:val="center"/>
          </w:tcPr>
          <w:p>
            <w:pPr>
              <w:pStyle w:val="13"/>
            </w:pPr>
            <w:r>
              <w:t>57.00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rPr>
                <w:rFonts w:hint="eastAsia"/>
              </w:rPr>
              <w:t>山海关临港经济开发区区域安全评价</w:t>
            </w:r>
          </w:p>
        </w:tc>
        <w:tc>
          <w:tcPr>
            <w:tcW w:w="964" w:type="dxa"/>
            <w:vAlign w:val="center"/>
          </w:tcPr>
          <w:p>
            <w:pPr>
              <w:pStyle w:val="13"/>
            </w:pPr>
            <w:r>
              <w:t>40.00</w:t>
            </w:r>
          </w:p>
        </w:tc>
        <w:tc>
          <w:tcPr>
            <w:tcW w:w="1134" w:type="dxa"/>
            <w:vAlign w:val="center"/>
          </w:tcPr>
          <w:p>
            <w:pPr>
              <w:pStyle w:val="14"/>
            </w:pPr>
            <w:r>
              <w:rPr>
                <w:rFonts w:hint="eastAsia"/>
              </w:rPr>
              <w:t>评价咨询服务</w:t>
            </w:r>
          </w:p>
        </w:tc>
        <w:tc>
          <w:tcPr>
            <w:tcW w:w="1276" w:type="dxa"/>
            <w:vAlign w:val="center"/>
          </w:tcPr>
          <w:p>
            <w:pPr>
              <w:pStyle w:val="14"/>
            </w:pPr>
            <w:r>
              <w:t>C20031000</w:t>
            </w:r>
          </w:p>
        </w:tc>
        <w:tc>
          <w:tcPr>
            <w:tcW w:w="709" w:type="dxa"/>
            <w:vAlign w:val="center"/>
          </w:tcPr>
          <w:p>
            <w:pPr>
              <w:pStyle w:val="15"/>
            </w:pPr>
            <w:r>
              <w:rPr>
                <w:rFonts w:hint="eastAsia"/>
              </w:rPr>
              <w:t>项</w:t>
            </w:r>
          </w:p>
        </w:tc>
        <w:tc>
          <w:tcPr>
            <w:tcW w:w="709" w:type="dxa"/>
            <w:vAlign w:val="center"/>
          </w:tcPr>
          <w:p>
            <w:pPr>
              <w:pStyle w:val="13"/>
            </w:pPr>
            <w:r>
              <w:t>1</w:t>
            </w:r>
          </w:p>
        </w:tc>
        <w:tc>
          <w:tcPr>
            <w:tcW w:w="850" w:type="dxa"/>
            <w:vAlign w:val="center"/>
          </w:tcPr>
          <w:p>
            <w:pPr>
              <w:pStyle w:val="13"/>
            </w:pPr>
            <w:r>
              <w:t>40.00</w:t>
            </w:r>
          </w:p>
        </w:tc>
        <w:tc>
          <w:tcPr>
            <w:tcW w:w="964" w:type="dxa"/>
            <w:vAlign w:val="center"/>
          </w:tcPr>
          <w:p>
            <w:pPr>
              <w:pStyle w:val="13"/>
            </w:pPr>
            <w:r>
              <w:t>40.00</w:t>
            </w:r>
          </w:p>
        </w:tc>
        <w:tc>
          <w:tcPr>
            <w:tcW w:w="964" w:type="dxa"/>
            <w:vAlign w:val="center"/>
          </w:tcPr>
          <w:p>
            <w:pPr>
              <w:pStyle w:val="13"/>
            </w:pPr>
          </w:p>
        </w:tc>
        <w:tc>
          <w:tcPr>
            <w:tcW w:w="964" w:type="dxa"/>
            <w:vAlign w:val="center"/>
          </w:tcPr>
          <w:p>
            <w:pPr>
              <w:pStyle w:val="13"/>
            </w:pPr>
            <w:r>
              <w:t>40.00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rPr>
                <w:rFonts w:hint="eastAsia"/>
              </w:rPr>
              <w:t>纵四路绿化工程</w:t>
            </w:r>
          </w:p>
        </w:tc>
        <w:tc>
          <w:tcPr>
            <w:tcW w:w="964" w:type="dxa"/>
            <w:vAlign w:val="center"/>
          </w:tcPr>
          <w:p>
            <w:pPr>
              <w:pStyle w:val="13"/>
            </w:pPr>
            <w:r>
              <w:t>300.00</w:t>
            </w:r>
          </w:p>
        </w:tc>
        <w:tc>
          <w:tcPr>
            <w:tcW w:w="1134" w:type="dxa"/>
            <w:vAlign w:val="center"/>
          </w:tcPr>
          <w:p>
            <w:pPr>
              <w:pStyle w:val="14"/>
            </w:pPr>
            <w:r>
              <w:rPr>
                <w:rFonts w:hint="eastAsia"/>
              </w:rPr>
              <w:t>园林绿化工程施工</w:t>
            </w:r>
          </w:p>
        </w:tc>
        <w:tc>
          <w:tcPr>
            <w:tcW w:w="1276" w:type="dxa"/>
            <w:vAlign w:val="center"/>
          </w:tcPr>
          <w:p>
            <w:pPr>
              <w:pStyle w:val="14"/>
            </w:pPr>
            <w:r>
              <w:t>B02130500</w:t>
            </w:r>
          </w:p>
        </w:tc>
        <w:tc>
          <w:tcPr>
            <w:tcW w:w="709" w:type="dxa"/>
            <w:vAlign w:val="center"/>
          </w:tcPr>
          <w:p>
            <w:pPr>
              <w:pStyle w:val="15"/>
            </w:pPr>
            <w:r>
              <w:rPr>
                <w:rFonts w:hint="eastAsia"/>
              </w:rPr>
              <w:t>项</w:t>
            </w:r>
          </w:p>
        </w:tc>
        <w:tc>
          <w:tcPr>
            <w:tcW w:w="709" w:type="dxa"/>
            <w:vAlign w:val="center"/>
          </w:tcPr>
          <w:p>
            <w:pPr>
              <w:pStyle w:val="13"/>
            </w:pPr>
            <w:r>
              <w:t>1</w:t>
            </w:r>
          </w:p>
        </w:tc>
        <w:tc>
          <w:tcPr>
            <w:tcW w:w="850" w:type="dxa"/>
            <w:vAlign w:val="center"/>
          </w:tcPr>
          <w:p>
            <w:pPr>
              <w:pStyle w:val="13"/>
            </w:pPr>
            <w:r>
              <w:t>300.00</w:t>
            </w:r>
          </w:p>
        </w:tc>
        <w:tc>
          <w:tcPr>
            <w:tcW w:w="964" w:type="dxa"/>
            <w:vAlign w:val="center"/>
          </w:tcPr>
          <w:p>
            <w:pPr>
              <w:pStyle w:val="13"/>
            </w:pPr>
            <w:r>
              <w:t>300.00</w:t>
            </w:r>
          </w:p>
        </w:tc>
        <w:tc>
          <w:tcPr>
            <w:tcW w:w="964" w:type="dxa"/>
            <w:vAlign w:val="center"/>
          </w:tcPr>
          <w:p>
            <w:pPr>
              <w:pStyle w:val="13"/>
            </w:pPr>
          </w:p>
        </w:tc>
        <w:tc>
          <w:tcPr>
            <w:tcW w:w="964" w:type="dxa"/>
            <w:vAlign w:val="center"/>
          </w:tcPr>
          <w:p>
            <w:pPr>
              <w:pStyle w:val="13"/>
            </w:pPr>
            <w:r>
              <w:t>300.00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rPr>
                <w:rFonts w:hint="eastAsia"/>
              </w:rPr>
              <w:t>纵四路照明工程</w:t>
            </w:r>
          </w:p>
        </w:tc>
        <w:tc>
          <w:tcPr>
            <w:tcW w:w="964" w:type="dxa"/>
            <w:vAlign w:val="center"/>
          </w:tcPr>
          <w:p>
            <w:pPr>
              <w:pStyle w:val="13"/>
            </w:pPr>
            <w:r>
              <w:t>200.00</w:t>
            </w:r>
          </w:p>
        </w:tc>
        <w:tc>
          <w:tcPr>
            <w:tcW w:w="1134" w:type="dxa"/>
            <w:vAlign w:val="center"/>
          </w:tcPr>
          <w:p>
            <w:pPr>
              <w:pStyle w:val="14"/>
            </w:pPr>
            <w:r>
              <w:rPr>
                <w:rFonts w:hint="eastAsia"/>
              </w:rPr>
              <w:t>其他市政公用设施施工</w:t>
            </w:r>
          </w:p>
        </w:tc>
        <w:tc>
          <w:tcPr>
            <w:tcW w:w="1276" w:type="dxa"/>
            <w:vAlign w:val="center"/>
          </w:tcPr>
          <w:p>
            <w:pPr>
              <w:pStyle w:val="14"/>
            </w:pPr>
            <w:r>
              <w:t>B02130199</w:t>
            </w:r>
          </w:p>
        </w:tc>
        <w:tc>
          <w:tcPr>
            <w:tcW w:w="709" w:type="dxa"/>
            <w:vAlign w:val="center"/>
          </w:tcPr>
          <w:p>
            <w:pPr>
              <w:pStyle w:val="15"/>
            </w:pPr>
            <w:r>
              <w:rPr>
                <w:rFonts w:hint="eastAsia"/>
              </w:rPr>
              <w:t>项</w:t>
            </w:r>
          </w:p>
        </w:tc>
        <w:tc>
          <w:tcPr>
            <w:tcW w:w="709" w:type="dxa"/>
            <w:vAlign w:val="center"/>
          </w:tcPr>
          <w:p>
            <w:pPr>
              <w:pStyle w:val="13"/>
            </w:pPr>
            <w:r>
              <w:t>1</w:t>
            </w:r>
          </w:p>
        </w:tc>
        <w:tc>
          <w:tcPr>
            <w:tcW w:w="850" w:type="dxa"/>
            <w:vAlign w:val="center"/>
          </w:tcPr>
          <w:p>
            <w:pPr>
              <w:pStyle w:val="13"/>
            </w:pPr>
            <w:r>
              <w:t>200.00</w:t>
            </w: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200.00</w:t>
            </w: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临港部门河北山海关临港经济开发区管理委员会本级上年末固定资产金额为</w:t>
      </w:r>
      <w:r>
        <w:rPr>
          <w:rFonts w:eastAsia="方正仿宋_GBK"/>
          <w:color w:val="000000"/>
          <w:sz w:val="28"/>
        </w:rPr>
        <w:t>1258.36</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w:t>
      </w:r>
    </w:p>
    <w:p>
      <w:pPr>
        <w:jc w:val="center"/>
      </w:pPr>
      <w:r>
        <w:rPr>
          <w:rFonts w:hint="eastAsia"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631001</w:t>
            </w:r>
            <w:r>
              <w:rPr>
                <w:rFonts w:hint="eastAsia"/>
              </w:rPr>
              <w:t>临港部门河北山海关临港经济开发区管理委员会本级</w:t>
            </w:r>
          </w:p>
        </w:tc>
        <w:tc>
          <w:tcPr>
            <w:tcW w:w="5669"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资产总额</w:t>
            </w:r>
          </w:p>
        </w:tc>
        <w:tc>
          <w:tcPr>
            <w:tcW w:w="2835" w:type="dxa"/>
            <w:vAlign w:val="center"/>
          </w:tcPr>
          <w:p>
            <w:pPr>
              <w:pStyle w:val="15"/>
            </w:pPr>
          </w:p>
        </w:tc>
        <w:tc>
          <w:tcPr>
            <w:tcW w:w="2835" w:type="dxa"/>
            <w:vAlign w:val="center"/>
          </w:tcPr>
          <w:p>
            <w:pPr>
              <w:pStyle w:val="13"/>
            </w:pPr>
            <w:r>
              <w:t>1258.36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w:t>
            </w:r>
            <w:r>
              <w:rPr>
                <w:rFonts w:hint="eastAsia"/>
              </w:rPr>
              <w:t>、房屋（平方米）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w:t>
            </w:r>
            <w:r>
              <w:rPr>
                <w:rFonts w:hint="eastAsia"/>
              </w:rPr>
              <w:t>、车辆（台、辆）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w:t>
            </w:r>
            <w:r>
              <w:rPr>
                <w:rFonts w:hint="eastAsia"/>
              </w:rPr>
              <w:t>、单价在</w:t>
            </w:r>
            <w:r>
              <w:t>20</w:t>
            </w:r>
            <w:r>
              <w:rPr>
                <w:rFonts w:hint="eastAsia"/>
              </w:rPr>
              <w:t>万元以上的设备</w:t>
            </w:r>
          </w:p>
        </w:tc>
        <w:tc>
          <w:tcPr>
            <w:tcW w:w="2835" w:type="dxa"/>
            <w:vAlign w:val="center"/>
          </w:tcPr>
          <w:p>
            <w:pPr>
              <w:pStyle w:val="15"/>
            </w:pPr>
            <w:r>
              <w:t>1</w:t>
            </w:r>
          </w:p>
        </w:tc>
        <w:tc>
          <w:tcPr>
            <w:tcW w:w="2835" w:type="dxa"/>
            <w:vAlign w:val="center"/>
          </w:tcPr>
          <w:p>
            <w:pPr>
              <w:pStyle w:val="13"/>
            </w:pPr>
            <w:r>
              <w:t>116.20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w:t>
            </w:r>
            <w:r>
              <w:rPr>
                <w:rFonts w:hint="eastAsia"/>
              </w:rPr>
              <w:t>、其他固定资产</w:t>
            </w:r>
          </w:p>
        </w:tc>
        <w:tc>
          <w:tcPr>
            <w:tcW w:w="2835" w:type="dxa"/>
            <w:vAlign w:val="center"/>
          </w:tcPr>
          <w:p>
            <w:pPr>
              <w:pStyle w:val="15"/>
              <w:rPr>
                <w:rFonts w:hint="default" w:eastAsia="方正书宋_GBK"/>
                <w:lang w:val="en-US" w:eastAsia="zh-CN"/>
              </w:rPr>
            </w:pPr>
            <w:r>
              <w:rPr>
                <w:rFonts w:hint="eastAsia"/>
                <w:lang w:val="en-US" w:eastAsia="zh-CN"/>
              </w:rPr>
              <w:t>240</w:t>
            </w:r>
          </w:p>
        </w:tc>
        <w:tc>
          <w:tcPr>
            <w:tcW w:w="2835" w:type="dxa"/>
            <w:vAlign w:val="center"/>
          </w:tcPr>
          <w:p>
            <w:pPr>
              <w:pStyle w:val="13"/>
            </w:pPr>
            <w:r>
              <w:t>1142.16</w:t>
            </w:r>
          </w:p>
        </w:tc>
      </w:tr>
    </w:tbl>
    <w:p>
      <w:pPr>
        <w:ind w:firstLine="640"/>
      </w:pP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区</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区</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lZjhhY2M5MTY2M2I1OGY4OTM3OTNjOTk1ZWE1ODMifQ=="/>
  </w:docVars>
  <w:rsids>
    <w:rsidRoot w:val="009921BD"/>
    <w:rsid w:val="0035114A"/>
    <w:rsid w:val="005463D3"/>
    <w:rsid w:val="00782675"/>
    <w:rsid w:val="008268B5"/>
    <w:rsid w:val="009921BD"/>
    <w:rsid w:val="00BD1BD6"/>
    <w:rsid w:val="00D922F1"/>
    <w:rsid w:val="00F46186"/>
    <w:rsid w:val="02DB72DE"/>
    <w:rsid w:val="089A37B9"/>
    <w:rsid w:val="154D73F6"/>
    <w:rsid w:val="22F71DFC"/>
    <w:rsid w:val="27485C6F"/>
    <w:rsid w:val="2D7075C0"/>
    <w:rsid w:val="47F07B7C"/>
    <w:rsid w:val="507146D2"/>
    <w:rsid w:val="5B9D3480"/>
    <w:rsid w:val="5C162A4A"/>
    <w:rsid w:val="7B132CF7"/>
    <w:rsid w:val="7C18000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6">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iPriority w:val="99"/>
    <w:pPr>
      <w:tabs>
        <w:tab w:val="center" w:pos="4153"/>
        <w:tab w:val="right" w:pos="8306"/>
      </w:tabs>
      <w:snapToGrid w:val="0"/>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Footer Char"/>
    <w:basedOn w:val="6"/>
    <w:link w:val="2"/>
    <w:semiHidden/>
    <w:locked/>
    <w:uiPriority w:val="99"/>
    <w:rPr>
      <w:rFonts w:eastAsia="Times New Roman" w:cs="Times New Roman"/>
      <w:sz w:val="18"/>
      <w:szCs w:val="18"/>
      <w:lang w:eastAsia="uk-UA"/>
    </w:rPr>
  </w:style>
  <w:style w:type="character" w:customStyle="1" w:styleId="8">
    <w:name w:val="Header Char"/>
    <w:basedOn w:val="6"/>
    <w:link w:val="3"/>
    <w:semiHidden/>
    <w:qFormat/>
    <w:locked/>
    <w:uiPriority w:val="99"/>
    <w:rPr>
      <w:rFonts w:eastAsia="Times New Roman" w:cs="Times New Roman"/>
      <w:sz w:val="18"/>
      <w:szCs w:val="18"/>
      <w:lang w:eastAsia="uk-UA"/>
    </w:rPr>
  </w:style>
  <w:style w:type="paragraph" w:customStyle="1" w:styleId="9">
    <w:name w:val="单元格样式22"/>
    <w:basedOn w:val="1"/>
    <w:uiPriority w:val="99"/>
    <w:pPr>
      <w:jc w:val="right"/>
    </w:pPr>
    <w:rPr>
      <w:rFonts w:ascii="方正小标宋_GBK" w:hAnsi="方正小标宋_GBK" w:eastAsia="方正小标宋_GBK" w:cs="方正小标宋_GBK"/>
    </w:rPr>
  </w:style>
  <w:style w:type="paragraph" w:customStyle="1" w:styleId="10">
    <w:name w:val="单元格样式21"/>
    <w:basedOn w:val="1"/>
    <w:uiPriority w:val="99"/>
    <w:pPr>
      <w:jc w:val="center"/>
    </w:pPr>
    <w:rPr>
      <w:rFonts w:ascii="方正小标宋_GBK" w:hAnsi="方正小标宋_GBK" w:eastAsia="方正小标宋_GBK" w:cs="方正小标宋_GBK"/>
    </w:rPr>
  </w:style>
  <w:style w:type="paragraph" w:customStyle="1" w:styleId="11">
    <w:name w:val="单元格样式20"/>
    <w:basedOn w:val="1"/>
    <w:uiPriority w:val="99"/>
    <w:rPr>
      <w:rFonts w:ascii="方正小标宋_GBK" w:hAnsi="方正小标宋_GBK" w:eastAsia="方正小标宋_GBK" w:cs="方正小标宋_GBK"/>
    </w:rPr>
  </w:style>
  <w:style w:type="paragraph" w:customStyle="1" w:styleId="12">
    <w:name w:val="单元格样式1"/>
    <w:basedOn w:val="1"/>
    <w:uiPriority w:val="99"/>
    <w:pPr>
      <w:jc w:val="center"/>
    </w:pPr>
    <w:rPr>
      <w:rFonts w:ascii="方正书宋_GBK" w:hAnsi="方正书宋_GBK" w:eastAsia="方正书宋_GBK" w:cs="方正书宋_GBK"/>
      <w:b/>
      <w:sz w:val="21"/>
    </w:rPr>
  </w:style>
  <w:style w:type="paragraph" w:customStyle="1" w:styleId="13">
    <w:name w:val="单元格样式4"/>
    <w:basedOn w:val="1"/>
    <w:uiPriority w:val="99"/>
    <w:pPr>
      <w:jc w:val="right"/>
    </w:pPr>
    <w:rPr>
      <w:rFonts w:ascii="方正书宋_GBK" w:hAnsi="方正书宋_GBK" w:eastAsia="方正书宋_GBK" w:cs="方正书宋_GBK"/>
      <w:sz w:val="21"/>
    </w:rPr>
  </w:style>
  <w:style w:type="paragraph" w:customStyle="1" w:styleId="14">
    <w:name w:val="单元格样式2"/>
    <w:basedOn w:val="1"/>
    <w:uiPriority w:val="99"/>
    <w:rPr>
      <w:rFonts w:ascii="方正书宋_GBK" w:hAnsi="方正书宋_GBK" w:eastAsia="方正书宋_GBK" w:cs="方正书宋_GBK"/>
      <w:sz w:val="21"/>
    </w:rPr>
  </w:style>
  <w:style w:type="paragraph" w:customStyle="1" w:styleId="15">
    <w:name w:val="单元格样式3"/>
    <w:basedOn w:val="1"/>
    <w:uiPriority w:val="99"/>
    <w:pPr>
      <w:jc w:val="center"/>
    </w:pPr>
    <w:rPr>
      <w:rFonts w:ascii="方正书宋_GBK" w:hAnsi="方正书宋_GBK" w:eastAsia="方正书宋_GBK" w:cs="方正书宋_GBK"/>
      <w:sz w:val="21"/>
    </w:rPr>
  </w:style>
  <w:style w:type="paragraph" w:customStyle="1" w:styleId="16">
    <w:name w:val="单元格样式6"/>
    <w:basedOn w:val="1"/>
    <w:uiPriority w:val="99"/>
    <w:pPr>
      <w:jc w:val="center"/>
    </w:pPr>
    <w:rPr>
      <w:rFonts w:ascii="方正书宋_GBK" w:hAnsi="方正书宋_GBK" w:eastAsia="方正书宋_GBK" w:cs="方正书宋_GBK"/>
      <w:b/>
      <w:sz w:val="21"/>
    </w:rPr>
  </w:style>
  <w:style w:type="paragraph" w:customStyle="1" w:styleId="17">
    <w:name w:val="单元格样式7"/>
    <w:basedOn w:val="1"/>
    <w:qFormat/>
    <w:uiPriority w:val="99"/>
    <w:pPr>
      <w:jc w:val="right"/>
    </w:pPr>
    <w:rPr>
      <w:rFonts w:ascii="方正书宋_GBK" w:hAnsi="方正书宋_GBK" w:eastAsia="方正书宋_GBK" w:cs="方正书宋_GBK"/>
      <w:b/>
      <w:sz w:val="21"/>
    </w:rPr>
  </w:style>
  <w:style w:type="paragraph" w:customStyle="1" w:styleId="18">
    <w:name w:val="单元格样式5"/>
    <w:basedOn w:val="1"/>
    <w:uiPriority w:val="99"/>
    <w:rPr>
      <w:rFonts w:ascii="方正书宋_GBK" w:hAnsi="方正书宋_GBK" w:eastAsia="方正书宋_GBK" w:cs="方正书宋_GBK"/>
      <w:b/>
      <w:sz w:val="21"/>
    </w:rPr>
  </w:style>
  <w:style w:type="paragraph" w:customStyle="1" w:styleId="19">
    <w:name w:val="插入文本样式-插入部门职责文件"/>
    <w:basedOn w:val="1"/>
    <w:uiPriority w:val="99"/>
    <w:pPr>
      <w:spacing w:line="500" w:lineRule="exact"/>
      <w:ind w:firstLine="560"/>
    </w:pPr>
    <w:rPr>
      <w:rFonts w:eastAsia="方正仿宋_GBK"/>
      <w:sz w:val="28"/>
    </w:rPr>
  </w:style>
  <w:style w:type="paragraph" w:customStyle="1" w:styleId="20">
    <w:name w:val="插入文本样式-插入预算公开部门预算安排的总体情况文件"/>
    <w:basedOn w:val="1"/>
    <w:uiPriority w:val="99"/>
    <w:pPr>
      <w:spacing w:line="500" w:lineRule="exact"/>
      <w:ind w:firstLine="560"/>
    </w:pPr>
    <w:rPr>
      <w:rFonts w:eastAsia="方正仿宋_GBK"/>
      <w:sz w:val="28"/>
    </w:rPr>
  </w:style>
  <w:style w:type="paragraph" w:customStyle="1" w:styleId="21">
    <w:name w:val="插入文本样式-插入预算公开部门机关运行经费安排情况文件"/>
    <w:basedOn w:val="1"/>
    <w:uiPriority w:val="99"/>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uiPriority w:val="99"/>
    <w:pPr>
      <w:spacing w:line="500" w:lineRule="exact"/>
      <w:ind w:firstLine="560"/>
    </w:pPr>
    <w:rPr>
      <w:rFonts w:eastAsia="方正仿宋_GBK"/>
      <w:sz w:val="28"/>
    </w:rPr>
  </w:style>
  <w:style w:type="paragraph" w:customStyle="1" w:styleId="23">
    <w:name w:val="插入文本样式-插入总体目标文件"/>
    <w:basedOn w:val="1"/>
    <w:uiPriority w:val="99"/>
    <w:pPr>
      <w:spacing w:line="500" w:lineRule="exact"/>
      <w:ind w:firstLine="560"/>
    </w:pPr>
    <w:rPr>
      <w:rFonts w:eastAsia="方正仿宋_GBK"/>
      <w:sz w:val="28"/>
    </w:rPr>
  </w:style>
  <w:style w:type="paragraph" w:customStyle="1" w:styleId="24">
    <w:name w:val="插入文本样式-插入职责分类绩效目标文件"/>
    <w:basedOn w:val="1"/>
    <w:uiPriority w:val="99"/>
    <w:pPr>
      <w:spacing w:line="500" w:lineRule="exact"/>
      <w:ind w:firstLine="560"/>
    </w:pPr>
    <w:rPr>
      <w:rFonts w:eastAsia="方正仿宋_GBK"/>
      <w:sz w:val="28"/>
    </w:rPr>
  </w:style>
  <w:style w:type="paragraph" w:customStyle="1" w:styleId="25">
    <w:name w:val="插入文本样式-插入实现年度发展规划目标的保障措施文件"/>
    <w:basedOn w:val="1"/>
    <w:uiPriority w:val="99"/>
    <w:pPr>
      <w:spacing w:line="500" w:lineRule="exact"/>
      <w:ind w:firstLine="560"/>
    </w:pPr>
    <w:rPr>
      <w:rFonts w:eastAsia="方正仿宋_GBK"/>
      <w:sz w:val="28"/>
    </w:rPr>
  </w:style>
  <w:style w:type="paragraph" w:customStyle="1" w:styleId="26">
    <w:name w:val="单元格样式23"/>
    <w:basedOn w:val="1"/>
    <w:uiPriority w:val="99"/>
    <w:pPr>
      <w:jc w:val="right"/>
    </w:pPr>
    <w:rPr>
      <w:rFonts w:ascii="方正书宋_GBK" w:hAnsi="方正书宋_GBK" w:eastAsia="方正书宋_GBK" w:cs="方正书宋_GBK"/>
    </w:rPr>
  </w:style>
  <w:style w:type="paragraph" w:customStyle="1" w:styleId="27">
    <w:name w:val="插入文本样式-插入单位职责文件"/>
    <w:basedOn w:val="1"/>
    <w:uiPriority w:val="99"/>
    <w:pPr>
      <w:spacing w:line="500" w:lineRule="exact"/>
      <w:ind w:firstLine="560"/>
    </w:pPr>
    <w:rPr>
      <w:rFonts w:eastAsia="方正仿宋_GBK"/>
      <w:sz w:val="28"/>
    </w:rPr>
  </w:style>
  <w:style w:type="paragraph" w:customStyle="1" w:styleId="28">
    <w:name w:val="插入文本样式-插入预算公开单位预算安排的总体情况文件"/>
    <w:basedOn w:val="1"/>
    <w:uiPriority w:val="99"/>
    <w:pPr>
      <w:spacing w:line="500" w:lineRule="exact"/>
      <w:ind w:firstLine="560"/>
    </w:pPr>
    <w:rPr>
      <w:rFonts w:eastAsia="方正仿宋_GBK"/>
      <w:sz w:val="28"/>
    </w:rPr>
  </w:style>
  <w:style w:type="paragraph" w:customStyle="1" w:styleId="29">
    <w:name w:val="插入文本样式-插入预算公开单位机关运行经费安排情况文件"/>
    <w:basedOn w:val="1"/>
    <w:uiPriority w:val="99"/>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uiPriority w:val="99"/>
    <w:pPr>
      <w:spacing w:line="500" w:lineRule="exact"/>
      <w:ind w:firstLine="560"/>
    </w:pPr>
    <w:rPr>
      <w:rFonts w:eastAsia="方正仿宋_GBK"/>
      <w:sz w:val="28"/>
    </w:rPr>
  </w:style>
  <w:style w:type="paragraph" w:customStyle="1" w:styleId="31">
    <w:name w:val="TOC 21"/>
    <w:basedOn w:val="1"/>
    <w:uiPriority w:val="99"/>
    <w:pPr>
      <w:ind w:left="240"/>
    </w:pPr>
  </w:style>
  <w:style w:type="paragraph" w:customStyle="1" w:styleId="32">
    <w:name w:val="TOC 31"/>
    <w:basedOn w:val="1"/>
    <w:uiPriority w:val="99"/>
    <w:pPr>
      <w:ind w:left="480"/>
    </w:pPr>
  </w:style>
  <w:style w:type="paragraph" w:customStyle="1" w:styleId="33">
    <w:name w:val="TOC 41"/>
    <w:basedOn w:val="1"/>
    <w:uiPriority w:val="99"/>
    <w:pPr>
      <w:ind w:left="720"/>
    </w:pPr>
  </w:style>
  <w:style w:type="paragraph" w:customStyle="1" w:styleId="34">
    <w:name w:val="TOC 11"/>
    <w:basedOn w:val="1"/>
    <w:uiPriority w:val="99"/>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46</Pages>
  <Words>2992</Words>
  <Characters>17056</Characters>
  <Lines>0</Lines>
  <Paragraphs>0</Paragraphs>
  <TotalTime>18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2023-01-29T02:17:00Z</dcterms:created>
  <dc:creator>Administrator</dc:creator>
  <cp:lastModifiedBy>董董</cp:lastModifiedBy>
  <dcterms:modified xsi:type="dcterms:W3CDTF">2024-08-12T07:27:12Z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C4199F1B1AE9400F830CA0E5032D5ABB_12</vt:lpwstr>
  </property>
</Properties>
</file>