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一、网信部门中共山海关区委网信办本级收支预算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一、网信部门中共山海关区委网信办本级收支预算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124.75</w:t>
            </w:r>
          </w:p>
        </w:tc>
        <w:tc>
          <w:tcPr>
            <w:tcW w:w="4535" w:type="dxa"/>
            <w:vAlign w:val="center"/>
          </w:tcPr>
          <w:p>
            <w:pPr>
              <w:pStyle w:val="12"/>
            </w:pPr>
            <w:r>
              <w:t>一、一般公共服务支出</w:t>
            </w:r>
          </w:p>
        </w:tc>
        <w:tc>
          <w:tcPr>
            <w:tcW w:w="2126" w:type="dxa"/>
            <w:vAlign w:val="center"/>
          </w:tcPr>
          <w:p>
            <w:pPr>
              <w:pStyle w:val="11"/>
            </w:pPr>
            <w:r>
              <w:t>101.52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124.75</w:t>
            </w:r>
          </w:p>
        </w:tc>
        <w:tc>
          <w:tcPr>
            <w:tcW w:w="4535" w:type="dxa"/>
            <w:vAlign w:val="center"/>
          </w:tcPr>
          <w:p>
            <w:pPr>
              <w:pStyle w:val="14"/>
            </w:pPr>
            <w:r>
              <w:t>本年支出合计</w:t>
            </w:r>
          </w:p>
        </w:tc>
        <w:tc>
          <w:tcPr>
            <w:tcW w:w="2126" w:type="dxa"/>
            <w:vAlign w:val="center"/>
          </w:tcPr>
          <w:p>
            <w:pPr>
              <w:pStyle w:val="15"/>
            </w:pPr>
            <w:r>
              <w:t>124.75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124.75</w:t>
            </w:r>
          </w:p>
        </w:tc>
        <w:tc>
          <w:tcPr>
            <w:tcW w:w="4535" w:type="dxa"/>
            <w:vAlign w:val="center"/>
          </w:tcPr>
          <w:p>
            <w:pPr>
              <w:pStyle w:val="14"/>
            </w:pPr>
            <w:r>
              <w:t>支出总计</w:t>
            </w:r>
          </w:p>
        </w:tc>
        <w:tc>
          <w:tcPr>
            <w:tcW w:w="2126" w:type="dxa"/>
            <w:vAlign w:val="center"/>
          </w:tcPr>
          <w:p>
            <w:pPr>
              <w:pStyle w:val="15"/>
            </w:pPr>
            <w:r>
              <w:t>124.75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124.75</w:t>
            </w:r>
          </w:p>
        </w:tc>
        <w:tc>
          <w:tcPr>
            <w:tcW w:w="1134" w:type="dxa"/>
            <w:vAlign w:val="center"/>
          </w:tcPr>
          <w:p>
            <w:pPr>
              <w:pStyle w:val="15"/>
            </w:pPr>
            <w:r>
              <w:t>124.75</w:t>
            </w:r>
          </w:p>
        </w:tc>
        <w:tc>
          <w:tcPr>
            <w:tcW w:w="1134" w:type="dxa"/>
            <w:vAlign w:val="center"/>
          </w:tcPr>
          <w:p>
            <w:pPr>
              <w:pStyle w:val="15"/>
            </w:pPr>
            <w:r>
              <w:t>124.75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101.52</w:t>
            </w:r>
          </w:p>
        </w:tc>
        <w:tc>
          <w:tcPr>
            <w:tcW w:w="1134" w:type="dxa"/>
            <w:vAlign w:val="center"/>
          </w:tcPr>
          <w:p>
            <w:pPr>
              <w:pStyle w:val="11"/>
            </w:pPr>
            <w:r>
              <w:t>101.52</w:t>
            </w:r>
          </w:p>
        </w:tc>
        <w:tc>
          <w:tcPr>
            <w:tcW w:w="1134" w:type="dxa"/>
            <w:vAlign w:val="center"/>
          </w:tcPr>
          <w:p>
            <w:pPr>
              <w:pStyle w:val="11"/>
            </w:pPr>
            <w:r>
              <w:t>101.52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20137</w:t>
            </w:r>
          </w:p>
        </w:tc>
        <w:tc>
          <w:tcPr>
            <w:tcW w:w="1559" w:type="dxa"/>
            <w:vAlign w:val="center"/>
          </w:tcPr>
          <w:p>
            <w:pPr>
              <w:pStyle w:val="12"/>
            </w:pPr>
            <w:r>
              <w:t>网信事务</w:t>
            </w:r>
          </w:p>
        </w:tc>
        <w:tc>
          <w:tcPr>
            <w:tcW w:w="1134" w:type="dxa"/>
            <w:vAlign w:val="center"/>
          </w:tcPr>
          <w:p>
            <w:pPr>
              <w:pStyle w:val="11"/>
            </w:pPr>
            <w:r>
              <w:t>101.52</w:t>
            </w:r>
          </w:p>
        </w:tc>
        <w:tc>
          <w:tcPr>
            <w:tcW w:w="1134" w:type="dxa"/>
            <w:vAlign w:val="center"/>
          </w:tcPr>
          <w:p>
            <w:pPr>
              <w:pStyle w:val="11"/>
            </w:pPr>
            <w:r>
              <w:t>101.52</w:t>
            </w:r>
          </w:p>
        </w:tc>
        <w:tc>
          <w:tcPr>
            <w:tcW w:w="1134" w:type="dxa"/>
            <w:vAlign w:val="center"/>
          </w:tcPr>
          <w:p>
            <w:pPr>
              <w:pStyle w:val="11"/>
            </w:pPr>
            <w:r>
              <w:t>101.52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2013701</w:t>
            </w:r>
          </w:p>
        </w:tc>
        <w:tc>
          <w:tcPr>
            <w:tcW w:w="1559" w:type="dxa"/>
            <w:vAlign w:val="center"/>
          </w:tcPr>
          <w:p>
            <w:pPr>
              <w:pStyle w:val="12"/>
            </w:pPr>
            <w:r>
              <w:t>行政运行</w:t>
            </w:r>
          </w:p>
        </w:tc>
        <w:tc>
          <w:tcPr>
            <w:tcW w:w="1134" w:type="dxa"/>
            <w:vAlign w:val="center"/>
          </w:tcPr>
          <w:p>
            <w:pPr>
              <w:pStyle w:val="11"/>
            </w:pPr>
            <w:r>
              <w:t>75.68</w:t>
            </w:r>
          </w:p>
        </w:tc>
        <w:tc>
          <w:tcPr>
            <w:tcW w:w="1134" w:type="dxa"/>
            <w:vAlign w:val="center"/>
          </w:tcPr>
          <w:p>
            <w:pPr>
              <w:pStyle w:val="11"/>
            </w:pPr>
            <w:r>
              <w:t>75.68</w:t>
            </w:r>
          </w:p>
        </w:tc>
        <w:tc>
          <w:tcPr>
            <w:tcW w:w="1134" w:type="dxa"/>
            <w:vAlign w:val="center"/>
          </w:tcPr>
          <w:p>
            <w:pPr>
              <w:pStyle w:val="11"/>
            </w:pPr>
            <w:r>
              <w:t>75.68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2013704</w:t>
            </w:r>
          </w:p>
        </w:tc>
        <w:tc>
          <w:tcPr>
            <w:tcW w:w="1559" w:type="dxa"/>
            <w:vAlign w:val="center"/>
          </w:tcPr>
          <w:p>
            <w:pPr>
              <w:pStyle w:val="12"/>
            </w:pPr>
            <w:r>
              <w:t>信息安全事务</w:t>
            </w:r>
          </w:p>
        </w:tc>
        <w:tc>
          <w:tcPr>
            <w:tcW w:w="1134" w:type="dxa"/>
            <w:vAlign w:val="center"/>
          </w:tcPr>
          <w:p>
            <w:pPr>
              <w:pStyle w:val="11"/>
            </w:pPr>
            <w:r>
              <w:t>25.84</w:t>
            </w:r>
          </w:p>
        </w:tc>
        <w:tc>
          <w:tcPr>
            <w:tcW w:w="1134" w:type="dxa"/>
            <w:vAlign w:val="center"/>
          </w:tcPr>
          <w:p>
            <w:pPr>
              <w:pStyle w:val="11"/>
            </w:pPr>
            <w:r>
              <w:t>25.84</w:t>
            </w:r>
          </w:p>
        </w:tc>
        <w:tc>
          <w:tcPr>
            <w:tcW w:w="1134" w:type="dxa"/>
            <w:vAlign w:val="center"/>
          </w:tcPr>
          <w:p>
            <w:pPr>
              <w:pStyle w:val="11"/>
            </w:pPr>
            <w:r>
              <w:t>25.84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9.93</w:t>
            </w:r>
          </w:p>
        </w:tc>
        <w:tc>
          <w:tcPr>
            <w:tcW w:w="1134" w:type="dxa"/>
            <w:vAlign w:val="center"/>
          </w:tcPr>
          <w:p>
            <w:pPr>
              <w:pStyle w:val="11"/>
            </w:pPr>
            <w:r>
              <w:t>9.93</w:t>
            </w:r>
          </w:p>
        </w:tc>
        <w:tc>
          <w:tcPr>
            <w:tcW w:w="1134" w:type="dxa"/>
            <w:vAlign w:val="center"/>
          </w:tcPr>
          <w:p>
            <w:pPr>
              <w:pStyle w:val="11"/>
            </w:pPr>
            <w:r>
              <w:t>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9.93</w:t>
            </w:r>
          </w:p>
        </w:tc>
        <w:tc>
          <w:tcPr>
            <w:tcW w:w="1134" w:type="dxa"/>
            <w:vAlign w:val="center"/>
          </w:tcPr>
          <w:p>
            <w:pPr>
              <w:pStyle w:val="11"/>
            </w:pPr>
            <w:r>
              <w:t>9.93</w:t>
            </w:r>
          </w:p>
        </w:tc>
        <w:tc>
          <w:tcPr>
            <w:tcW w:w="1134" w:type="dxa"/>
            <w:vAlign w:val="center"/>
          </w:tcPr>
          <w:p>
            <w:pPr>
              <w:pStyle w:val="11"/>
            </w:pPr>
            <w:r>
              <w:t>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9.93</w:t>
            </w:r>
          </w:p>
        </w:tc>
        <w:tc>
          <w:tcPr>
            <w:tcW w:w="1134" w:type="dxa"/>
            <w:vAlign w:val="center"/>
          </w:tcPr>
          <w:p>
            <w:pPr>
              <w:pStyle w:val="11"/>
            </w:pPr>
            <w:r>
              <w:t>9.93</w:t>
            </w:r>
          </w:p>
        </w:tc>
        <w:tc>
          <w:tcPr>
            <w:tcW w:w="1134" w:type="dxa"/>
            <w:vAlign w:val="center"/>
          </w:tcPr>
          <w:p>
            <w:pPr>
              <w:pStyle w:val="11"/>
            </w:pPr>
            <w:r>
              <w:t>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5.64</w:t>
            </w:r>
          </w:p>
        </w:tc>
        <w:tc>
          <w:tcPr>
            <w:tcW w:w="1134" w:type="dxa"/>
            <w:vAlign w:val="center"/>
          </w:tcPr>
          <w:p>
            <w:pPr>
              <w:pStyle w:val="11"/>
            </w:pPr>
            <w:r>
              <w:t>5.64</w:t>
            </w:r>
          </w:p>
        </w:tc>
        <w:tc>
          <w:tcPr>
            <w:tcW w:w="1134" w:type="dxa"/>
            <w:vAlign w:val="center"/>
          </w:tcPr>
          <w:p>
            <w:pPr>
              <w:pStyle w:val="11"/>
            </w:pPr>
            <w:r>
              <w:t>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5.64</w:t>
            </w:r>
          </w:p>
        </w:tc>
        <w:tc>
          <w:tcPr>
            <w:tcW w:w="1134" w:type="dxa"/>
            <w:vAlign w:val="center"/>
          </w:tcPr>
          <w:p>
            <w:pPr>
              <w:pStyle w:val="11"/>
            </w:pPr>
            <w:r>
              <w:t>5.64</w:t>
            </w:r>
          </w:p>
        </w:tc>
        <w:tc>
          <w:tcPr>
            <w:tcW w:w="1134" w:type="dxa"/>
            <w:vAlign w:val="center"/>
          </w:tcPr>
          <w:p>
            <w:pPr>
              <w:pStyle w:val="11"/>
            </w:pPr>
            <w:r>
              <w:t>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4.35</w:t>
            </w:r>
          </w:p>
        </w:tc>
        <w:tc>
          <w:tcPr>
            <w:tcW w:w="1134" w:type="dxa"/>
            <w:vAlign w:val="center"/>
          </w:tcPr>
          <w:p>
            <w:pPr>
              <w:pStyle w:val="11"/>
            </w:pPr>
            <w:r>
              <w:t>4.35</w:t>
            </w:r>
          </w:p>
        </w:tc>
        <w:tc>
          <w:tcPr>
            <w:tcW w:w="1134" w:type="dxa"/>
            <w:vAlign w:val="center"/>
          </w:tcPr>
          <w:p>
            <w:pPr>
              <w:pStyle w:val="11"/>
            </w:pPr>
            <w:r>
              <w:t>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1.29</w:t>
            </w:r>
          </w:p>
        </w:tc>
        <w:tc>
          <w:tcPr>
            <w:tcW w:w="1134" w:type="dxa"/>
            <w:vAlign w:val="center"/>
          </w:tcPr>
          <w:p>
            <w:pPr>
              <w:pStyle w:val="11"/>
            </w:pPr>
            <w:r>
              <w:t>1.29</w:t>
            </w:r>
          </w:p>
        </w:tc>
        <w:tc>
          <w:tcPr>
            <w:tcW w:w="1134" w:type="dxa"/>
            <w:vAlign w:val="center"/>
          </w:tcPr>
          <w:p>
            <w:pPr>
              <w:pStyle w:val="11"/>
            </w:pPr>
            <w:r>
              <w:t>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r>
              <w:t>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124.75</w:t>
            </w:r>
          </w:p>
        </w:tc>
        <w:tc>
          <w:tcPr>
            <w:tcW w:w="1361" w:type="dxa"/>
            <w:vAlign w:val="center"/>
          </w:tcPr>
          <w:p>
            <w:pPr>
              <w:pStyle w:val="15"/>
            </w:pPr>
            <w:r>
              <w:t>98.91</w:t>
            </w:r>
          </w:p>
        </w:tc>
        <w:tc>
          <w:tcPr>
            <w:tcW w:w="1361" w:type="dxa"/>
            <w:vAlign w:val="center"/>
          </w:tcPr>
          <w:p>
            <w:pPr>
              <w:pStyle w:val="15"/>
            </w:pPr>
            <w:r>
              <w:t>25.84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101.52</w:t>
            </w:r>
          </w:p>
        </w:tc>
        <w:tc>
          <w:tcPr>
            <w:tcW w:w="1361" w:type="dxa"/>
            <w:vAlign w:val="center"/>
          </w:tcPr>
          <w:p>
            <w:pPr>
              <w:pStyle w:val="11"/>
            </w:pPr>
            <w:r>
              <w:t>75.68</w:t>
            </w: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20137</w:t>
            </w:r>
          </w:p>
        </w:tc>
        <w:tc>
          <w:tcPr>
            <w:tcW w:w="4535" w:type="dxa"/>
            <w:vAlign w:val="center"/>
          </w:tcPr>
          <w:p>
            <w:pPr>
              <w:pStyle w:val="12"/>
            </w:pPr>
            <w:r>
              <w:t>网信事务</w:t>
            </w:r>
          </w:p>
        </w:tc>
        <w:tc>
          <w:tcPr>
            <w:tcW w:w="1361" w:type="dxa"/>
            <w:vAlign w:val="center"/>
          </w:tcPr>
          <w:p>
            <w:pPr>
              <w:pStyle w:val="11"/>
            </w:pPr>
            <w:r>
              <w:t>101.52</w:t>
            </w:r>
          </w:p>
        </w:tc>
        <w:tc>
          <w:tcPr>
            <w:tcW w:w="1361" w:type="dxa"/>
            <w:vAlign w:val="center"/>
          </w:tcPr>
          <w:p>
            <w:pPr>
              <w:pStyle w:val="11"/>
            </w:pPr>
            <w:r>
              <w:t>75.68</w:t>
            </w: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2013701</w:t>
            </w:r>
          </w:p>
        </w:tc>
        <w:tc>
          <w:tcPr>
            <w:tcW w:w="4535" w:type="dxa"/>
            <w:vAlign w:val="center"/>
          </w:tcPr>
          <w:p>
            <w:pPr>
              <w:pStyle w:val="12"/>
            </w:pPr>
            <w:r>
              <w:t>行政运行</w:t>
            </w:r>
          </w:p>
        </w:tc>
        <w:tc>
          <w:tcPr>
            <w:tcW w:w="1361" w:type="dxa"/>
            <w:vAlign w:val="center"/>
          </w:tcPr>
          <w:p>
            <w:pPr>
              <w:pStyle w:val="11"/>
            </w:pPr>
            <w:r>
              <w:t>75.68</w:t>
            </w:r>
          </w:p>
        </w:tc>
        <w:tc>
          <w:tcPr>
            <w:tcW w:w="1361" w:type="dxa"/>
            <w:vAlign w:val="center"/>
          </w:tcPr>
          <w:p>
            <w:pPr>
              <w:pStyle w:val="11"/>
            </w:pPr>
            <w:r>
              <w:t>75.68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2013704</w:t>
            </w:r>
          </w:p>
        </w:tc>
        <w:tc>
          <w:tcPr>
            <w:tcW w:w="4535" w:type="dxa"/>
            <w:vAlign w:val="center"/>
          </w:tcPr>
          <w:p>
            <w:pPr>
              <w:pStyle w:val="12"/>
            </w:pPr>
            <w:r>
              <w:t>信息安全事务</w:t>
            </w: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r>
              <w:t>25.84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9.93</w:t>
            </w:r>
          </w:p>
        </w:tc>
        <w:tc>
          <w:tcPr>
            <w:tcW w:w="1361" w:type="dxa"/>
            <w:vAlign w:val="center"/>
          </w:tcPr>
          <w:p>
            <w:pPr>
              <w:pStyle w:val="11"/>
            </w:pPr>
            <w:r>
              <w:t>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9.93</w:t>
            </w:r>
          </w:p>
        </w:tc>
        <w:tc>
          <w:tcPr>
            <w:tcW w:w="1361" w:type="dxa"/>
            <w:vAlign w:val="center"/>
          </w:tcPr>
          <w:p>
            <w:pPr>
              <w:pStyle w:val="11"/>
            </w:pPr>
            <w:r>
              <w:t>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9.93</w:t>
            </w:r>
          </w:p>
        </w:tc>
        <w:tc>
          <w:tcPr>
            <w:tcW w:w="1361" w:type="dxa"/>
            <w:vAlign w:val="center"/>
          </w:tcPr>
          <w:p>
            <w:pPr>
              <w:pStyle w:val="11"/>
            </w:pPr>
            <w:r>
              <w:t>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5.64</w:t>
            </w:r>
          </w:p>
        </w:tc>
        <w:tc>
          <w:tcPr>
            <w:tcW w:w="1361" w:type="dxa"/>
            <w:vAlign w:val="center"/>
          </w:tcPr>
          <w:p>
            <w:pPr>
              <w:pStyle w:val="11"/>
            </w:pPr>
            <w:r>
              <w:t>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5.64</w:t>
            </w:r>
          </w:p>
        </w:tc>
        <w:tc>
          <w:tcPr>
            <w:tcW w:w="1361" w:type="dxa"/>
            <w:vAlign w:val="center"/>
          </w:tcPr>
          <w:p>
            <w:pPr>
              <w:pStyle w:val="11"/>
            </w:pPr>
            <w:r>
              <w:t>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4.35</w:t>
            </w: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1.29</w:t>
            </w:r>
          </w:p>
        </w:tc>
        <w:tc>
          <w:tcPr>
            <w:tcW w:w="1361" w:type="dxa"/>
            <w:vAlign w:val="center"/>
          </w:tcPr>
          <w:p>
            <w:pPr>
              <w:pStyle w:val="11"/>
            </w:pPr>
            <w:r>
              <w:t>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7.66</w:t>
            </w:r>
          </w:p>
        </w:tc>
        <w:tc>
          <w:tcPr>
            <w:tcW w:w="1361" w:type="dxa"/>
            <w:vAlign w:val="center"/>
          </w:tcPr>
          <w:p>
            <w:pPr>
              <w:pStyle w:val="11"/>
            </w:pPr>
            <w:r>
              <w:t>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124.75</w:t>
            </w:r>
          </w:p>
        </w:tc>
        <w:tc>
          <w:tcPr>
            <w:tcW w:w="3402" w:type="dxa"/>
            <w:vAlign w:val="center"/>
          </w:tcPr>
          <w:p>
            <w:pPr>
              <w:pStyle w:val="12"/>
            </w:pPr>
            <w:r>
              <w:t>一、一般公共服务支出</w:t>
            </w:r>
          </w:p>
        </w:tc>
        <w:tc>
          <w:tcPr>
            <w:tcW w:w="1474" w:type="dxa"/>
            <w:vAlign w:val="center"/>
          </w:tcPr>
          <w:p>
            <w:pPr>
              <w:pStyle w:val="11"/>
            </w:pPr>
            <w:r>
              <w:t>101.52</w:t>
            </w:r>
          </w:p>
        </w:tc>
        <w:tc>
          <w:tcPr>
            <w:tcW w:w="1474" w:type="dxa"/>
            <w:vAlign w:val="center"/>
          </w:tcPr>
          <w:p>
            <w:pPr>
              <w:pStyle w:val="11"/>
            </w:pPr>
            <w:r>
              <w:t>101.52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9.93</w:t>
            </w:r>
          </w:p>
        </w:tc>
        <w:tc>
          <w:tcPr>
            <w:tcW w:w="1474" w:type="dxa"/>
            <w:vAlign w:val="center"/>
          </w:tcPr>
          <w:p>
            <w:pPr>
              <w:pStyle w:val="11"/>
            </w:pPr>
            <w:r>
              <w:t>9.93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5.64</w:t>
            </w:r>
          </w:p>
        </w:tc>
        <w:tc>
          <w:tcPr>
            <w:tcW w:w="1474" w:type="dxa"/>
            <w:vAlign w:val="center"/>
          </w:tcPr>
          <w:p>
            <w:pPr>
              <w:pStyle w:val="11"/>
            </w:pPr>
            <w:r>
              <w:t>5.64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7.66</w:t>
            </w:r>
          </w:p>
        </w:tc>
        <w:tc>
          <w:tcPr>
            <w:tcW w:w="1474" w:type="dxa"/>
            <w:vAlign w:val="center"/>
          </w:tcPr>
          <w:p>
            <w:pPr>
              <w:pStyle w:val="11"/>
            </w:pPr>
            <w:r>
              <w:t>7.66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124.75</w:t>
            </w:r>
          </w:p>
        </w:tc>
        <w:tc>
          <w:tcPr>
            <w:tcW w:w="3402" w:type="dxa"/>
            <w:vAlign w:val="center"/>
          </w:tcPr>
          <w:p>
            <w:pPr>
              <w:pStyle w:val="14"/>
            </w:pPr>
            <w:r>
              <w:t>本年支出合计</w:t>
            </w:r>
          </w:p>
        </w:tc>
        <w:tc>
          <w:tcPr>
            <w:tcW w:w="1474" w:type="dxa"/>
            <w:vAlign w:val="center"/>
          </w:tcPr>
          <w:p>
            <w:pPr>
              <w:pStyle w:val="15"/>
            </w:pPr>
            <w:r>
              <w:t>124.75</w:t>
            </w:r>
          </w:p>
        </w:tc>
        <w:tc>
          <w:tcPr>
            <w:tcW w:w="1474" w:type="dxa"/>
            <w:vAlign w:val="center"/>
          </w:tcPr>
          <w:p>
            <w:pPr>
              <w:pStyle w:val="15"/>
            </w:pPr>
            <w:r>
              <w:t>124.75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124.75</w:t>
            </w:r>
          </w:p>
        </w:tc>
        <w:tc>
          <w:tcPr>
            <w:tcW w:w="3402" w:type="dxa"/>
            <w:vAlign w:val="center"/>
          </w:tcPr>
          <w:p>
            <w:pPr>
              <w:pStyle w:val="14"/>
            </w:pPr>
            <w:r>
              <w:t>支出总计</w:t>
            </w:r>
          </w:p>
        </w:tc>
        <w:tc>
          <w:tcPr>
            <w:tcW w:w="1474" w:type="dxa"/>
            <w:vAlign w:val="center"/>
          </w:tcPr>
          <w:p>
            <w:pPr>
              <w:pStyle w:val="15"/>
            </w:pPr>
            <w:r>
              <w:t>124.75</w:t>
            </w:r>
          </w:p>
        </w:tc>
        <w:tc>
          <w:tcPr>
            <w:tcW w:w="1474" w:type="dxa"/>
            <w:vAlign w:val="center"/>
          </w:tcPr>
          <w:p>
            <w:pPr>
              <w:pStyle w:val="15"/>
            </w:pPr>
            <w:r>
              <w:t>124.75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124.75</w:t>
            </w:r>
          </w:p>
        </w:tc>
        <w:tc>
          <w:tcPr>
            <w:tcW w:w="2551" w:type="dxa"/>
            <w:vAlign w:val="center"/>
          </w:tcPr>
          <w:p>
            <w:pPr>
              <w:pStyle w:val="15"/>
            </w:pPr>
            <w:r>
              <w:t>98.91</w:t>
            </w:r>
          </w:p>
        </w:tc>
        <w:tc>
          <w:tcPr>
            <w:tcW w:w="2551" w:type="dxa"/>
            <w:vAlign w:val="center"/>
          </w:tcPr>
          <w:p>
            <w:pPr>
              <w:pStyle w:val="15"/>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101.52</w:t>
            </w:r>
          </w:p>
        </w:tc>
        <w:tc>
          <w:tcPr>
            <w:tcW w:w="2551" w:type="dxa"/>
            <w:vAlign w:val="center"/>
          </w:tcPr>
          <w:p>
            <w:pPr>
              <w:pStyle w:val="11"/>
            </w:pPr>
            <w:r>
              <w:t>75.68</w:t>
            </w:r>
          </w:p>
        </w:tc>
        <w:tc>
          <w:tcPr>
            <w:tcW w:w="2551" w:type="dxa"/>
            <w:vAlign w:val="center"/>
          </w:tcPr>
          <w:p>
            <w:pPr>
              <w:pStyle w:val="11"/>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20137</w:t>
            </w:r>
          </w:p>
        </w:tc>
        <w:tc>
          <w:tcPr>
            <w:tcW w:w="4535" w:type="dxa"/>
            <w:vAlign w:val="center"/>
          </w:tcPr>
          <w:p>
            <w:pPr>
              <w:pStyle w:val="12"/>
            </w:pPr>
            <w:r>
              <w:t>网信事务</w:t>
            </w:r>
          </w:p>
        </w:tc>
        <w:tc>
          <w:tcPr>
            <w:tcW w:w="2551" w:type="dxa"/>
            <w:vAlign w:val="center"/>
          </w:tcPr>
          <w:p>
            <w:pPr>
              <w:pStyle w:val="11"/>
            </w:pPr>
            <w:r>
              <w:t>101.52</w:t>
            </w:r>
          </w:p>
        </w:tc>
        <w:tc>
          <w:tcPr>
            <w:tcW w:w="2551" w:type="dxa"/>
            <w:vAlign w:val="center"/>
          </w:tcPr>
          <w:p>
            <w:pPr>
              <w:pStyle w:val="11"/>
            </w:pPr>
            <w:r>
              <w:t>75.68</w:t>
            </w:r>
          </w:p>
        </w:tc>
        <w:tc>
          <w:tcPr>
            <w:tcW w:w="2551" w:type="dxa"/>
            <w:vAlign w:val="center"/>
          </w:tcPr>
          <w:p>
            <w:pPr>
              <w:pStyle w:val="11"/>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2013701</w:t>
            </w:r>
          </w:p>
        </w:tc>
        <w:tc>
          <w:tcPr>
            <w:tcW w:w="4535" w:type="dxa"/>
            <w:vAlign w:val="center"/>
          </w:tcPr>
          <w:p>
            <w:pPr>
              <w:pStyle w:val="12"/>
            </w:pPr>
            <w:r>
              <w:t>行政运行</w:t>
            </w:r>
          </w:p>
        </w:tc>
        <w:tc>
          <w:tcPr>
            <w:tcW w:w="2551" w:type="dxa"/>
            <w:vAlign w:val="center"/>
          </w:tcPr>
          <w:p>
            <w:pPr>
              <w:pStyle w:val="11"/>
            </w:pPr>
            <w:r>
              <w:t>75.68</w:t>
            </w:r>
          </w:p>
        </w:tc>
        <w:tc>
          <w:tcPr>
            <w:tcW w:w="2551" w:type="dxa"/>
            <w:vAlign w:val="center"/>
          </w:tcPr>
          <w:p>
            <w:pPr>
              <w:pStyle w:val="11"/>
            </w:pPr>
            <w:r>
              <w:t>75.68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2013704</w:t>
            </w:r>
          </w:p>
        </w:tc>
        <w:tc>
          <w:tcPr>
            <w:tcW w:w="4535" w:type="dxa"/>
            <w:vAlign w:val="center"/>
          </w:tcPr>
          <w:p>
            <w:pPr>
              <w:pStyle w:val="12"/>
            </w:pPr>
            <w:r>
              <w:t>信息安全事务</w:t>
            </w:r>
          </w:p>
        </w:tc>
        <w:tc>
          <w:tcPr>
            <w:tcW w:w="2551" w:type="dxa"/>
            <w:vAlign w:val="center"/>
          </w:tcPr>
          <w:p>
            <w:pPr>
              <w:pStyle w:val="11"/>
            </w:pPr>
            <w:r>
              <w:t>25.84</w:t>
            </w:r>
          </w:p>
        </w:tc>
        <w:tc>
          <w:tcPr>
            <w:tcW w:w="2551" w:type="dxa"/>
            <w:vAlign w:val="center"/>
          </w:tcPr>
          <w:p>
            <w:pPr>
              <w:pStyle w:val="11"/>
            </w:pPr>
          </w:p>
        </w:tc>
        <w:tc>
          <w:tcPr>
            <w:tcW w:w="2551" w:type="dxa"/>
            <w:vAlign w:val="center"/>
          </w:tcPr>
          <w:p>
            <w:pPr>
              <w:pStyle w:val="11"/>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9.93</w:t>
            </w:r>
          </w:p>
        </w:tc>
        <w:tc>
          <w:tcPr>
            <w:tcW w:w="2551" w:type="dxa"/>
            <w:vAlign w:val="center"/>
          </w:tcPr>
          <w:p>
            <w:pPr>
              <w:pStyle w:val="11"/>
            </w:pPr>
            <w:r>
              <w:t>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9.93</w:t>
            </w:r>
          </w:p>
        </w:tc>
        <w:tc>
          <w:tcPr>
            <w:tcW w:w="2551" w:type="dxa"/>
            <w:vAlign w:val="center"/>
          </w:tcPr>
          <w:p>
            <w:pPr>
              <w:pStyle w:val="11"/>
            </w:pPr>
            <w:r>
              <w:t>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9.93</w:t>
            </w:r>
          </w:p>
        </w:tc>
        <w:tc>
          <w:tcPr>
            <w:tcW w:w="2551" w:type="dxa"/>
            <w:vAlign w:val="center"/>
          </w:tcPr>
          <w:p>
            <w:pPr>
              <w:pStyle w:val="11"/>
            </w:pPr>
            <w:r>
              <w:t>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5.64</w:t>
            </w:r>
          </w:p>
        </w:tc>
        <w:tc>
          <w:tcPr>
            <w:tcW w:w="2551" w:type="dxa"/>
            <w:vAlign w:val="center"/>
          </w:tcPr>
          <w:p>
            <w:pPr>
              <w:pStyle w:val="11"/>
            </w:pPr>
            <w:r>
              <w:t>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5.64</w:t>
            </w:r>
          </w:p>
        </w:tc>
        <w:tc>
          <w:tcPr>
            <w:tcW w:w="2551" w:type="dxa"/>
            <w:vAlign w:val="center"/>
          </w:tcPr>
          <w:p>
            <w:pPr>
              <w:pStyle w:val="11"/>
            </w:pPr>
            <w:r>
              <w:t>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4.35</w:t>
            </w:r>
          </w:p>
        </w:tc>
        <w:tc>
          <w:tcPr>
            <w:tcW w:w="2551" w:type="dxa"/>
            <w:vAlign w:val="center"/>
          </w:tcPr>
          <w:p>
            <w:pPr>
              <w:pStyle w:val="11"/>
            </w:pPr>
            <w:r>
              <w:t>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98.91</w:t>
            </w:r>
          </w:p>
        </w:tc>
        <w:tc>
          <w:tcPr>
            <w:tcW w:w="2551" w:type="dxa"/>
            <w:vAlign w:val="center"/>
          </w:tcPr>
          <w:p>
            <w:pPr>
              <w:pStyle w:val="15"/>
            </w:pPr>
            <w:r>
              <w:t>92.55</w:t>
            </w:r>
          </w:p>
        </w:tc>
        <w:tc>
          <w:tcPr>
            <w:tcW w:w="2551" w:type="dxa"/>
            <w:vAlign w:val="center"/>
          </w:tcPr>
          <w:p>
            <w:pPr>
              <w:pStyle w:val="15"/>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92.28</w:t>
            </w:r>
          </w:p>
        </w:tc>
        <w:tc>
          <w:tcPr>
            <w:tcW w:w="2551" w:type="dxa"/>
            <w:vAlign w:val="center"/>
          </w:tcPr>
          <w:p>
            <w:pPr>
              <w:pStyle w:val="11"/>
            </w:pPr>
            <w:r>
              <w:t>92.28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30.09</w:t>
            </w:r>
          </w:p>
        </w:tc>
        <w:tc>
          <w:tcPr>
            <w:tcW w:w="2551" w:type="dxa"/>
            <w:vAlign w:val="center"/>
          </w:tcPr>
          <w:p>
            <w:pPr>
              <w:pStyle w:val="11"/>
            </w:pPr>
            <w:r>
              <w:t>30.09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17.77</w:t>
            </w:r>
          </w:p>
        </w:tc>
        <w:tc>
          <w:tcPr>
            <w:tcW w:w="2551" w:type="dxa"/>
            <w:vAlign w:val="center"/>
          </w:tcPr>
          <w:p>
            <w:pPr>
              <w:pStyle w:val="11"/>
            </w:pPr>
            <w:r>
              <w:t>17.77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3.74</w:t>
            </w:r>
          </w:p>
        </w:tc>
        <w:tc>
          <w:tcPr>
            <w:tcW w:w="2551" w:type="dxa"/>
            <w:vAlign w:val="center"/>
          </w:tcPr>
          <w:p>
            <w:pPr>
              <w:pStyle w:val="11"/>
            </w:pPr>
            <w:r>
              <w:t>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16.96</w:t>
            </w:r>
          </w:p>
        </w:tc>
        <w:tc>
          <w:tcPr>
            <w:tcW w:w="2551" w:type="dxa"/>
            <w:vAlign w:val="center"/>
          </w:tcPr>
          <w:p>
            <w:pPr>
              <w:pStyle w:val="11"/>
            </w:pPr>
            <w:r>
              <w:t>16.96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9.93</w:t>
            </w:r>
          </w:p>
        </w:tc>
        <w:tc>
          <w:tcPr>
            <w:tcW w:w="2551" w:type="dxa"/>
            <w:vAlign w:val="center"/>
          </w:tcPr>
          <w:p>
            <w:pPr>
              <w:pStyle w:val="11"/>
            </w:pPr>
            <w:r>
              <w:t>9.93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4.35</w:t>
            </w:r>
          </w:p>
        </w:tc>
        <w:tc>
          <w:tcPr>
            <w:tcW w:w="2551" w:type="dxa"/>
            <w:vAlign w:val="center"/>
          </w:tcPr>
          <w:p>
            <w:pPr>
              <w:pStyle w:val="11"/>
            </w:pPr>
            <w:r>
              <w:t>4.35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0.52</w:t>
            </w:r>
          </w:p>
        </w:tc>
        <w:tc>
          <w:tcPr>
            <w:tcW w:w="2551" w:type="dxa"/>
            <w:vAlign w:val="center"/>
          </w:tcPr>
          <w:p>
            <w:pPr>
              <w:pStyle w:val="11"/>
            </w:pPr>
            <w:r>
              <w:t>0.52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7.66</w:t>
            </w:r>
          </w:p>
        </w:tc>
        <w:tc>
          <w:tcPr>
            <w:tcW w:w="2551" w:type="dxa"/>
            <w:vAlign w:val="center"/>
          </w:tcPr>
          <w:p>
            <w:pPr>
              <w:pStyle w:val="11"/>
            </w:pPr>
            <w:r>
              <w:t>7.66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6.36</w:t>
            </w:r>
          </w:p>
        </w:tc>
        <w:tc>
          <w:tcPr>
            <w:tcW w:w="2551" w:type="dxa"/>
            <w:vAlign w:val="center"/>
          </w:tcPr>
          <w:p>
            <w:pPr>
              <w:pStyle w:val="11"/>
            </w:pPr>
          </w:p>
        </w:tc>
        <w:tc>
          <w:tcPr>
            <w:tcW w:w="2551" w:type="dxa"/>
            <w:vAlign w:val="center"/>
          </w:tcPr>
          <w:p>
            <w:pPr>
              <w:pStyle w:val="11"/>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0.72</w:t>
            </w:r>
          </w:p>
        </w:tc>
        <w:tc>
          <w:tcPr>
            <w:tcW w:w="2551" w:type="dxa"/>
            <w:vAlign w:val="center"/>
          </w:tcPr>
          <w:p>
            <w:pPr>
              <w:pStyle w:val="11"/>
            </w:pPr>
          </w:p>
        </w:tc>
        <w:tc>
          <w:tcPr>
            <w:tcW w:w="2551"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1.17</w:t>
            </w:r>
          </w:p>
        </w:tc>
        <w:tc>
          <w:tcPr>
            <w:tcW w:w="2551" w:type="dxa"/>
            <w:vAlign w:val="center"/>
          </w:tcPr>
          <w:p>
            <w:pPr>
              <w:pStyle w:val="11"/>
            </w:pPr>
          </w:p>
        </w:tc>
        <w:tc>
          <w:tcPr>
            <w:tcW w:w="2551"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2.22</w:t>
            </w:r>
          </w:p>
        </w:tc>
        <w:tc>
          <w:tcPr>
            <w:tcW w:w="2551" w:type="dxa"/>
            <w:vAlign w:val="center"/>
          </w:tcPr>
          <w:p>
            <w:pPr>
              <w:pStyle w:val="11"/>
            </w:pPr>
          </w:p>
        </w:tc>
        <w:tc>
          <w:tcPr>
            <w:tcW w:w="2551" w:type="dxa"/>
            <w:vAlign w:val="center"/>
          </w:tcPr>
          <w:p>
            <w:pPr>
              <w:pStyle w:val="11"/>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0.11</w:t>
            </w:r>
          </w:p>
        </w:tc>
        <w:tc>
          <w:tcPr>
            <w:tcW w:w="2551" w:type="dxa"/>
            <w:vAlign w:val="center"/>
          </w:tcPr>
          <w:p>
            <w:pPr>
              <w:pStyle w:val="11"/>
            </w:pPr>
          </w:p>
        </w:tc>
        <w:tc>
          <w:tcPr>
            <w:tcW w:w="2551"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0.26</w:t>
            </w:r>
          </w:p>
        </w:tc>
        <w:tc>
          <w:tcPr>
            <w:tcW w:w="2551" w:type="dxa"/>
            <w:vAlign w:val="center"/>
          </w:tcPr>
          <w:p>
            <w:pPr>
              <w:pStyle w:val="11"/>
            </w:pPr>
            <w:r>
              <w:t>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网信部门中共山海关区委网信办本级2024年单位预算信息公开情况说明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按照《中华人民共和国预算法》、《地方预决算公开操作规程》和《关于进一步推进预算公开工作的实施意见》规定，现将网信部门中共山海关区委网信办本级2024年单位预算公开如下：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1、网络阵地建设和内容管理：推动全区网络阵地建设与引导工作，指导协调互联网宣传和信息内容管理；推动全区网络社会工作和网络文化、网络文明建设。</w:t>
      </w:r>
    </w:p>
    <w:p>
      <w:pPr>
        <w:pStyle w:val="17"/>
      </w:pPr>
      <w:r>
        <w:t>2、网络舆情综合管理：加强网络舆情应急处置和引导管理，指导推动网络文明志愿者队伍建设，维护网络意识形态安全，指导、检查、推动各部门、各单位网络安全和信息化工作。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网信部门中共山海关区委网信办本级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124.75万元，其中：一般公共预算收入124.75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网信部门中共山海关区委网信办本级年度单位预算中支出预算的总体情况。2024年支出预算124.75万元，其中基本支出98.91万元，包括人员经费92.55万元和日常公用经费6.36万元；项目支出25.84万元，主要为舆情监测软件服务费10万元、网络安全管理服务费5万元、网络安全监测平台8万元、视频设备服务费0.84万元和网信业务费2万元。</w:t>
      </w:r>
    </w:p>
    <w:p>
      <w:pPr>
        <w:pStyle w:val="18"/>
      </w:pPr>
      <w:r>
        <w:t>3、比上年增减情况</w:t>
      </w:r>
    </w:p>
    <w:p>
      <w:pPr>
        <w:pStyle w:val="18"/>
      </w:pPr>
      <w:r>
        <w:t>2024年预算收支安排124.75万元，较2023年预算减少3.11万元，其中：基本支出减少3.11万元，主要为人员经费支出减少项目支出增加0.00万元，主要为厉行勤俭节约、压缩相关支出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2024年，我单位机关运行经费共计安排6.36万元，主要用于日常维修、办公用房水电费、办公用房取暖费、办公用房物业管理费等日常运行支出。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1、网络舆情综合管理绩效目标表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13030324P00406710003P</w:t>
            </w:r>
          </w:p>
        </w:tc>
        <w:tc>
          <w:tcPr>
            <w:tcW w:w="2835" w:type="dxa"/>
            <w:vAlign w:val="center"/>
          </w:tcPr>
          <w:p>
            <w:pPr>
              <w:pStyle w:val="10"/>
            </w:pPr>
            <w:r>
              <w:t>项目名称</w:t>
            </w:r>
          </w:p>
        </w:tc>
        <w:tc>
          <w:tcPr>
            <w:tcW w:w="6094" w:type="dxa"/>
            <w:gridSpan w:val="3"/>
            <w:vAlign w:val="center"/>
          </w:tcPr>
          <w:p>
            <w:pPr>
              <w:pStyle w:val="12"/>
            </w:pPr>
            <w:r>
              <w:t>网络舆情综合管理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25.84</w:t>
            </w:r>
          </w:p>
        </w:tc>
        <w:tc>
          <w:tcPr>
            <w:tcW w:w="2835" w:type="dxa"/>
            <w:vAlign w:val="center"/>
          </w:tcPr>
          <w:p>
            <w:pPr>
              <w:pStyle w:val="10"/>
            </w:pPr>
            <w:r>
              <w:t>其中：财政    资金</w:t>
            </w:r>
          </w:p>
        </w:tc>
        <w:tc>
          <w:tcPr>
            <w:tcW w:w="2551" w:type="dxa"/>
            <w:vAlign w:val="center"/>
          </w:tcPr>
          <w:p>
            <w:pPr>
              <w:pStyle w:val="12"/>
            </w:pPr>
            <w:r>
              <w:t>25.84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推进山海关区网络安全和信息化工作，净化网络空间，强化网络正能量、及时处置网络舆情、提升群众满意度；保障本单位机关工作正常开展，确保相关工作按时完成；按照预算金额，合理安排各项支出。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6.46</w:t>
            </w:r>
          </w:p>
        </w:tc>
        <w:tc>
          <w:tcPr>
            <w:tcW w:w="2835" w:type="dxa"/>
            <w:vAlign w:val="center"/>
          </w:tcPr>
          <w:p>
            <w:pPr>
              <w:pStyle w:val="13"/>
            </w:pPr>
            <w:r>
              <w:t>12.92</w:t>
            </w:r>
          </w:p>
        </w:tc>
        <w:tc>
          <w:tcPr>
            <w:tcW w:w="2551" w:type="dxa"/>
            <w:vAlign w:val="center"/>
          </w:tcPr>
          <w:p>
            <w:pPr>
              <w:pStyle w:val="13"/>
            </w:pPr>
            <w:r>
              <w:t>19.38</w:t>
            </w:r>
          </w:p>
        </w:tc>
        <w:tc>
          <w:tcPr>
            <w:tcW w:w="3543" w:type="dxa"/>
            <w:gridSpan w:val="2"/>
            <w:vAlign w:val="center"/>
          </w:tcPr>
          <w:p>
            <w:pPr>
              <w:pStyle w:val="13"/>
            </w:pPr>
            <w:r>
              <w:t>25.84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1.推进山海关区网络安全和信息化工作，净化网络空间、强化网络正能量、及时处置网络舆情、提升群众满意度</w:t>
            </w:r>
          </w:p>
          <w:p>
            <w:pPr>
              <w:pStyle w:val="12"/>
            </w:pPr>
            <w:r>
              <w:t>2.保障本单位机关工作正常开展，确保相关工作按时完成</w:t>
            </w:r>
          </w:p>
          <w:p>
            <w:pPr>
              <w:pStyle w:val="12"/>
            </w:pPr>
            <w:r>
              <w:t>3.按照预算金额，合理安排各项支出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制作主题宣传图文、展板、短视频、H5等</w:t>
            </w:r>
          </w:p>
        </w:tc>
        <w:tc>
          <w:tcPr>
            <w:tcW w:w="5386" w:type="dxa"/>
            <w:vAlign w:val="center"/>
          </w:tcPr>
          <w:p>
            <w:pPr>
              <w:pStyle w:val="12"/>
            </w:pPr>
            <w:r>
              <w:t>制作数量</w:t>
            </w:r>
          </w:p>
        </w:tc>
        <w:tc>
          <w:tcPr>
            <w:tcW w:w="2268" w:type="dxa"/>
            <w:vAlign w:val="center"/>
          </w:tcPr>
          <w:p>
            <w:pPr>
              <w:pStyle w:val="12"/>
            </w:pPr>
            <w:r>
              <w:t>≥10个</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开展网络安全专项检查数</w:t>
            </w:r>
          </w:p>
        </w:tc>
        <w:tc>
          <w:tcPr>
            <w:tcW w:w="5386" w:type="dxa"/>
            <w:vAlign w:val="center"/>
          </w:tcPr>
          <w:p>
            <w:pPr>
              <w:pStyle w:val="12"/>
            </w:pPr>
            <w:r>
              <w:t>全年开展网络安全专项检查次数</w:t>
            </w:r>
          </w:p>
        </w:tc>
        <w:tc>
          <w:tcPr>
            <w:tcW w:w="2268" w:type="dxa"/>
            <w:vAlign w:val="center"/>
          </w:tcPr>
          <w:p>
            <w:pPr>
              <w:pStyle w:val="12"/>
            </w:pPr>
            <w:r>
              <w:t>≥1次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网络舆情监测预警数量</w:t>
            </w:r>
          </w:p>
        </w:tc>
        <w:tc>
          <w:tcPr>
            <w:tcW w:w="5386" w:type="dxa"/>
            <w:vAlign w:val="center"/>
          </w:tcPr>
          <w:p>
            <w:pPr>
              <w:pStyle w:val="12"/>
            </w:pPr>
            <w:r>
              <w:t>涉关重点舆情监测预警数量</w:t>
            </w:r>
          </w:p>
        </w:tc>
        <w:tc>
          <w:tcPr>
            <w:tcW w:w="2268" w:type="dxa"/>
            <w:vAlign w:val="center"/>
          </w:tcPr>
          <w:p>
            <w:pPr>
              <w:pStyle w:val="12"/>
            </w:pPr>
            <w:r>
              <w:t>≥50条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舆情处置完成率</w:t>
            </w:r>
          </w:p>
        </w:tc>
        <w:tc>
          <w:tcPr>
            <w:tcW w:w="5386" w:type="dxa"/>
            <w:vAlign w:val="center"/>
          </w:tcPr>
          <w:p>
            <w:pPr>
              <w:pStyle w:val="12"/>
            </w:pPr>
            <w:r>
              <w:t>处置完成舆情事件数量占所有舆情事件数量的比例</w:t>
            </w:r>
          </w:p>
        </w:tc>
        <w:tc>
          <w:tcPr>
            <w:tcW w:w="2268" w:type="dxa"/>
            <w:vAlign w:val="center"/>
          </w:tcPr>
          <w:p>
            <w:pPr>
              <w:pStyle w:val="12"/>
            </w:pPr>
            <w:r>
              <w:t>≥90%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完成各项工作时间</w:t>
            </w:r>
          </w:p>
        </w:tc>
        <w:tc>
          <w:tcPr>
            <w:tcW w:w="5386" w:type="dxa"/>
            <w:vAlign w:val="center"/>
          </w:tcPr>
          <w:p>
            <w:pPr>
              <w:pStyle w:val="12"/>
            </w:pPr>
            <w:r>
              <w:t>网信工作验收和完成时间</w:t>
            </w:r>
          </w:p>
        </w:tc>
        <w:tc>
          <w:tcPr>
            <w:tcW w:w="2268" w:type="dxa"/>
            <w:vAlign w:val="center"/>
          </w:tcPr>
          <w:p>
            <w:pPr>
              <w:pStyle w:val="12"/>
            </w:pPr>
            <w:r>
              <w:t>≤1年</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舆情监测系统购买成本</w:t>
            </w:r>
          </w:p>
        </w:tc>
        <w:tc>
          <w:tcPr>
            <w:tcW w:w="5386" w:type="dxa"/>
            <w:vAlign w:val="center"/>
          </w:tcPr>
          <w:p>
            <w:pPr>
              <w:pStyle w:val="12"/>
            </w:pPr>
            <w:r>
              <w:t>舆情监测系统购买成本</w:t>
            </w:r>
          </w:p>
        </w:tc>
        <w:tc>
          <w:tcPr>
            <w:tcW w:w="2268" w:type="dxa"/>
            <w:vAlign w:val="center"/>
          </w:tcPr>
          <w:p>
            <w:pPr>
              <w:pStyle w:val="12"/>
            </w:pPr>
            <w:r>
              <w:t>≤10万</w:t>
            </w:r>
          </w:p>
        </w:tc>
        <w:tc>
          <w:tcPr>
            <w:tcW w:w="1276" w:type="dxa"/>
            <w:vAlign w:val="center"/>
          </w:tcPr>
          <w:p>
            <w:pPr>
              <w:pStyle w:val="12"/>
            </w:pPr>
            <w:r>
              <w:t>合同文本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网民网络安全意识和防护技能</w:t>
            </w:r>
          </w:p>
        </w:tc>
        <w:tc>
          <w:tcPr>
            <w:tcW w:w="5386" w:type="dxa"/>
            <w:vAlign w:val="center"/>
          </w:tcPr>
          <w:p>
            <w:pPr>
              <w:pStyle w:val="12"/>
            </w:pPr>
            <w:r>
              <w:t>通过网络安全宣传周活动有效提升了网民网络安全意识和防护技能</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优化网络生态和净化网络空间</w:t>
            </w:r>
          </w:p>
        </w:tc>
        <w:tc>
          <w:tcPr>
            <w:tcW w:w="5386" w:type="dxa"/>
            <w:vAlign w:val="center"/>
          </w:tcPr>
          <w:p>
            <w:pPr>
              <w:pStyle w:val="12"/>
            </w:pPr>
            <w:r>
              <w:t>通过专项行动优化网络生态、净化网络空间</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得到市委网信办或区领导肯定性批示</w:t>
            </w:r>
          </w:p>
        </w:tc>
        <w:tc>
          <w:tcPr>
            <w:tcW w:w="5386" w:type="dxa"/>
            <w:vAlign w:val="center"/>
          </w:tcPr>
          <w:p>
            <w:pPr>
              <w:pStyle w:val="12"/>
            </w:pPr>
            <w:r>
              <w:t>得到市委网信办或区领导肯定性批示，一次以上</w:t>
            </w:r>
          </w:p>
        </w:tc>
        <w:tc>
          <w:tcPr>
            <w:tcW w:w="2268" w:type="dxa"/>
            <w:vAlign w:val="center"/>
          </w:tcPr>
          <w:p>
            <w:pPr>
              <w:pStyle w:val="12"/>
            </w:pPr>
            <w:r>
              <w:t>≥1次</w:t>
            </w:r>
          </w:p>
        </w:tc>
        <w:tc>
          <w:tcPr>
            <w:tcW w:w="1276" w:type="dxa"/>
            <w:vAlign w:val="center"/>
          </w:tcPr>
          <w:p>
            <w:pPr>
              <w:pStyle w:val="12"/>
            </w:pPr>
            <w:r>
              <w:t>2024年度工作计划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0.33</w:t>
            </w:r>
          </w:p>
        </w:tc>
        <w:tc>
          <w:tcPr>
            <w:tcW w:w="964" w:type="dxa"/>
            <w:vAlign w:val="center"/>
          </w:tcPr>
          <w:p>
            <w:pPr>
              <w:pStyle w:val="15"/>
            </w:pPr>
            <w:r>
              <w:t>0.33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网信部门中共山海关区委网信办本级小计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0.33</w:t>
            </w:r>
          </w:p>
        </w:tc>
        <w:tc>
          <w:tcPr>
            <w:tcW w:w="964" w:type="dxa"/>
            <w:vAlign w:val="center"/>
          </w:tcPr>
          <w:p>
            <w:pPr>
              <w:pStyle w:val="15"/>
            </w:pPr>
            <w:r>
              <w:t>0.33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4.14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0.07</w:t>
            </w:r>
          </w:p>
        </w:tc>
        <w:tc>
          <w:tcPr>
            <w:tcW w:w="964" w:type="dxa"/>
            <w:vAlign w:val="center"/>
          </w:tcPr>
          <w:p>
            <w:pPr>
              <w:pStyle w:val="11"/>
            </w:pPr>
            <w:r>
              <w:t>0.07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4.14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1"/>
            </w:pPr>
            <w:r>
              <w:t>4.14</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网信部门中共山海关区委网信办本级上年末固定资产金额为8.65万元（详见下表）。本年度拟购置固定资产总额为0.00万元，已按要求列入政府采购预算，详见政府采购预算表。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224001网信部门中共山海关区委网信办本级</w:t>
            </w:r>
          </w:p>
        </w:tc>
        <w:tc>
          <w:tcPr>
            <w:tcW w:w="5669" w:type="dxa"/>
            <w:gridSpan w:val="2"/>
            <w:tcBorders>
              <w:top w:val="single" w:color="FFFFFF" w:sz="6" w:space="0"/>
              <w:left w:val="single" w:color="FFFFFF" w:sz="6" w:space="0"/>
              <w:right w:val="single" w:color="FFFFFF" w:sz="6" w:space="0"/>
            </w:tcBorders>
            <w:vAlign w:val="center"/>
          </w:tcPr>
          <w:p>
            <w:pPr>
              <w:pStyle w:val="7"/>
            </w:pPr>
            <w:bookmarkStart w:id="1" w:name="_GoBack"/>
            <w:bookmarkEnd w:id="1"/>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r>
              <w:t>52</w:t>
            </w:r>
          </w:p>
        </w:tc>
        <w:tc>
          <w:tcPr>
            <w:tcW w:w="2835" w:type="dxa"/>
            <w:vAlign w:val="center"/>
          </w:tcPr>
          <w:p>
            <w:pPr>
              <w:pStyle w:val="11"/>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52</w:t>
            </w:r>
          </w:p>
        </w:tc>
        <w:tc>
          <w:tcPr>
            <w:tcW w:w="2835" w:type="dxa"/>
            <w:vAlign w:val="center"/>
          </w:tcPr>
          <w:p>
            <w:pPr>
              <w:pStyle w:val="11"/>
            </w:pPr>
            <w:r>
              <w:t>8.65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2193"/>
    <w:rsid w:val="181A0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2024-03-15T14:50:45Z</dcterms:created>
  <dcterms:modified xsi:type="dcterms:W3CDTF">2024-03-15T06:50:45Z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2024-03-15T14:50:45Z</dcterms:created>
  <dcterms:modified xsi:type="dcterms:W3CDTF">2024-03-15T06:50:45Z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2024-03-15T14:50:44Z</dcterms:created>
  <dcterms:modified xsi:type="dcterms:W3CDTF">2024-03-15T06:50:44Z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2024-03-15T14:50:41Z</dcterms:created>
  <dcterms:modified xsi:type="dcterms:W3CDTF">2024-03-15T06:50:41Z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75284-c651-4a93-b90c-4d2bd5296646}">
  <ds:schemaRefs/>
</ds:datastoreItem>
</file>

<file path=customXml/itemProps3.xml><?xml version="1.0" encoding="utf-8"?>
<ds:datastoreItem xmlns:ds="http://schemas.openxmlformats.org/officeDocument/2006/customXml" ds:itemID="{094cf087-bcaa-4dec-929f-4698429f2ef7}">
  <ds:schemaRefs/>
</ds:datastoreItem>
</file>

<file path=customXml/itemProps4.xml><?xml version="1.0" encoding="utf-8"?>
<ds:datastoreItem xmlns:ds="http://schemas.openxmlformats.org/officeDocument/2006/customXml" ds:itemID="{d13a683a-eb4e-43f7-abf3-c6451635dd48}">
  <ds:schemaRefs/>
</ds:datastoreItem>
</file>

<file path=customXml/itemProps5.xml><?xml version="1.0" encoding="utf-8"?>
<ds:datastoreItem xmlns:ds="http://schemas.openxmlformats.org/officeDocument/2006/customXml" ds:itemID="{344a01ed-5f4b-4ef9-a404-3b130cc47a41}">
  <ds:schemaRefs/>
</ds:datastoreItem>
</file>

<file path=customXml/itemProps6.xml><?xml version="1.0" encoding="utf-8"?>
<ds:datastoreItem xmlns:ds="http://schemas.openxmlformats.org/officeDocument/2006/customXml" ds:itemID="{a3a03d5d-2d35-49b3-b8a8-da3d2d895b40}">
  <ds:schemaRefs/>
</ds:datastoreItem>
</file>

<file path=customXml/itemProps7.xml><?xml version="1.0" encoding="utf-8"?>
<ds:datastoreItem xmlns:ds="http://schemas.openxmlformats.org/officeDocument/2006/customXml" ds:itemID="{0de3ce0d-868e-4ab5-9a83-7b388e8aa655}">
  <ds:schemaRefs/>
</ds:datastoreItem>
</file>

<file path=customXml/itemProps8.xml><?xml version="1.0" encoding="utf-8"?>
<ds:datastoreItem xmlns:ds="http://schemas.openxmlformats.org/officeDocument/2006/customXml" ds:itemID="{76fbb632-0606-4319-a3ef-5ca1a96a9e7a}">
  <ds:schemaRefs/>
</ds:datastoreItem>
</file>

<file path=customXml/itemProps9.xml><?xml version="1.0" encoding="utf-8"?>
<ds:datastoreItem xmlns:ds="http://schemas.openxmlformats.org/officeDocument/2006/customXml" ds:itemID="{bb9fea0c-07a6-4ddc-9019-cf53824fe98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2024-03-15T14:50:00Z</dcterms:created>
  <dc:creator>Administrator</dc:creator>
  <cp:lastModifiedBy>Administrator</cp:lastModifiedBy>
  <dcterms:modified xsi:type="dcterms:W3CDTF">2024-03-15T07:26:00Z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