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846"/>
        <w:gridCol w:w="1138"/>
        <w:gridCol w:w="3137"/>
        <w:gridCol w:w="965"/>
        <w:gridCol w:w="3983"/>
        <w:gridCol w:w="3407"/>
        <w:gridCol w:w="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序号</w:t>
            </w:r>
          </w:p>
        </w:tc>
        <w:tc>
          <w:tcPr>
            <w:tcW w:w="8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权力</w:t>
            </w:r>
          </w:p>
          <w:p>
            <w:pPr>
              <w:autoSpaceDN w:val="0"/>
              <w:jc w:val="center"/>
              <w:rPr>
                <w:rFonts w:ascii="黑体" w:hAnsi="黑体" w:eastAsia="黑体" w:cs="黑体"/>
                <w:color w:val="000000"/>
                <w:sz w:val="24"/>
              </w:rPr>
            </w:pPr>
            <w:r>
              <w:rPr>
                <w:rFonts w:hint="eastAsia" w:ascii="黑体" w:hAnsi="黑体" w:eastAsia="黑体" w:cs="黑体"/>
                <w:color w:val="000000"/>
                <w:sz w:val="24"/>
              </w:rPr>
              <w:t>类型</w:t>
            </w:r>
          </w:p>
        </w:tc>
        <w:tc>
          <w:tcPr>
            <w:tcW w:w="11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FF0000"/>
                <w:sz w:val="24"/>
              </w:rPr>
            </w:pPr>
            <w:r>
              <w:rPr>
                <w:rFonts w:hint="eastAsia" w:ascii="黑体" w:hAnsi="黑体" w:eastAsia="黑体" w:cs="黑体"/>
                <w:sz w:val="24"/>
              </w:rPr>
              <w:t>权力事项</w:t>
            </w:r>
          </w:p>
        </w:tc>
        <w:tc>
          <w:tcPr>
            <w:tcW w:w="313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实施依据</w:t>
            </w:r>
          </w:p>
        </w:tc>
        <w:tc>
          <w:tcPr>
            <w:tcW w:w="9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行政主体</w:t>
            </w:r>
          </w:p>
        </w:tc>
        <w:tc>
          <w:tcPr>
            <w:tcW w:w="3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责任事项</w:t>
            </w:r>
          </w:p>
        </w:tc>
        <w:tc>
          <w:tcPr>
            <w:tcW w:w="34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追责情形</w:t>
            </w:r>
          </w:p>
        </w:tc>
        <w:tc>
          <w:tcPr>
            <w:tcW w:w="57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ascii="黑体" w:hAnsi="黑体" w:eastAsia="黑体" w:cs="黑体"/>
                <w:color w:val="000000"/>
                <w:sz w:val="24"/>
              </w:rPr>
            </w:pPr>
            <w:r>
              <w:rPr>
                <w:rFonts w:hint="eastAsia" w:ascii="黑体" w:hAnsi="黑体" w:eastAsia="黑体" w:cs="黑体"/>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机动车维修经营备案</w:t>
            </w:r>
          </w:p>
        </w:tc>
        <w:tc>
          <w:tcPr>
            <w:tcW w:w="3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1.《交通运输部关于修改＜机动车维修管理规定＞的决定》（交通运输部令第20号）；</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2.《机动车维修管理规定》（交通运输部令第18号）第七条；</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3.《中华人民共和国道路运输条例》（国务院令</w:t>
            </w:r>
            <w:r>
              <w:rPr>
                <w:rFonts w:hint="eastAsia" w:ascii="仿宋_GB2312" w:hAnsi="仿宋_GB2312" w:eastAsia="仿宋_GB2312" w:cs="仿宋_GB2312"/>
                <w:color w:val="000000"/>
                <w:sz w:val="18"/>
                <w:szCs w:val="18"/>
                <w:lang w:val="en-US" w:eastAsia="zh-CN"/>
              </w:rPr>
              <w:t>第</w:t>
            </w:r>
            <w:r>
              <w:rPr>
                <w:rFonts w:hint="eastAsia" w:ascii="仿宋_GB2312" w:hAnsi="仿宋_GB2312" w:eastAsia="仿宋_GB2312" w:cs="仿宋_GB2312"/>
                <w:color w:val="000000"/>
                <w:sz w:val="18"/>
                <w:szCs w:val="18"/>
              </w:rPr>
              <w:t>406号）第三十九条。</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rPr>
              <w:t>受理责任：公示应当提交的材料，一次性告知补正材料，依法受理或不予受理，不予受理应当告知理由。</w:t>
            </w:r>
          </w:p>
          <w:p>
            <w:pPr>
              <w:tabs>
                <w:tab w:val="left" w:pos="312"/>
              </w:tabs>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rPr>
              <w:t>审查责任：对申请人提交的申请材料进行审查。                          　　</w:t>
            </w:r>
          </w:p>
          <w:p>
            <w:pPr>
              <w:tabs>
                <w:tab w:val="left" w:pos="312"/>
              </w:tabs>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3.</w:t>
            </w:r>
            <w:r>
              <w:rPr>
                <w:rFonts w:hint="eastAsia" w:ascii="仿宋_GB2312" w:hAnsi="仿宋_GB2312" w:eastAsia="仿宋_GB2312" w:cs="仿宋_GB2312"/>
                <w:color w:val="000000"/>
                <w:sz w:val="18"/>
                <w:szCs w:val="18"/>
              </w:rPr>
              <w:t>备案责任：依法予以备案。　　</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tc>
        <w:tc>
          <w:tcPr>
            <w:tcW w:w="34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机动车驾驶员培训备案</w:t>
            </w:r>
          </w:p>
        </w:tc>
        <w:tc>
          <w:tcPr>
            <w:tcW w:w="3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1.《中华人民共和国道路交通安全法》（主席令第8号）第二十条；</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2.《国务院关于深化“证照分离”改革进一步激发市场主体发展活力的通知》（国发〔2021〕7号）附件1第71项；</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3.《交通运输部关于做好机动车驾驶员培训经营备案有关工作的通知》（交运函〔2021〕248号）第一条；</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4.《中华人民共和国道路运输条例》（国务院令</w:t>
            </w:r>
            <w:r>
              <w:rPr>
                <w:rFonts w:hint="eastAsia" w:ascii="仿宋_GB2312" w:hAnsi="仿宋_GB2312" w:eastAsia="仿宋_GB2312" w:cs="仿宋_GB2312"/>
                <w:color w:val="000000"/>
                <w:sz w:val="18"/>
                <w:szCs w:val="18"/>
                <w:lang w:val="en-US" w:eastAsia="zh-CN"/>
              </w:rPr>
              <w:t>第</w:t>
            </w:r>
            <w:r>
              <w:rPr>
                <w:rFonts w:hint="eastAsia" w:ascii="仿宋_GB2312" w:hAnsi="仿宋_GB2312" w:eastAsia="仿宋_GB2312" w:cs="仿宋_GB2312"/>
                <w:color w:val="000000"/>
                <w:sz w:val="18"/>
                <w:szCs w:val="18"/>
              </w:rPr>
              <w:t>406号）第三十九条。</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1.受理责任：对备案从事机动车驾驶员培训的，对有取得企业法人资格、有健全的培训机构和管理制度、有与培训业务相适应的教学人员管理人员、有必要的教学车辆和其他教学设施设备场地等进行受理审核。                                                                                                                                           </w:t>
            </w:r>
          </w:p>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2.备案责任：依法予以备案。</w:t>
            </w:r>
          </w:p>
          <w:p>
            <w:pPr>
              <w:spacing w:line="240" w:lineRule="exact"/>
              <w:jc w:val="left"/>
              <w:rPr>
                <w:rFonts w:ascii="仿宋_GB2312" w:hAnsi="仿宋_GB2312" w:eastAsia="仿宋_GB2312" w:cs="仿宋_GB2312"/>
                <w:color w:val="000000"/>
                <w:sz w:val="18"/>
                <w:szCs w:val="18"/>
              </w:rPr>
            </w:pPr>
          </w:p>
        </w:tc>
        <w:tc>
          <w:tcPr>
            <w:tcW w:w="34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道路货物运输站（场）经营备案</w:t>
            </w:r>
          </w:p>
        </w:tc>
        <w:tc>
          <w:tcPr>
            <w:tcW w:w="3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《中华人民共和国道路运输条例》（国务院令第406号）第三十九条。</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rPr>
              <w:t xml:space="preserve">受理责任：对备案从事道路运输站（场）经营的，对有经验收合格的运输站（场）、有相应的专业人员和管理人员、有相应的设备设施、有健全的业务操作规程和安全管理制度进行受理审核。  </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rPr>
              <w:t>依法予以备案。</w:t>
            </w:r>
          </w:p>
        </w:tc>
        <w:tc>
          <w:tcPr>
            <w:tcW w:w="34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spacing w:line="240" w:lineRule="exact"/>
              <w:jc w:val="lef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spacing w:line="240" w:lineRule="exact"/>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shd w:val="solid" w:color="FFFFFF" w:fill="FFFFFF"/>
              </w:rPr>
            </w:pPr>
            <w:r>
              <w:rPr>
                <w:rFonts w:hint="eastAsia" w:ascii="仿宋_GB2312" w:hAnsi="仿宋_GB2312" w:eastAsia="仿宋_GB2312" w:cs="仿宋_GB2312"/>
                <w:sz w:val="18"/>
                <w:szCs w:val="18"/>
                <w:shd w:val="solid" w:color="FFFFFF" w:fill="FFFFFF"/>
              </w:rPr>
              <w:t>班车客运经营者起讫地客运站点、途经路线的备案</w:t>
            </w:r>
          </w:p>
        </w:tc>
        <w:tc>
          <w:tcPr>
            <w:tcW w:w="3137" w:type="dxa"/>
            <w:vAlign w:val="center"/>
          </w:tcPr>
          <w:p>
            <w:pPr>
              <w:adjustRightInd w:val="0"/>
              <w:snapToGrid w:val="0"/>
              <w:spacing w:line="240" w:lineRule="exact"/>
              <w:jc w:val="left"/>
              <w:rPr>
                <w:rFonts w:ascii="仿宋_GB2312" w:hAnsi="仿宋_GB2312" w:eastAsia="仿宋_GB2312" w:cs="仿宋_GB2312"/>
                <w:color w:val="000000"/>
                <w:sz w:val="18"/>
                <w:szCs w:val="18"/>
                <w:shd w:val="solid" w:color="FFFFFF" w:fill="FFFFFF"/>
              </w:rPr>
            </w:pPr>
            <w:r>
              <w:rPr>
                <w:rFonts w:hint="eastAsia" w:ascii="仿宋_GB2312" w:hAnsi="仿宋_GB2312" w:eastAsia="仿宋_GB2312" w:cs="仿宋_GB2312"/>
                <w:color w:val="000000"/>
                <w:sz w:val="18"/>
                <w:szCs w:val="18"/>
                <w:shd w:val="solid" w:color="FFFFFF" w:fill="FFFFFF"/>
              </w:rPr>
              <w:t>《道路旅客运输及客运站管理规定》（交通运输部令第17号）第二十四条、第三十条。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1.受理责任：在办公场所公示依法应当备案的材料；一次性告知补正材料。</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2.备案责任：依法予以备案。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政府信息公开条例》《河北省行政执法监督条例》等规定的追责情形。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道路旅客运输企业设立分公司备案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《道路旅客运输及客运站管理规定》（交通运输部令第17号）第二十七条。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1.受理责任：在办公场所公示依法应当提交的材料；一次性告知补正材料；依法受理或不予受理，不予受理应当告知理由。</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3.决定责任：按规定进行确认。</w:t>
            </w:r>
          </w:p>
          <w:p>
            <w:pPr>
              <w:adjustRightInd w:val="0"/>
              <w:snapToGrid w:val="0"/>
              <w:spacing w:line="240" w:lineRule="exact"/>
              <w:jc w:val="left"/>
              <w:rPr>
                <w:rFonts w:ascii="仿宋_GB2312" w:hAnsi="仿宋_GB2312" w:eastAsia="仿宋_GB2312" w:cs="仿宋_GB2312"/>
                <w:color w:val="000000"/>
                <w:sz w:val="18"/>
                <w:szCs w:val="18"/>
              </w:rPr>
            </w:pP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shd w:val="clear" w:color="auto" w:fill="F6F7FB"/>
              </w:rPr>
              <w:t>包车客运企业使用包车客运标志牌的备案</w:t>
            </w:r>
          </w:p>
        </w:tc>
        <w:tc>
          <w:tcPr>
            <w:tcW w:w="313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《道路旅客运输及客运站管理规定》（中华人民共和国交通运输部令2022年第33号）</w:t>
            </w:r>
            <w:r>
              <w:rPr>
                <w:rFonts w:hint="eastAsia" w:ascii="仿宋_GB2312" w:hAnsi="仿宋_GB2312" w:eastAsia="仿宋_GB2312" w:cs="仿宋_GB2312"/>
                <w:color w:val="000000"/>
                <w:sz w:val="18"/>
                <w:szCs w:val="18"/>
              </w:rPr>
              <w:t>第五十八条</w:t>
            </w:r>
          </w:p>
        </w:tc>
        <w:tc>
          <w:tcPr>
            <w:tcW w:w="965"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1.受理责任：车籍所在地县级交通主管部门通过运政管理信息系统受理从事省际包车客运的企业的备案申请。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shd w:val="clear" w:color="auto" w:fill="FFFFFF"/>
              </w:rPr>
              <w:t>定制客运备案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《道路旅客运输及客运站管理规定》（交通运输部令第17号）第六十三条。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1.受理责任：在办公场所公示依法应当提交的材料；一次性告知补正材料；依法受理或不予受理，不予受理应当告知理由。</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3.决定责任：按规定进行备案确认。</w:t>
            </w:r>
          </w:p>
          <w:p>
            <w:pPr>
              <w:adjustRightInd w:val="0"/>
              <w:snapToGrid w:val="0"/>
              <w:spacing w:line="240" w:lineRule="exact"/>
              <w:jc w:val="left"/>
              <w:rPr>
                <w:rFonts w:ascii="仿宋_GB2312" w:hAnsi="仿宋_GB2312" w:eastAsia="仿宋_GB2312" w:cs="仿宋_GB2312"/>
                <w:color w:val="000000"/>
                <w:sz w:val="18"/>
                <w:szCs w:val="18"/>
              </w:rPr>
            </w:pP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客运站经营者设立停靠点的</w:t>
            </w:r>
            <w:r>
              <w:rPr>
                <w:rFonts w:hint="eastAsia" w:ascii="仿宋_GB2312" w:hAnsi="仿宋_GB2312" w:eastAsia="仿宋_GB2312" w:cs="仿宋_GB2312"/>
                <w:sz w:val="18"/>
                <w:szCs w:val="18"/>
                <w:shd w:val="clear" w:color="auto" w:fill="FFFFFF"/>
              </w:rPr>
              <w:t>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《道路旅客运输及客运站管理规定》（中华人民共和国交通运输部令2022年第33号）</w:t>
            </w:r>
            <w:r>
              <w:rPr>
                <w:rFonts w:hint="eastAsia" w:ascii="仿宋_GB2312" w:hAnsi="仿宋_GB2312" w:eastAsia="仿宋_GB2312" w:cs="仿宋_GB2312"/>
                <w:color w:val="000000"/>
                <w:sz w:val="18"/>
                <w:szCs w:val="18"/>
              </w:rPr>
              <w:t>第七十三条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1.受理责任：在办公场所公示依法应当提交的材料；一次性告知补正材料；依法受理或不予受理，不予受理应当告知理由。</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3.决定责任：按规定进行确认。</w:t>
            </w:r>
          </w:p>
          <w:p>
            <w:pPr>
              <w:adjustRightInd w:val="0"/>
              <w:snapToGrid w:val="0"/>
              <w:spacing w:line="240" w:lineRule="exact"/>
              <w:jc w:val="left"/>
              <w:rPr>
                <w:rFonts w:ascii="仿宋_GB2312" w:hAnsi="仿宋_GB2312" w:eastAsia="仿宋_GB2312" w:cs="仿宋_GB2312"/>
                <w:color w:val="000000"/>
                <w:sz w:val="18"/>
                <w:szCs w:val="18"/>
              </w:rPr>
            </w:pP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从事货运代理（代办）等货运相关服务备案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《道路货物运输及站场管理规定》（交通运输部令第17号）第十六条。</w:t>
            </w:r>
          </w:p>
        </w:tc>
        <w:tc>
          <w:tcPr>
            <w:tcW w:w="965"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1.受理责任：受理备案申请。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2.审查责任：对提交材料进行审查。</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道路货物运输经营者变更名称、地址等备案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《道路货物运输及站场管理规定》（交通运输部令第17号）第十八条。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1.受理责任：受理备案申请。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2.审查责任：对提交材料进行审查。</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道路运输企业新建或者变更监控平台备案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《道路运输车辆动态监督管理办法》（交通运输部令2022年第10号）第九条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1.受理责任：受理备案申请。</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2.审查责任：对提交材料进行审查。</w:t>
            </w:r>
          </w:p>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color w:val="FF0000"/>
                <w:sz w:val="18"/>
                <w:szCs w:val="18"/>
              </w:rPr>
            </w:pPr>
            <w:r>
              <w:rPr>
                <w:rFonts w:hint="eastAsia" w:ascii="仿宋_GB2312" w:hAnsi="仿宋_GB2312" w:eastAsia="仿宋_GB2312" w:cs="仿宋_GB2312"/>
                <w:w w:val="104"/>
                <w:sz w:val="18"/>
                <w:szCs w:val="18"/>
              </w:rPr>
              <w:t>道路货运经营者设立分公司备案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w w:val="104"/>
                <w:sz w:val="18"/>
                <w:szCs w:val="18"/>
              </w:rPr>
              <w:t>1.《道路货物运输及站场管理规定》（交通运输部令第17号）第十五条；</w:t>
            </w:r>
          </w:p>
          <w:p>
            <w:pPr>
              <w:pStyle w:val="4"/>
              <w:shd w:val="clear" w:color="auto" w:fill="FFFFFF"/>
              <w:adjustRightInd w:val="0"/>
              <w:snapToGrid w:val="0"/>
              <w:spacing w:after="150" w:line="240" w:lineRule="exact"/>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w w:val="104"/>
                <w:sz w:val="18"/>
                <w:szCs w:val="18"/>
              </w:rPr>
              <w:t>2.《道理运输管理工作规范》（交运便字〔2014〕181号）。</w:t>
            </w:r>
            <w:bookmarkStart w:id="0" w:name="_GoBack"/>
            <w:bookmarkEnd w:id="0"/>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1.受理责任：依法公示需报送的材料，依法受理备案申请。</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3.备案责任：依法予以备案。</w:t>
            </w:r>
          </w:p>
        </w:tc>
        <w:tc>
          <w:tcPr>
            <w:tcW w:w="3407"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《中华人民共和国监察法》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行政处罚法》</w:t>
            </w:r>
            <w:r>
              <w:rPr>
                <w:rFonts w:hint="eastAsia" w:ascii="仿宋_GB2312" w:hAnsi="仿宋_GB2312" w:eastAsia="仿宋_GB2312" w:cs="仿宋_GB2312"/>
                <w:sz w:val="18"/>
                <w:szCs w:val="18"/>
                <w:lang w:eastAsia="zh-CN"/>
              </w:rPr>
              <w:t>《中华人民共和国国家赔偿法》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公职人员政务处分法》</w:t>
            </w:r>
            <w:r>
              <w:rPr>
                <w:rFonts w:hint="eastAsia" w:ascii="仿宋_GB2312" w:hAnsi="仿宋_GB2312" w:eastAsia="仿宋_GB2312" w:cs="仿宋_GB2312"/>
                <w:sz w:val="18"/>
                <w:szCs w:val="18"/>
                <w:lang w:eastAsia="zh-CN"/>
              </w:rPr>
              <w:t>《中华人民共和国政府信息公开条例》</w:t>
            </w:r>
            <w:r>
              <w:rPr>
                <w:rFonts w:hint="eastAsia" w:ascii="仿宋_GB2312" w:hAnsi="仿宋_GB2312" w:eastAsia="仿宋_GB2312" w:cs="仿宋_GB2312"/>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w:t>
            </w:r>
          </w:p>
        </w:tc>
        <w:tc>
          <w:tcPr>
            <w:tcW w:w="846" w:type="dxa"/>
            <w:tcMar>
              <w:top w:w="0" w:type="dxa"/>
              <w:left w:w="0" w:type="dxa"/>
              <w:bottom w:w="0" w:type="dxa"/>
              <w:right w:w="0" w:type="dxa"/>
            </w:tcMar>
            <w:vAlign w:val="center"/>
          </w:tcPr>
          <w:p>
            <w:pPr>
              <w:adjustRightInd w:val="0"/>
              <w:snapToGrid w:val="0"/>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adjustRightInd w:val="0"/>
              <w:snapToGrid w:val="0"/>
              <w:spacing w:line="240" w:lineRule="exact"/>
              <w:jc w:val="left"/>
              <w:rPr>
                <w:rFonts w:ascii="仿宋_GB2312" w:hAnsi="仿宋_GB2312" w:eastAsia="仿宋_GB2312" w:cs="仿宋_GB2312"/>
                <w:w w:val="104"/>
                <w:sz w:val="18"/>
                <w:szCs w:val="18"/>
              </w:rPr>
            </w:pPr>
            <w:r>
              <w:rPr>
                <w:rFonts w:hint="eastAsia" w:ascii="仿宋_GB2312" w:hAnsi="仿宋_GB2312" w:eastAsia="仿宋_GB2312" w:cs="仿宋_GB2312"/>
                <w:w w:val="104"/>
                <w:sz w:val="18"/>
                <w:szCs w:val="18"/>
              </w:rPr>
              <w:t>机动车维修连锁经营服务备案</w:t>
            </w:r>
          </w:p>
        </w:tc>
        <w:tc>
          <w:tcPr>
            <w:tcW w:w="3137" w:type="dxa"/>
            <w:vAlign w:val="center"/>
          </w:tcPr>
          <w:p>
            <w:pPr>
              <w:pStyle w:val="4"/>
              <w:shd w:val="clear" w:color="auto" w:fill="FFFFFF"/>
              <w:adjustRightInd w:val="0"/>
              <w:snapToGrid w:val="0"/>
              <w:spacing w:after="150" w:line="240" w:lineRule="exact"/>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w w:val="104"/>
                <w:sz w:val="18"/>
                <w:szCs w:val="18"/>
              </w:rPr>
              <w:t>《机动车维修管理规定》（交通运输部令第18号）第十六条。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1.受理责任：依法公示需报送的材料，依法受理备案申请。</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2.审查责任：对提交材料审核，提出审查意见。</w:t>
            </w:r>
          </w:p>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3.备案责任：依法备案。</w:t>
            </w:r>
          </w:p>
        </w:tc>
        <w:tc>
          <w:tcPr>
            <w:tcW w:w="3407" w:type="dxa"/>
            <w:vAlign w:val="center"/>
          </w:tcPr>
          <w:p>
            <w:pPr>
              <w:adjustRightInd w:val="0"/>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《中华人民共和国监察法》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sz w:val="18"/>
                <w:szCs w:val="18"/>
              </w:rPr>
              <w:t>行政处罚法》</w:t>
            </w:r>
            <w:r>
              <w:rPr>
                <w:rFonts w:hint="eastAsia" w:ascii="仿宋_GB2312" w:hAnsi="仿宋_GB2312" w:eastAsia="仿宋_GB2312" w:cs="仿宋_GB2312"/>
                <w:sz w:val="18"/>
                <w:szCs w:val="18"/>
                <w:lang w:eastAsia="zh-CN"/>
              </w:rPr>
              <w:t>《中华人民共和国国家赔偿法》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sz w:val="18"/>
                <w:szCs w:val="18"/>
              </w:rPr>
              <w:t>公职人员政务处分法》</w:t>
            </w:r>
            <w:r>
              <w:rPr>
                <w:rFonts w:hint="eastAsia" w:ascii="仿宋_GB2312" w:hAnsi="仿宋_GB2312" w:eastAsia="仿宋_GB2312" w:cs="仿宋_GB2312"/>
                <w:sz w:val="18"/>
                <w:szCs w:val="18"/>
                <w:lang w:eastAsia="zh-CN"/>
              </w:rPr>
              <w:t>《中华人民共和国政府信息公开条例》</w:t>
            </w:r>
            <w:r>
              <w:rPr>
                <w:rFonts w:hint="eastAsia" w:ascii="仿宋_GB2312" w:hAnsi="仿宋_GB2312" w:eastAsia="仿宋_GB2312" w:cs="仿宋_GB2312"/>
                <w:sz w:val="18"/>
                <w:szCs w:val="18"/>
              </w:rPr>
              <w:t>《河北省行政执法监督条例》等规定的追责情形。</w:t>
            </w:r>
          </w:p>
        </w:tc>
        <w:tc>
          <w:tcPr>
            <w:tcW w:w="571" w:type="dxa"/>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trPr>
        <w:tc>
          <w:tcPr>
            <w:tcW w:w="524" w:type="dxa"/>
            <w:tcMar>
              <w:top w:w="0" w:type="dxa"/>
              <w:left w:w="0" w:type="dxa"/>
              <w:bottom w:w="0" w:type="dxa"/>
              <w:right w:w="0" w:type="dxa"/>
            </w:tcMar>
            <w:vAlign w:val="center"/>
          </w:tcPr>
          <w:p>
            <w:pPr>
              <w:pStyle w:val="7"/>
              <w:spacing w:before="63" w:line="240" w:lineRule="exact"/>
              <w:ind w:right="92"/>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w w:val="104"/>
                <w:sz w:val="18"/>
                <w:szCs w:val="18"/>
              </w:rPr>
              <w:t>14</w:t>
            </w:r>
          </w:p>
        </w:tc>
        <w:tc>
          <w:tcPr>
            <w:tcW w:w="846" w:type="dxa"/>
            <w:tcMar>
              <w:top w:w="0" w:type="dxa"/>
              <w:left w:w="0" w:type="dxa"/>
              <w:bottom w:w="0" w:type="dxa"/>
              <w:right w:w="0" w:type="dxa"/>
            </w:tcMar>
            <w:vAlign w:val="center"/>
          </w:tcPr>
          <w:p>
            <w:pPr>
              <w:pStyle w:val="7"/>
              <w:spacing w:before="63" w:line="240" w:lineRule="exact"/>
              <w:ind w:right="29"/>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行政备案</w:t>
            </w:r>
          </w:p>
        </w:tc>
        <w:tc>
          <w:tcPr>
            <w:tcW w:w="1138" w:type="dxa"/>
            <w:vAlign w:val="center"/>
          </w:tcPr>
          <w:p>
            <w:pPr>
              <w:pStyle w:val="7"/>
              <w:spacing w:before="63" w:line="240" w:lineRule="exact"/>
              <w:rPr>
                <w:rFonts w:ascii="仿宋_GB2312" w:hAnsi="仿宋_GB2312" w:eastAsia="仿宋_GB2312" w:cs="仿宋_GB2312"/>
                <w:color w:val="FF0000"/>
                <w:sz w:val="18"/>
                <w:szCs w:val="18"/>
              </w:rPr>
            </w:pPr>
            <w:r>
              <w:rPr>
                <w:rFonts w:hint="eastAsia" w:ascii="仿宋_GB2312" w:hAnsi="仿宋_GB2312" w:eastAsia="仿宋_GB2312" w:cs="仿宋_GB2312"/>
                <w:sz w:val="18"/>
                <w:szCs w:val="18"/>
              </w:rPr>
              <w:t>小微型客车租赁经营备案</w:t>
            </w:r>
          </w:p>
        </w:tc>
        <w:tc>
          <w:tcPr>
            <w:tcW w:w="3137" w:type="dxa"/>
            <w:vAlign w:val="center"/>
          </w:tcPr>
          <w:p>
            <w:pPr>
              <w:pStyle w:val="7"/>
              <w:adjustRightInd w:val="0"/>
              <w:snapToGrid w:val="0"/>
              <w:spacing w:before="71" w:line="240" w:lineRule="exact"/>
              <w:ind w:right="23"/>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《小微型客车租赁经营服务管理办法》（交通运输部令第22号）第七条、第八条、第九条。</w:t>
            </w:r>
          </w:p>
        </w:tc>
        <w:tc>
          <w:tcPr>
            <w:tcW w:w="965" w:type="dxa"/>
            <w:tcMar>
              <w:top w:w="0" w:type="dxa"/>
              <w:left w:w="0" w:type="dxa"/>
              <w:bottom w:w="0" w:type="dxa"/>
              <w:right w:w="0" w:type="dxa"/>
            </w:tcMar>
            <w:vAlign w:val="center"/>
          </w:tcPr>
          <w:p>
            <w:pPr>
              <w:adjustRightInd w:val="0"/>
              <w:snapToGrid w:val="0"/>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983" w:type="dxa"/>
            <w:vAlign w:val="center"/>
          </w:tcPr>
          <w:p>
            <w:pPr>
              <w:pStyle w:val="7"/>
              <w:adjustRightInd w:val="0"/>
              <w:snapToGrid w:val="0"/>
              <w:spacing w:before="1" w:line="240" w:lineRule="exact"/>
              <w:ind w:right="74"/>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1.受理责任：公示应当提交的材料，一次性告知补正材料，依法作出受</w:t>
            </w:r>
            <w:r>
              <w:rPr>
                <w:rFonts w:hint="eastAsia" w:ascii="仿宋_GB2312" w:hAnsi="仿宋_GB2312" w:eastAsia="仿宋_GB2312" w:cs="仿宋_GB2312"/>
                <w:color w:val="000000"/>
                <w:w w:val="104"/>
                <w:sz w:val="18"/>
                <w:szCs w:val="18"/>
              </w:rPr>
              <w:t>理或不予受理决定，</w:t>
            </w:r>
            <w:r>
              <w:rPr>
                <w:rFonts w:hint="eastAsia" w:ascii="仿宋_GB2312" w:hAnsi="仿宋_GB2312" w:eastAsia="仿宋_GB2312" w:cs="仿宋_GB2312"/>
                <w:color w:val="000000"/>
                <w:spacing w:val="-7"/>
                <w:w w:val="104"/>
                <w:sz w:val="18"/>
                <w:szCs w:val="18"/>
              </w:rPr>
              <w:t>不予受理应当告知理由</w:t>
            </w:r>
            <w:r>
              <w:rPr>
                <w:rFonts w:hint="eastAsia" w:ascii="仿宋_GB2312" w:hAnsi="仿宋_GB2312" w:eastAsia="仿宋_GB2312" w:cs="仿宋_GB2312"/>
                <w:color w:val="000000"/>
                <w:w w:val="104"/>
                <w:sz w:val="18"/>
                <w:szCs w:val="18"/>
              </w:rPr>
              <w:t>。</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2.审查责任：对申请材料进行审查，依法履行听证职责，提出意见。</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3.现场勘验责任：对申请材料的实质内容进行现场核查。</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4.决定责任：办理车辆备案手续，发放车辆备案证明文件。</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5.送达责任：依法定程序送达文书。</w:t>
            </w:r>
          </w:p>
          <w:p>
            <w:pPr>
              <w:pStyle w:val="7"/>
              <w:adjustRightInd w:val="0"/>
              <w:snapToGrid w:val="0"/>
              <w:spacing w:line="240" w:lineRule="exact"/>
              <w:ind w:left="19" w:right="81"/>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6.公示责任：对做出的行政许可决定自7个工作日公示。</w:t>
            </w:r>
          </w:p>
          <w:p>
            <w:pPr>
              <w:pStyle w:val="7"/>
              <w:adjustRightInd w:val="0"/>
              <w:snapToGrid w:val="0"/>
              <w:spacing w:line="240" w:lineRule="exact"/>
              <w:ind w:left="21"/>
              <w:rPr>
                <w:rFonts w:ascii="仿宋_GB2312" w:hAnsi="仿宋_GB2312" w:eastAsia="仿宋_GB2312" w:cs="仿宋_GB2312"/>
                <w:color w:val="000000"/>
                <w:w w:val="104"/>
                <w:sz w:val="18"/>
                <w:szCs w:val="18"/>
              </w:rPr>
            </w:pPr>
            <w:r>
              <w:rPr>
                <w:rFonts w:hint="eastAsia" w:ascii="仿宋_GB2312" w:hAnsi="仿宋_GB2312" w:eastAsia="仿宋_GB2312" w:cs="仿宋_GB2312"/>
                <w:color w:val="000000"/>
                <w:sz w:val="18"/>
                <w:szCs w:val="18"/>
              </w:rPr>
              <w:t>7.</w:t>
            </w:r>
            <w:r>
              <w:rPr>
                <w:rFonts w:hint="eastAsia" w:ascii="仿宋_GB2312" w:hAnsi="仿宋_GB2312" w:eastAsia="仿宋_GB2312" w:cs="仿宋_GB2312"/>
                <w:color w:val="000000"/>
                <w:w w:val="104"/>
                <w:sz w:val="18"/>
                <w:szCs w:val="18"/>
              </w:rPr>
              <w:t>其他法律法规规章文件规定应履行的责任。</w:t>
            </w:r>
          </w:p>
        </w:tc>
        <w:tc>
          <w:tcPr>
            <w:tcW w:w="3407" w:type="dxa"/>
            <w:vAlign w:val="center"/>
          </w:tcPr>
          <w:p>
            <w:pPr>
              <w:pStyle w:val="7"/>
              <w:adjustRightInd w:val="0"/>
              <w:snapToGrid w:val="0"/>
              <w:spacing w:line="240" w:lineRule="exact"/>
              <w:ind w:left="19"/>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《中华人民共和国监察法》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kern w:val="0"/>
                <w:sz w:val="18"/>
                <w:szCs w:val="18"/>
                <w:lang w:val="en-US" w:eastAsia="zh-CN" w:bidi="ar"/>
              </w:rPr>
              <w:t>中华人民共和国</w:t>
            </w:r>
            <w:r>
              <w:rPr>
                <w:rFonts w:hint="eastAsia" w:ascii="仿宋_GB2312" w:hAnsi="仿宋_GB2312" w:eastAsia="仿宋_GB2312" w:cs="仿宋_GB2312"/>
                <w:color w:val="000000"/>
                <w:sz w:val="18"/>
                <w:szCs w:val="18"/>
              </w:rPr>
              <w:t>行政处罚法》</w:t>
            </w:r>
            <w:r>
              <w:rPr>
                <w:rFonts w:hint="eastAsia" w:ascii="仿宋_GB2312" w:hAnsi="仿宋_GB2312" w:eastAsia="仿宋_GB2312" w:cs="仿宋_GB2312"/>
                <w:color w:val="000000"/>
                <w:sz w:val="18"/>
                <w:szCs w:val="18"/>
                <w:lang w:eastAsia="zh-CN"/>
              </w:rPr>
              <w:t>《中华人民共和国国家赔偿法》</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公务员法》《</w:t>
            </w:r>
            <w:r>
              <w:rPr>
                <w:rFonts w:hint="eastAsia" w:ascii="仿宋_GB2312" w:hAnsi="仿宋_GB2312" w:eastAsia="仿宋_GB2312" w:cs="仿宋_GB2312"/>
                <w:color w:val="000000"/>
                <w:sz w:val="18"/>
                <w:szCs w:val="18"/>
                <w:lang w:val="en-US" w:eastAsia="zh-CN"/>
              </w:rPr>
              <w:t>中华人民共和国</w:t>
            </w:r>
            <w:r>
              <w:rPr>
                <w:rFonts w:hint="eastAsia" w:ascii="仿宋_GB2312" w:hAnsi="仿宋_GB2312" w:eastAsia="仿宋_GB2312" w:cs="仿宋_GB2312"/>
                <w:color w:val="000000"/>
                <w:sz w:val="18"/>
                <w:szCs w:val="18"/>
              </w:rPr>
              <w:t>公职人员政务处分法》</w:t>
            </w:r>
            <w:r>
              <w:rPr>
                <w:rFonts w:hint="eastAsia" w:ascii="仿宋_GB2312" w:hAnsi="仿宋_GB2312" w:eastAsia="仿宋_GB2312" w:cs="仿宋_GB2312"/>
                <w:color w:val="000000"/>
                <w:sz w:val="18"/>
                <w:szCs w:val="18"/>
                <w:lang w:eastAsia="zh-CN"/>
              </w:rPr>
              <w:t>《中华人民共和国政府信息公开条例》</w:t>
            </w:r>
            <w:r>
              <w:rPr>
                <w:rFonts w:hint="eastAsia" w:ascii="仿宋_GB2312" w:hAnsi="仿宋_GB2312" w:eastAsia="仿宋_GB2312" w:cs="仿宋_GB2312"/>
                <w:color w:val="000000"/>
                <w:sz w:val="18"/>
                <w:szCs w:val="18"/>
              </w:rPr>
              <w:t>《河北省行政执法监督条你》等规定的追责情形。</w:t>
            </w:r>
          </w:p>
        </w:tc>
        <w:tc>
          <w:tcPr>
            <w:tcW w:w="571" w:type="dxa"/>
          </w:tcPr>
          <w:p>
            <w:pPr>
              <w:spacing w:line="240" w:lineRule="exact"/>
              <w:rPr>
                <w:rFonts w:ascii="仿宋_GB2312" w:hAnsi="仿宋_GB2312" w:eastAsia="仿宋_GB2312" w:cs="仿宋_GB2312"/>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1MjlkNWUzNTE3YjVkNGI3NzJlODRlYmEyYzRhM2EifQ=="/>
  </w:docVars>
  <w:rsids>
    <w:rsidRoot w:val="2CBB7906"/>
    <w:rsid w:val="00130BE9"/>
    <w:rsid w:val="0018010B"/>
    <w:rsid w:val="0020341E"/>
    <w:rsid w:val="00281E5D"/>
    <w:rsid w:val="0029381F"/>
    <w:rsid w:val="002A69E3"/>
    <w:rsid w:val="003848E2"/>
    <w:rsid w:val="00394E8A"/>
    <w:rsid w:val="0048198D"/>
    <w:rsid w:val="004819B4"/>
    <w:rsid w:val="00541B3D"/>
    <w:rsid w:val="005E592B"/>
    <w:rsid w:val="00723DD8"/>
    <w:rsid w:val="00785CCC"/>
    <w:rsid w:val="007D24EC"/>
    <w:rsid w:val="008078BA"/>
    <w:rsid w:val="00835AC3"/>
    <w:rsid w:val="00880CEF"/>
    <w:rsid w:val="008B41B0"/>
    <w:rsid w:val="008D2B3E"/>
    <w:rsid w:val="008F3E7C"/>
    <w:rsid w:val="00957971"/>
    <w:rsid w:val="00966737"/>
    <w:rsid w:val="00997DFF"/>
    <w:rsid w:val="009B1C12"/>
    <w:rsid w:val="009C7031"/>
    <w:rsid w:val="00A94B2D"/>
    <w:rsid w:val="00AA6C33"/>
    <w:rsid w:val="00BB5130"/>
    <w:rsid w:val="00C85623"/>
    <w:rsid w:val="00CC4968"/>
    <w:rsid w:val="00D00984"/>
    <w:rsid w:val="00DC3F53"/>
    <w:rsid w:val="13395482"/>
    <w:rsid w:val="1561661E"/>
    <w:rsid w:val="1952443B"/>
    <w:rsid w:val="2A983757"/>
    <w:rsid w:val="2CBB7906"/>
    <w:rsid w:val="31C13832"/>
    <w:rsid w:val="3569276F"/>
    <w:rsid w:val="45B4413C"/>
    <w:rsid w:val="49BF66E6"/>
    <w:rsid w:val="55A3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next w:val="3"/>
    <w:qFormat/>
    <w:uiPriority w:val="0"/>
    <w:pPr>
      <w:widowControl/>
      <w:jc w:val="left"/>
    </w:pPr>
    <w:rPr>
      <w:rFonts w:ascii="宋体"/>
      <w:kern w:val="0"/>
      <w:sz w:val="24"/>
      <w:szCs w:val="21"/>
    </w:rPr>
  </w:style>
  <w:style w:type="paragraph" w:customStyle="1" w:styleId="7">
    <w:name w:val="Table Paragraph"/>
    <w:basedOn w:val="1"/>
    <w:qFormat/>
    <w:uiPriority w:val="0"/>
    <w:pPr>
      <w:autoSpaceDE w:val="0"/>
      <w:autoSpaceDN w:val="0"/>
      <w:jc w:val="left"/>
    </w:pPr>
    <w:rPr>
      <w:rFonts w:ascii="宋体" w:cs="宋体"/>
      <w:kern w:val="0"/>
      <w:sz w:val="22"/>
      <w:szCs w:val="22"/>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3492</Words>
  <Characters>482</Characters>
  <Lines>4</Lines>
  <Paragraphs>7</Paragraphs>
  <TotalTime>145</TotalTime>
  <ScaleCrop>false</ScaleCrop>
  <LinksUpToDate>false</LinksUpToDate>
  <CharactersWithSpaces>3967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2022-10-21T10:05:00Z</dcterms:created>
  <dc:creator>Administrator</dc:creator>
  <cp:lastModifiedBy>抬头仰望天空</cp:lastModifiedBy>
  <dcterms:modified xsi:type="dcterms:W3CDTF">2024-01-30T05:48:23Z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CFB5AF24073F4F7AA333695A91B80CCA_12</vt:lpwstr>
  </property>
</Properties>
</file>