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C" w:rsidRDefault="00E5404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2022年部门预算公开目录</w:t>
      </w:r>
    </w:p>
    <w:p w:rsidR="00674A3C" w:rsidRDefault="00674A3C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>
        <w:rPr>
          <w:rFonts w:ascii="仿宋_GB2312" w:eastAsia="仿宋_GB2312" w:hAnsi="黑体" w:cs="黑体" w:hint="eastAsia"/>
          <w:b/>
          <w:color w:val="000000"/>
          <w:sz w:val="32"/>
        </w:rPr>
        <w:t>一、2022年部门预算公开表格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 w:hint="eastAsia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050EFC" w:rsidRPr="00050EFC" w:rsidRDefault="00050EFC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（十）部门</w:t>
      </w:r>
      <w:r w:rsidRPr="00050EFC">
        <w:rPr>
          <w:rFonts w:ascii="仿宋_GB2312" w:eastAsia="仿宋_GB2312" w:hAnsi="黑体" w:cs="黑体" w:hint="eastAsia"/>
          <w:color w:val="000000"/>
          <w:sz w:val="32"/>
        </w:rPr>
        <w:t>固定资产占用情况表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>
        <w:rPr>
          <w:rFonts w:ascii="仿宋_GB2312" w:eastAsia="仿宋_GB2312" w:hAnsi="黑体" w:cs="黑体" w:hint="eastAsia"/>
          <w:b/>
          <w:color w:val="000000"/>
          <w:sz w:val="32"/>
        </w:rPr>
        <w:t>二、2022年部门预算公开说明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:rsidR="00674A3C" w:rsidRDefault="00E54049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:rsidR="00674A3C" w:rsidRDefault="00E54049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:rsidR="00674A3C" w:rsidRDefault="00E54049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（五）政府采购预算情况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（六）国有资产信息</w:t>
      </w:r>
    </w:p>
    <w:p w:rsidR="00674A3C" w:rsidRDefault="00E54049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（七）名词解释</w:t>
      </w:r>
    </w:p>
    <w:p w:rsidR="00674A3C" w:rsidRDefault="00E54049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（八）其他需要说明的事项</w:t>
      </w:r>
    </w:p>
    <w:p w:rsidR="00674A3C" w:rsidRDefault="00E54049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>
        <w:rPr>
          <w:rFonts w:ascii="仿宋_GB2312" w:eastAsia="仿宋_GB2312" w:hAnsi="黑体" w:cs="黑体" w:hint="eastAsia"/>
          <w:b/>
          <w:color w:val="000000"/>
          <w:sz w:val="32"/>
        </w:rPr>
        <w:t>三、2022</w:t>
      </w:r>
      <w:bookmarkStart w:id="0" w:name="_GoBack"/>
      <w:bookmarkEnd w:id="0"/>
      <w:r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:rsidR="00674A3C" w:rsidRDefault="00E54049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（一）部门整体绩效目标</w:t>
      </w:r>
    </w:p>
    <w:p w:rsidR="00674A3C" w:rsidRDefault="00E54049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lastRenderedPageBreak/>
        <w:t>（二）预算项目绩效目标</w:t>
      </w:r>
    </w:p>
    <w:sectPr w:rsidR="00674A3C" w:rsidSect="00674A3C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24E2D"/>
    <w:rsid w:val="00044CE2"/>
    <w:rsid w:val="00050EFC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74A3C"/>
    <w:rsid w:val="00693E0A"/>
    <w:rsid w:val="00772281"/>
    <w:rsid w:val="007B100A"/>
    <w:rsid w:val="007D5B73"/>
    <w:rsid w:val="007F4F7F"/>
    <w:rsid w:val="00811797"/>
    <w:rsid w:val="008674AE"/>
    <w:rsid w:val="00875754"/>
    <w:rsid w:val="008B53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54049"/>
    <w:rsid w:val="00EB6AD1"/>
    <w:rsid w:val="00EC2F5D"/>
    <w:rsid w:val="1ABD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4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4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4A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4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3</cp:revision>
  <dcterms:created xsi:type="dcterms:W3CDTF">2022-05-16T05:45:00Z</dcterms:created>
  <dcterms:modified xsi:type="dcterms:W3CDTF">2022-05-16T06:38:00Z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4194938DAE4440C8BCF1839971C7DC47</vt:lpwstr>
  </property>
</Properties>
</file>