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bCs/>
          <w:color w:val="000000"/>
          <w:sz w:val="44"/>
          <w:szCs w:val="44"/>
        </w:rPr>
        <w:t>2022</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val="en-US" w:eastAsia="zh-CN"/>
        </w:rPr>
        <w:t>山海关区司法局本级</w:t>
      </w:r>
      <w:r>
        <w:rPr>
          <w:rFonts w:hint="eastAsia" w:ascii="黑体" w:hAnsi="黑体" w:eastAsia="黑体" w:cs="黑体"/>
          <w:b/>
          <w:bCs/>
          <w:color w:val="000000"/>
          <w:sz w:val="44"/>
          <w:szCs w:val="44"/>
        </w:rPr>
        <w:t>预算信息公开目录</w:t>
      </w:r>
    </w:p>
    <w:p>
      <w:pPr>
        <w:jc w:val="center"/>
        <w:rPr>
          <w:rFonts w:eastAsia="Times New Roman"/>
        </w:rPr>
      </w:pPr>
    </w:p>
    <w:p>
      <w:pPr>
        <w:jc w:val="center"/>
        <w:rPr>
          <w:rFonts w:hint="eastAsia" w:eastAsia="宋体"/>
          <w:lang w:eastAsia="zh-CN"/>
        </w:rPr>
      </w:pPr>
      <w:r>
        <w:rPr>
          <w:rFonts w:hint="eastAsia" w:ascii="黑体" w:hAnsi="黑体" w:eastAsia="黑体" w:cs="黑体"/>
          <w:b/>
          <w:bCs/>
          <w:color w:val="000000"/>
          <w:sz w:val="30"/>
          <w:szCs w:val="30"/>
          <w:lang w:val="en-US" w:eastAsia="zh-CN"/>
        </w:rPr>
        <w:t xml:space="preserve"> </w:t>
      </w:r>
    </w:p>
    <w:p>
      <w:pPr>
        <w:rPr>
          <w:rFonts w:eastAsia="Times New Roman"/>
        </w:rPr>
      </w:pPr>
      <w:r>
        <w:rPr>
          <w:rFonts w:hint="eastAsia" w:ascii="方正楷体_GBK" w:hAnsi="方正楷体_GBK" w:eastAsia="方正楷体_GBK" w:cs="方正楷体_GBK"/>
          <w:b/>
          <w:bCs/>
          <w:color w:val="000000"/>
          <w:sz w:val="28"/>
          <w:szCs w:val="28"/>
          <w:lang w:eastAsia="zh-CN"/>
        </w:rPr>
        <w:t>山海关区司法局本级</w:t>
      </w:r>
      <w:r>
        <w:rPr>
          <w:rFonts w:hint="eastAsia" w:ascii="方正楷体_GBK" w:hAnsi="方正楷体_GBK" w:eastAsia="方正楷体_GBK" w:cs="方正楷体_GBK"/>
          <w:b/>
          <w:bCs/>
          <w:color w:val="000000"/>
          <w:sz w:val="28"/>
          <w:szCs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lang w:eastAsia="zh-CN"/>
        </w:rPr>
        <w:t>山海关区司法局本级</w:t>
      </w:r>
      <w:r>
        <w:rPr>
          <w:rFonts w:hint="eastAsia" w:cs="方正仿宋_GBK"/>
        </w:rP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cs="方正仿宋_GBK"/>
          <w:lang w:eastAsia="zh-CN"/>
        </w:rPr>
        <w:t>山海关区司法局本级</w:t>
      </w:r>
      <w:r>
        <w:rPr>
          <w:rFonts w:hint="eastAsia" w:cs="方正仿宋_GBK"/>
        </w:rPr>
        <w:t>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cs="方正仿宋_GBK"/>
          <w:lang w:eastAsia="zh-CN"/>
        </w:rPr>
        <w:t>山海关区司法局本级</w:t>
      </w:r>
      <w:r>
        <w:rPr>
          <w:rFonts w:hint="eastAsia" w:cs="方正仿宋_GBK"/>
        </w:rPr>
        <w:t>预算支出总表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cs="方正仿宋_GBK"/>
          <w:lang w:eastAsia="zh-CN"/>
        </w:rPr>
        <w:t>山海关区司法局本级</w:t>
      </w:r>
      <w:r>
        <w:rPr>
          <w:rFonts w:hint="eastAsia" w:cs="方正仿宋_GBK"/>
        </w:rPr>
        <w:t>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cs="方正仿宋_GBK"/>
          <w:lang w:eastAsia="zh-CN"/>
        </w:rPr>
        <w:t>山海关区司法局本级</w:t>
      </w:r>
      <w:r>
        <w:rPr>
          <w:rFonts w:hint="eastAsia" w:cs="方正仿宋_GBK"/>
        </w:rPr>
        <w:t>预算一般公共预算财政拨款支出表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cs="方正仿宋_GBK"/>
          <w:lang w:eastAsia="zh-CN"/>
        </w:rPr>
        <w:t>山海关区司法局本级</w:t>
      </w:r>
      <w:r>
        <w:rPr>
          <w:rFonts w:hint="eastAsia" w:cs="方正仿宋_GBK"/>
        </w:rPr>
        <w:t>预算一般公共预算财政拨款基本支出表</w:t>
      </w:r>
      <w:r>
        <w:tab/>
      </w:r>
      <w:r>
        <w:rPr>
          <w:rFonts w:hint="eastAsia"/>
          <w:lang w:val="en-US" w:eastAsia="zh-CN"/>
        </w:rPr>
        <w:t>1</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cs="方正仿宋_GBK"/>
          <w:lang w:eastAsia="zh-CN"/>
        </w:rPr>
        <w:t>山海关区司法局本级</w:t>
      </w:r>
      <w:r>
        <w:rPr>
          <w:rFonts w:hint="eastAsia" w:cs="方正仿宋_GBK"/>
        </w:rPr>
        <w:t>预算政府基金预算财政拨款支出表</w:t>
      </w:r>
      <w:r>
        <w:tab/>
      </w:r>
      <w:r>
        <w:rPr>
          <w:rFonts w:hint="eastAsia"/>
          <w:lang w:val="en-US" w:eastAsia="zh-CN"/>
        </w:rPr>
        <w:t>1</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cs="方正仿宋_GBK"/>
          <w:lang w:eastAsia="zh-CN"/>
        </w:rPr>
        <w:t>山海关区司法局本级</w:t>
      </w:r>
      <w:r>
        <w:rPr>
          <w:rFonts w:hint="eastAsia" w:cs="方正仿宋_GBK"/>
        </w:rPr>
        <w:t>预算国有资本经营预算财政拨款支出表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cs="方正仿宋_GBK"/>
          <w:lang w:eastAsia="zh-CN"/>
        </w:rPr>
        <w:t>山海关区司法局本级</w:t>
      </w:r>
      <w:r>
        <w:rPr>
          <w:rFonts w:hint="eastAsia" w:cs="方正仿宋_GBK"/>
        </w:rPr>
        <w:t>预算财政拨款</w:t>
      </w:r>
      <w:r>
        <w:t>“</w:t>
      </w:r>
      <w:r>
        <w:rPr>
          <w:rFonts w:hint="eastAsia" w:cs="方正仿宋_GBK"/>
        </w:rPr>
        <w:t>三公</w:t>
      </w:r>
      <w:r>
        <w:t>”</w:t>
      </w:r>
      <w:r>
        <w:rPr>
          <w:rFonts w:hint="eastAsia" w:cs="方正仿宋_GBK"/>
        </w:rPr>
        <w:t>经费支出表</w:t>
      </w:r>
      <w:r>
        <w:tab/>
      </w:r>
      <w:r>
        <w:rPr>
          <w:rFonts w:hint="eastAsia"/>
          <w:lang w:val="en-US" w:eastAsia="zh-CN"/>
        </w:rPr>
        <w:t>1</w:t>
      </w:r>
      <w:r>
        <w:fldChar w:fldCharType="end"/>
      </w:r>
      <w:r>
        <w:rPr>
          <w:rFonts w:hint="eastAsia"/>
          <w:lang w:val="en-US" w:eastAsia="zh-CN"/>
        </w:rPr>
        <w:t>7</w:t>
      </w:r>
    </w:p>
    <w:p>
      <w:r>
        <w:fldChar w:fldCharType="end"/>
      </w:r>
    </w:p>
    <w:p>
      <w:r>
        <w:rPr>
          <w:rFonts w:hint="eastAsia" w:ascii="方正楷体_GBK" w:hAnsi="方正楷体_GBK" w:eastAsia="方正楷体_GBK" w:cs="方正楷体_GBK"/>
          <w:b/>
          <w:bCs/>
          <w:color w:val="000000"/>
          <w:sz w:val="28"/>
          <w:szCs w:val="28"/>
          <w:lang w:eastAsia="zh-CN"/>
        </w:rPr>
        <w:t>山海关区司法局本级</w:t>
      </w:r>
      <w:r>
        <w:rPr>
          <w:rFonts w:hint="eastAsia" w:ascii="方正楷体_GBK" w:hAnsi="方正楷体_GBK" w:eastAsia="方正楷体_GBK" w:cs="方正楷体_GBK"/>
          <w:b/>
          <w:bCs/>
          <w:color w:val="000000"/>
          <w:sz w:val="28"/>
          <w:szCs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cs="方正仿宋_GBK"/>
        </w:rPr>
        <w:t>一、</w:t>
      </w:r>
      <w:r>
        <w:rPr>
          <w:rFonts w:hint="eastAsia" w:cs="方正仿宋_GBK"/>
          <w:lang w:eastAsia="zh-CN"/>
        </w:rPr>
        <w:t>山海关区司法局本级</w:t>
      </w:r>
      <w:r>
        <w:rPr>
          <w:rFonts w:hint="eastAsia" w:cs="方正仿宋_GBK"/>
        </w:rPr>
        <w:t>职责及机构设置情况</w:t>
      </w:r>
      <w:r>
        <w:tab/>
      </w:r>
      <w:r>
        <w:rPr>
          <w:rFonts w:hint="eastAsia"/>
          <w:lang w:val="en-US" w:eastAsia="zh-CN"/>
        </w:rPr>
        <w:t>1</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cs="方正仿宋_GBK"/>
        </w:rPr>
        <w:t>二、</w:t>
      </w:r>
      <w:r>
        <w:rPr>
          <w:rFonts w:hint="eastAsia" w:cs="方正仿宋_GBK"/>
          <w:lang w:eastAsia="zh-CN"/>
        </w:rPr>
        <w:t>山海关区司法局本级</w:t>
      </w:r>
      <w:r>
        <w:rPr>
          <w:rFonts w:hint="eastAsia" w:cs="方正仿宋_GBK"/>
        </w:rPr>
        <w:t>预算安排的总体情况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cs="方正仿宋_GBK"/>
        </w:rPr>
        <w:t>三、机关运行经费安排情况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cs="方正仿宋_GBK"/>
        </w:rPr>
        <w:t>五、预算绩效信息</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cs="方正仿宋_GBK"/>
        </w:rPr>
        <w:t>六、政府采购预算情况</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cs="方正仿宋_GBK"/>
        </w:rPr>
        <w:t>七、国有资产信息</w:t>
      </w:r>
      <w:r>
        <w:tab/>
      </w:r>
      <w:r>
        <w:rPr>
          <w:rFonts w:hint="eastAsia"/>
          <w:lang w:val="en-US" w:eastAsia="zh-CN"/>
        </w:rPr>
        <w:t>3</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cs="方正仿宋_GBK"/>
        </w:rPr>
        <w:t>八、名词解释</w:t>
      </w:r>
      <w:r>
        <w:tab/>
      </w:r>
      <w:r>
        <w:rPr>
          <w:rFonts w:hint="eastAsia"/>
          <w:lang w:val="en-US" w:eastAsia="zh-CN"/>
        </w:rPr>
        <w:t>3</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cs="方正仿宋_GBK"/>
        </w:rPr>
        <w:t>九、其他需要说明的事项</w:t>
      </w:r>
      <w:r>
        <w:tab/>
      </w:r>
      <w:r>
        <w:rPr>
          <w:rFonts w:hint="eastAsia"/>
          <w:lang w:val="en-US" w:eastAsia="zh-CN"/>
        </w:rPr>
        <w:t>3</w:t>
      </w:r>
      <w:r>
        <w:fldChar w:fldCharType="end"/>
      </w:r>
      <w:r>
        <w:rPr>
          <w:rFonts w:hint="eastAsia"/>
          <w:lang w:val="en-US" w:eastAsia="zh-CN"/>
        </w:rPr>
        <w:t>5</w:t>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6661" w:type="dxa"/>
            <w:gridSpan w:val="2"/>
            <w:vAlign w:val="center"/>
          </w:tcPr>
          <w:p>
            <w:pPr>
              <w:pStyle w:val="12"/>
              <w:rPr>
                <w:rFonts w:cs="Times New Roman"/>
              </w:rPr>
            </w:pPr>
            <w:r>
              <w:rPr>
                <w:rFonts w:hint="eastAsia"/>
              </w:rPr>
              <w:t>收入</w:t>
            </w:r>
          </w:p>
        </w:tc>
        <w:tc>
          <w:tcPr>
            <w:tcW w:w="6661" w:type="dxa"/>
            <w:gridSpan w:val="2"/>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c>
          <w:tcPr>
            <w:tcW w:w="4535" w:type="dxa"/>
            <w:vAlign w:val="center"/>
          </w:tcPr>
          <w:p>
            <w:pPr>
              <w:pStyle w:val="12"/>
              <w:rPr>
                <w:rFonts w:cs="Times New Roman"/>
              </w:rPr>
            </w:pPr>
            <w:r>
              <w:rPr>
                <w:rFonts w:hint="eastAsia"/>
              </w:rPr>
              <w:t>项</w:t>
            </w:r>
            <w:r>
              <w:t xml:space="preserve">  </w:t>
            </w:r>
            <w:r>
              <w:rPr>
                <w:rFonts w:hint="eastAsia"/>
              </w:rPr>
              <w:t>目</w:t>
            </w:r>
          </w:p>
        </w:tc>
        <w:tc>
          <w:tcPr>
            <w:tcW w:w="2126" w:type="dxa"/>
            <w:vAlign w:val="center"/>
          </w:tcPr>
          <w:p>
            <w:pPr>
              <w:pStyle w:val="12"/>
              <w:rPr>
                <w:rFonts w:cs="Times New Roman"/>
              </w:rPr>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rPr>
                <w:rFonts w:cs="Times New Roman"/>
              </w:rPr>
            </w:pPr>
            <w:r>
              <w:rPr>
                <w:rFonts w:hint="eastAsia"/>
              </w:rPr>
              <w:t>一、一般公共预算拨款收入</w:t>
            </w:r>
          </w:p>
        </w:tc>
        <w:tc>
          <w:tcPr>
            <w:tcW w:w="2126" w:type="dxa"/>
            <w:vAlign w:val="center"/>
          </w:tcPr>
          <w:p>
            <w:pPr>
              <w:pStyle w:val="13"/>
            </w:pPr>
            <w:r>
              <w:t>475.21</w:t>
            </w:r>
          </w:p>
        </w:tc>
        <w:tc>
          <w:tcPr>
            <w:tcW w:w="4535" w:type="dxa"/>
            <w:vAlign w:val="center"/>
          </w:tcPr>
          <w:p>
            <w:pPr>
              <w:pStyle w:val="14"/>
              <w:rPr>
                <w:rFonts w:cs="Times New Roman"/>
              </w:rPr>
            </w:pPr>
            <w:r>
              <w:rPr>
                <w:rFonts w:hint="eastAsia"/>
              </w:rPr>
              <w:t>一、一般公共服务支出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rPr>
                <w:rFonts w:cs="Times New Roman"/>
              </w:rPr>
            </w:pPr>
            <w:r>
              <w:rPr>
                <w:rFonts w:hint="eastAsia"/>
              </w:rPr>
              <w:t>二、政府性基金预算拨款收入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二、外交支出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rPr>
                <w:rFonts w:cs="Times New Roman"/>
              </w:rPr>
            </w:pPr>
            <w:r>
              <w:rPr>
                <w:rFonts w:hint="eastAsia"/>
              </w:rPr>
              <w:t>三、国有资本经营预算拨款收入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三、国防支出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rPr>
                <w:rFonts w:cs="Times New Roman"/>
              </w:rPr>
            </w:pPr>
            <w:r>
              <w:rPr>
                <w:rFonts w:hint="eastAsia"/>
              </w:rPr>
              <w:t>四、财政专户管理资金收入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四、公共安全支出</w:t>
            </w:r>
          </w:p>
        </w:tc>
        <w:tc>
          <w:tcPr>
            <w:tcW w:w="2126" w:type="dxa"/>
            <w:vAlign w:val="center"/>
          </w:tcPr>
          <w:p>
            <w:pPr>
              <w:pStyle w:val="13"/>
            </w:pPr>
            <w:r>
              <w:t>462.20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rPr>
                <w:rFonts w:cs="Times New Roman"/>
              </w:rPr>
            </w:pPr>
            <w:r>
              <w:rPr>
                <w:rFonts w:hint="eastAsia"/>
              </w:rPr>
              <w:t>五、事业收入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五、教育支出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rPr>
                <w:rFonts w:cs="Times New Roman"/>
              </w:rPr>
            </w:pPr>
            <w:r>
              <w:rPr>
                <w:rFonts w:hint="eastAsia"/>
              </w:rPr>
              <w:t>六、事业单位经营收入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六、科学技术支出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rPr>
                <w:rFonts w:cs="Times New Roman"/>
              </w:rPr>
            </w:pPr>
            <w:r>
              <w:rPr>
                <w:rFonts w:hint="eastAsia"/>
              </w:rPr>
              <w:t>七、上级补助收入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七、文化旅游体育与传媒支出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rPr>
                <w:rFonts w:cs="Times New Roman"/>
              </w:rPr>
            </w:pPr>
            <w:r>
              <w:rPr>
                <w:rFonts w:hint="eastAsia"/>
              </w:rPr>
              <w:t>八、附属单位上缴收入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八、社会保障和就业支出</w:t>
            </w:r>
          </w:p>
        </w:tc>
        <w:tc>
          <w:tcPr>
            <w:tcW w:w="2126" w:type="dxa"/>
            <w:vAlign w:val="center"/>
          </w:tcPr>
          <w:p>
            <w:pPr>
              <w:pStyle w:val="13"/>
            </w:pPr>
            <w:r>
              <w:t>51.22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rPr>
                <w:rFonts w:cs="Times New Roman"/>
              </w:rPr>
            </w:pPr>
            <w:r>
              <w:rPr>
                <w:rFonts w:hint="eastAsia"/>
              </w:rPr>
              <w:t>九、其他收入</w:t>
            </w: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九、社会保险基金支出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十、卫生健康支出</w:t>
            </w:r>
          </w:p>
        </w:tc>
        <w:tc>
          <w:tcPr>
            <w:tcW w:w="2126" w:type="dxa"/>
            <w:vAlign w:val="center"/>
          </w:tcPr>
          <w:p>
            <w:pPr>
              <w:pStyle w:val="13"/>
            </w:pPr>
            <w:r>
              <w:t>36.13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十一、节能环保支出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十二、城乡社区支出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十三、农林水支出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十四、交通运输支出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十五、资源勘探工业信息等支出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十六、商业服务业等支出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十七、金融支出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十八、援助其他地区支出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十九、自然资源海洋气象等支出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二十、住房保障支出</w:t>
            </w:r>
          </w:p>
        </w:tc>
        <w:tc>
          <w:tcPr>
            <w:tcW w:w="2126" w:type="dxa"/>
            <w:vAlign w:val="center"/>
          </w:tcPr>
          <w:p>
            <w:pPr>
              <w:pStyle w:val="13"/>
            </w:pPr>
            <w:r>
              <w:t>23.83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二十一、粮油物资储备支出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二十二、国有资本经营预算支出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二十三、灾害防治及应急管理支出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二十四、预备费</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二十五、其他支出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二十六、转移性支出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二十七、债务还本支出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二十八、债务付息支出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二十九、债务发行费用支出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rPr>
                <w:rFonts w:cs="Times New Roman"/>
              </w:rPr>
            </w:pPr>
          </w:p>
        </w:tc>
        <w:tc>
          <w:tcPr>
            <w:tcW w:w="2126" w:type="dxa"/>
            <w:vAlign w:val="center"/>
          </w:tcPr>
          <w:p>
            <w:pPr>
              <w:pStyle w:val="13"/>
              <w:rPr>
                <w:rFonts w:cs="Times New Roman"/>
              </w:rPr>
            </w:pPr>
          </w:p>
        </w:tc>
        <w:tc>
          <w:tcPr>
            <w:tcW w:w="4535" w:type="dxa"/>
            <w:vAlign w:val="center"/>
          </w:tcPr>
          <w:p>
            <w:pPr>
              <w:pStyle w:val="14"/>
              <w:rPr>
                <w:rFonts w:cs="Times New Roman"/>
              </w:rPr>
            </w:pPr>
            <w:r>
              <w:rPr>
                <w:rFonts w:hint="eastAsia"/>
              </w:rPr>
              <w:t>三十、抗疫特别国债安排的支出</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rPr>
                <w:rFonts w:cs="Times New Roman"/>
              </w:rPr>
            </w:pPr>
            <w:r>
              <w:rPr>
                <w:rFonts w:hint="eastAsia"/>
              </w:rPr>
              <w:t>本年收入合计</w:t>
            </w:r>
          </w:p>
        </w:tc>
        <w:tc>
          <w:tcPr>
            <w:tcW w:w="2126" w:type="dxa"/>
            <w:vAlign w:val="center"/>
          </w:tcPr>
          <w:p>
            <w:pPr>
              <w:pStyle w:val="17"/>
            </w:pPr>
            <w:r>
              <w:t>475.21</w:t>
            </w:r>
          </w:p>
        </w:tc>
        <w:tc>
          <w:tcPr>
            <w:tcW w:w="4535" w:type="dxa"/>
            <w:vAlign w:val="center"/>
          </w:tcPr>
          <w:p>
            <w:pPr>
              <w:pStyle w:val="16"/>
              <w:rPr>
                <w:rFonts w:cs="Times New Roman"/>
              </w:rPr>
            </w:pPr>
            <w:r>
              <w:rPr>
                <w:rFonts w:hint="eastAsia"/>
              </w:rPr>
              <w:t>本年支出合计</w:t>
            </w:r>
          </w:p>
        </w:tc>
        <w:tc>
          <w:tcPr>
            <w:tcW w:w="2126" w:type="dxa"/>
            <w:vAlign w:val="center"/>
          </w:tcPr>
          <w:p>
            <w:pPr>
              <w:pStyle w:val="17"/>
            </w:pPr>
            <w:r>
              <w:t>573.38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rPr>
                <w:rFonts w:cs="Times New Roman"/>
              </w:rPr>
            </w:pPr>
            <w:r>
              <w:rPr>
                <w:rFonts w:hint="eastAsia"/>
              </w:rPr>
              <w:t>上年结转结余</w:t>
            </w:r>
          </w:p>
        </w:tc>
        <w:tc>
          <w:tcPr>
            <w:tcW w:w="2126" w:type="dxa"/>
            <w:vAlign w:val="center"/>
          </w:tcPr>
          <w:p>
            <w:pPr>
              <w:pStyle w:val="13"/>
            </w:pPr>
            <w:r>
              <w:t>98.17</w:t>
            </w:r>
          </w:p>
        </w:tc>
        <w:tc>
          <w:tcPr>
            <w:tcW w:w="4535" w:type="dxa"/>
            <w:vAlign w:val="center"/>
          </w:tcPr>
          <w:p>
            <w:pPr>
              <w:pStyle w:val="14"/>
              <w:rPr>
                <w:rFonts w:cs="Times New Roman"/>
              </w:rPr>
            </w:pPr>
            <w:r>
              <w:rPr>
                <w:rFonts w:hint="eastAsia"/>
              </w:rPr>
              <w:t>年终结转结余</w:t>
            </w:r>
          </w:p>
        </w:tc>
        <w:tc>
          <w:tcPr>
            <w:tcW w:w="2126"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rPr>
                <w:rFonts w:cs="Times New Roman"/>
              </w:rPr>
            </w:pPr>
            <w:r>
              <w:rPr>
                <w:rFonts w:hint="eastAsia"/>
              </w:rPr>
              <w:t>收入总计</w:t>
            </w:r>
          </w:p>
        </w:tc>
        <w:tc>
          <w:tcPr>
            <w:tcW w:w="2126" w:type="dxa"/>
            <w:vAlign w:val="center"/>
          </w:tcPr>
          <w:p>
            <w:pPr>
              <w:pStyle w:val="17"/>
            </w:pPr>
            <w:r>
              <w:t>573.38</w:t>
            </w:r>
          </w:p>
        </w:tc>
        <w:tc>
          <w:tcPr>
            <w:tcW w:w="4535" w:type="dxa"/>
            <w:vAlign w:val="center"/>
          </w:tcPr>
          <w:p>
            <w:pPr>
              <w:pStyle w:val="16"/>
              <w:rPr>
                <w:rFonts w:cs="Times New Roman"/>
              </w:rPr>
            </w:pPr>
            <w:r>
              <w:rPr>
                <w:rFonts w:hint="eastAsia"/>
              </w:rPr>
              <w:t>支出总计</w:t>
            </w:r>
          </w:p>
        </w:tc>
        <w:tc>
          <w:tcPr>
            <w:tcW w:w="2126" w:type="dxa"/>
            <w:vAlign w:val="center"/>
          </w:tcPr>
          <w:p>
            <w:pPr>
              <w:pStyle w:val="17"/>
            </w:pPr>
            <w:r>
              <w:t>573.38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rFonts w:cs="Times New Roman"/>
              </w:rPr>
            </w:pPr>
            <w:r>
              <w:rPr>
                <w:rFonts w:hint="eastAsia"/>
              </w:rPr>
              <w:t>序号</w:t>
            </w:r>
          </w:p>
        </w:tc>
        <w:tc>
          <w:tcPr>
            <w:tcW w:w="2551" w:type="dxa"/>
            <w:gridSpan w:val="2"/>
            <w:vAlign w:val="center"/>
          </w:tcPr>
          <w:p>
            <w:pPr>
              <w:pStyle w:val="12"/>
              <w:rPr>
                <w:rFonts w:cs="Times New Roman"/>
              </w:rPr>
            </w:pPr>
            <w:r>
              <w:rPr>
                <w:rFonts w:hint="eastAsia"/>
              </w:rPr>
              <w:t>功能分类科目</w:t>
            </w:r>
          </w:p>
        </w:tc>
        <w:tc>
          <w:tcPr>
            <w:tcW w:w="1134" w:type="dxa"/>
            <w:vMerge w:val="restart"/>
            <w:vAlign w:val="center"/>
          </w:tcPr>
          <w:p>
            <w:pPr>
              <w:pStyle w:val="12"/>
              <w:rPr>
                <w:rFonts w:cs="Times New Roman"/>
              </w:rPr>
            </w:pPr>
            <w:r>
              <w:rPr>
                <w:rFonts w:hint="eastAsia"/>
              </w:rPr>
              <w:t>合计</w:t>
            </w:r>
          </w:p>
        </w:tc>
        <w:tc>
          <w:tcPr>
            <w:tcW w:w="9071" w:type="dxa"/>
            <w:gridSpan w:val="8"/>
            <w:vAlign w:val="center"/>
          </w:tcPr>
          <w:p>
            <w:pPr>
              <w:pStyle w:val="12"/>
              <w:rPr>
                <w:rFonts w:cs="Times New Roman"/>
              </w:rPr>
            </w:pPr>
            <w:r>
              <w:rPr>
                <w:rFonts w:hint="eastAsia"/>
              </w:rPr>
              <w:t>本年收入</w:t>
            </w:r>
          </w:p>
        </w:tc>
        <w:tc>
          <w:tcPr>
            <w:tcW w:w="1134" w:type="dxa"/>
            <w:vMerge w:val="restart"/>
            <w:vAlign w:val="center"/>
          </w:tcPr>
          <w:p>
            <w:pPr>
              <w:pStyle w:val="12"/>
              <w:rPr>
                <w:rFonts w:cs="Times New Roman"/>
              </w:rPr>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1559" w:type="dxa"/>
            <w:vAlign w:val="center"/>
          </w:tcPr>
          <w:p>
            <w:pPr>
              <w:pStyle w:val="12"/>
              <w:rPr>
                <w:rFonts w:cs="Times New Roman"/>
              </w:rPr>
            </w:pPr>
            <w:r>
              <w:rPr>
                <w:rFonts w:hint="eastAsia"/>
              </w:rPr>
              <w:t>科目名称</w:t>
            </w:r>
          </w:p>
        </w:tc>
        <w:tc>
          <w:tcPr>
            <w:tcW w:w="1134" w:type="dxa"/>
            <w:vMerge w:val="continue"/>
          </w:tcPr>
          <w:p/>
        </w:tc>
        <w:tc>
          <w:tcPr>
            <w:tcW w:w="1134" w:type="dxa"/>
            <w:vAlign w:val="center"/>
          </w:tcPr>
          <w:p>
            <w:pPr>
              <w:pStyle w:val="12"/>
              <w:rPr>
                <w:rFonts w:cs="Times New Roman"/>
              </w:rPr>
            </w:pPr>
            <w:r>
              <w:rPr>
                <w:rFonts w:hint="eastAsia"/>
              </w:rPr>
              <w:t>小计</w:t>
            </w:r>
          </w:p>
        </w:tc>
        <w:tc>
          <w:tcPr>
            <w:tcW w:w="1134" w:type="dxa"/>
            <w:vAlign w:val="center"/>
          </w:tcPr>
          <w:p>
            <w:pPr>
              <w:pStyle w:val="12"/>
              <w:rPr>
                <w:rFonts w:cs="Times New Roman"/>
              </w:rPr>
            </w:pPr>
            <w:r>
              <w:rPr>
                <w:rFonts w:hint="eastAsia"/>
              </w:rPr>
              <w:t>财政拨款</w:t>
            </w:r>
            <w:r>
              <w:t xml:space="preserve"> </w:t>
            </w:r>
            <w:r>
              <w:rPr>
                <w:rFonts w:hint="eastAsia"/>
              </w:rPr>
              <w:t>收入</w:t>
            </w:r>
          </w:p>
        </w:tc>
        <w:tc>
          <w:tcPr>
            <w:tcW w:w="1134" w:type="dxa"/>
            <w:vAlign w:val="center"/>
          </w:tcPr>
          <w:p>
            <w:pPr>
              <w:pStyle w:val="12"/>
              <w:rPr>
                <w:rFonts w:cs="Times New Roman"/>
              </w:rPr>
            </w:pPr>
            <w:r>
              <w:rPr>
                <w:rFonts w:hint="eastAsia"/>
              </w:rPr>
              <w:t>财政专户</w:t>
            </w:r>
            <w:r>
              <w:t xml:space="preserve"> </w:t>
            </w:r>
            <w:r>
              <w:rPr>
                <w:rFonts w:hint="eastAsia"/>
              </w:rPr>
              <w:t>收入</w:t>
            </w:r>
          </w:p>
        </w:tc>
        <w:tc>
          <w:tcPr>
            <w:tcW w:w="1134" w:type="dxa"/>
            <w:vAlign w:val="center"/>
          </w:tcPr>
          <w:p>
            <w:pPr>
              <w:pStyle w:val="12"/>
              <w:rPr>
                <w:rFonts w:cs="Times New Roman"/>
              </w:rPr>
            </w:pPr>
            <w:r>
              <w:rPr>
                <w:rFonts w:hint="eastAsia"/>
              </w:rPr>
              <w:t>事业收入</w:t>
            </w:r>
          </w:p>
        </w:tc>
        <w:tc>
          <w:tcPr>
            <w:tcW w:w="1134" w:type="dxa"/>
            <w:vAlign w:val="center"/>
          </w:tcPr>
          <w:p>
            <w:pPr>
              <w:pStyle w:val="12"/>
              <w:rPr>
                <w:rFonts w:cs="Times New Roman"/>
              </w:rPr>
            </w:pPr>
            <w:r>
              <w:rPr>
                <w:rFonts w:hint="eastAsia"/>
              </w:rPr>
              <w:t>经营收入</w:t>
            </w:r>
          </w:p>
        </w:tc>
        <w:tc>
          <w:tcPr>
            <w:tcW w:w="1134" w:type="dxa"/>
            <w:vAlign w:val="center"/>
          </w:tcPr>
          <w:p>
            <w:pPr>
              <w:pStyle w:val="12"/>
              <w:rPr>
                <w:rFonts w:cs="Times New Roman"/>
              </w:rPr>
            </w:pPr>
            <w:r>
              <w:rPr>
                <w:rFonts w:hint="eastAsia"/>
              </w:rPr>
              <w:t>上级补助收入</w:t>
            </w:r>
          </w:p>
        </w:tc>
        <w:tc>
          <w:tcPr>
            <w:tcW w:w="1134" w:type="dxa"/>
            <w:vAlign w:val="center"/>
          </w:tcPr>
          <w:p>
            <w:pPr>
              <w:pStyle w:val="12"/>
              <w:rPr>
                <w:rFonts w:cs="Times New Roman"/>
              </w:rPr>
            </w:pPr>
            <w:r>
              <w:rPr>
                <w:rFonts w:hint="eastAsia"/>
              </w:rPr>
              <w:t>附属单位上缴收入</w:t>
            </w:r>
          </w:p>
        </w:tc>
        <w:tc>
          <w:tcPr>
            <w:tcW w:w="1134" w:type="dxa"/>
            <w:vAlign w:val="center"/>
          </w:tcPr>
          <w:p>
            <w:pPr>
              <w:pStyle w:val="12"/>
              <w:rPr>
                <w:rFonts w:cs="Times New Roman"/>
              </w:rPr>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rFonts w:cs="Times New Roman"/>
              </w:rPr>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rPr>
                <w:rFonts w:cs="Times New Roman"/>
              </w:rPr>
            </w:pPr>
          </w:p>
        </w:tc>
        <w:tc>
          <w:tcPr>
            <w:tcW w:w="1559" w:type="dxa"/>
            <w:vAlign w:val="center"/>
          </w:tcPr>
          <w:p>
            <w:pPr>
              <w:pStyle w:val="16"/>
              <w:rPr>
                <w:rFonts w:cs="Times New Roman"/>
              </w:rPr>
            </w:pPr>
            <w:r>
              <w:rPr>
                <w:rFonts w:hint="eastAsia"/>
              </w:rPr>
              <w:t>合计</w:t>
            </w:r>
          </w:p>
        </w:tc>
        <w:tc>
          <w:tcPr>
            <w:tcW w:w="1134" w:type="dxa"/>
            <w:vAlign w:val="center"/>
          </w:tcPr>
          <w:p>
            <w:pPr>
              <w:pStyle w:val="17"/>
            </w:pPr>
            <w:r>
              <w:t>573.38</w:t>
            </w:r>
          </w:p>
        </w:tc>
        <w:tc>
          <w:tcPr>
            <w:tcW w:w="1134" w:type="dxa"/>
            <w:vAlign w:val="center"/>
          </w:tcPr>
          <w:p>
            <w:pPr>
              <w:pStyle w:val="17"/>
            </w:pPr>
            <w:r>
              <w:t>475.21</w:t>
            </w:r>
          </w:p>
        </w:tc>
        <w:tc>
          <w:tcPr>
            <w:tcW w:w="1134" w:type="dxa"/>
            <w:vAlign w:val="center"/>
          </w:tcPr>
          <w:p>
            <w:pPr>
              <w:pStyle w:val="17"/>
            </w:pPr>
            <w:r>
              <w:t>475.21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98.17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rPr>
                <w:rFonts w:cs="Times New Roman"/>
              </w:rPr>
            </w:pPr>
            <w:r>
              <w:rPr>
                <w:rFonts w:hint="eastAsia"/>
              </w:rPr>
              <w:t>公共安全支出</w:t>
            </w:r>
          </w:p>
        </w:tc>
        <w:tc>
          <w:tcPr>
            <w:tcW w:w="1134" w:type="dxa"/>
            <w:vAlign w:val="center"/>
          </w:tcPr>
          <w:p>
            <w:pPr>
              <w:pStyle w:val="13"/>
            </w:pPr>
            <w:r>
              <w:t>462.20</w:t>
            </w:r>
          </w:p>
        </w:tc>
        <w:tc>
          <w:tcPr>
            <w:tcW w:w="1134" w:type="dxa"/>
            <w:vAlign w:val="center"/>
          </w:tcPr>
          <w:p>
            <w:pPr>
              <w:pStyle w:val="13"/>
            </w:pPr>
            <w:r>
              <w:t>364.03</w:t>
            </w:r>
          </w:p>
        </w:tc>
        <w:tc>
          <w:tcPr>
            <w:tcW w:w="1134" w:type="dxa"/>
            <w:vAlign w:val="center"/>
          </w:tcPr>
          <w:p>
            <w:pPr>
              <w:pStyle w:val="13"/>
            </w:pPr>
            <w:r>
              <w:t>364.03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20406</w:t>
            </w:r>
          </w:p>
        </w:tc>
        <w:tc>
          <w:tcPr>
            <w:tcW w:w="1559" w:type="dxa"/>
            <w:vAlign w:val="center"/>
          </w:tcPr>
          <w:p>
            <w:pPr>
              <w:pStyle w:val="14"/>
              <w:rPr>
                <w:rFonts w:cs="Times New Roman"/>
              </w:rPr>
            </w:pPr>
            <w:r>
              <w:rPr>
                <w:rFonts w:hint="eastAsia"/>
              </w:rPr>
              <w:t>司法</w:t>
            </w:r>
          </w:p>
        </w:tc>
        <w:tc>
          <w:tcPr>
            <w:tcW w:w="1134" w:type="dxa"/>
            <w:vAlign w:val="center"/>
          </w:tcPr>
          <w:p>
            <w:pPr>
              <w:pStyle w:val="13"/>
            </w:pPr>
            <w:r>
              <w:t>457.20</w:t>
            </w:r>
          </w:p>
        </w:tc>
        <w:tc>
          <w:tcPr>
            <w:tcW w:w="1134" w:type="dxa"/>
            <w:vAlign w:val="center"/>
          </w:tcPr>
          <w:p>
            <w:pPr>
              <w:pStyle w:val="13"/>
            </w:pPr>
            <w:r>
              <w:t>364.03</w:t>
            </w:r>
          </w:p>
        </w:tc>
        <w:tc>
          <w:tcPr>
            <w:tcW w:w="1134" w:type="dxa"/>
            <w:vAlign w:val="center"/>
          </w:tcPr>
          <w:p>
            <w:pPr>
              <w:pStyle w:val="13"/>
            </w:pPr>
            <w:r>
              <w:t>364.03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2040601</w:t>
            </w:r>
          </w:p>
        </w:tc>
        <w:tc>
          <w:tcPr>
            <w:tcW w:w="1559" w:type="dxa"/>
            <w:vAlign w:val="center"/>
          </w:tcPr>
          <w:p>
            <w:pPr>
              <w:pStyle w:val="14"/>
              <w:rPr>
                <w:rFonts w:cs="Times New Roman"/>
              </w:rPr>
            </w:pPr>
            <w:r>
              <w:rPr>
                <w:rFonts w:hint="eastAsia"/>
              </w:rPr>
              <w:t>行政运行</w:t>
            </w:r>
          </w:p>
        </w:tc>
        <w:tc>
          <w:tcPr>
            <w:tcW w:w="1134" w:type="dxa"/>
            <w:vAlign w:val="center"/>
          </w:tcPr>
          <w:p>
            <w:pPr>
              <w:pStyle w:val="13"/>
            </w:pPr>
            <w:r>
              <w:t>288.99</w:t>
            </w:r>
          </w:p>
        </w:tc>
        <w:tc>
          <w:tcPr>
            <w:tcW w:w="1134" w:type="dxa"/>
            <w:vAlign w:val="center"/>
          </w:tcPr>
          <w:p>
            <w:pPr>
              <w:pStyle w:val="13"/>
            </w:pPr>
            <w:r>
              <w:t>288.99</w:t>
            </w:r>
          </w:p>
        </w:tc>
        <w:tc>
          <w:tcPr>
            <w:tcW w:w="1134" w:type="dxa"/>
            <w:vAlign w:val="center"/>
          </w:tcPr>
          <w:p>
            <w:pPr>
              <w:pStyle w:val="13"/>
            </w:pPr>
            <w:r>
              <w:t>288.99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2040604</w:t>
            </w:r>
          </w:p>
        </w:tc>
        <w:tc>
          <w:tcPr>
            <w:tcW w:w="1559" w:type="dxa"/>
            <w:vAlign w:val="center"/>
          </w:tcPr>
          <w:p>
            <w:pPr>
              <w:pStyle w:val="14"/>
              <w:rPr>
                <w:rFonts w:cs="Times New Roman"/>
              </w:rPr>
            </w:pPr>
            <w:r>
              <w:rPr>
                <w:rFonts w:hint="eastAsia"/>
              </w:rPr>
              <w:t>基层司法业务</w:t>
            </w:r>
          </w:p>
        </w:tc>
        <w:tc>
          <w:tcPr>
            <w:tcW w:w="1134" w:type="dxa"/>
            <w:vAlign w:val="center"/>
          </w:tcPr>
          <w:p>
            <w:pPr>
              <w:pStyle w:val="13"/>
            </w:pPr>
            <w:r>
              <w:t>61.50</w:t>
            </w:r>
          </w:p>
        </w:tc>
        <w:tc>
          <w:tcPr>
            <w:tcW w:w="1134" w:type="dxa"/>
            <w:vAlign w:val="center"/>
          </w:tcPr>
          <w:p>
            <w:pPr>
              <w:pStyle w:val="13"/>
            </w:pPr>
            <w:r>
              <w:t>25.00</w:t>
            </w:r>
          </w:p>
        </w:tc>
        <w:tc>
          <w:tcPr>
            <w:tcW w:w="1134" w:type="dxa"/>
            <w:vAlign w:val="center"/>
          </w:tcPr>
          <w:p>
            <w:pPr>
              <w:pStyle w:val="13"/>
            </w:pPr>
            <w:r>
              <w:t>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2040605</w:t>
            </w:r>
          </w:p>
        </w:tc>
        <w:tc>
          <w:tcPr>
            <w:tcW w:w="1559" w:type="dxa"/>
            <w:vAlign w:val="center"/>
          </w:tcPr>
          <w:p>
            <w:pPr>
              <w:pStyle w:val="14"/>
              <w:rPr>
                <w:rFonts w:cs="Times New Roman"/>
              </w:rPr>
            </w:pPr>
            <w:r>
              <w:rPr>
                <w:rFonts w:hint="eastAsia"/>
              </w:rPr>
              <w:t>普法宣传</w:t>
            </w:r>
          </w:p>
        </w:tc>
        <w:tc>
          <w:tcPr>
            <w:tcW w:w="1134" w:type="dxa"/>
            <w:vAlign w:val="center"/>
          </w:tcPr>
          <w:p>
            <w:pPr>
              <w:pStyle w:val="13"/>
            </w:pPr>
            <w:r>
              <w:t>6.00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2040607</w:t>
            </w:r>
          </w:p>
        </w:tc>
        <w:tc>
          <w:tcPr>
            <w:tcW w:w="1559" w:type="dxa"/>
            <w:vAlign w:val="center"/>
          </w:tcPr>
          <w:p>
            <w:pPr>
              <w:pStyle w:val="14"/>
              <w:rPr>
                <w:rFonts w:cs="Times New Roman"/>
              </w:rPr>
            </w:pPr>
            <w:r>
              <w:rPr>
                <w:rFonts w:hint="eastAsia"/>
              </w:rPr>
              <w:t>公共法律服务</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r>
              <w:t>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2040610</w:t>
            </w:r>
          </w:p>
        </w:tc>
        <w:tc>
          <w:tcPr>
            <w:tcW w:w="1559" w:type="dxa"/>
            <w:vAlign w:val="center"/>
          </w:tcPr>
          <w:p>
            <w:pPr>
              <w:pStyle w:val="14"/>
              <w:rPr>
                <w:rFonts w:cs="Times New Roman"/>
              </w:rPr>
            </w:pPr>
            <w:r>
              <w:rPr>
                <w:rFonts w:hint="eastAsia"/>
              </w:rPr>
              <w:t>社区矫正</w:t>
            </w:r>
          </w:p>
        </w:tc>
        <w:tc>
          <w:tcPr>
            <w:tcW w:w="1134" w:type="dxa"/>
            <w:vAlign w:val="center"/>
          </w:tcPr>
          <w:p>
            <w:pPr>
              <w:pStyle w:val="13"/>
            </w:pPr>
            <w:r>
              <w:t>42.93</w:t>
            </w:r>
          </w:p>
        </w:tc>
        <w:tc>
          <w:tcPr>
            <w:tcW w:w="1134" w:type="dxa"/>
            <w:vAlign w:val="center"/>
          </w:tcPr>
          <w:p>
            <w:pPr>
              <w:pStyle w:val="13"/>
            </w:pPr>
            <w:r>
              <w:t>25.04</w:t>
            </w:r>
          </w:p>
        </w:tc>
        <w:tc>
          <w:tcPr>
            <w:tcW w:w="1134" w:type="dxa"/>
            <w:vAlign w:val="center"/>
          </w:tcPr>
          <w:p>
            <w:pPr>
              <w:pStyle w:val="13"/>
            </w:pPr>
            <w:r>
              <w:t>25.04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2040699</w:t>
            </w:r>
          </w:p>
        </w:tc>
        <w:tc>
          <w:tcPr>
            <w:tcW w:w="1559" w:type="dxa"/>
            <w:vAlign w:val="center"/>
          </w:tcPr>
          <w:p>
            <w:pPr>
              <w:pStyle w:val="14"/>
              <w:rPr>
                <w:rFonts w:cs="Times New Roman"/>
              </w:rPr>
            </w:pPr>
            <w:r>
              <w:rPr>
                <w:rFonts w:hint="eastAsia"/>
              </w:rPr>
              <w:t>其他司法支出</w:t>
            </w:r>
          </w:p>
        </w:tc>
        <w:tc>
          <w:tcPr>
            <w:tcW w:w="1134" w:type="dxa"/>
            <w:vAlign w:val="center"/>
          </w:tcPr>
          <w:p>
            <w:pPr>
              <w:pStyle w:val="13"/>
            </w:pPr>
            <w:r>
              <w:t>56.78</w:t>
            </w:r>
          </w:p>
        </w:tc>
        <w:tc>
          <w:tcPr>
            <w:tcW w:w="1134" w:type="dxa"/>
            <w:vAlign w:val="center"/>
          </w:tcPr>
          <w:p>
            <w:pPr>
              <w:pStyle w:val="13"/>
            </w:pPr>
            <w:r>
              <w:t>23.00</w:t>
            </w:r>
          </w:p>
        </w:tc>
        <w:tc>
          <w:tcPr>
            <w:tcW w:w="1134" w:type="dxa"/>
            <w:vAlign w:val="center"/>
          </w:tcPr>
          <w:p>
            <w:pPr>
              <w:pStyle w:val="13"/>
            </w:pPr>
            <w:r>
              <w:t>23.00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33.78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20499</w:t>
            </w:r>
          </w:p>
        </w:tc>
        <w:tc>
          <w:tcPr>
            <w:tcW w:w="1559" w:type="dxa"/>
            <w:vAlign w:val="center"/>
          </w:tcPr>
          <w:p>
            <w:pPr>
              <w:pStyle w:val="14"/>
              <w:rPr>
                <w:rFonts w:cs="Times New Roman"/>
              </w:rPr>
            </w:pPr>
            <w:r>
              <w:rPr>
                <w:rFonts w:hint="eastAsia"/>
              </w:rPr>
              <w:t>其他公共安全支出</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2049999</w:t>
            </w:r>
          </w:p>
        </w:tc>
        <w:tc>
          <w:tcPr>
            <w:tcW w:w="1559" w:type="dxa"/>
            <w:vAlign w:val="center"/>
          </w:tcPr>
          <w:p>
            <w:pPr>
              <w:pStyle w:val="14"/>
              <w:rPr>
                <w:rFonts w:cs="Times New Roman"/>
              </w:rPr>
            </w:pPr>
            <w:r>
              <w:rPr>
                <w:rFonts w:hint="eastAsia"/>
              </w:rPr>
              <w:t>其他公共安全支出</w:t>
            </w:r>
          </w:p>
        </w:tc>
        <w:tc>
          <w:tcPr>
            <w:tcW w:w="1134" w:type="dxa"/>
            <w:vAlign w:val="center"/>
          </w:tcPr>
          <w:p>
            <w:pPr>
              <w:pStyle w:val="13"/>
            </w:pPr>
            <w:r>
              <w:t>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rPr>
                <w:rFonts w:cs="Times New Roman"/>
              </w:rPr>
            </w:pPr>
            <w:r>
              <w:rPr>
                <w:rFonts w:hint="eastAsia"/>
              </w:rPr>
              <w:t>社会保障和就业支出</w:t>
            </w:r>
          </w:p>
        </w:tc>
        <w:tc>
          <w:tcPr>
            <w:tcW w:w="1134" w:type="dxa"/>
            <w:vAlign w:val="center"/>
          </w:tcPr>
          <w:p>
            <w:pPr>
              <w:pStyle w:val="13"/>
            </w:pPr>
            <w:r>
              <w:t>51.22</w:t>
            </w:r>
          </w:p>
        </w:tc>
        <w:tc>
          <w:tcPr>
            <w:tcW w:w="1134" w:type="dxa"/>
            <w:vAlign w:val="center"/>
          </w:tcPr>
          <w:p>
            <w:pPr>
              <w:pStyle w:val="13"/>
            </w:pPr>
            <w:r>
              <w:t>51.22</w:t>
            </w:r>
          </w:p>
        </w:tc>
        <w:tc>
          <w:tcPr>
            <w:tcW w:w="1134" w:type="dxa"/>
            <w:vAlign w:val="center"/>
          </w:tcPr>
          <w:p>
            <w:pPr>
              <w:pStyle w:val="13"/>
            </w:pPr>
            <w:r>
              <w:t>51.22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rPr>
                <w:rFonts w:cs="Times New Roman"/>
              </w:rPr>
            </w:pPr>
            <w:r>
              <w:rPr>
                <w:rFonts w:hint="eastAsia"/>
              </w:rPr>
              <w:t>行政事业单位养老支出</w:t>
            </w:r>
          </w:p>
        </w:tc>
        <w:tc>
          <w:tcPr>
            <w:tcW w:w="1134" w:type="dxa"/>
            <w:vAlign w:val="center"/>
          </w:tcPr>
          <w:p>
            <w:pPr>
              <w:pStyle w:val="13"/>
            </w:pPr>
            <w:r>
              <w:t>51.22</w:t>
            </w:r>
          </w:p>
        </w:tc>
        <w:tc>
          <w:tcPr>
            <w:tcW w:w="1134" w:type="dxa"/>
            <w:vAlign w:val="center"/>
          </w:tcPr>
          <w:p>
            <w:pPr>
              <w:pStyle w:val="13"/>
            </w:pPr>
            <w:r>
              <w:t>51.22</w:t>
            </w:r>
          </w:p>
        </w:tc>
        <w:tc>
          <w:tcPr>
            <w:tcW w:w="1134" w:type="dxa"/>
            <w:vAlign w:val="center"/>
          </w:tcPr>
          <w:p>
            <w:pPr>
              <w:pStyle w:val="13"/>
            </w:pPr>
            <w:r>
              <w:t>51.22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2080501</w:t>
            </w:r>
          </w:p>
        </w:tc>
        <w:tc>
          <w:tcPr>
            <w:tcW w:w="1559" w:type="dxa"/>
            <w:vAlign w:val="center"/>
          </w:tcPr>
          <w:p>
            <w:pPr>
              <w:pStyle w:val="14"/>
              <w:rPr>
                <w:rFonts w:cs="Times New Roman"/>
              </w:rPr>
            </w:pPr>
            <w:r>
              <w:rPr>
                <w:rFonts w:hint="eastAsia"/>
              </w:rPr>
              <w:t>行政单位离退休</w:t>
            </w:r>
          </w:p>
        </w:tc>
        <w:tc>
          <w:tcPr>
            <w:tcW w:w="1134" w:type="dxa"/>
            <w:vAlign w:val="center"/>
          </w:tcPr>
          <w:p>
            <w:pPr>
              <w:pStyle w:val="13"/>
            </w:pPr>
            <w:r>
              <w:t>19.45</w:t>
            </w:r>
          </w:p>
        </w:tc>
        <w:tc>
          <w:tcPr>
            <w:tcW w:w="1134" w:type="dxa"/>
            <w:vAlign w:val="center"/>
          </w:tcPr>
          <w:p>
            <w:pPr>
              <w:pStyle w:val="13"/>
            </w:pPr>
            <w:r>
              <w:t>19.45</w:t>
            </w:r>
          </w:p>
        </w:tc>
        <w:tc>
          <w:tcPr>
            <w:tcW w:w="1134" w:type="dxa"/>
            <w:vAlign w:val="center"/>
          </w:tcPr>
          <w:p>
            <w:pPr>
              <w:pStyle w:val="13"/>
            </w:pPr>
            <w:r>
              <w:t>19.45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2080505</w:t>
            </w:r>
          </w:p>
        </w:tc>
        <w:tc>
          <w:tcPr>
            <w:tcW w:w="1559" w:type="dxa"/>
            <w:vAlign w:val="center"/>
          </w:tcPr>
          <w:p>
            <w:pPr>
              <w:pStyle w:val="14"/>
              <w:rPr>
                <w:rFonts w:cs="Times New Roman"/>
              </w:rPr>
            </w:pPr>
            <w:r>
              <w:rPr>
                <w:rFonts w:hint="eastAsia"/>
              </w:rPr>
              <w:t>机关事业单位基本养老保险缴费支出</w:t>
            </w:r>
          </w:p>
        </w:tc>
        <w:tc>
          <w:tcPr>
            <w:tcW w:w="1134" w:type="dxa"/>
            <w:vAlign w:val="center"/>
          </w:tcPr>
          <w:p>
            <w:pPr>
              <w:pStyle w:val="13"/>
            </w:pPr>
            <w:r>
              <w:t>31.78</w:t>
            </w:r>
          </w:p>
        </w:tc>
        <w:tc>
          <w:tcPr>
            <w:tcW w:w="1134" w:type="dxa"/>
            <w:vAlign w:val="center"/>
          </w:tcPr>
          <w:p>
            <w:pPr>
              <w:pStyle w:val="13"/>
            </w:pPr>
            <w:r>
              <w:t>31.78</w:t>
            </w:r>
          </w:p>
        </w:tc>
        <w:tc>
          <w:tcPr>
            <w:tcW w:w="1134" w:type="dxa"/>
            <w:vAlign w:val="center"/>
          </w:tcPr>
          <w:p>
            <w:pPr>
              <w:pStyle w:val="13"/>
            </w:pPr>
            <w:r>
              <w:t>31.78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w:t>
            </w:r>
          </w:p>
        </w:tc>
        <w:tc>
          <w:tcPr>
            <w:tcW w:w="1559" w:type="dxa"/>
            <w:vAlign w:val="center"/>
          </w:tcPr>
          <w:p>
            <w:pPr>
              <w:pStyle w:val="14"/>
              <w:rPr>
                <w:rFonts w:cs="Times New Roman"/>
              </w:rPr>
            </w:pPr>
            <w:r>
              <w:rPr>
                <w:rFonts w:hint="eastAsia"/>
              </w:rPr>
              <w:t>卫生健康支出</w:t>
            </w:r>
          </w:p>
        </w:tc>
        <w:tc>
          <w:tcPr>
            <w:tcW w:w="1134" w:type="dxa"/>
            <w:vAlign w:val="center"/>
          </w:tcPr>
          <w:p>
            <w:pPr>
              <w:pStyle w:val="13"/>
            </w:pPr>
            <w:r>
              <w:t>36.13</w:t>
            </w:r>
          </w:p>
        </w:tc>
        <w:tc>
          <w:tcPr>
            <w:tcW w:w="1134" w:type="dxa"/>
            <w:vAlign w:val="center"/>
          </w:tcPr>
          <w:p>
            <w:pPr>
              <w:pStyle w:val="13"/>
            </w:pPr>
            <w:r>
              <w:t>36.13</w:t>
            </w:r>
          </w:p>
        </w:tc>
        <w:tc>
          <w:tcPr>
            <w:tcW w:w="1134" w:type="dxa"/>
            <w:vAlign w:val="center"/>
          </w:tcPr>
          <w:p>
            <w:pPr>
              <w:pStyle w:val="13"/>
            </w:pPr>
            <w:r>
              <w:t>36.13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w:t>
            </w:r>
          </w:p>
        </w:tc>
        <w:tc>
          <w:tcPr>
            <w:tcW w:w="1559" w:type="dxa"/>
            <w:vAlign w:val="center"/>
          </w:tcPr>
          <w:p>
            <w:pPr>
              <w:pStyle w:val="14"/>
              <w:rPr>
                <w:rFonts w:cs="Times New Roman"/>
              </w:rPr>
            </w:pPr>
            <w:r>
              <w:rPr>
                <w:rFonts w:hint="eastAsia"/>
              </w:rPr>
              <w:t>行政事业单位医疗</w:t>
            </w:r>
          </w:p>
        </w:tc>
        <w:tc>
          <w:tcPr>
            <w:tcW w:w="1134" w:type="dxa"/>
            <w:vAlign w:val="center"/>
          </w:tcPr>
          <w:p>
            <w:pPr>
              <w:pStyle w:val="13"/>
            </w:pPr>
            <w:r>
              <w:t>36.13</w:t>
            </w:r>
          </w:p>
        </w:tc>
        <w:tc>
          <w:tcPr>
            <w:tcW w:w="1134" w:type="dxa"/>
            <w:vAlign w:val="center"/>
          </w:tcPr>
          <w:p>
            <w:pPr>
              <w:pStyle w:val="13"/>
            </w:pPr>
            <w:r>
              <w:t>36.13</w:t>
            </w:r>
          </w:p>
        </w:tc>
        <w:tc>
          <w:tcPr>
            <w:tcW w:w="1134" w:type="dxa"/>
            <w:vAlign w:val="center"/>
          </w:tcPr>
          <w:p>
            <w:pPr>
              <w:pStyle w:val="13"/>
            </w:pPr>
            <w:r>
              <w:t>36.13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2101101</w:t>
            </w:r>
          </w:p>
        </w:tc>
        <w:tc>
          <w:tcPr>
            <w:tcW w:w="1559" w:type="dxa"/>
            <w:vAlign w:val="center"/>
          </w:tcPr>
          <w:p>
            <w:pPr>
              <w:pStyle w:val="14"/>
              <w:rPr>
                <w:rFonts w:cs="Times New Roman"/>
              </w:rPr>
            </w:pPr>
            <w:r>
              <w:rPr>
                <w:rFonts w:hint="eastAsia"/>
              </w:rPr>
              <w:t>行政单位医疗</w:t>
            </w:r>
          </w:p>
        </w:tc>
        <w:tc>
          <w:tcPr>
            <w:tcW w:w="1134" w:type="dxa"/>
            <w:vAlign w:val="center"/>
          </w:tcPr>
          <w:p>
            <w:pPr>
              <w:pStyle w:val="13"/>
            </w:pPr>
            <w:r>
              <w:t>15.39</w:t>
            </w:r>
          </w:p>
        </w:tc>
        <w:tc>
          <w:tcPr>
            <w:tcW w:w="1134" w:type="dxa"/>
            <w:vAlign w:val="center"/>
          </w:tcPr>
          <w:p>
            <w:pPr>
              <w:pStyle w:val="13"/>
            </w:pPr>
            <w:r>
              <w:t>15.39</w:t>
            </w:r>
          </w:p>
        </w:tc>
        <w:tc>
          <w:tcPr>
            <w:tcW w:w="1134" w:type="dxa"/>
            <w:vAlign w:val="center"/>
          </w:tcPr>
          <w:p>
            <w:pPr>
              <w:pStyle w:val="13"/>
            </w:pPr>
            <w:r>
              <w:t>15.39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2101103</w:t>
            </w:r>
          </w:p>
        </w:tc>
        <w:tc>
          <w:tcPr>
            <w:tcW w:w="1559" w:type="dxa"/>
            <w:vAlign w:val="center"/>
          </w:tcPr>
          <w:p>
            <w:pPr>
              <w:pStyle w:val="14"/>
              <w:rPr>
                <w:rFonts w:cs="Times New Roman"/>
              </w:rPr>
            </w:pPr>
            <w:r>
              <w:rPr>
                <w:rFonts w:hint="eastAsia"/>
              </w:rPr>
              <w:t>公务员医疗补助</w:t>
            </w:r>
          </w:p>
        </w:tc>
        <w:tc>
          <w:tcPr>
            <w:tcW w:w="1134" w:type="dxa"/>
            <w:vAlign w:val="center"/>
          </w:tcPr>
          <w:p>
            <w:pPr>
              <w:pStyle w:val="13"/>
            </w:pPr>
            <w:r>
              <w:t>20.73</w:t>
            </w:r>
          </w:p>
        </w:tc>
        <w:tc>
          <w:tcPr>
            <w:tcW w:w="1134" w:type="dxa"/>
            <w:vAlign w:val="center"/>
          </w:tcPr>
          <w:p>
            <w:pPr>
              <w:pStyle w:val="13"/>
            </w:pPr>
            <w:r>
              <w:t>20.73</w:t>
            </w:r>
          </w:p>
        </w:tc>
        <w:tc>
          <w:tcPr>
            <w:tcW w:w="1134" w:type="dxa"/>
            <w:vAlign w:val="center"/>
          </w:tcPr>
          <w:p>
            <w:pPr>
              <w:pStyle w:val="13"/>
            </w:pPr>
            <w:r>
              <w:t>20.73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221</w:t>
            </w:r>
          </w:p>
        </w:tc>
        <w:tc>
          <w:tcPr>
            <w:tcW w:w="1559" w:type="dxa"/>
            <w:vAlign w:val="center"/>
          </w:tcPr>
          <w:p>
            <w:pPr>
              <w:pStyle w:val="14"/>
              <w:rPr>
                <w:rFonts w:cs="Times New Roman"/>
              </w:rPr>
            </w:pPr>
            <w:r>
              <w:rPr>
                <w:rFonts w:hint="eastAsia"/>
              </w:rPr>
              <w:t>住房保障支出</w:t>
            </w:r>
          </w:p>
        </w:tc>
        <w:tc>
          <w:tcPr>
            <w:tcW w:w="1134" w:type="dxa"/>
            <w:vAlign w:val="center"/>
          </w:tcPr>
          <w:p>
            <w:pPr>
              <w:pStyle w:val="13"/>
            </w:pPr>
            <w:r>
              <w:t>23.83</w:t>
            </w:r>
          </w:p>
        </w:tc>
        <w:tc>
          <w:tcPr>
            <w:tcW w:w="1134" w:type="dxa"/>
            <w:vAlign w:val="center"/>
          </w:tcPr>
          <w:p>
            <w:pPr>
              <w:pStyle w:val="13"/>
            </w:pPr>
            <w:r>
              <w:t>23.83</w:t>
            </w:r>
          </w:p>
        </w:tc>
        <w:tc>
          <w:tcPr>
            <w:tcW w:w="1134" w:type="dxa"/>
            <w:vAlign w:val="center"/>
          </w:tcPr>
          <w:p>
            <w:pPr>
              <w:pStyle w:val="13"/>
            </w:pPr>
            <w:r>
              <w:t>23.83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22102</w:t>
            </w:r>
          </w:p>
        </w:tc>
        <w:tc>
          <w:tcPr>
            <w:tcW w:w="1559" w:type="dxa"/>
            <w:vAlign w:val="center"/>
          </w:tcPr>
          <w:p>
            <w:pPr>
              <w:pStyle w:val="14"/>
              <w:rPr>
                <w:rFonts w:cs="Times New Roman"/>
              </w:rPr>
            </w:pPr>
            <w:r>
              <w:rPr>
                <w:rFonts w:hint="eastAsia"/>
              </w:rPr>
              <w:t>住房改革支出</w:t>
            </w:r>
          </w:p>
        </w:tc>
        <w:tc>
          <w:tcPr>
            <w:tcW w:w="1134" w:type="dxa"/>
            <w:vAlign w:val="center"/>
          </w:tcPr>
          <w:p>
            <w:pPr>
              <w:pStyle w:val="13"/>
            </w:pPr>
            <w:r>
              <w:t>23.83</w:t>
            </w:r>
          </w:p>
        </w:tc>
        <w:tc>
          <w:tcPr>
            <w:tcW w:w="1134" w:type="dxa"/>
            <w:vAlign w:val="center"/>
          </w:tcPr>
          <w:p>
            <w:pPr>
              <w:pStyle w:val="13"/>
            </w:pPr>
            <w:r>
              <w:t>23.83</w:t>
            </w:r>
          </w:p>
        </w:tc>
        <w:tc>
          <w:tcPr>
            <w:tcW w:w="1134" w:type="dxa"/>
            <w:vAlign w:val="center"/>
          </w:tcPr>
          <w:p>
            <w:pPr>
              <w:pStyle w:val="13"/>
            </w:pPr>
            <w:r>
              <w:t>23.83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2210201</w:t>
            </w:r>
          </w:p>
        </w:tc>
        <w:tc>
          <w:tcPr>
            <w:tcW w:w="1559" w:type="dxa"/>
            <w:vAlign w:val="center"/>
          </w:tcPr>
          <w:p>
            <w:pPr>
              <w:pStyle w:val="14"/>
              <w:rPr>
                <w:rFonts w:cs="Times New Roman"/>
              </w:rPr>
            </w:pPr>
            <w:r>
              <w:rPr>
                <w:rFonts w:hint="eastAsia"/>
              </w:rPr>
              <w:t>住房公积金</w:t>
            </w:r>
          </w:p>
        </w:tc>
        <w:tc>
          <w:tcPr>
            <w:tcW w:w="1134" w:type="dxa"/>
            <w:vAlign w:val="center"/>
          </w:tcPr>
          <w:p>
            <w:pPr>
              <w:pStyle w:val="13"/>
            </w:pPr>
            <w:r>
              <w:t>23.83</w:t>
            </w:r>
          </w:p>
        </w:tc>
        <w:tc>
          <w:tcPr>
            <w:tcW w:w="1134" w:type="dxa"/>
            <w:vAlign w:val="center"/>
          </w:tcPr>
          <w:p>
            <w:pPr>
              <w:pStyle w:val="13"/>
            </w:pPr>
            <w:r>
              <w:t>23.83</w:t>
            </w:r>
          </w:p>
        </w:tc>
        <w:tc>
          <w:tcPr>
            <w:tcW w:w="1134" w:type="dxa"/>
            <w:vAlign w:val="center"/>
          </w:tcPr>
          <w:p>
            <w:pPr>
              <w:pStyle w:val="13"/>
            </w:pPr>
            <w:r>
              <w:t>23.83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528" w:type="dxa"/>
            <w:gridSpan w:val="2"/>
            <w:vAlign w:val="center"/>
          </w:tcPr>
          <w:p>
            <w:pPr>
              <w:pStyle w:val="12"/>
              <w:rPr>
                <w:rFonts w:cs="Times New Roman"/>
              </w:rPr>
            </w:pPr>
            <w:r>
              <w:rPr>
                <w:rFonts w:hint="eastAsia"/>
              </w:rPr>
              <w:t>功能分类科目</w:t>
            </w:r>
          </w:p>
        </w:tc>
        <w:tc>
          <w:tcPr>
            <w:tcW w:w="1361" w:type="dxa"/>
            <w:vMerge w:val="restart"/>
            <w:vAlign w:val="center"/>
          </w:tcPr>
          <w:p>
            <w:pPr>
              <w:pStyle w:val="12"/>
              <w:rPr>
                <w:rFonts w:cs="Times New Roman"/>
              </w:rPr>
            </w:pPr>
            <w:r>
              <w:rPr>
                <w:rFonts w:hint="eastAsia"/>
              </w:rPr>
              <w:t>合计</w:t>
            </w:r>
          </w:p>
        </w:tc>
        <w:tc>
          <w:tcPr>
            <w:tcW w:w="1361" w:type="dxa"/>
            <w:vMerge w:val="restart"/>
            <w:vAlign w:val="center"/>
          </w:tcPr>
          <w:p>
            <w:pPr>
              <w:pStyle w:val="12"/>
              <w:rPr>
                <w:rFonts w:cs="Times New Roman"/>
              </w:rPr>
            </w:pPr>
            <w:r>
              <w:rPr>
                <w:rFonts w:hint="eastAsia"/>
              </w:rPr>
              <w:t>基本支出</w:t>
            </w:r>
          </w:p>
        </w:tc>
        <w:tc>
          <w:tcPr>
            <w:tcW w:w="1361" w:type="dxa"/>
            <w:vMerge w:val="restart"/>
            <w:vAlign w:val="center"/>
          </w:tcPr>
          <w:p>
            <w:pPr>
              <w:pStyle w:val="12"/>
              <w:rPr>
                <w:rFonts w:cs="Times New Roman"/>
              </w:rPr>
            </w:pPr>
            <w:r>
              <w:rPr>
                <w:rFonts w:hint="eastAsia"/>
              </w:rPr>
              <w:t>项目支出</w:t>
            </w:r>
          </w:p>
        </w:tc>
        <w:tc>
          <w:tcPr>
            <w:tcW w:w="1361" w:type="dxa"/>
            <w:vMerge w:val="restart"/>
            <w:vAlign w:val="center"/>
          </w:tcPr>
          <w:p>
            <w:pPr>
              <w:pStyle w:val="12"/>
              <w:rPr>
                <w:rFonts w:cs="Times New Roman"/>
              </w:rPr>
            </w:pPr>
            <w:r>
              <w:rPr>
                <w:rFonts w:hint="eastAsia"/>
              </w:rPr>
              <w:t>经营支出</w:t>
            </w:r>
          </w:p>
        </w:tc>
        <w:tc>
          <w:tcPr>
            <w:tcW w:w="1361" w:type="dxa"/>
            <w:vMerge w:val="restart"/>
            <w:vAlign w:val="center"/>
          </w:tcPr>
          <w:p>
            <w:pPr>
              <w:pStyle w:val="12"/>
              <w:rPr>
                <w:rFonts w:cs="Times New Roman"/>
              </w:rPr>
            </w:pPr>
            <w:r>
              <w:rPr>
                <w:rFonts w:hint="eastAsia"/>
              </w:rPr>
              <w:t>上解上级</w:t>
            </w:r>
            <w:r>
              <w:t xml:space="preserve">     </w:t>
            </w:r>
            <w:r>
              <w:rPr>
                <w:rFonts w:hint="eastAsia"/>
              </w:rPr>
              <w:t>支出</w:t>
            </w:r>
          </w:p>
        </w:tc>
        <w:tc>
          <w:tcPr>
            <w:tcW w:w="1361" w:type="dxa"/>
            <w:vMerge w:val="restart"/>
            <w:vAlign w:val="center"/>
          </w:tcPr>
          <w:p>
            <w:pPr>
              <w:pStyle w:val="12"/>
              <w:rPr>
                <w:rFonts w:cs="Times New Roman"/>
              </w:rPr>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rPr>
                <w:rFonts w:cs="Times New Roman"/>
              </w:rPr>
            </w:pPr>
            <w:r>
              <w:rPr>
                <w:rFonts w:hint="eastAsia"/>
              </w:rPr>
              <w:t>科目</w:t>
            </w:r>
            <w:r>
              <w:t xml:space="preserve">    </w:t>
            </w:r>
            <w:r>
              <w:rPr>
                <w:rFonts w:hint="eastAsia"/>
              </w:rPr>
              <w:t>编码</w:t>
            </w:r>
          </w:p>
        </w:tc>
        <w:tc>
          <w:tcPr>
            <w:tcW w:w="4535" w:type="dxa"/>
            <w:vAlign w:val="center"/>
          </w:tcPr>
          <w:p>
            <w:pPr>
              <w:pStyle w:val="12"/>
              <w:rPr>
                <w:rFonts w:cs="Times New Roman"/>
              </w:rPr>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1361" w:type="dxa"/>
            <w:vAlign w:val="center"/>
          </w:tcPr>
          <w:p>
            <w:pPr>
              <w:pStyle w:val="17"/>
            </w:pPr>
            <w:r>
              <w:t>573.38</w:t>
            </w:r>
          </w:p>
        </w:tc>
        <w:tc>
          <w:tcPr>
            <w:tcW w:w="1361" w:type="dxa"/>
            <w:vAlign w:val="center"/>
          </w:tcPr>
          <w:p>
            <w:pPr>
              <w:pStyle w:val="17"/>
            </w:pPr>
            <w:r>
              <w:t>400.17</w:t>
            </w:r>
          </w:p>
        </w:tc>
        <w:tc>
          <w:tcPr>
            <w:tcW w:w="1361" w:type="dxa"/>
            <w:vAlign w:val="center"/>
          </w:tcPr>
          <w:p>
            <w:pPr>
              <w:pStyle w:val="17"/>
            </w:pPr>
            <w:r>
              <w:t>173.21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rPr>
                <w:rFonts w:cs="Times New Roman"/>
              </w:rPr>
            </w:pPr>
            <w:r>
              <w:rPr>
                <w:rFonts w:hint="eastAsia"/>
              </w:rPr>
              <w:t>公共安全支出</w:t>
            </w:r>
          </w:p>
        </w:tc>
        <w:tc>
          <w:tcPr>
            <w:tcW w:w="1361" w:type="dxa"/>
            <w:vAlign w:val="center"/>
          </w:tcPr>
          <w:p>
            <w:pPr>
              <w:pStyle w:val="13"/>
            </w:pPr>
            <w:r>
              <w:t>462.20</w:t>
            </w:r>
          </w:p>
        </w:tc>
        <w:tc>
          <w:tcPr>
            <w:tcW w:w="1361" w:type="dxa"/>
            <w:vAlign w:val="center"/>
          </w:tcPr>
          <w:p>
            <w:pPr>
              <w:pStyle w:val="13"/>
            </w:pPr>
            <w:r>
              <w:t>288.99</w:t>
            </w:r>
          </w:p>
        </w:tc>
        <w:tc>
          <w:tcPr>
            <w:tcW w:w="1361" w:type="dxa"/>
            <w:vAlign w:val="center"/>
          </w:tcPr>
          <w:p>
            <w:pPr>
              <w:pStyle w:val="13"/>
            </w:pPr>
            <w:r>
              <w:t>173.21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20406</w:t>
            </w:r>
          </w:p>
        </w:tc>
        <w:tc>
          <w:tcPr>
            <w:tcW w:w="4535" w:type="dxa"/>
            <w:vAlign w:val="center"/>
          </w:tcPr>
          <w:p>
            <w:pPr>
              <w:pStyle w:val="14"/>
              <w:rPr>
                <w:rFonts w:cs="Times New Roman"/>
              </w:rPr>
            </w:pPr>
            <w:r>
              <w:rPr>
                <w:rFonts w:hint="eastAsia"/>
              </w:rPr>
              <w:t>司法</w:t>
            </w:r>
          </w:p>
        </w:tc>
        <w:tc>
          <w:tcPr>
            <w:tcW w:w="1361" w:type="dxa"/>
            <w:vAlign w:val="center"/>
          </w:tcPr>
          <w:p>
            <w:pPr>
              <w:pStyle w:val="13"/>
            </w:pPr>
            <w:r>
              <w:t>457.20</w:t>
            </w:r>
          </w:p>
        </w:tc>
        <w:tc>
          <w:tcPr>
            <w:tcW w:w="1361" w:type="dxa"/>
            <w:vAlign w:val="center"/>
          </w:tcPr>
          <w:p>
            <w:pPr>
              <w:pStyle w:val="13"/>
            </w:pPr>
            <w:r>
              <w:t>288.99</w:t>
            </w:r>
          </w:p>
        </w:tc>
        <w:tc>
          <w:tcPr>
            <w:tcW w:w="1361" w:type="dxa"/>
            <w:vAlign w:val="center"/>
          </w:tcPr>
          <w:p>
            <w:pPr>
              <w:pStyle w:val="13"/>
            </w:pPr>
            <w:r>
              <w:t>168.21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2040601</w:t>
            </w:r>
          </w:p>
        </w:tc>
        <w:tc>
          <w:tcPr>
            <w:tcW w:w="4535" w:type="dxa"/>
            <w:vAlign w:val="center"/>
          </w:tcPr>
          <w:p>
            <w:pPr>
              <w:pStyle w:val="14"/>
              <w:rPr>
                <w:rFonts w:cs="Times New Roman"/>
              </w:rPr>
            </w:pPr>
            <w:r>
              <w:rPr>
                <w:rFonts w:hint="eastAsia"/>
              </w:rPr>
              <w:t>行政运行</w:t>
            </w:r>
          </w:p>
        </w:tc>
        <w:tc>
          <w:tcPr>
            <w:tcW w:w="1361" w:type="dxa"/>
            <w:vAlign w:val="center"/>
          </w:tcPr>
          <w:p>
            <w:pPr>
              <w:pStyle w:val="13"/>
            </w:pPr>
            <w:r>
              <w:t>288.99</w:t>
            </w:r>
          </w:p>
        </w:tc>
        <w:tc>
          <w:tcPr>
            <w:tcW w:w="1361" w:type="dxa"/>
            <w:vAlign w:val="center"/>
          </w:tcPr>
          <w:p>
            <w:pPr>
              <w:pStyle w:val="13"/>
            </w:pPr>
            <w:r>
              <w:t>288.99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2040604</w:t>
            </w:r>
          </w:p>
        </w:tc>
        <w:tc>
          <w:tcPr>
            <w:tcW w:w="4535" w:type="dxa"/>
            <w:vAlign w:val="center"/>
          </w:tcPr>
          <w:p>
            <w:pPr>
              <w:pStyle w:val="14"/>
              <w:rPr>
                <w:rFonts w:cs="Times New Roman"/>
              </w:rPr>
            </w:pPr>
            <w:r>
              <w:rPr>
                <w:rFonts w:hint="eastAsia"/>
              </w:rPr>
              <w:t>基层司法业务</w:t>
            </w:r>
          </w:p>
        </w:tc>
        <w:tc>
          <w:tcPr>
            <w:tcW w:w="1361" w:type="dxa"/>
            <w:vAlign w:val="center"/>
          </w:tcPr>
          <w:p>
            <w:pPr>
              <w:pStyle w:val="13"/>
            </w:pPr>
            <w:r>
              <w:t>61.50</w:t>
            </w:r>
          </w:p>
        </w:tc>
        <w:tc>
          <w:tcPr>
            <w:tcW w:w="1361" w:type="dxa"/>
            <w:vAlign w:val="center"/>
          </w:tcPr>
          <w:p>
            <w:pPr>
              <w:pStyle w:val="13"/>
            </w:pPr>
          </w:p>
        </w:tc>
        <w:tc>
          <w:tcPr>
            <w:tcW w:w="1361" w:type="dxa"/>
            <w:vAlign w:val="center"/>
          </w:tcPr>
          <w:p>
            <w:pPr>
              <w:pStyle w:val="13"/>
            </w:pPr>
            <w:r>
              <w:t>61.50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2040605</w:t>
            </w:r>
          </w:p>
        </w:tc>
        <w:tc>
          <w:tcPr>
            <w:tcW w:w="4535" w:type="dxa"/>
            <w:vAlign w:val="center"/>
          </w:tcPr>
          <w:p>
            <w:pPr>
              <w:pStyle w:val="14"/>
              <w:rPr>
                <w:rFonts w:cs="Times New Roman"/>
              </w:rPr>
            </w:pPr>
            <w:r>
              <w:rPr>
                <w:rFonts w:hint="eastAsia"/>
              </w:rPr>
              <w:t>普法宣传</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2040607</w:t>
            </w:r>
          </w:p>
        </w:tc>
        <w:tc>
          <w:tcPr>
            <w:tcW w:w="4535" w:type="dxa"/>
            <w:vAlign w:val="center"/>
          </w:tcPr>
          <w:p>
            <w:pPr>
              <w:pStyle w:val="14"/>
              <w:rPr>
                <w:rFonts w:cs="Times New Roman"/>
              </w:rPr>
            </w:pPr>
            <w:r>
              <w:rPr>
                <w:rFonts w:hint="eastAsia"/>
              </w:rPr>
              <w:t>公共法律服务</w:t>
            </w: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r>
              <w:t>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2040610</w:t>
            </w:r>
          </w:p>
        </w:tc>
        <w:tc>
          <w:tcPr>
            <w:tcW w:w="4535" w:type="dxa"/>
            <w:vAlign w:val="center"/>
          </w:tcPr>
          <w:p>
            <w:pPr>
              <w:pStyle w:val="14"/>
              <w:rPr>
                <w:rFonts w:cs="Times New Roman"/>
              </w:rPr>
            </w:pPr>
            <w:r>
              <w:rPr>
                <w:rFonts w:hint="eastAsia"/>
              </w:rPr>
              <w:t>社区矫正</w:t>
            </w:r>
          </w:p>
        </w:tc>
        <w:tc>
          <w:tcPr>
            <w:tcW w:w="1361" w:type="dxa"/>
            <w:vAlign w:val="center"/>
          </w:tcPr>
          <w:p>
            <w:pPr>
              <w:pStyle w:val="13"/>
            </w:pPr>
            <w:r>
              <w:t>42.93</w:t>
            </w:r>
          </w:p>
        </w:tc>
        <w:tc>
          <w:tcPr>
            <w:tcW w:w="1361" w:type="dxa"/>
            <w:vAlign w:val="center"/>
          </w:tcPr>
          <w:p>
            <w:pPr>
              <w:pStyle w:val="13"/>
            </w:pPr>
          </w:p>
        </w:tc>
        <w:tc>
          <w:tcPr>
            <w:tcW w:w="1361" w:type="dxa"/>
            <w:vAlign w:val="center"/>
          </w:tcPr>
          <w:p>
            <w:pPr>
              <w:pStyle w:val="13"/>
            </w:pPr>
            <w:r>
              <w:t>42.93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2040699</w:t>
            </w:r>
          </w:p>
        </w:tc>
        <w:tc>
          <w:tcPr>
            <w:tcW w:w="4535" w:type="dxa"/>
            <w:vAlign w:val="center"/>
          </w:tcPr>
          <w:p>
            <w:pPr>
              <w:pStyle w:val="14"/>
              <w:rPr>
                <w:rFonts w:cs="Times New Roman"/>
              </w:rPr>
            </w:pPr>
            <w:r>
              <w:rPr>
                <w:rFonts w:hint="eastAsia"/>
              </w:rPr>
              <w:t>其他司法支出</w:t>
            </w:r>
          </w:p>
        </w:tc>
        <w:tc>
          <w:tcPr>
            <w:tcW w:w="1361" w:type="dxa"/>
            <w:vAlign w:val="center"/>
          </w:tcPr>
          <w:p>
            <w:pPr>
              <w:pStyle w:val="13"/>
            </w:pPr>
            <w:r>
              <w:t>56.78</w:t>
            </w:r>
          </w:p>
        </w:tc>
        <w:tc>
          <w:tcPr>
            <w:tcW w:w="1361" w:type="dxa"/>
            <w:vAlign w:val="center"/>
          </w:tcPr>
          <w:p>
            <w:pPr>
              <w:pStyle w:val="13"/>
            </w:pPr>
          </w:p>
        </w:tc>
        <w:tc>
          <w:tcPr>
            <w:tcW w:w="1361" w:type="dxa"/>
            <w:vAlign w:val="center"/>
          </w:tcPr>
          <w:p>
            <w:pPr>
              <w:pStyle w:val="13"/>
            </w:pPr>
            <w:r>
              <w:t>56.78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20499</w:t>
            </w:r>
          </w:p>
        </w:tc>
        <w:tc>
          <w:tcPr>
            <w:tcW w:w="4535" w:type="dxa"/>
            <w:vAlign w:val="center"/>
          </w:tcPr>
          <w:p>
            <w:pPr>
              <w:pStyle w:val="14"/>
              <w:rPr>
                <w:rFonts w:cs="Times New Roman"/>
              </w:rPr>
            </w:pPr>
            <w:r>
              <w:rPr>
                <w:rFonts w:hint="eastAsia"/>
              </w:rPr>
              <w:t>其他公共安全支出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2049999</w:t>
            </w:r>
          </w:p>
        </w:tc>
        <w:tc>
          <w:tcPr>
            <w:tcW w:w="4535" w:type="dxa"/>
            <w:vAlign w:val="center"/>
          </w:tcPr>
          <w:p>
            <w:pPr>
              <w:pStyle w:val="14"/>
              <w:rPr>
                <w:rFonts w:cs="Times New Roman"/>
              </w:rPr>
            </w:pPr>
            <w:r>
              <w:rPr>
                <w:rFonts w:hint="eastAsia"/>
              </w:rPr>
              <w:t>其他公共安全支出</w:t>
            </w: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5" w:type="dxa"/>
            <w:vAlign w:val="center"/>
          </w:tcPr>
          <w:p>
            <w:pPr>
              <w:pStyle w:val="14"/>
              <w:rPr>
                <w:rFonts w:cs="Times New Roman"/>
              </w:rPr>
            </w:pPr>
            <w:r>
              <w:rPr>
                <w:rFonts w:hint="eastAsia"/>
              </w:rPr>
              <w:t>社会保障和就业支出</w:t>
            </w:r>
          </w:p>
        </w:tc>
        <w:tc>
          <w:tcPr>
            <w:tcW w:w="1361" w:type="dxa"/>
            <w:vAlign w:val="center"/>
          </w:tcPr>
          <w:p>
            <w:pPr>
              <w:pStyle w:val="13"/>
            </w:pPr>
            <w:r>
              <w:t>51.22</w:t>
            </w:r>
          </w:p>
        </w:tc>
        <w:tc>
          <w:tcPr>
            <w:tcW w:w="1361" w:type="dxa"/>
            <w:vAlign w:val="center"/>
          </w:tcPr>
          <w:p>
            <w:pPr>
              <w:pStyle w:val="13"/>
            </w:pPr>
            <w:r>
              <w:t>51.22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rPr>
                <w:rFonts w:cs="Times New Roman"/>
              </w:rPr>
            </w:pPr>
            <w:r>
              <w:rPr>
                <w:rFonts w:hint="eastAsia"/>
              </w:rPr>
              <w:t>行政事业单位养老支出</w:t>
            </w:r>
          </w:p>
        </w:tc>
        <w:tc>
          <w:tcPr>
            <w:tcW w:w="1361" w:type="dxa"/>
            <w:vAlign w:val="center"/>
          </w:tcPr>
          <w:p>
            <w:pPr>
              <w:pStyle w:val="13"/>
            </w:pPr>
            <w:r>
              <w:t>51.22</w:t>
            </w:r>
          </w:p>
        </w:tc>
        <w:tc>
          <w:tcPr>
            <w:tcW w:w="1361" w:type="dxa"/>
            <w:vAlign w:val="center"/>
          </w:tcPr>
          <w:p>
            <w:pPr>
              <w:pStyle w:val="13"/>
            </w:pPr>
            <w:r>
              <w:t>51.22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2080501</w:t>
            </w:r>
          </w:p>
        </w:tc>
        <w:tc>
          <w:tcPr>
            <w:tcW w:w="4535" w:type="dxa"/>
            <w:vAlign w:val="center"/>
          </w:tcPr>
          <w:p>
            <w:pPr>
              <w:pStyle w:val="14"/>
              <w:rPr>
                <w:rFonts w:cs="Times New Roman"/>
              </w:rPr>
            </w:pPr>
            <w:r>
              <w:rPr>
                <w:rFonts w:hint="eastAsia"/>
              </w:rPr>
              <w:t>行政单位离退休</w:t>
            </w:r>
          </w:p>
        </w:tc>
        <w:tc>
          <w:tcPr>
            <w:tcW w:w="1361" w:type="dxa"/>
            <w:vAlign w:val="center"/>
          </w:tcPr>
          <w:p>
            <w:pPr>
              <w:pStyle w:val="13"/>
            </w:pPr>
            <w:r>
              <w:t>19.45</w:t>
            </w:r>
          </w:p>
        </w:tc>
        <w:tc>
          <w:tcPr>
            <w:tcW w:w="1361" w:type="dxa"/>
            <w:vAlign w:val="center"/>
          </w:tcPr>
          <w:p>
            <w:pPr>
              <w:pStyle w:val="13"/>
            </w:pPr>
            <w:r>
              <w:t>19.45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2080505</w:t>
            </w:r>
          </w:p>
        </w:tc>
        <w:tc>
          <w:tcPr>
            <w:tcW w:w="4535" w:type="dxa"/>
            <w:vAlign w:val="center"/>
          </w:tcPr>
          <w:p>
            <w:pPr>
              <w:pStyle w:val="14"/>
              <w:rPr>
                <w:rFonts w:cs="Times New Roman"/>
              </w:rPr>
            </w:pPr>
            <w:r>
              <w:rPr>
                <w:rFonts w:hint="eastAsia"/>
              </w:rPr>
              <w:t>机关事业单位基本养老保险缴费支出</w:t>
            </w:r>
          </w:p>
        </w:tc>
        <w:tc>
          <w:tcPr>
            <w:tcW w:w="1361" w:type="dxa"/>
            <w:vAlign w:val="center"/>
          </w:tcPr>
          <w:p>
            <w:pPr>
              <w:pStyle w:val="13"/>
            </w:pPr>
            <w:r>
              <w:t>31.78</w:t>
            </w:r>
          </w:p>
        </w:tc>
        <w:tc>
          <w:tcPr>
            <w:tcW w:w="1361" w:type="dxa"/>
            <w:vAlign w:val="center"/>
          </w:tcPr>
          <w:p>
            <w:pPr>
              <w:pStyle w:val="13"/>
            </w:pPr>
            <w:r>
              <w:t>31.78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w:t>
            </w:r>
          </w:p>
        </w:tc>
        <w:tc>
          <w:tcPr>
            <w:tcW w:w="4535" w:type="dxa"/>
            <w:vAlign w:val="center"/>
          </w:tcPr>
          <w:p>
            <w:pPr>
              <w:pStyle w:val="14"/>
              <w:rPr>
                <w:rFonts w:cs="Times New Roman"/>
              </w:rPr>
            </w:pPr>
            <w:r>
              <w:rPr>
                <w:rFonts w:hint="eastAsia"/>
              </w:rPr>
              <w:t>卫生健康支出</w:t>
            </w:r>
          </w:p>
        </w:tc>
        <w:tc>
          <w:tcPr>
            <w:tcW w:w="1361" w:type="dxa"/>
            <w:vAlign w:val="center"/>
          </w:tcPr>
          <w:p>
            <w:pPr>
              <w:pStyle w:val="13"/>
            </w:pPr>
            <w:r>
              <w:t>36.13</w:t>
            </w:r>
          </w:p>
        </w:tc>
        <w:tc>
          <w:tcPr>
            <w:tcW w:w="1361" w:type="dxa"/>
            <w:vAlign w:val="center"/>
          </w:tcPr>
          <w:p>
            <w:pPr>
              <w:pStyle w:val="13"/>
            </w:pPr>
            <w:r>
              <w:t>36.13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w:t>
            </w:r>
          </w:p>
        </w:tc>
        <w:tc>
          <w:tcPr>
            <w:tcW w:w="4535" w:type="dxa"/>
            <w:vAlign w:val="center"/>
          </w:tcPr>
          <w:p>
            <w:pPr>
              <w:pStyle w:val="14"/>
              <w:rPr>
                <w:rFonts w:cs="Times New Roman"/>
              </w:rPr>
            </w:pPr>
            <w:r>
              <w:rPr>
                <w:rFonts w:hint="eastAsia"/>
              </w:rPr>
              <w:t>行政事业单位医疗</w:t>
            </w:r>
          </w:p>
        </w:tc>
        <w:tc>
          <w:tcPr>
            <w:tcW w:w="1361" w:type="dxa"/>
            <w:vAlign w:val="center"/>
          </w:tcPr>
          <w:p>
            <w:pPr>
              <w:pStyle w:val="13"/>
            </w:pPr>
            <w:r>
              <w:t>36.13</w:t>
            </w:r>
          </w:p>
        </w:tc>
        <w:tc>
          <w:tcPr>
            <w:tcW w:w="1361" w:type="dxa"/>
            <w:vAlign w:val="center"/>
          </w:tcPr>
          <w:p>
            <w:pPr>
              <w:pStyle w:val="13"/>
            </w:pPr>
            <w:r>
              <w:t>36.13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2101101</w:t>
            </w:r>
          </w:p>
        </w:tc>
        <w:tc>
          <w:tcPr>
            <w:tcW w:w="4535" w:type="dxa"/>
            <w:vAlign w:val="center"/>
          </w:tcPr>
          <w:p>
            <w:pPr>
              <w:pStyle w:val="14"/>
              <w:rPr>
                <w:rFonts w:cs="Times New Roman"/>
              </w:rPr>
            </w:pPr>
            <w:r>
              <w:rPr>
                <w:rFonts w:hint="eastAsia"/>
              </w:rPr>
              <w:t>行政单位医疗</w:t>
            </w:r>
          </w:p>
        </w:tc>
        <w:tc>
          <w:tcPr>
            <w:tcW w:w="1361" w:type="dxa"/>
            <w:vAlign w:val="center"/>
          </w:tcPr>
          <w:p>
            <w:pPr>
              <w:pStyle w:val="13"/>
            </w:pPr>
            <w:r>
              <w:t>15.39</w:t>
            </w:r>
          </w:p>
        </w:tc>
        <w:tc>
          <w:tcPr>
            <w:tcW w:w="1361" w:type="dxa"/>
            <w:vAlign w:val="center"/>
          </w:tcPr>
          <w:p>
            <w:pPr>
              <w:pStyle w:val="13"/>
            </w:pPr>
            <w:r>
              <w:t>15.39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2101103</w:t>
            </w:r>
          </w:p>
        </w:tc>
        <w:tc>
          <w:tcPr>
            <w:tcW w:w="4535" w:type="dxa"/>
            <w:vAlign w:val="center"/>
          </w:tcPr>
          <w:p>
            <w:pPr>
              <w:pStyle w:val="14"/>
              <w:rPr>
                <w:rFonts w:cs="Times New Roman"/>
              </w:rPr>
            </w:pPr>
            <w:r>
              <w:rPr>
                <w:rFonts w:hint="eastAsia"/>
              </w:rPr>
              <w:t>公务员医疗补助</w:t>
            </w:r>
          </w:p>
        </w:tc>
        <w:tc>
          <w:tcPr>
            <w:tcW w:w="1361" w:type="dxa"/>
            <w:vAlign w:val="center"/>
          </w:tcPr>
          <w:p>
            <w:pPr>
              <w:pStyle w:val="13"/>
            </w:pPr>
            <w:r>
              <w:t>20.73</w:t>
            </w:r>
          </w:p>
        </w:tc>
        <w:tc>
          <w:tcPr>
            <w:tcW w:w="1361" w:type="dxa"/>
            <w:vAlign w:val="center"/>
          </w:tcPr>
          <w:p>
            <w:pPr>
              <w:pStyle w:val="13"/>
            </w:pPr>
            <w:r>
              <w:t>20.73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221</w:t>
            </w:r>
          </w:p>
        </w:tc>
        <w:tc>
          <w:tcPr>
            <w:tcW w:w="4535" w:type="dxa"/>
            <w:vAlign w:val="center"/>
          </w:tcPr>
          <w:p>
            <w:pPr>
              <w:pStyle w:val="14"/>
              <w:rPr>
                <w:rFonts w:cs="Times New Roman"/>
              </w:rPr>
            </w:pPr>
            <w:r>
              <w:rPr>
                <w:rFonts w:hint="eastAsia"/>
              </w:rPr>
              <w:t>住房保障支出</w:t>
            </w:r>
          </w:p>
        </w:tc>
        <w:tc>
          <w:tcPr>
            <w:tcW w:w="1361" w:type="dxa"/>
            <w:vAlign w:val="center"/>
          </w:tcPr>
          <w:p>
            <w:pPr>
              <w:pStyle w:val="13"/>
            </w:pPr>
            <w:r>
              <w:t>23.83</w:t>
            </w:r>
          </w:p>
        </w:tc>
        <w:tc>
          <w:tcPr>
            <w:tcW w:w="1361" w:type="dxa"/>
            <w:vAlign w:val="center"/>
          </w:tcPr>
          <w:p>
            <w:pPr>
              <w:pStyle w:val="13"/>
            </w:pPr>
            <w:r>
              <w:t>23.83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22102</w:t>
            </w:r>
          </w:p>
        </w:tc>
        <w:tc>
          <w:tcPr>
            <w:tcW w:w="4535" w:type="dxa"/>
            <w:vAlign w:val="center"/>
          </w:tcPr>
          <w:p>
            <w:pPr>
              <w:pStyle w:val="14"/>
              <w:rPr>
                <w:rFonts w:cs="Times New Roman"/>
              </w:rPr>
            </w:pPr>
            <w:r>
              <w:rPr>
                <w:rFonts w:hint="eastAsia"/>
              </w:rPr>
              <w:t>住房改革支出</w:t>
            </w:r>
          </w:p>
        </w:tc>
        <w:tc>
          <w:tcPr>
            <w:tcW w:w="1361" w:type="dxa"/>
            <w:vAlign w:val="center"/>
          </w:tcPr>
          <w:p>
            <w:pPr>
              <w:pStyle w:val="13"/>
            </w:pPr>
            <w:r>
              <w:t>23.83</w:t>
            </w:r>
          </w:p>
        </w:tc>
        <w:tc>
          <w:tcPr>
            <w:tcW w:w="1361" w:type="dxa"/>
            <w:vAlign w:val="center"/>
          </w:tcPr>
          <w:p>
            <w:pPr>
              <w:pStyle w:val="13"/>
            </w:pPr>
            <w:r>
              <w:t>23.83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2210201</w:t>
            </w:r>
          </w:p>
        </w:tc>
        <w:tc>
          <w:tcPr>
            <w:tcW w:w="4535" w:type="dxa"/>
            <w:vAlign w:val="center"/>
          </w:tcPr>
          <w:p>
            <w:pPr>
              <w:pStyle w:val="14"/>
              <w:rPr>
                <w:rFonts w:cs="Times New Roman"/>
              </w:rPr>
            </w:pPr>
            <w:r>
              <w:rPr>
                <w:rFonts w:hint="eastAsia"/>
              </w:rPr>
              <w:t>住房公积金</w:t>
            </w:r>
          </w:p>
        </w:tc>
        <w:tc>
          <w:tcPr>
            <w:tcW w:w="1361" w:type="dxa"/>
            <w:vAlign w:val="center"/>
          </w:tcPr>
          <w:p>
            <w:pPr>
              <w:pStyle w:val="13"/>
            </w:pPr>
            <w:r>
              <w:t>23.83</w:t>
            </w:r>
          </w:p>
        </w:tc>
        <w:tc>
          <w:tcPr>
            <w:tcW w:w="1361" w:type="dxa"/>
            <w:vAlign w:val="center"/>
          </w:tcPr>
          <w:p>
            <w:pPr>
              <w:pStyle w:val="13"/>
            </w:pPr>
            <w:r>
              <w:t>23.83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4876" w:type="dxa"/>
            <w:gridSpan w:val="2"/>
            <w:vAlign w:val="center"/>
          </w:tcPr>
          <w:p>
            <w:pPr>
              <w:pStyle w:val="12"/>
              <w:rPr>
                <w:rFonts w:cs="Times New Roman"/>
              </w:rPr>
            </w:pPr>
            <w:r>
              <w:rPr>
                <w:rFonts w:hint="eastAsia"/>
              </w:rPr>
              <w:t>收入</w:t>
            </w:r>
          </w:p>
        </w:tc>
        <w:tc>
          <w:tcPr>
            <w:tcW w:w="9298" w:type="dxa"/>
            <w:gridSpan w:val="5"/>
            <w:vAlign w:val="center"/>
          </w:tcPr>
          <w:p>
            <w:pPr>
              <w:pStyle w:val="12"/>
              <w:rPr>
                <w:rFonts w:cs="Times New Roman"/>
              </w:rPr>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金额</w:t>
            </w:r>
          </w:p>
        </w:tc>
        <w:tc>
          <w:tcPr>
            <w:tcW w:w="3402" w:type="dxa"/>
            <w:vAlign w:val="center"/>
          </w:tcPr>
          <w:p>
            <w:pPr>
              <w:pStyle w:val="12"/>
              <w:rPr>
                <w:rFonts w:cs="Times New Roman"/>
              </w:rPr>
            </w:pPr>
            <w:r>
              <w:rPr>
                <w:rFonts w:hint="eastAsia"/>
              </w:rPr>
              <w:t>项</w:t>
            </w:r>
            <w:r>
              <w:t xml:space="preserve">  </w:t>
            </w:r>
            <w:r>
              <w:rPr>
                <w:rFonts w:hint="eastAsia"/>
              </w:rPr>
              <w:t>目</w:t>
            </w:r>
          </w:p>
        </w:tc>
        <w:tc>
          <w:tcPr>
            <w:tcW w:w="1474" w:type="dxa"/>
            <w:vAlign w:val="center"/>
          </w:tcPr>
          <w:p>
            <w:pPr>
              <w:pStyle w:val="12"/>
              <w:rPr>
                <w:rFonts w:cs="Times New Roman"/>
              </w:rPr>
            </w:pPr>
            <w:r>
              <w:rPr>
                <w:rFonts w:hint="eastAsia"/>
              </w:rPr>
              <w:t>合计</w:t>
            </w:r>
          </w:p>
        </w:tc>
        <w:tc>
          <w:tcPr>
            <w:tcW w:w="1474" w:type="dxa"/>
            <w:vAlign w:val="center"/>
          </w:tcPr>
          <w:p>
            <w:pPr>
              <w:pStyle w:val="12"/>
              <w:rPr>
                <w:rFonts w:cs="Times New Roman"/>
              </w:rPr>
            </w:pPr>
            <w:r>
              <w:rPr>
                <w:rFonts w:hint="eastAsia"/>
              </w:rPr>
              <w:t>一般公共预算财政拨款</w:t>
            </w:r>
          </w:p>
        </w:tc>
        <w:tc>
          <w:tcPr>
            <w:tcW w:w="1474" w:type="dxa"/>
            <w:vAlign w:val="center"/>
          </w:tcPr>
          <w:p>
            <w:pPr>
              <w:pStyle w:val="12"/>
              <w:rPr>
                <w:rFonts w:cs="Times New Roman"/>
              </w:rPr>
            </w:pPr>
            <w:r>
              <w:rPr>
                <w:rFonts w:hint="eastAsia"/>
              </w:rPr>
              <w:t>政府性基金预算财政</w:t>
            </w:r>
            <w:r>
              <w:t xml:space="preserve">    </w:t>
            </w:r>
            <w:r>
              <w:rPr>
                <w:rFonts w:hint="eastAsia"/>
              </w:rPr>
              <w:t>拨款</w:t>
            </w:r>
          </w:p>
        </w:tc>
        <w:tc>
          <w:tcPr>
            <w:tcW w:w="1474" w:type="dxa"/>
            <w:vAlign w:val="center"/>
          </w:tcPr>
          <w:p>
            <w:pPr>
              <w:pStyle w:val="12"/>
              <w:rPr>
                <w:rFonts w:cs="Times New Roman"/>
              </w:rPr>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pPr>
            <w:r>
              <w:t>475.21</w:t>
            </w:r>
          </w:p>
        </w:tc>
        <w:tc>
          <w:tcPr>
            <w:tcW w:w="3402" w:type="dxa"/>
            <w:vAlign w:val="center"/>
          </w:tcPr>
          <w:p>
            <w:pPr>
              <w:pStyle w:val="14"/>
              <w:rPr>
                <w:rFonts w:cs="Times New Roman"/>
              </w:rPr>
            </w:pPr>
            <w:r>
              <w:rPr>
                <w:rFonts w:hint="eastAsia"/>
              </w:rPr>
              <w:t>一、一般公共服务支出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二、外交支出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三、国防支出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四、公共安全支出</w:t>
            </w:r>
          </w:p>
        </w:tc>
        <w:tc>
          <w:tcPr>
            <w:tcW w:w="1474" w:type="dxa"/>
            <w:vAlign w:val="center"/>
          </w:tcPr>
          <w:p>
            <w:pPr>
              <w:pStyle w:val="13"/>
            </w:pPr>
            <w:r>
              <w:t>462.20</w:t>
            </w:r>
          </w:p>
        </w:tc>
        <w:tc>
          <w:tcPr>
            <w:tcW w:w="1474" w:type="dxa"/>
            <w:vAlign w:val="center"/>
          </w:tcPr>
          <w:p>
            <w:pPr>
              <w:pStyle w:val="13"/>
            </w:pPr>
            <w:r>
              <w:t>462.20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五、教育支出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六、科学技术支出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七、文化旅游体育与传媒支出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八、社会保障和就业支出</w:t>
            </w:r>
          </w:p>
        </w:tc>
        <w:tc>
          <w:tcPr>
            <w:tcW w:w="1474" w:type="dxa"/>
            <w:vAlign w:val="center"/>
          </w:tcPr>
          <w:p>
            <w:pPr>
              <w:pStyle w:val="13"/>
            </w:pPr>
            <w:r>
              <w:t>51.22</w:t>
            </w:r>
          </w:p>
        </w:tc>
        <w:tc>
          <w:tcPr>
            <w:tcW w:w="1474" w:type="dxa"/>
            <w:vAlign w:val="center"/>
          </w:tcPr>
          <w:p>
            <w:pPr>
              <w:pStyle w:val="13"/>
            </w:pPr>
            <w:r>
              <w:t>51.22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九、社会保险基金支出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十、卫生健康支出</w:t>
            </w:r>
          </w:p>
        </w:tc>
        <w:tc>
          <w:tcPr>
            <w:tcW w:w="1474" w:type="dxa"/>
            <w:vAlign w:val="center"/>
          </w:tcPr>
          <w:p>
            <w:pPr>
              <w:pStyle w:val="13"/>
            </w:pPr>
            <w:r>
              <w:t>36.13</w:t>
            </w:r>
          </w:p>
        </w:tc>
        <w:tc>
          <w:tcPr>
            <w:tcW w:w="1474" w:type="dxa"/>
            <w:vAlign w:val="center"/>
          </w:tcPr>
          <w:p>
            <w:pPr>
              <w:pStyle w:val="13"/>
            </w:pPr>
            <w:r>
              <w:t>36.13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十一、节能环保支出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十二、城乡社区支出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十三、农林水支出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十四、交通运输支出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十五、资源勘探工业信息等支出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十六、商业服务业等支出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十七、金融支出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十八、援助其他地区支出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十九、自然资源海洋气象等支出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二十、住房保障支出</w:t>
            </w:r>
          </w:p>
        </w:tc>
        <w:tc>
          <w:tcPr>
            <w:tcW w:w="1474" w:type="dxa"/>
            <w:vAlign w:val="center"/>
          </w:tcPr>
          <w:p>
            <w:pPr>
              <w:pStyle w:val="13"/>
            </w:pPr>
            <w:r>
              <w:t>23.83</w:t>
            </w:r>
          </w:p>
        </w:tc>
        <w:tc>
          <w:tcPr>
            <w:tcW w:w="1474" w:type="dxa"/>
            <w:vAlign w:val="center"/>
          </w:tcPr>
          <w:p>
            <w:pPr>
              <w:pStyle w:val="13"/>
            </w:pPr>
            <w:r>
              <w:t>23.83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二十一、粮油物资储备支出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二十二、国有资本经营预算支出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二十三、灾害防治及应急管理支出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二十四、预备费</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二十五、其他支出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二十六、转移性支出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二十七、债务还本支出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二十八、债务付息支出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二十九、债务发行费用支出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3402" w:type="dxa"/>
            <w:vAlign w:val="center"/>
          </w:tcPr>
          <w:p>
            <w:pPr>
              <w:pStyle w:val="14"/>
              <w:rPr>
                <w:rFonts w:cs="Times New Roman"/>
              </w:rPr>
            </w:pPr>
            <w:r>
              <w:rPr>
                <w:rFonts w:hint="eastAsia"/>
              </w:rPr>
              <w:t>三十、抗疫特别国债安排的支出</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rPr>
                <w:rFonts w:cs="Times New Roman"/>
              </w:rPr>
            </w:pPr>
            <w:r>
              <w:rPr>
                <w:rFonts w:hint="eastAsia"/>
              </w:rPr>
              <w:t>本年收入合计</w:t>
            </w:r>
          </w:p>
        </w:tc>
        <w:tc>
          <w:tcPr>
            <w:tcW w:w="1474" w:type="dxa"/>
            <w:vAlign w:val="center"/>
          </w:tcPr>
          <w:p>
            <w:pPr>
              <w:pStyle w:val="17"/>
            </w:pPr>
            <w:r>
              <w:t>475.21</w:t>
            </w:r>
          </w:p>
        </w:tc>
        <w:tc>
          <w:tcPr>
            <w:tcW w:w="3402" w:type="dxa"/>
            <w:vAlign w:val="center"/>
          </w:tcPr>
          <w:p>
            <w:pPr>
              <w:pStyle w:val="16"/>
              <w:rPr>
                <w:rFonts w:cs="Times New Roman"/>
              </w:rPr>
            </w:pPr>
            <w:r>
              <w:rPr>
                <w:rFonts w:hint="eastAsia"/>
              </w:rPr>
              <w:t>本年支出合计</w:t>
            </w:r>
          </w:p>
        </w:tc>
        <w:tc>
          <w:tcPr>
            <w:tcW w:w="1474" w:type="dxa"/>
            <w:vAlign w:val="center"/>
          </w:tcPr>
          <w:p>
            <w:pPr>
              <w:pStyle w:val="17"/>
            </w:pPr>
            <w:r>
              <w:t>573.38</w:t>
            </w:r>
          </w:p>
        </w:tc>
        <w:tc>
          <w:tcPr>
            <w:tcW w:w="1474" w:type="dxa"/>
            <w:vAlign w:val="center"/>
          </w:tcPr>
          <w:p>
            <w:pPr>
              <w:pStyle w:val="17"/>
            </w:pPr>
            <w:r>
              <w:t>573.38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rPr>
                <w:rFonts w:cs="Times New Roman"/>
              </w:rPr>
            </w:pPr>
            <w:r>
              <w:rPr>
                <w:rFonts w:hint="eastAsia"/>
              </w:rPr>
              <w:t>年初财政拨款结转和结余</w:t>
            </w:r>
          </w:p>
        </w:tc>
        <w:tc>
          <w:tcPr>
            <w:tcW w:w="1474" w:type="dxa"/>
            <w:vAlign w:val="center"/>
          </w:tcPr>
          <w:p>
            <w:pPr>
              <w:pStyle w:val="13"/>
            </w:pPr>
            <w:r>
              <w:t>98.17</w:t>
            </w:r>
          </w:p>
        </w:tc>
        <w:tc>
          <w:tcPr>
            <w:tcW w:w="3402" w:type="dxa"/>
            <w:vAlign w:val="center"/>
          </w:tcPr>
          <w:p>
            <w:pPr>
              <w:pStyle w:val="14"/>
              <w:rPr>
                <w:rFonts w:cs="Times New Roman"/>
              </w:rPr>
            </w:pPr>
            <w:r>
              <w:rPr>
                <w:rFonts w:hint="eastAsia"/>
              </w:rPr>
              <w:t>年末财政拨款结转和结余</w:t>
            </w: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rPr>
                <w:rFonts w:cs="Times New Roman"/>
              </w:rPr>
            </w:pPr>
            <w:r>
              <w:rPr>
                <w:rFonts w:hint="eastAsia"/>
              </w:rPr>
              <w:t>一、一般公共预算拨款</w:t>
            </w:r>
          </w:p>
        </w:tc>
        <w:tc>
          <w:tcPr>
            <w:tcW w:w="1474" w:type="dxa"/>
            <w:vAlign w:val="center"/>
          </w:tcPr>
          <w:p>
            <w:pPr>
              <w:pStyle w:val="13"/>
            </w:pPr>
            <w:r>
              <w:t>98.17</w:t>
            </w: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rPr>
                <w:rFonts w:cs="Times New Roman"/>
              </w:rPr>
            </w:pPr>
            <w:r>
              <w:rPr>
                <w:rFonts w:hint="eastAsia"/>
              </w:rPr>
              <w:t>二、政府性基金预算拨款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rPr>
                <w:rFonts w:cs="Times New Roman"/>
              </w:rPr>
            </w:pPr>
            <w:r>
              <w:rPr>
                <w:rFonts w:hint="eastAsia"/>
              </w:rPr>
              <w:t>三、国有资本经营预算拨款</w:t>
            </w:r>
          </w:p>
        </w:tc>
        <w:tc>
          <w:tcPr>
            <w:tcW w:w="1474" w:type="dxa"/>
            <w:vAlign w:val="center"/>
          </w:tcPr>
          <w:p>
            <w:pPr>
              <w:pStyle w:val="13"/>
              <w:rPr>
                <w:rFonts w:cs="Times New Roman"/>
              </w:rPr>
            </w:pPr>
          </w:p>
        </w:tc>
        <w:tc>
          <w:tcPr>
            <w:tcW w:w="3402" w:type="dxa"/>
            <w:vAlign w:val="center"/>
          </w:tcPr>
          <w:p>
            <w:pPr>
              <w:pStyle w:val="14"/>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c>
          <w:tcPr>
            <w:tcW w:w="1474"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rPr>
                <w:rFonts w:cs="Times New Roman"/>
              </w:rPr>
            </w:pPr>
            <w:r>
              <w:rPr>
                <w:rFonts w:hint="eastAsia"/>
              </w:rPr>
              <w:t>收入总计</w:t>
            </w:r>
          </w:p>
        </w:tc>
        <w:tc>
          <w:tcPr>
            <w:tcW w:w="1474" w:type="dxa"/>
            <w:vAlign w:val="center"/>
          </w:tcPr>
          <w:p>
            <w:pPr>
              <w:pStyle w:val="17"/>
            </w:pPr>
            <w:r>
              <w:t>573.38</w:t>
            </w:r>
          </w:p>
        </w:tc>
        <w:tc>
          <w:tcPr>
            <w:tcW w:w="3402" w:type="dxa"/>
            <w:vAlign w:val="center"/>
          </w:tcPr>
          <w:p>
            <w:pPr>
              <w:pStyle w:val="16"/>
              <w:rPr>
                <w:rFonts w:cs="Times New Roman"/>
              </w:rPr>
            </w:pPr>
            <w:r>
              <w:rPr>
                <w:rFonts w:hint="eastAsia"/>
              </w:rPr>
              <w:t>支出总计</w:t>
            </w:r>
          </w:p>
        </w:tc>
        <w:tc>
          <w:tcPr>
            <w:tcW w:w="1474" w:type="dxa"/>
            <w:vAlign w:val="center"/>
          </w:tcPr>
          <w:p>
            <w:pPr>
              <w:pStyle w:val="17"/>
            </w:pPr>
            <w:r>
              <w:t>573.38</w:t>
            </w:r>
          </w:p>
        </w:tc>
        <w:tc>
          <w:tcPr>
            <w:tcW w:w="1474" w:type="dxa"/>
            <w:vAlign w:val="center"/>
          </w:tcPr>
          <w:p>
            <w:pPr>
              <w:pStyle w:val="17"/>
            </w:pPr>
            <w:r>
              <w:t>573.38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573.38</w:t>
            </w:r>
          </w:p>
        </w:tc>
        <w:tc>
          <w:tcPr>
            <w:tcW w:w="2551" w:type="dxa"/>
            <w:vAlign w:val="center"/>
          </w:tcPr>
          <w:p>
            <w:pPr>
              <w:pStyle w:val="17"/>
            </w:pPr>
            <w:r>
              <w:t>400.17</w:t>
            </w:r>
          </w:p>
        </w:tc>
        <w:tc>
          <w:tcPr>
            <w:tcW w:w="2551" w:type="dxa"/>
            <w:vAlign w:val="center"/>
          </w:tcPr>
          <w:p>
            <w:pPr>
              <w:pStyle w:val="17"/>
            </w:pPr>
            <w:r>
              <w:t>173.21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rPr>
                <w:rFonts w:cs="Times New Roman"/>
              </w:rPr>
            </w:pPr>
            <w:r>
              <w:rPr>
                <w:rFonts w:hint="eastAsia"/>
              </w:rPr>
              <w:t>公共安全支出</w:t>
            </w:r>
          </w:p>
        </w:tc>
        <w:tc>
          <w:tcPr>
            <w:tcW w:w="2551" w:type="dxa"/>
            <w:vAlign w:val="center"/>
          </w:tcPr>
          <w:p>
            <w:pPr>
              <w:pStyle w:val="13"/>
            </w:pPr>
            <w:r>
              <w:t>462.20</w:t>
            </w:r>
          </w:p>
        </w:tc>
        <w:tc>
          <w:tcPr>
            <w:tcW w:w="2551" w:type="dxa"/>
            <w:vAlign w:val="center"/>
          </w:tcPr>
          <w:p>
            <w:pPr>
              <w:pStyle w:val="13"/>
            </w:pPr>
            <w:r>
              <w:t>288.99</w:t>
            </w:r>
          </w:p>
        </w:tc>
        <w:tc>
          <w:tcPr>
            <w:tcW w:w="2551" w:type="dxa"/>
            <w:vAlign w:val="center"/>
          </w:tcPr>
          <w:p>
            <w:pPr>
              <w:pStyle w:val="13"/>
            </w:pPr>
            <w:r>
              <w:t>173.21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20406</w:t>
            </w:r>
          </w:p>
        </w:tc>
        <w:tc>
          <w:tcPr>
            <w:tcW w:w="4535" w:type="dxa"/>
            <w:vAlign w:val="center"/>
          </w:tcPr>
          <w:p>
            <w:pPr>
              <w:pStyle w:val="14"/>
              <w:rPr>
                <w:rFonts w:cs="Times New Roman"/>
              </w:rPr>
            </w:pPr>
            <w:r>
              <w:rPr>
                <w:rFonts w:hint="eastAsia"/>
              </w:rPr>
              <w:t>司法</w:t>
            </w:r>
          </w:p>
        </w:tc>
        <w:tc>
          <w:tcPr>
            <w:tcW w:w="2551" w:type="dxa"/>
            <w:vAlign w:val="center"/>
          </w:tcPr>
          <w:p>
            <w:pPr>
              <w:pStyle w:val="13"/>
            </w:pPr>
            <w:r>
              <w:t>457.20</w:t>
            </w:r>
          </w:p>
        </w:tc>
        <w:tc>
          <w:tcPr>
            <w:tcW w:w="2551" w:type="dxa"/>
            <w:vAlign w:val="center"/>
          </w:tcPr>
          <w:p>
            <w:pPr>
              <w:pStyle w:val="13"/>
            </w:pPr>
            <w:r>
              <w:t>288.99</w:t>
            </w:r>
          </w:p>
        </w:tc>
        <w:tc>
          <w:tcPr>
            <w:tcW w:w="2551" w:type="dxa"/>
            <w:vAlign w:val="center"/>
          </w:tcPr>
          <w:p>
            <w:pPr>
              <w:pStyle w:val="13"/>
            </w:pPr>
            <w:r>
              <w:t>168.21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2040601</w:t>
            </w:r>
          </w:p>
        </w:tc>
        <w:tc>
          <w:tcPr>
            <w:tcW w:w="4535" w:type="dxa"/>
            <w:vAlign w:val="center"/>
          </w:tcPr>
          <w:p>
            <w:pPr>
              <w:pStyle w:val="14"/>
              <w:rPr>
                <w:rFonts w:cs="Times New Roman"/>
              </w:rPr>
            </w:pPr>
            <w:r>
              <w:rPr>
                <w:rFonts w:hint="eastAsia"/>
              </w:rPr>
              <w:t>行政运行</w:t>
            </w:r>
          </w:p>
        </w:tc>
        <w:tc>
          <w:tcPr>
            <w:tcW w:w="2551" w:type="dxa"/>
            <w:vAlign w:val="center"/>
          </w:tcPr>
          <w:p>
            <w:pPr>
              <w:pStyle w:val="13"/>
            </w:pPr>
            <w:r>
              <w:t>288.99</w:t>
            </w:r>
          </w:p>
        </w:tc>
        <w:tc>
          <w:tcPr>
            <w:tcW w:w="2551" w:type="dxa"/>
            <w:vAlign w:val="center"/>
          </w:tcPr>
          <w:p>
            <w:pPr>
              <w:pStyle w:val="13"/>
            </w:pPr>
            <w:r>
              <w:t>288.99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2040604</w:t>
            </w:r>
          </w:p>
        </w:tc>
        <w:tc>
          <w:tcPr>
            <w:tcW w:w="4535" w:type="dxa"/>
            <w:vAlign w:val="center"/>
          </w:tcPr>
          <w:p>
            <w:pPr>
              <w:pStyle w:val="14"/>
              <w:rPr>
                <w:rFonts w:cs="Times New Roman"/>
              </w:rPr>
            </w:pPr>
            <w:r>
              <w:rPr>
                <w:rFonts w:hint="eastAsia"/>
              </w:rPr>
              <w:t>基层司法业务</w:t>
            </w:r>
          </w:p>
        </w:tc>
        <w:tc>
          <w:tcPr>
            <w:tcW w:w="2551" w:type="dxa"/>
            <w:vAlign w:val="center"/>
          </w:tcPr>
          <w:p>
            <w:pPr>
              <w:pStyle w:val="13"/>
            </w:pPr>
            <w:r>
              <w:t>61.50</w:t>
            </w:r>
          </w:p>
        </w:tc>
        <w:tc>
          <w:tcPr>
            <w:tcW w:w="2551" w:type="dxa"/>
            <w:vAlign w:val="center"/>
          </w:tcPr>
          <w:p>
            <w:pPr>
              <w:pStyle w:val="13"/>
            </w:pPr>
          </w:p>
        </w:tc>
        <w:tc>
          <w:tcPr>
            <w:tcW w:w="2551" w:type="dxa"/>
            <w:vAlign w:val="center"/>
          </w:tcPr>
          <w:p>
            <w:pPr>
              <w:pStyle w:val="13"/>
            </w:pPr>
            <w:r>
              <w:t>61.50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2040605</w:t>
            </w:r>
          </w:p>
        </w:tc>
        <w:tc>
          <w:tcPr>
            <w:tcW w:w="4535" w:type="dxa"/>
            <w:vAlign w:val="center"/>
          </w:tcPr>
          <w:p>
            <w:pPr>
              <w:pStyle w:val="14"/>
              <w:rPr>
                <w:rFonts w:cs="Times New Roman"/>
              </w:rPr>
            </w:pPr>
            <w:r>
              <w:rPr>
                <w:rFonts w:hint="eastAsia"/>
              </w:rPr>
              <w:t>普法宣传</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2040607</w:t>
            </w:r>
          </w:p>
        </w:tc>
        <w:tc>
          <w:tcPr>
            <w:tcW w:w="4535" w:type="dxa"/>
            <w:vAlign w:val="center"/>
          </w:tcPr>
          <w:p>
            <w:pPr>
              <w:pStyle w:val="14"/>
              <w:rPr>
                <w:rFonts w:cs="Times New Roman"/>
              </w:rPr>
            </w:pPr>
            <w:r>
              <w:rPr>
                <w:rFonts w:hint="eastAsia"/>
              </w:rPr>
              <w:t>公共法律服务</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2040610</w:t>
            </w:r>
          </w:p>
        </w:tc>
        <w:tc>
          <w:tcPr>
            <w:tcW w:w="4535" w:type="dxa"/>
            <w:vAlign w:val="center"/>
          </w:tcPr>
          <w:p>
            <w:pPr>
              <w:pStyle w:val="14"/>
              <w:rPr>
                <w:rFonts w:cs="Times New Roman"/>
              </w:rPr>
            </w:pPr>
            <w:r>
              <w:rPr>
                <w:rFonts w:hint="eastAsia"/>
              </w:rPr>
              <w:t>社区矫正</w:t>
            </w:r>
          </w:p>
        </w:tc>
        <w:tc>
          <w:tcPr>
            <w:tcW w:w="2551" w:type="dxa"/>
            <w:vAlign w:val="center"/>
          </w:tcPr>
          <w:p>
            <w:pPr>
              <w:pStyle w:val="13"/>
            </w:pPr>
            <w:r>
              <w:t>42.93</w:t>
            </w:r>
          </w:p>
        </w:tc>
        <w:tc>
          <w:tcPr>
            <w:tcW w:w="2551" w:type="dxa"/>
            <w:vAlign w:val="center"/>
          </w:tcPr>
          <w:p>
            <w:pPr>
              <w:pStyle w:val="13"/>
            </w:pPr>
          </w:p>
        </w:tc>
        <w:tc>
          <w:tcPr>
            <w:tcW w:w="2551" w:type="dxa"/>
            <w:vAlign w:val="center"/>
          </w:tcPr>
          <w:p>
            <w:pPr>
              <w:pStyle w:val="13"/>
            </w:pPr>
            <w:r>
              <w:t>42.93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2040699</w:t>
            </w:r>
          </w:p>
        </w:tc>
        <w:tc>
          <w:tcPr>
            <w:tcW w:w="4535" w:type="dxa"/>
            <w:vAlign w:val="center"/>
          </w:tcPr>
          <w:p>
            <w:pPr>
              <w:pStyle w:val="14"/>
              <w:rPr>
                <w:rFonts w:cs="Times New Roman"/>
              </w:rPr>
            </w:pPr>
            <w:r>
              <w:rPr>
                <w:rFonts w:hint="eastAsia"/>
              </w:rPr>
              <w:t>其他司法支出</w:t>
            </w:r>
          </w:p>
        </w:tc>
        <w:tc>
          <w:tcPr>
            <w:tcW w:w="2551" w:type="dxa"/>
            <w:vAlign w:val="center"/>
          </w:tcPr>
          <w:p>
            <w:pPr>
              <w:pStyle w:val="13"/>
            </w:pPr>
            <w:r>
              <w:t>56.78</w:t>
            </w:r>
          </w:p>
        </w:tc>
        <w:tc>
          <w:tcPr>
            <w:tcW w:w="2551" w:type="dxa"/>
            <w:vAlign w:val="center"/>
          </w:tcPr>
          <w:p>
            <w:pPr>
              <w:pStyle w:val="13"/>
            </w:pPr>
          </w:p>
        </w:tc>
        <w:tc>
          <w:tcPr>
            <w:tcW w:w="2551" w:type="dxa"/>
            <w:vAlign w:val="center"/>
          </w:tcPr>
          <w:p>
            <w:pPr>
              <w:pStyle w:val="13"/>
            </w:pPr>
            <w:r>
              <w:t>56.78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20499</w:t>
            </w:r>
          </w:p>
        </w:tc>
        <w:tc>
          <w:tcPr>
            <w:tcW w:w="4535" w:type="dxa"/>
            <w:vAlign w:val="center"/>
          </w:tcPr>
          <w:p>
            <w:pPr>
              <w:pStyle w:val="14"/>
              <w:rPr>
                <w:rFonts w:cs="Times New Roman"/>
              </w:rPr>
            </w:pPr>
            <w:r>
              <w:rPr>
                <w:rFonts w:hint="eastAsia"/>
              </w:rPr>
              <w:t>其他公共安全支出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2049999</w:t>
            </w:r>
          </w:p>
        </w:tc>
        <w:tc>
          <w:tcPr>
            <w:tcW w:w="4535" w:type="dxa"/>
            <w:vAlign w:val="center"/>
          </w:tcPr>
          <w:p>
            <w:pPr>
              <w:pStyle w:val="14"/>
              <w:rPr>
                <w:rFonts w:cs="Times New Roman"/>
              </w:rPr>
            </w:pPr>
            <w:r>
              <w:rPr>
                <w:rFonts w:hint="eastAsia"/>
              </w:rPr>
              <w:t>其他公共安全支出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rPr>
                <w:rFonts w:cs="Times New Roman"/>
              </w:rPr>
            </w:pPr>
            <w:r>
              <w:rPr>
                <w:rFonts w:hint="eastAsia"/>
              </w:rPr>
              <w:t>社会保障和就业支出</w:t>
            </w:r>
          </w:p>
        </w:tc>
        <w:tc>
          <w:tcPr>
            <w:tcW w:w="2551" w:type="dxa"/>
            <w:vAlign w:val="center"/>
          </w:tcPr>
          <w:p>
            <w:pPr>
              <w:pStyle w:val="13"/>
            </w:pPr>
            <w:r>
              <w:t>51.22</w:t>
            </w:r>
          </w:p>
        </w:tc>
        <w:tc>
          <w:tcPr>
            <w:tcW w:w="2551" w:type="dxa"/>
            <w:vAlign w:val="center"/>
          </w:tcPr>
          <w:p>
            <w:pPr>
              <w:pStyle w:val="13"/>
            </w:pPr>
            <w:r>
              <w:t>51.22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rPr>
                <w:rFonts w:cs="Times New Roman"/>
              </w:rPr>
            </w:pPr>
            <w:r>
              <w:rPr>
                <w:rFonts w:hint="eastAsia"/>
              </w:rPr>
              <w:t>行政事业单位养老支出</w:t>
            </w:r>
          </w:p>
        </w:tc>
        <w:tc>
          <w:tcPr>
            <w:tcW w:w="2551" w:type="dxa"/>
            <w:vAlign w:val="center"/>
          </w:tcPr>
          <w:p>
            <w:pPr>
              <w:pStyle w:val="13"/>
            </w:pPr>
            <w:r>
              <w:t>51.22</w:t>
            </w:r>
          </w:p>
        </w:tc>
        <w:tc>
          <w:tcPr>
            <w:tcW w:w="2551" w:type="dxa"/>
            <w:vAlign w:val="center"/>
          </w:tcPr>
          <w:p>
            <w:pPr>
              <w:pStyle w:val="13"/>
            </w:pPr>
            <w:r>
              <w:t>51.22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2080501</w:t>
            </w:r>
          </w:p>
        </w:tc>
        <w:tc>
          <w:tcPr>
            <w:tcW w:w="4535" w:type="dxa"/>
            <w:vAlign w:val="center"/>
          </w:tcPr>
          <w:p>
            <w:pPr>
              <w:pStyle w:val="14"/>
              <w:rPr>
                <w:rFonts w:cs="Times New Roman"/>
              </w:rPr>
            </w:pPr>
            <w:r>
              <w:rPr>
                <w:rFonts w:hint="eastAsia"/>
              </w:rPr>
              <w:t>行政单位离退休</w:t>
            </w:r>
          </w:p>
        </w:tc>
        <w:tc>
          <w:tcPr>
            <w:tcW w:w="2551" w:type="dxa"/>
            <w:vAlign w:val="center"/>
          </w:tcPr>
          <w:p>
            <w:pPr>
              <w:pStyle w:val="13"/>
            </w:pPr>
            <w:r>
              <w:t>19.45</w:t>
            </w:r>
          </w:p>
        </w:tc>
        <w:tc>
          <w:tcPr>
            <w:tcW w:w="2551" w:type="dxa"/>
            <w:vAlign w:val="center"/>
          </w:tcPr>
          <w:p>
            <w:pPr>
              <w:pStyle w:val="13"/>
            </w:pPr>
            <w:r>
              <w:t>19.45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2080505</w:t>
            </w:r>
          </w:p>
        </w:tc>
        <w:tc>
          <w:tcPr>
            <w:tcW w:w="4535" w:type="dxa"/>
            <w:vAlign w:val="center"/>
          </w:tcPr>
          <w:p>
            <w:pPr>
              <w:pStyle w:val="14"/>
              <w:rPr>
                <w:rFonts w:cs="Times New Roman"/>
              </w:rPr>
            </w:pPr>
            <w:r>
              <w:rPr>
                <w:rFonts w:hint="eastAsia"/>
              </w:rPr>
              <w:t>机关事业单位基本养老保险缴费支出</w:t>
            </w:r>
          </w:p>
        </w:tc>
        <w:tc>
          <w:tcPr>
            <w:tcW w:w="2551" w:type="dxa"/>
            <w:vAlign w:val="center"/>
          </w:tcPr>
          <w:p>
            <w:pPr>
              <w:pStyle w:val="13"/>
            </w:pPr>
            <w:r>
              <w:t>31.78</w:t>
            </w:r>
          </w:p>
        </w:tc>
        <w:tc>
          <w:tcPr>
            <w:tcW w:w="2551" w:type="dxa"/>
            <w:vAlign w:val="center"/>
          </w:tcPr>
          <w:p>
            <w:pPr>
              <w:pStyle w:val="13"/>
            </w:pPr>
            <w:r>
              <w:t>31.78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w:t>
            </w:r>
          </w:p>
        </w:tc>
        <w:tc>
          <w:tcPr>
            <w:tcW w:w="4535" w:type="dxa"/>
            <w:vAlign w:val="center"/>
          </w:tcPr>
          <w:p>
            <w:pPr>
              <w:pStyle w:val="14"/>
              <w:rPr>
                <w:rFonts w:cs="Times New Roman"/>
              </w:rPr>
            </w:pPr>
            <w:r>
              <w:rPr>
                <w:rFonts w:hint="eastAsia"/>
              </w:rPr>
              <w:t>卫生健康支出</w:t>
            </w:r>
          </w:p>
        </w:tc>
        <w:tc>
          <w:tcPr>
            <w:tcW w:w="2551" w:type="dxa"/>
            <w:vAlign w:val="center"/>
          </w:tcPr>
          <w:p>
            <w:pPr>
              <w:pStyle w:val="13"/>
            </w:pPr>
            <w:r>
              <w:t>36.13</w:t>
            </w:r>
          </w:p>
        </w:tc>
        <w:tc>
          <w:tcPr>
            <w:tcW w:w="2551" w:type="dxa"/>
            <w:vAlign w:val="center"/>
          </w:tcPr>
          <w:p>
            <w:pPr>
              <w:pStyle w:val="13"/>
            </w:pPr>
            <w:r>
              <w:t>36.13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w:t>
            </w:r>
          </w:p>
        </w:tc>
        <w:tc>
          <w:tcPr>
            <w:tcW w:w="4535" w:type="dxa"/>
            <w:vAlign w:val="center"/>
          </w:tcPr>
          <w:p>
            <w:pPr>
              <w:pStyle w:val="14"/>
              <w:rPr>
                <w:rFonts w:cs="Times New Roman"/>
              </w:rPr>
            </w:pPr>
            <w:r>
              <w:rPr>
                <w:rFonts w:hint="eastAsia"/>
              </w:rPr>
              <w:t>行政事业单位医疗</w:t>
            </w:r>
          </w:p>
        </w:tc>
        <w:tc>
          <w:tcPr>
            <w:tcW w:w="2551" w:type="dxa"/>
            <w:vAlign w:val="center"/>
          </w:tcPr>
          <w:p>
            <w:pPr>
              <w:pStyle w:val="13"/>
            </w:pPr>
            <w:r>
              <w:t>36.13</w:t>
            </w:r>
          </w:p>
        </w:tc>
        <w:tc>
          <w:tcPr>
            <w:tcW w:w="2551" w:type="dxa"/>
            <w:vAlign w:val="center"/>
          </w:tcPr>
          <w:p>
            <w:pPr>
              <w:pStyle w:val="13"/>
            </w:pPr>
            <w:r>
              <w:t>36.13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2101101</w:t>
            </w:r>
          </w:p>
        </w:tc>
        <w:tc>
          <w:tcPr>
            <w:tcW w:w="4535" w:type="dxa"/>
            <w:vAlign w:val="center"/>
          </w:tcPr>
          <w:p>
            <w:pPr>
              <w:pStyle w:val="14"/>
              <w:rPr>
                <w:rFonts w:cs="Times New Roman"/>
              </w:rPr>
            </w:pPr>
            <w:r>
              <w:rPr>
                <w:rFonts w:hint="eastAsia"/>
              </w:rPr>
              <w:t>行政单位医疗</w:t>
            </w:r>
          </w:p>
        </w:tc>
        <w:tc>
          <w:tcPr>
            <w:tcW w:w="2551" w:type="dxa"/>
            <w:vAlign w:val="center"/>
          </w:tcPr>
          <w:p>
            <w:pPr>
              <w:pStyle w:val="13"/>
            </w:pPr>
            <w:r>
              <w:t>15.39</w:t>
            </w:r>
          </w:p>
        </w:tc>
        <w:tc>
          <w:tcPr>
            <w:tcW w:w="2551" w:type="dxa"/>
            <w:vAlign w:val="center"/>
          </w:tcPr>
          <w:p>
            <w:pPr>
              <w:pStyle w:val="13"/>
            </w:pPr>
            <w:r>
              <w:t>15.39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2101103</w:t>
            </w:r>
          </w:p>
        </w:tc>
        <w:tc>
          <w:tcPr>
            <w:tcW w:w="4535" w:type="dxa"/>
            <w:vAlign w:val="center"/>
          </w:tcPr>
          <w:p>
            <w:pPr>
              <w:pStyle w:val="14"/>
              <w:rPr>
                <w:rFonts w:cs="Times New Roman"/>
              </w:rPr>
            </w:pPr>
            <w:r>
              <w:rPr>
                <w:rFonts w:hint="eastAsia"/>
              </w:rPr>
              <w:t>公务员医疗补助</w:t>
            </w:r>
          </w:p>
        </w:tc>
        <w:tc>
          <w:tcPr>
            <w:tcW w:w="2551" w:type="dxa"/>
            <w:vAlign w:val="center"/>
          </w:tcPr>
          <w:p>
            <w:pPr>
              <w:pStyle w:val="13"/>
            </w:pPr>
            <w:r>
              <w:t>20.73</w:t>
            </w:r>
          </w:p>
        </w:tc>
        <w:tc>
          <w:tcPr>
            <w:tcW w:w="2551" w:type="dxa"/>
            <w:vAlign w:val="center"/>
          </w:tcPr>
          <w:p>
            <w:pPr>
              <w:pStyle w:val="13"/>
            </w:pPr>
            <w:r>
              <w:t>20.73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w:t>
            </w:r>
          </w:p>
        </w:tc>
        <w:tc>
          <w:tcPr>
            <w:tcW w:w="4535" w:type="dxa"/>
            <w:vAlign w:val="center"/>
          </w:tcPr>
          <w:p>
            <w:pPr>
              <w:pStyle w:val="14"/>
              <w:rPr>
                <w:rFonts w:cs="Times New Roman"/>
              </w:rPr>
            </w:pPr>
            <w:r>
              <w:rPr>
                <w:rFonts w:hint="eastAsia"/>
              </w:rPr>
              <w:t>住房保障支出</w:t>
            </w:r>
          </w:p>
        </w:tc>
        <w:tc>
          <w:tcPr>
            <w:tcW w:w="2551" w:type="dxa"/>
            <w:vAlign w:val="center"/>
          </w:tcPr>
          <w:p>
            <w:pPr>
              <w:pStyle w:val="13"/>
            </w:pPr>
            <w:r>
              <w:t>23.83</w:t>
            </w:r>
          </w:p>
        </w:tc>
        <w:tc>
          <w:tcPr>
            <w:tcW w:w="2551" w:type="dxa"/>
            <w:vAlign w:val="center"/>
          </w:tcPr>
          <w:p>
            <w:pPr>
              <w:pStyle w:val="13"/>
            </w:pPr>
            <w:r>
              <w:t>23.83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w:t>
            </w:r>
          </w:p>
        </w:tc>
        <w:tc>
          <w:tcPr>
            <w:tcW w:w="4535" w:type="dxa"/>
            <w:vAlign w:val="center"/>
          </w:tcPr>
          <w:p>
            <w:pPr>
              <w:pStyle w:val="14"/>
              <w:rPr>
                <w:rFonts w:cs="Times New Roman"/>
              </w:rPr>
            </w:pPr>
            <w:r>
              <w:rPr>
                <w:rFonts w:hint="eastAsia"/>
              </w:rPr>
              <w:t>住房改革支出</w:t>
            </w:r>
          </w:p>
        </w:tc>
        <w:tc>
          <w:tcPr>
            <w:tcW w:w="2551" w:type="dxa"/>
            <w:vAlign w:val="center"/>
          </w:tcPr>
          <w:p>
            <w:pPr>
              <w:pStyle w:val="13"/>
            </w:pPr>
            <w:r>
              <w:t>23.83</w:t>
            </w:r>
          </w:p>
        </w:tc>
        <w:tc>
          <w:tcPr>
            <w:tcW w:w="2551" w:type="dxa"/>
            <w:vAlign w:val="center"/>
          </w:tcPr>
          <w:p>
            <w:pPr>
              <w:pStyle w:val="13"/>
            </w:pPr>
            <w:r>
              <w:t>23.83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2210201</w:t>
            </w:r>
          </w:p>
        </w:tc>
        <w:tc>
          <w:tcPr>
            <w:tcW w:w="4535" w:type="dxa"/>
            <w:vAlign w:val="center"/>
          </w:tcPr>
          <w:p>
            <w:pPr>
              <w:pStyle w:val="14"/>
              <w:rPr>
                <w:rFonts w:cs="Times New Roman"/>
              </w:rPr>
            </w:pPr>
            <w:r>
              <w:rPr>
                <w:rFonts w:hint="eastAsia"/>
              </w:rPr>
              <w:t>住房公积金</w:t>
            </w:r>
          </w:p>
        </w:tc>
        <w:tc>
          <w:tcPr>
            <w:tcW w:w="2551" w:type="dxa"/>
            <w:vAlign w:val="center"/>
          </w:tcPr>
          <w:p>
            <w:pPr>
              <w:pStyle w:val="13"/>
            </w:pPr>
            <w:r>
              <w:t>23.83</w:t>
            </w:r>
          </w:p>
        </w:tc>
        <w:tc>
          <w:tcPr>
            <w:tcW w:w="2551" w:type="dxa"/>
            <w:vAlign w:val="center"/>
          </w:tcPr>
          <w:p>
            <w:pPr>
              <w:pStyle w:val="13"/>
            </w:pPr>
            <w:r>
              <w:t>23.83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支出</w:t>
            </w:r>
            <w:r>
              <w:rPr>
                <w:rFonts w:hint="eastAsia"/>
                <w:lang w:eastAsia="zh-CN"/>
              </w:rPr>
              <w:t>山海关区司法局本级</w:t>
            </w:r>
            <w:r>
              <w:rPr>
                <w:rFonts w:hint="eastAsia"/>
              </w:rPr>
              <w:t>经济分类科目</w:t>
            </w:r>
          </w:p>
        </w:tc>
        <w:tc>
          <w:tcPr>
            <w:tcW w:w="7654" w:type="dxa"/>
            <w:gridSpan w:val="3"/>
            <w:vAlign w:val="center"/>
          </w:tcPr>
          <w:p>
            <w:pPr>
              <w:pStyle w:val="12"/>
              <w:rPr>
                <w:rFonts w:cs="Times New Roman"/>
              </w:rPr>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Align w:val="center"/>
          </w:tcPr>
          <w:p>
            <w:pPr>
              <w:pStyle w:val="12"/>
              <w:rPr>
                <w:rFonts w:cs="Times New Roman"/>
              </w:rPr>
            </w:pPr>
            <w:r>
              <w:rPr>
                <w:rFonts w:hint="eastAsia"/>
              </w:rPr>
              <w:t>合计</w:t>
            </w:r>
          </w:p>
        </w:tc>
        <w:tc>
          <w:tcPr>
            <w:tcW w:w="2551" w:type="dxa"/>
            <w:vAlign w:val="center"/>
          </w:tcPr>
          <w:p>
            <w:pPr>
              <w:pStyle w:val="12"/>
              <w:rPr>
                <w:rFonts w:cs="Times New Roman"/>
              </w:rPr>
            </w:pPr>
            <w:r>
              <w:rPr>
                <w:rFonts w:hint="eastAsia"/>
              </w:rPr>
              <w:t>人员经费</w:t>
            </w:r>
          </w:p>
        </w:tc>
        <w:tc>
          <w:tcPr>
            <w:tcW w:w="2551" w:type="dxa"/>
            <w:vAlign w:val="center"/>
          </w:tcPr>
          <w:p>
            <w:pPr>
              <w:pStyle w:val="12"/>
              <w:rPr>
                <w:rFonts w:cs="Times New Roman"/>
              </w:rPr>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rPr>
                <w:rFonts w:cs="Times New Roman"/>
              </w:rPr>
            </w:pPr>
          </w:p>
        </w:tc>
        <w:tc>
          <w:tcPr>
            <w:tcW w:w="4535" w:type="dxa"/>
            <w:vAlign w:val="center"/>
          </w:tcPr>
          <w:p>
            <w:pPr>
              <w:pStyle w:val="16"/>
              <w:rPr>
                <w:rFonts w:cs="Times New Roman"/>
              </w:rPr>
            </w:pPr>
            <w:r>
              <w:rPr>
                <w:rFonts w:hint="eastAsia"/>
              </w:rPr>
              <w:t>合计</w:t>
            </w:r>
          </w:p>
        </w:tc>
        <w:tc>
          <w:tcPr>
            <w:tcW w:w="2551" w:type="dxa"/>
            <w:vAlign w:val="center"/>
          </w:tcPr>
          <w:p>
            <w:pPr>
              <w:pStyle w:val="17"/>
            </w:pPr>
            <w:r>
              <w:t>400.17</w:t>
            </w:r>
          </w:p>
        </w:tc>
        <w:tc>
          <w:tcPr>
            <w:tcW w:w="2551" w:type="dxa"/>
            <w:vAlign w:val="center"/>
          </w:tcPr>
          <w:p>
            <w:pPr>
              <w:pStyle w:val="17"/>
            </w:pPr>
            <w:r>
              <w:t>361.85</w:t>
            </w:r>
          </w:p>
        </w:tc>
        <w:tc>
          <w:tcPr>
            <w:tcW w:w="2551" w:type="dxa"/>
            <w:vAlign w:val="center"/>
          </w:tcPr>
          <w:p>
            <w:pPr>
              <w:pStyle w:val="17"/>
            </w:pPr>
            <w:r>
              <w:t>38.32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rPr>
                <w:rFonts w:cs="Times New Roman"/>
              </w:rPr>
            </w:pPr>
            <w:r>
              <w:rPr>
                <w:rFonts w:hint="eastAsia"/>
              </w:rPr>
              <w:t>工资福利支出</w:t>
            </w:r>
          </w:p>
        </w:tc>
        <w:tc>
          <w:tcPr>
            <w:tcW w:w="2551" w:type="dxa"/>
            <w:vAlign w:val="center"/>
          </w:tcPr>
          <w:p>
            <w:pPr>
              <w:pStyle w:val="13"/>
            </w:pPr>
            <w:r>
              <w:t>343.86</w:t>
            </w:r>
          </w:p>
        </w:tc>
        <w:tc>
          <w:tcPr>
            <w:tcW w:w="2551" w:type="dxa"/>
            <w:vAlign w:val="center"/>
          </w:tcPr>
          <w:p>
            <w:pPr>
              <w:pStyle w:val="13"/>
            </w:pPr>
            <w:r>
              <w:t>343.86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rPr>
                <w:rFonts w:cs="Times New Roman"/>
              </w:rPr>
            </w:pPr>
            <w:r>
              <w:rPr>
                <w:rFonts w:hint="eastAsia"/>
              </w:rPr>
              <w:t>基本工资</w:t>
            </w:r>
          </w:p>
        </w:tc>
        <w:tc>
          <w:tcPr>
            <w:tcW w:w="2551" w:type="dxa"/>
            <w:vAlign w:val="center"/>
          </w:tcPr>
          <w:p>
            <w:pPr>
              <w:pStyle w:val="13"/>
            </w:pPr>
            <w:r>
              <w:t>102.90</w:t>
            </w:r>
          </w:p>
        </w:tc>
        <w:tc>
          <w:tcPr>
            <w:tcW w:w="2551" w:type="dxa"/>
            <w:vAlign w:val="center"/>
          </w:tcPr>
          <w:p>
            <w:pPr>
              <w:pStyle w:val="13"/>
            </w:pPr>
            <w:r>
              <w:t>102.90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rPr>
                <w:rFonts w:cs="Times New Roman"/>
              </w:rPr>
            </w:pPr>
            <w:r>
              <w:rPr>
                <w:rFonts w:hint="eastAsia"/>
              </w:rPr>
              <w:t>津贴补贴</w:t>
            </w:r>
          </w:p>
        </w:tc>
        <w:tc>
          <w:tcPr>
            <w:tcW w:w="2551" w:type="dxa"/>
            <w:vAlign w:val="center"/>
          </w:tcPr>
          <w:p>
            <w:pPr>
              <w:pStyle w:val="13"/>
            </w:pPr>
            <w:r>
              <w:t>139.65</w:t>
            </w:r>
          </w:p>
        </w:tc>
        <w:tc>
          <w:tcPr>
            <w:tcW w:w="2551" w:type="dxa"/>
            <w:vAlign w:val="center"/>
          </w:tcPr>
          <w:p>
            <w:pPr>
              <w:pStyle w:val="13"/>
            </w:pPr>
            <w:r>
              <w:t>139.65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rPr>
                <w:rFonts w:cs="Times New Roman"/>
              </w:rPr>
            </w:pPr>
            <w:r>
              <w:rPr>
                <w:rFonts w:hint="eastAsia"/>
              </w:rPr>
              <w:t>奖金</w:t>
            </w:r>
          </w:p>
        </w:tc>
        <w:tc>
          <w:tcPr>
            <w:tcW w:w="2551" w:type="dxa"/>
            <w:vAlign w:val="center"/>
          </w:tcPr>
          <w:p>
            <w:pPr>
              <w:pStyle w:val="13"/>
            </w:pPr>
            <w:r>
              <w:t>8.57</w:t>
            </w:r>
          </w:p>
        </w:tc>
        <w:tc>
          <w:tcPr>
            <w:tcW w:w="2551" w:type="dxa"/>
            <w:vAlign w:val="center"/>
          </w:tcPr>
          <w:p>
            <w:pPr>
              <w:pStyle w:val="13"/>
            </w:pPr>
            <w:r>
              <w:t>8.57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rPr>
                <w:rFonts w:cs="Times New Roman"/>
              </w:rPr>
            </w:pPr>
            <w:r>
              <w:rPr>
                <w:rFonts w:hint="eastAsia"/>
              </w:rPr>
              <w:t>机关事业单位基本养老保险缴费</w:t>
            </w:r>
          </w:p>
        </w:tc>
        <w:tc>
          <w:tcPr>
            <w:tcW w:w="2551" w:type="dxa"/>
            <w:vAlign w:val="center"/>
          </w:tcPr>
          <w:p>
            <w:pPr>
              <w:pStyle w:val="13"/>
            </w:pPr>
            <w:r>
              <w:t>31.78</w:t>
            </w:r>
          </w:p>
        </w:tc>
        <w:tc>
          <w:tcPr>
            <w:tcW w:w="2551" w:type="dxa"/>
            <w:vAlign w:val="center"/>
          </w:tcPr>
          <w:p>
            <w:pPr>
              <w:pStyle w:val="13"/>
            </w:pPr>
            <w:r>
              <w:t>31.78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rPr>
                <w:rFonts w:cs="Times New Roman"/>
              </w:rPr>
            </w:pPr>
            <w:r>
              <w:rPr>
                <w:rFonts w:hint="eastAsia"/>
              </w:rPr>
              <w:t>职工基本医疗保险缴费</w:t>
            </w:r>
          </w:p>
        </w:tc>
        <w:tc>
          <w:tcPr>
            <w:tcW w:w="2551" w:type="dxa"/>
            <w:vAlign w:val="center"/>
          </w:tcPr>
          <w:p>
            <w:pPr>
              <w:pStyle w:val="13"/>
            </w:pPr>
            <w:r>
              <w:t>15.39</w:t>
            </w:r>
          </w:p>
        </w:tc>
        <w:tc>
          <w:tcPr>
            <w:tcW w:w="2551" w:type="dxa"/>
            <w:vAlign w:val="center"/>
          </w:tcPr>
          <w:p>
            <w:pPr>
              <w:pStyle w:val="13"/>
            </w:pPr>
            <w:r>
              <w:t>15.39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rPr>
                <w:rFonts w:cs="Times New Roman"/>
              </w:rPr>
            </w:pPr>
            <w:r>
              <w:rPr>
                <w:rFonts w:hint="eastAsia"/>
              </w:rPr>
              <w:t>公务员医疗补助缴费</w:t>
            </w:r>
          </w:p>
        </w:tc>
        <w:tc>
          <w:tcPr>
            <w:tcW w:w="2551" w:type="dxa"/>
            <w:vAlign w:val="center"/>
          </w:tcPr>
          <w:p>
            <w:pPr>
              <w:pStyle w:val="13"/>
            </w:pPr>
            <w:r>
              <w:t>20.73</w:t>
            </w:r>
          </w:p>
        </w:tc>
        <w:tc>
          <w:tcPr>
            <w:tcW w:w="2551" w:type="dxa"/>
            <w:vAlign w:val="center"/>
          </w:tcPr>
          <w:p>
            <w:pPr>
              <w:pStyle w:val="13"/>
            </w:pPr>
            <w:r>
              <w:t>20.73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rPr>
                <w:rFonts w:cs="Times New Roman"/>
              </w:rPr>
            </w:pPr>
            <w:r>
              <w:rPr>
                <w:rFonts w:hint="eastAsia"/>
              </w:rPr>
              <w:t>其他社会保障缴费</w:t>
            </w:r>
          </w:p>
        </w:tc>
        <w:tc>
          <w:tcPr>
            <w:tcW w:w="2551" w:type="dxa"/>
            <w:vAlign w:val="center"/>
          </w:tcPr>
          <w:p>
            <w:pPr>
              <w:pStyle w:val="13"/>
            </w:pPr>
            <w:r>
              <w:t>0.99</w:t>
            </w:r>
          </w:p>
        </w:tc>
        <w:tc>
          <w:tcPr>
            <w:tcW w:w="2551" w:type="dxa"/>
            <w:vAlign w:val="center"/>
          </w:tcPr>
          <w:p>
            <w:pPr>
              <w:pStyle w:val="13"/>
            </w:pPr>
            <w:r>
              <w:t>0.99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rPr>
                <w:rFonts w:cs="Times New Roman"/>
              </w:rPr>
            </w:pPr>
            <w:r>
              <w:rPr>
                <w:rFonts w:hint="eastAsia"/>
              </w:rPr>
              <w:t>住房公积金</w:t>
            </w:r>
          </w:p>
        </w:tc>
        <w:tc>
          <w:tcPr>
            <w:tcW w:w="2551" w:type="dxa"/>
            <w:vAlign w:val="center"/>
          </w:tcPr>
          <w:p>
            <w:pPr>
              <w:pStyle w:val="13"/>
            </w:pPr>
            <w:r>
              <w:t>23.83</w:t>
            </w:r>
          </w:p>
        </w:tc>
        <w:tc>
          <w:tcPr>
            <w:tcW w:w="2551" w:type="dxa"/>
            <w:vAlign w:val="center"/>
          </w:tcPr>
          <w:p>
            <w:pPr>
              <w:pStyle w:val="13"/>
            </w:pPr>
            <w:r>
              <w:t>23.83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rPr>
                <w:rFonts w:cs="Times New Roman"/>
              </w:rPr>
            </w:pPr>
            <w:r>
              <w:rPr>
                <w:rFonts w:hint="eastAsia"/>
              </w:rPr>
              <w:t>商品和服务支出</w:t>
            </w:r>
          </w:p>
        </w:tc>
        <w:tc>
          <w:tcPr>
            <w:tcW w:w="2551" w:type="dxa"/>
            <w:vAlign w:val="center"/>
          </w:tcPr>
          <w:p>
            <w:pPr>
              <w:pStyle w:val="13"/>
            </w:pPr>
            <w:r>
              <w:t>37.91</w:t>
            </w:r>
          </w:p>
        </w:tc>
        <w:tc>
          <w:tcPr>
            <w:tcW w:w="2551" w:type="dxa"/>
            <w:vAlign w:val="center"/>
          </w:tcPr>
          <w:p>
            <w:pPr>
              <w:pStyle w:val="13"/>
            </w:pPr>
          </w:p>
        </w:tc>
        <w:tc>
          <w:tcPr>
            <w:tcW w:w="2551" w:type="dxa"/>
            <w:vAlign w:val="center"/>
          </w:tcPr>
          <w:p>
            <w:pPr>
              <w:pStyle w:val="13"/>
            </w:pPr>
            <w:r>
              <w:t>37.91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rPr>
                <w:rFonts w:cs="Times New Roman"/>
              </w:rPr>
            </w:pPr>
            <w:r>
              <w:rPr>
                <w:rFonts w:hint="eastAsia"/>
              </w:rPr>
              <w:t>办公费</w:t>
            </w:r>
          </w:p>
        </w:tc>
        <w:tc>
          <w:tcPr>
            <w:tcW w:w="2551" w:type="dxa"/>
            <w:vAlign w:val="center"/>
          </w:tcPr>
          <w:p>
            <w:pPr>
              <w:pStyle w:val="13"/>
            </w:pPr>
            <w:r>
              <w:t>3.95</w:t>
            </w:r>
          </w:p>
        </w:tc>
        <w:tc>
          <w:tcPr>
            <w:tcW w:w="2551" w:type="dxa"/>
            <w:vAlign w:val="center"/>
          </w:tcPr>
          <w:p>
            <w:pPr>
              <w:pStyle w:val="13"/>
            </w:pPr>
          </w:p>
        </w:tc>
        <w:tc>
          <w:tcPr>
            <w:tcW w:w="2551" w:type="dxa"/>
            <w:vAlign w:val="center"/>
          </w:tcPr>
          <w:p>
            <w:pPr>
              <w:pStyle w:val="13"/>
            </w:pPr>
            <w:r>
              <w:t>3.95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rPr>
                <w:rFonts w:cs="Times New Roman"/>
              </w:rPr>
            </w:pPr>
            <w:r>
              <w:rPr>
                <w:rFonts w:hint="eastAsia"/>
              </w:rPr>
              <w:t>印刷费</w:t>
            </w:r>
          </w:p>
        </w:tc>
        <w:tc>
          <w:tcPr>
            <w:tcW w:w="2551" w:type="dxa"/>
            <w:vAlign w:val="center"/>
          </w:tcPr>
          <w:p>
            <w:pPr>
              <w:pStyle w:val="13"/>
            </w:pPr>
            <w:r>
              <w:t>0.73</w:t>
            </w:r>
          </w:p>
        </w:tc>
        <w:tc>
          <w:tcPr>
            <w:tcW w:w="2551" w:type="dxa"/>
            <w:vAlign w:val="center"/>
          </w:tcPr>
          <w:p>
            <w:pPr>
              <w:pStyle w:val="13"/>
            </w:pPr>
          </w:p>
        </w:tc>
        <w:tc>
          <w:tcPr>
            <w:tcW w:w="2551" w:type="dxa"/>
            <w:vAlign w:val="center"/>
          </w:tcPr>
          <w:p>
            <w:pPr>
              <w:pStyle w:val="13"/>
            </w:pPr>
            <w:r>
              <w:t>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rPr>
                <w:rFonts w:cs="Times New Roman"/>
              </w:rPr>
            </w:pPr>
            <w:r>
              <w:rPr>
                <w:rFonts w:hint="eastAsia"/>
              </w:rPr>
              <w:t>邮电费</w:t>
            </w:r>
          </w:p>
        </w:tc>
        <w:tc>
          <w:tcPr>
            <w:tcW w:w="2551" w:type="dxa"/>
            <w:vAlign w:val="center"/>
          </w:tcPr>
          <w:p>
            <w:pPr>
              <w:pStyle w:val="13"/>
            </w:pPr>
            <w:r>
              <w:t>1.04</w:t>
            </w:r>
          </w:p>
        </w:tc>
        <w:tc>
          <w:tcPr>
            <w:tcW w:w="2551" w:type="dxa"/>
            <w:vAlign w:val="center"/>
          </w:tcPr>
          <w:p>
            <w:pPr>
              <w:pStyle w:val="13"/>
            </w:pPr>
          </w:p>
        </w:tc>
        <w:tc>
          <w:tcPr>
            <w:tcW w:w="2551" w:type="dxa"/>
            <w:vAlign w:val="center"/>
          </w:tcPr>
          <w:p>
            <w:pPr>
              <w:pStyle w:val="13"/>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rPr>
                <w:rFonts w:cs="Times New Roman"/>
              </w:rPr>
            </w:pPr>
            <w:r>
              <w:rPr>
                <w:rFonts w:hint="eastAsia"/>
              </w:rPr>
              <w:t>差旅费</w:t>
            </w:r>
          </w:p>
        </w:tc>
        <w:tc>
          <w:tcPr>
            <w:tcW w:w="2551" w:type="dxa"/>
            <w:vAlign w:val="center"/>
          </w:tcPr>
          <w:p>
            <w:pPr>
              <w:pStyle w:val="13"/>
            </w:pPr>
            <w:r>
              <w:t>3.12</w:t>
            </w:r>
          </w:p>
        </w:tc>
        <w:tc>
          <w:tcPr>
            <w:tcW w:w="2551" w:type="dxa"/>
            <w:vAlign w:val="center"/>
          </w:tcPr>
          <w:p>
            <w:pPr>
              <w:pStyle w:val="13"/>
            </w:pPr>
          </w:p>
        </w:tc>
        <w:tc>
          <w:tcPr>
            <w:tcW w:w="2551" w:type="dxa"/>
            <w:vAlign w:val="center"/>
          </w:tcPr>
          <w:p>
            <w:pPr>
              <w:pStyle w:val="13"/>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30213</w:t>
            </w:r>
          </w:p>
        </w:tc>
        <w:tc>
          <w:tcPr>
            <w:tcW w:w="4535" w:type="dxa"/>
            <w:vAlign w:val="center"/>
          </w:tcPr>
          <w:p>
            <w:pPr>
              <w:pStyle w:val="14"/>
              <w:rPr>
                <w:rFonts w:cs="Times New Roman"/>
              </w:rPr>
            </w:pPr>
            <w:r>
              <w:rPr>
                <w:rFonts w:hint="eastAsia"/>
              </w:rPr>
              <w:t>维修</w:t>
            </w:r>
            <w:r>
              <w:t>(</w:t>
            </w:r>
            <w:r>
              <w:rPr>
                <w:rFonts w:hint="eastAsia"/>
              </w:rPr>
              <w:t>护</w:t>
            </w:r>
            <w:r>
              <w:t>)</w:t>
            </w:r>
            <w:r>
              <w:rPr>
                <w:rFonts w:hint="eastAsia"/>
              </w:rPr>
              <w:t>费</w:t>
            </w:r>
          </w:p>
        </w:tc>
        <w:tc>
          <w:tcPr>
            <w:tcW w:w="2551" w:type="dxa"/>
            <w:vAlign w:val="center"/>
          </w:tcPr>
          <w:p>
            <w:pPr>
              <w:pStyle w:val="13"/>
            </w:pPr>
            <w:r>
              <w:t>0.57</w:t>
            </w:r>
          </w:p>
        </w:tc>
        <w:tc>
          <w:tcPr>
            <w:tcW w:w="2551" w:type="dxa"/>
            <w:vAlign w:val="center"/>
          </w:tcPr>
          <w:p>
            <w:pPr>
              <w:pStyle w:val="13"/>
            </w:pPr>
          </w:p>
        </w:tc>
        <w:tc>
          <w:tcPr>
            <w:tcW w:w="2551" w:type="dxa"/>
            <w:vAlign w:val="center"/>
          </w:tcPr>
          <w:p>
            <w:pPr>
              <w:pStyle w:val="13"/>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30215</w:t>
            </w:r>
          </w:p>
        </w:tc>
        <w:tc>
          <w:tcPr>
            <w:tcW w:w="4535" w:type="dxa"/>
            <w:vAlign w:val="center"/>
          </w:tcPr>
          <w:p>
            <w:pPr>
              <w:pStyle w:val="14"/>
              <w:rPr>
                <w:rFonts w:cs="Times New Roman"/>
              </w:rPr>
            </w:pPr>
            <w:r>
              <w:rPr>
                <w:rFonts w:hint="eastAsia"/>
              </w:rPr>
              <w:t>会议费</w:t>
            </w:r>
          </w:p>
        </w:tc>
        <w:tc>
          <w:tcPr>
            <w:tcW w:w="2551" w:type="dxa"/>
            <w:vAlign w:val="center"/>
          </w:tcPr>
          <w:p>
            <w:pPr>
              <w:pStyle w:val="13"/>
            </w:pPr>
            <w:r>
              <w:t>0.40</w:t>
            </w:r>
          </w:p>
        </w:tc>
        <w:tc>
          <w:tcPr>
            <w:tcW w:w="2551" w:type="dxa"/>
            <w:vAlign w:val="center"/>
          </w:tcPr>
          <w:p>
            <w:pPr>
              <w:pStyle w:val="13"/>
            </w:pPr>
          </w:p>
        </w:tc>
        <w:tc>
          <w:tcPr>
            <w:tcW w:w="2551"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rPr>
                <w:rFonts w:cs="Times New Roman"/>
              </w:rPr>
            </w:pPr>
            <w:r>
              <w:rPr>
                <w:rFonts w:hint="eastAsia"/>
              </w:rPr>
              <w:t>培训费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rPr>
                <w:rFonts w:cs="Times New Roman"/>
              </w:rPr>
            </w:pPr>
            <w:r>
              <w:rPr>
                <w:rFonts w:hint="eastAsia"/>
              </w:rPr>
              <w:t>公务接待费</w:t>
            </w:r>
          </w:p>
        </w:tc>
        <w:tc>
          <w:tcPr>
            <w:tcW w:w="2551" w:type="dxa"/>
            <w:vAlign w:val="center"/>
          </w:tcPr>
          <w:p>
            <w:pPr>
              <w:pStyle w:val="13"/>
            </w:pPr>
            <w:r>
              <w:t>0.16</w:t>
            </w:r>
          </w:p>
        </w:tc>
        <w:tc>
          <w:tcPr>
            <w:tcW w:w="2551" w:type="dxa"/>
            <w:vAlign w:val="center"/>
          </w:tcPr>
          <w:p>
            <w:pPr>
              <w:pStyle w:val="13"/>
            </w:pPr>
          </w:p>
        </w:tc>
        <w:tc>
          <w:tcPr>
            <w:tcW w:w="2551"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30228</w:t>
            </w:r>
          </w:p>
        </w:tc>
        <w:tc>
          <w:tcPr>
            <w:tcW w:w="4535" w:type="dxa"/>
            <w:vAlign w:val="center"/>
          </w:tcPr>
          <w:p>
            <w:pPr>
              <w:pStyle w:val="14"/>
              <w:rPr>
                <w:rFonts w:cs="Times New Roman"/>
              </w:rPr>
            </w:pPr>
            <w:r>
              <w:rPr>
                <w:rFonts w:hint="eastAsia"/>
              </w:rPr>
              <w:t>工会经费</w:t>
            </w:r>
          </w:p>
        </w:tc>
        <w:tc>
          <w:tcPr>
            <w:tcW w:w="2551" w:type="dxa"/>
            <w:vAlign w:val="center"/>
          </w:tcPr>
          <w:p>
            <w:pPr>
              <w:pStyle w:val="13"/>
            </w:pPr>
            <w:r>
              <w:t>3.97</w:t>
            </w:r>
          </w:p>
        </w:tc>
        <w:tc>
          <w:tcPr>
            <w:tcW w:w="2551" w:type="dxa"/>
            <w:vAlign w:val="center"/>
          </w:tcPr>
          <w:p>
            <w:pPr>
              <w:pStyle w:val="13"/>
            </w:pPr>
          </w:p>
        </w:tc>
        <w:tc>
          <w:tcPr>
            <w:tcW w:w="2551" w:type="dxa"/>
            <w:vAlign w:val="center"/>
          </w:tcPr>
          <w:p>
            <w:pPr>
              <w:pStyle w:val="13"/>
            </w:pPr>
            <w:r>
              <w:t>3.97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30229</w:t>
            </w:r>
          </w:p>
        </w:tc>
        <w:tc>
          <w:tcPr>
            <w:tcW w:w="4535" w:type="dxa"/>
            <w:vAlign w:val="center"/>
          </w:tcPr>
          <w:p>
            <w:pPr>
              <w:pStyle w:val="14"/>
              <w:rPr>
                <w:rFonts w:cs="Times New Roman"/>
              </w:rPr>
            </w:pPr>
            <w:r>
              <w:rPr>
                <w:rFonts w:hint="eastAsia"/>
              </w:rPr>
              <w:t>福利费</w:t>
            </w:r>
          </w:p>
        </w:tc>
        <w:tc>
          <w:tcPr>
            <w:tcW w:w="2551" w:type="dxa"/>
            <w:vAlign w:val="center"/>
          </w:tcPr>
          <w:p>
            <w:pPr>
              <w:pStyle w:val="13"/>
            </w:pPr>
            <w:r>
              <w:t>2.57</w:t>
            </w:r>
          </w:p>
        </w:tc>
        <w:tc>
          <w:tcPr>
            <w:tcW w:w="2551" w:type="dxa"/>
            <w:vAlign w:val="center"/>
          </w:tcPr>
          <w:p>
            <w:pPr>
              <w:pStyle w:val="13"/>
            </w:pPr>
          </w:p>
        </w:tc>
        <w:tc>
          <w:tcPr>
            <w:tcW w:w="2551" w:type="dxa"/>
            <w:vAlign w:val="center"/>
          </w:tcPr>
          <w:p>
            <w:pPr>
              <w:pStyle w:val="13"/>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rPr>
                <w:rFonts w:cs="Times New Roman"/>
              </w:rPr>
            </w:pPr>
            <w:r>
              <w:rPr>
                <w:rFonts w:hint="eastAsia"/>
              </w:rPr>
              <w:t>公务用车运行维护费</w:t>
            </w:r>
          </w:p>
        </w:tc>
        <w:tc>
          <w:tcPr>
            <w:tcW w:w="2551" w:type="dxa"/>
            <w:vAlign w:val="center"/>
          </w:tcPr>
          <w:p>
            <w:pPr>
              <w:pStyle w:val="13"/>
            </w:pPr>
            <w:r>
              <w:t>1.20</w:t>
            </w:r>
          </w:p>
        </w:tc>
        <w:tc>
          <w:tcPr>
            <w:tcW w:w="2551" w:type="dxa"/>
            <w:vAlign w:val="center"/>
          </w:tcPr>
          <w:p>
            <w:pPr>
              <w:pStyle w:val="13"/>
            </w:pPr>
          </w:p>
        </w:tc>
        <w:tc>
          <w:tcPr>
            <w:tcW w:w="2551"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rPr>
                <w:rFonts w:cs="Times New Roman"/>
              </w:rPr>
            </w:pPr>
            <w:r>
              <w:rPr>
                <w:rFonts w:hint="eastAsia"/>
              </w:rPr>
              <w:t>其他交通费用</w:t>
            </w:r>
          </w:p>
        </w:tc>
        <w:tc>
          <w:tcPr>
            <w:tcW w:w="2551" w:type="dxa"/>
            <w:vAlign w:val="center"/>
          </w:tcPr>
          <w:p>
            <w:pPr>
              <w:pStyle w:val="13"/>
            </w:pPr>
            <w:r>
              <w:t>16.50</w:t>
            </w:r>
          </w:p>
        </w:tc>
        <w:tc>
          <w:tcPr>
            <w:tcW w:w="2551" w:type="dxa"/>
            <w:vAlign w:val="center"/>
          </w:tcPr>
          <w:p>
            <w:pPr>
              <w:pStyle w:val="13"/>
            </w:pPr>
          </w:p>
        </w:tc>
        <w:tc>
          <w:tcPr>
            <w:tcW w:w="2551" w:type="dxa"/>
            <w:vAlign w:val="center"/>
          </w:tcPr>
          <w:p>
            <w:pPr>
              <w:pStyle w:val="13"/>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rPr>
                <w:rFonts w:cs="Times New Roman"/>
              </w:rPr>
            </w:pPr>
            <w:r>
              <w:rPr>
                <w:rFonts w:hint="eastAsia"/>
              </w:rPr>
              <w:t>其他商品和服务支出</w:t>
            </w:r>
          </w:p>
        </w:tc>
        <w:tc>
          <w:tcPr>
            <w:tcW w:w="2551" w:type="dxa"/>
            <w:vAlign w:val="center"/>
          </w:tcPr>
          <w:p>
            <w:pPr>
              <w:pStyle w:val="13"/>
            </w:pPr>
            <w:r>
              <w:t>2.70</w:t>
            </w:r>
          </w:p>
        </w:tc>
        <w:tc>
          <w:tcPr>
            <w:tcW w:w="2551" w:type="dxa"/>
            <w:vAlign w:val="center"/>
          </w:tcPr>
          <w:p>
            <w:pPr>
              <w:pStyle w:val="13"/>
            </w:pPr>
          </w:p>
        </w:tc>
        <w:tc>
          <w:tcPr>
            <w:tcW w:w="2551" w:type="dxa"/>
            <w:vAlign w:val="center"/>
          </w:tcPr>
          <w:p>
            <w:pPr>
              <w:pStyle w:val="13"/>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rPr>
                <w:rFonts w:cs="Times New Roman"/>
              </w:rPr>
            </w:pPr>
            <w:r>
              <w:rPr>
                <w:rFonts w:hint="eastAsia"/>
              </w:rPr>
              <w:t>对个人和家庭的补助</w:t>
            </w:r>
          </w:p>
        </w:tc>
        <w:tc>
          <w:tcPr>
            <w:tcW w:w="2551" w:type="dxa"/>
            <w:vAlign w:val="center"/>
          </w:tcPr>
          <w:p>
            <w:pPr>
              <w:pStyle w:val="13"/>
            </w:pPr>
            <w:r>
              <w:t>17.99</w:t>
            </w:r>
          </w:p>
        </w:tc>
        <w:tc>
          <w:tcPr>
            <w:tcW w:w="2551" w:type="dxa"/>
            <w:vAlign w:val="center"/>
          </w:tcPr>
          <w:p>
            <w:pPr>
              <w:pStyle w:val="13"/>
            </w:pPr>
            <w:r>
              <w:t>17.99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rPr>
                <w:rFonts w:cs="Times New Roman"/>
              </w:rPr>
            </w:pPr>
            <w:r>
              <w:rPr>
                <w:rFonts w:hint="eastAsia"/>
              </w:rPr>
              <w:t>离休费</w:t>
            </w:r>
          </w:p>
        </w:tc>
        <w:tc>
          <w:tcPr>
            <w:tcW w:w="2551" w:type="dxa"/>
            <w:vAlign w:val="center"/>
          </w:tcPr>
          <w:p>
            <w:pPr>
              <w:pStyle w:val="13"/>
            </w:pPr>
            <w:r>
              <w:t>9.62</w:t>
            </w:r>
          </w:p>
        </w:tc>
        <w:tc>
          <w:tcPr>
            <w:tcW w:w="2551" w:type="dxa"/>
            <w:vAlign w:val="center"/>
          </w:tcPr>
          <w:p>
            <w:pPr>
              <w:pStyle w:val="13"/>
            </w:pPr>
            <w:r>
              <w:t>9.62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rPr>
                <w:rFonts w:cs="Times New Roman"/>
              </w:rPr>
            </w:pPr>
            <w:r>
              <w:rPr>
                <w:rFonts w:hint="eastAsia"/>
              </w:rPr>
              <w:t>退休费</w:t>
            </w:r>
          </w:p>
        </w:tc>
        <w:tc>
          <w:tcPr>
            <w:tcW w:w="2551" w:type="dxa"/>
            <w:vAlign w:val="center"/>
          </w:tcPr>
          <w:p>
            <w:pPr>
              <w:pStyle w:val="13"/>
            </w:pPr>
            <w:r>
              <w:t>7.70</w:t>
            </w:r>
          </w:p>
        </w:tc>
        <w:tc>
          <w:tcPr>
            <w:tcW w:w="2551" w:type="dxa"/>
            <w:vAlign w:val="center"/>
          </w:tcPr>
          <w:p>
            <w:pPr>
              <w:pStyle w:val="13"/>
            </w:pPr>
            <w:r>
              <w:t>7.70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30309</w:t>
            </w:r>
          </w:p>
        </w:tc>
        <w:tc>
          <w:tcPr>
            <w:tcW w:w="4535" w:type="dxa"/>
            <w:vAlign w:val="center"/>
          </w:tcPr>
          <w:p>
            <w:pPr>
              <w:pStyle w:val="14"/>
              <w:rPr>
                <w:rFonts w:cs="Times New Roman"/>
              </w:rPr>
            </w:pPr>
            <w:r>
              <w:rPr>
                <w:rFonts w:hint="eastAsia"/>
              </w:rPr>
              <w:t>奖励金</w:t>
            </w:r>
          </w:p>
        </w:tc>
        <w:tc>
          <w:tcPr>
            <w:tcW w:w="2551" w:type="dxa"/>
            <w:vAlign w:val="center"/>
          </w:tcPr>
          <w:p>
            <w:pPr>
              <w:pStyle w:val="13"/>
            </w:pPr>
            <w:r>
              <w:t>0.13</w:t>
            </w:r>
          </w:p>
        </w:tc>
        <w:tc>
          <w:tcPr>
            <w:tcW w:w="2551" w:type="dxa"/>
            <w:vAlign w:val="center"/>
          </w:tcPr>
          <w:p>
            <w:pPr>
              <w:pStyle w:val="13"/>
            </w:pPr>
            <w:r>
              <w:t>0.13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30399</w:t>
            </w:r>
          </w:p>
        </w:tc>
        <w:tc>
          <w:tcPr>
            <w:tcW w:w="4535" w:type="dxa"/>
            <w:vAlign w:val="center"/>
          </w:tcPr>
          <w:p>
            <w:pPr>
              <w:pStyle w:val="14"/>
              <w:rPr>
                <w:rFonts w:cs="Times New Roman"/>
              </w:rPr>
            </w:pPr>
            <w:r>
              <w:rPr>
                <w:rFonts w:hint="eastAsia"/>
              </w:rPr>
              <w:t>其他对个人和家庭的补助</w:t>
            </w:r>
          </w:p>
        </w:tc>
        <w:tc>
          <w:tcPr>
            <w:tcW w:w="2551" w:type="dxa"/>
            <w:vAlign w:val="center"/>
          </w:tcPr>
          <w:p>
            <w:pPr>
              <w:pStyle w:val="13"/>
            </w:pPr>
            <w:r>
              <w:t>0.54</w:t>
            </w:r>
          </w:p>
        </w:tc>
        <w:tc>
          <w:tcPr>
            <w:tcW w:w="2551" w:type="dxa"/>
            <w:vAlign w:val="center"/>
          </w:tcPr>
          <w:p>
            <w:pPr>
              <w:pStyle w:val="13"/>
            </w:pPr>
            <w:r>
              <w:t>0.54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rPr>
                <w:rFonts w:cs="Times New Roman"/>
              </w:rPr>
            </w:pPr>
            <w:r>
              <w:rPr>
                <w:rFonts w:hint="eastAsia"/>
              </w:rPr>
              <w:t>资本性支出</w:t>
            </w:r>
          </w:p>
        </w:tc>
        <w:tc>
          <w:tcPr>
            <w:tcW w:w="2551" w:type="dxa"/>
            <w:vAlign w:val="center"/>
          </w:tcPr>
          <w:p>
            <w:pPr>
              <w:pStyle w:val="13"/>
            </w:pPr>
            <w:r>
              <w:t>0.42</w:t>
            </w:r>
          </w:p>
        </w:tc>
        <w:tc>
          <w:tcPr>
            <w:tcW w:w="2551" w:type="dxa"/>
            <w:vAlign w:val="center"/>
          </w:tcPr>
          <w:p>
            <w:pPr>
              <w:pStyle w:val="13"/>
            </w:pPr>
          </w:p>
        </w:tc>
        <w:tc>
          <w:tcPr>
            <w:tcW w:w="2551" w:type="dxa"/>
            <w:vAlign w:val="center"/>
          </w:tcPr>
          <w:p>
            <w:pPr>
              <w:pStyle w:val="13"/>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rPr>
                <w:rFonts w:cs="Times New Roman"/>
              </w:rPr>
            </w:pPr>
            <w:r>
              <w:rPr>
                <w:rFonts w:hint="eastAsia"/>
              </w:rPr>
              <w:t>办公设备购置</w:t>
            </w:r>
          </w:p>
        </w:tc>
        <w:tc>
          <w:tcPr>
            <w:tcW w:w="2551" w:type="dxa"/>
            <w:vAlign w:val="center"/>
          </w:tcPr>
          <w:p>
            <w:pPr>
              <w:pStyle w:val="13"/>
            </w:pPr>
            <w:r>
              <w:t>0.42</w:t>
            </w:r>
          </w:p>
        </w:tc>
        <w:tc>
          <w:tcPr>
            <w:tcW w:w="2551" w:type="dxa"/>
            <w:vAlign w:val="center"/>
          </w:tcPr>
          <w:p>
            <w:pPr>
              <w:pStyle w:val="13"/>
            </w:pPr>
          </w:p>
        </w:tc>
        <w:tc>
          <w:tcPr>
            <w:tcW w:w="2551" w:type="dxa"/>
            <w:vAlign w:val="center"/>
          </w:tcPr>
          <w:p>
            <w:pPr>
              <w:pStyle w:val="13"/>
            </w:pPr>
            <w:r>
              <w:t>0.42</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5726" w:type="dxa"/>
            <w:gridSpan w:val="2"/>
            <w:vAlign w:val="center"/>
          </w:tcPr>
          <w:p>
            <w:pPr>
              <w:pStyle w:val="12"/>
              <w:rPr>
                <w:rFonts w:cs="Times New Roman"/>
              </w:rPr>
            </w:pPr>
            <w:r>
              <w:rPr>
                <w:rFonts w:hint="eastAsia"/>
              </w:rPr>
              <w:t>功能分类科目</w:t>
            </w:r>
          </w:p>
        </w:tc>
        <w:tc>
          <w:tcPr>
            <w:tcW w:w="2551" w:type="dxa"/>
            <w:vMerge w:val="restart"/>
            <w:vAlign w:val="center"/>
          </w:tcPr>
          <w:p>
            <w:pPr>
              <w:pStyle w:val="12"/>
              <w:rPr>
                <w:rFonts w:cs="Times New Roman"/>
              </w:rPr>
            </w:pPr>
            <w:r>
              <w:rPr>
                <w:rFonts w:hint="eastAsia"/>
              </w:rPr>
              <w:t>合计</w:t>
            </w:r>
          </w:p>
        </w:tc>
        <w:tc>
          <w:tcPr>
            <w:tcW w:w="2551" w:type="dxa"/>
            <w:vMerge w:val="restart"/>
            <w:vAlign w:val="center"/>
          </w:tcPr>
          <w:p>
            <w:pPr>
              <w:pStyle w:val="12"/>
              <w:rPr>
                <w:rFonts w:cs="Times New Roman"/>
              </w:rPr>
            </w:pPr>
            <w:r>
              <w:rPr>
                <w:rFonts w:hint="eastAsia"/>
              </w:rPr>
              <w:t>基本支出</w:t>
            </w:r>
          </w:p>
        </w:tc>
        <w:tc>
          <w:tcPr>
            <w:tcW w:w="2551" w:type="dxa"/>
            <w:vMerge w:val="restart"/>
            <w:vAlign w:val="center"/>
          </w:tcPr>
          <w:p>
            <w:pPr>
              <w:pStyle w:val="12"/>
              <w:rPr>
                <w:rFonts w:cs="Times New Roman"/>
              </w:rPr>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rPr>
                <w:rFonts w:cs="Times New Roman"/>
              </w:rPr>
            </w:pPr>
            <w:r>
              <w:rPr>
                <w:rFonts w:hint="eastAsia"/>
              </w:rPr>
              <w:t>科目编码</w:t>
            </w:r>
          </w:p>
        </w:tc>
        <w:tc>
          <w:tcPr>
            <w:tcW w:w="4535" w:type="dxa"/>
            <w:vAlign w:val="center"/>
          </w:tcPr>
          <w:p>
            <w:pPr>
              <w:pStyle w:val="12"/>
              <w:rPr>
                <w:rFonts w:cs="Times New Roman"/>
              </w:rPr>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cs="Times New Roman"/>
              </w:rPr>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cs="Times New Roman"/>
              </w:rPr>
            </w:pPr>
          </w:p>
        </w:tc>
        <w:tc>
          <w:tcPr>
            <w:tcW w:w="1191" w:type="dxa"/>
            <w:vAlign w:val="center"/>
          </w:tcPr>
          <w:p>
            <w:pPr>
              <w:pStyle w:val="14"/>
              <w:rPr>
                <w:rFonts w:cs="Times New Roman"/>
              </w:rPr>
            </w:pPr>
          </w:p>
        </w:tc>
        <w:tc>
          <w:tcPr>
            <w:tcW w:w="4535" w:type="dxa"/>
            <w:vAlign w:val="center"/>
          </w:tcPr>
          <w:p>
            <w:pPr>
              <w:pStyle w:val="14"/>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c>
          <w:tcPr>
            <w:tcW w:w="2551" w:type="dxa"/>
            <w:vAlign w:val="center"/>
          </w:tcPr>
          <w:p>
            <w:pPr>
              <w:pStyle w:val="13"/>
              <w:rPr>
                <w:rFonts w:cs="Times New Roman"/>
              </w:rPr>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szCs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cs="Times New Roman"/>
              </w:rPr>
            </w:pPr>
            <w:r>
              <w:rPr>
                <w:rFonts w:hint="eastAsia"/>
              </w:rPr>
              <w:t>序号</w:t>
            </w:r>
          </w:p>
        </w:tc>
        <w:tc>
          <w:tcPr>
            <w:tcW w:w="3798" w:type="dxa"/>
            <w:vMerge w:val="restart"/>
            <w:vAlign w:val="center"/>
          </w:tcPr>
          <w:p>
            <w:pPr>
              <w:pStyle w:val="12"/>
              <w:rPr>
                <w:rFonts w:cs="Times New Roman"/>
              </w:rPr>
            </w:pPr>
            <w:r>
              <w:rPr>
                <w:rFonts w:hint="eastAsia"/>
              </w:rPr>
              <w:t>项</w:t>
            </w:r>
            <w:r>
              <w:t xml:space="preserve">  </w:t>
            </w:r>
            <w:r>
              <w:rPr>
                <w:rFonts w:hint="eastAsia"/>
              </w:rPr>
              <w:t>目</w:t>
            </w:r>
          </w:p>
        </w:tc>
        <w:tc>
          <w:tcPr>
            <w:tcW w:w="9525" w:type="dxa"/>
            <w:gridSpan w:val="4"/>
            <w:vAlign w:val="center"/>
          </w:tcPr>
          <w:p>
            <w:pPr>
              <w:pStyle w:val="12"/>
              <w:rPr>
                <w:rFonts w:cs="Times New Roman"/>
              </w:rPr>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rPr>
                <w:rFonts w:cs="Times New Roman"/>
              </w:rPr>
            </w:pPr>
            <w:r>
              <w:rPr>
                <w:rFonts w:hint="eastAsia"/>
              </w:rPr>
              <w:t>合计</w:t>
            </w:r>
          </w:p>
        </w:tc>
        <w:tc>
          <w:tcPr>
            <w:tcW w:w="2381" w:type="dxa"/>
            <w:vAlign w:val="center"/>
          </w:tcPr>
          <w:p>
            <w:pPr>
              <w:pStyle w:val="12"/>
              <w:rPr>
                <w:rFonts w:cs="Times New Roman"/>
              </w:rPr>
            </w:pPr>
            <w:r>
              <w:rPr>
                <w:rFonts w:hint="eastAsia"/>
              </w:rPr>
              <w:t>一般公共预算</w:t>
            </w:r>
            <w:r>
              <w:t xml:space="preserve">              </w:t>
            </w:r>
            <w:r>
              <w:rPr>
                <w:rFonts w:hint="eastAsia"/>
              </w:rPr>
              <w:t>财政拨款</w:t>
            </w:r>
          </w:p>
        </w:tc>
        <w:tc>
          <w:tcPr>
            <w:tcW w:w="2381" w:type="dxa"/>
            <w:vAlign w:val="center"/>
          </w:tcPr>
          <w:p>
            <w:pPr>
              <w:pStyle w:val="12"/>
              <w:rPr>
                <w:rFonts w:cs="Times New Roman"/>
              </w:rPr>
            </w:pPr>
            <w:r>
              <w:rPr>
                <w:rFonts w:hint="eastAsia"/>
              </w:rPr>
              <w:t>政府性基金</w:t>
            </w:r>
            <w:r>
              <w:t xml:space="preserve">                  </w:t>
            </w:r>
            <w:r>
              <w:rPr>
                <w:rFonts w:hint="eastAsia"/>
              </w:rPr>
              <w:t>预算拨款</w:t>
            </w:r>
          </w:p>
        </w:tc>
        <w:tc>
          <w:tcPr>
            <w:tcW w:w="2381" w:type="dxa"/>
            <w:vAlign w:val="center"/>
          </w:tcPr>
          <w:p>
            <w:pPr>
              <w:pStyle w:val="12"/>
              <w:rPr>
                <w:rFonts w:cs="Times New Roman"/>
              </w:rPr>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rFonts w:cs="Times New Roman"/>
              </w:rPr>
            </w:pPr>
            <w:r>
              <w:rPr>
                <w:rFonts w:hint="eastAsia"/>
              </w:rP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rPr>
                <w:rFonts w:cs="Times New Roman"/>
              </w:rPr>
            </w:pPr>
            <w:r>
              <w:rPr>
                <w:rFonts w:hint="eastAsia"/>
              </w:rPr>
              <w:t>合计</w:t>
            </w:r>
          </w:p>
        </w:tc>
        <w:tc>
          <w:tcPr>
            <w:tcW w:w="2382" w:type="dxa"/>
            <w:vAlign w:val="center"/>
          </w:tcPr>
          <w:p>
            <w:pPr>
              <w:pStyle w:val="17"/>
              <w:rPr>
                <w:rFonts w:cs="Times New Roman"/>
              </w:rPr>
            </w:pPr>
          </w:p>
        </w:tc>
        <w:tc>
          <w:tcPr>
            <w:tcW w:w="2381" w:type="dxa"/>
            <w:vAlign w:val="center"/>
          </w:tcPr>
          <w:p>
            <w:pPr>
              <w:pStyle w:val="17"/>
              <w:rPr>
                <w:rFonts w:cs="Times New Roman"/>
              </w:rPr>
            </w:pPr>
          </w:p>
        </w:tc>
        <w:tc>
          <w:tcPr>
            <w:tcW w:w="2381" w:type="dxa"/>
            <w:vAlign w:val="center"/>
          </w:tcPr>
          <w:p>
            <w:pPr>
              <w:pStyle w:val="17"/>
              <w:rPr>
                <w:rFonts w:cs="Times New Roman"/>
              </w:rPr>
            </w:pPr>
          </w:p>
        </w:tc>
        <w:tc>
          <w:tcPr>
            <w:tcW w:w="2381" w:type="dxa"/>
            <w:vAlign w:val="center"/>
          </w:tcPr>
          <w:p>
            <w:pPr>
              <w:pStyle w:val="17"/>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rPr>
                <w:rFonts w:cs="Times New Roman"/>
              </w:rPr>
            </w:pPr>
            <w:r>
              <w:rPr>
                <w:rFonts w:hint="eastAsia"/>
              </w:rPr>
              <w:t>“三公”经费小计</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rPr>
                <w:rFonts w:cs="Times New Roman"/>
              </w:rPr>
            </w:pPr>
            <w:r>
              <w:rPr>
                <w:rFonts w:hint="eastAsia"/>
              </w:rPr>
              <w:t>一、因公出国（境）费</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rPr>
                <w:rFonts w:cs="Times New Roman"/>
              </w:rPr>
            </w:pPr>
            <w:r>
              <w:t xml:space="preserve">    </w:t>
            </w:r>
            <w:r>
              <w:rPr>
                <w:rFonts w:hint="eastAsia"/>
              </w:rPr>
              <w:t>其中：教学科研人员因公出国（境）费</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rPr>
                <w:rFonts w:cs="Times New Roman"/>
              </w:rPr>
            </w:pPr>
            <w:r>
              <w:t xml:space="preserve">          </w:t>
            </w:r>
            <w:r>
              <w:rPr>
                <w:rFonts w:hint="eastAsia"/>
              </w:rPr>
              <w:t>其他因公出国（境）费</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rPr>
                <w:rFonts w:cs="Times New Roman"/>
              </w:rPr>
            </w:pPr>
            <w:r>
              <w:rPr>
                <w:rFonts w:hint="eastAsia"/>
              </w:rPr>
              <w:t>二、公务用车购置及运维费</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rPr>
                <w:rFonts w:cs="Times New Roman"/>
              </w:rPr>
            </w:pPr>
            <w:r>
              <w:t xml:space="preserve">    </w:t>
            </w:r>
            <w:r>
              <w:rPr>
                <w:rFonts w:hint="eastAsia"/>
              </w:rPr>
              <w:t>其中：公务用车购置费</w:t>
            </w:r>
          </w:p>
        </w:tc>
        <w:tc>
          <w:tcPr>
            <w:tcW w:w="2382"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c>
          <w:tcPr>
            <w:tcW w:w="2381" w:type="dxa"/>
            <w:vAlign w:val="center"/>
          </w:tcPr>
          <w:p>
            <w:pPr>
              <w:pStyle w:val="13"/>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rPr>
                <w:rFonts w:cs="Times New Roman"/>
              </w:rPr>
            </w:pPr>
            <w:r>
              <w:t xml:space="preserve">          </w:t>
            </w:r>
            <w:r>
              <w:rPr>
                <w:rFonts w:hint="eastAsia"/>
              </w:rPr>
              <w:t>公务用车运行维护费</w:t>
            </w:r>
          </w:p>
        </w:tc>
        <w:tc>
          <w:tcPr>
            <w:tcW w:w="2382" w:type="dxa"/>
            <w:vAlign w:val="center"/>
          </w:tcPr>
          <w:p>
            <w:pPr>
              <w:pStyle w:val="13"/>
            </w:pPr>
            <w:r>
              <w:t>2.20</w:t>
            </w:r>
          </w:p>
        </w:tc>
        <w:tc>
          <w:tcPr>
            <w:tcW w:w="2381" w:type="dxa"/>
            <w:vAlign w:val="center"/>
          </w:tcPr>
          <w:p>
            <w:pPr>
              <w:pStyle w:val="13"/>
            </w:pPr>
            <w:r>
              <w:t>2.20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rPr>
                <w:rFonts w:cs="Times New Roman"/>
              </w:rPr>
            </w:pPr>
            <w:r>
              <w:rPr>
                <w:rFonts w:hint="eastAsia"/>
              </w:rPr>
              <w:t>三、公务接待费</w:t>
            </w:r>
          </w:p>
        </w:tc>
        <w:tc>
          <w:tcPr>
            <w:tcW w:w="2382" w:type="dxa"/>
            <w:vAlign w:val="center"/>
          </w:tcPr>
          <w:p>
            <w:pPr>
              <w:pStyle w:val="13"/>
            </w:pPr>
            <w:r>
              <w:t>0.16</w:t>
            </w:r>
          </w:p>
        </w:tc>
        <w:tc>
          <w:tcPr>
            <w:tcW w:w="2381" w:type="dxa"/>
            <w:vAlign w:val="center"/>
          </w:tcPr>
          <w:p>
            <w:pPr>
              <w:pStyle w:val="13"/>
            </w:pPr>
            <w:r>
              <w:t>0.16</w:t>
            </w: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szCs w:val="21"/>
        </w:rPr>
        <w:t>第一部分</w:t>
      </w:r>
      <w:r>
        <w:rPr>
          <w:rFonts w:ascii="方正书宋_GBK" w:hAnsi="方正书宋_GBK" w:eastAsia="方正书宋_GBK" w:cs="方正书宋_GBK"/>
          <w:color w:val="FFFFFF"/>
          <w:sz w:val="21"/>
          <w:szCs w:val="21"/>
        </w:rPr>
        <w:t xml:space="preserve">  </w:t>
      </w:r>
      <w:r>
        <w:rPr>
          <w:rFonts w:hint="eastAsia" w:ascii="方正书宋_GBK" w:hAnsi="方正书宋_GBK" w:eastAsia="方正书宋_GBK" w:cs="方正书宋_GBK"/>
          <w:color w:val="FFFFFF"/>
          <w:sz w:val="21"/>
          <w:szCs w:val="21"/>
        </w:rPr>
        <w:t>司法</w:t>
      </w:r>
      <w:r>
        <w:rPr>
          <w:rFonts w:hint="eastAsia" w:ascii="方正书宋_GBK" w:hAnsi="方正书宋_GBK" w:eastAsia="方正书宋_GBK" w:cs="方正书宋_GBK"/>
          <w:color w:val="FFFFFF"/>
          <w:sz w:val="21"/>
          <w:szCs w:val="21"/>
          <w:lang w:eastAsia="zh-CN"/>
        </w:rPr>
        <w:t>山海关区司法局本级</w:t>
      </w:r>
      <w:r>
        <w:rPr>
          <w:rFonts w:ascii="方正书宋_GBK" w:hAnsi="方正书宋_GBK" w:eastAsia="方正书宋_GBK" w:cs="方正书宋_GBK"/>
          <w:color w:val="FFFFFF"/>
          <w:sz w:val="21"/>
          <w:szCs w:val="21"/>
        </w:rPr>
        <w:t>2022</w:t>
      </w:r>
      <w:r>
        <w:rPr>
          <w:rFonts w:hint="eastAsia" w:ascii="方正书宋_GBK" w:hAnsi="方正书宋_GBK" w:eastAsia="方正书宋_GBK" w:cs="方正书宋_GBK"/>
          <w:color w:val="FFFFFF"/>
          <w:sz w:val="21"/>
          <w:szCs w:val="21"/>
        </w:rPr>
        <w:t>年</w:t>
      </w:r>
      <w:r>
        <w:rPr>
          <w:rFonts w:hint="eastAsia" w:ascii="方正书宋_GBK" w:hAnsi="方正书宋_GBK" w:eastAsia="方正书宋_GBK" w:cs="方正书宋_GBK"/>
          <w:color w:val="FFFFFF"/>
          <w:sz w:val="21"/>
          <w:szCs w:val="21"/>
          <w:lang w:eastAsia="zh-CN"/>
        </w:rPr>
        <w:t>山海关区司法局本级</w:t>
      </w:r>
      <w:r>
        <w:rPr>
          <w:rFonts w:hint="eastAsia" w:ascii="方正书宋_GBK" w:hAnsi="方正书宋_GBK" w:eastAsia="方正书宋_GBK" w:cs="方正书宋_GBK"/>
          <w:color w:val="FFFFFF"/>
          <w:sz w:val="21"/>
          <w:szCs w:val="21"/>
        </w:rPr>
        <w:t>预算信息公开情况说明</w:t>
      </w:r>
    </w:p>
    <w:p>
      <w:pPr>
        <w:jc w:val="center"/>
      </w:pPr>
      <w:r>
        <w:rPr>
          <w:rFonts w:ascii="方正小标宋_GBK" w:hAnsi="方正小标宋_GBK" w:eastAsia="方正小标宋_GBK" w:cs="方正小标宋_GBK"/>
          <w:color w:val="000000"/>
          <w:sz w:val="44"/>
          <w:szCs w:val="44"/>
        </w:rPr>
        <w:t>2022</w:t>
      </w:r>
      <w:r>
        <w:rPr>
          <w:rFonts w:hint="eastAsia" w:ascii="方正小标宋_GBK" w:hAnsi="方正小标宋_GBK" w:eastAsia="方正小标宋_GBK" w:cs="方正小标宋_GBK"/>
          <w:color w:val="000000"/>
          <w:sz w:val="44"/>
          <w:szCs w:val="44"/>
        </w:rPr>
        <w:t>年</w:t>
      </w:r>
      <w:r>
        <w:rPr>
          <w:rFonts w:hint="eastAsia" w:ascii="方正小标宋_GBK" w:hAnsi="方正小标宋_GBK" w:eastAsia="方正小标宋_GBK" w:cs="方正小标宋_GBK"/>
          <w:color w:val="000000"/>
          <w:sz w:val="44"/>
          <w:szCs w:val="44"/>
          <w:lang w:eastAsia="zh-CN"/>
        </w:rPr>
        <w:t>山海关区司法局本级</w:t>
      </w:r>
      <w:r>
        <w:rPr>
          <w:rFonts w:hint="eastAsia" w:ascii="方正小标宋_GBK" w:hAnsi="方正小标宋_GBK" w:eastAsia="方正小标宋_GBK" w:cs="方正小标宋_GBK"/>
          <w:color w:val="000000"/>
          <w:sz w:val="44"/>
          <w:szCs w:val="44"/>
        </w:rPr>
        <w:t>预算信息公开情况说明</w:t>
      </w:r>
    </w:p>
    <w:p>
      <w:pPr>
        <w:spacing w:line="500" w:lineRule="exact"/>
        <w:ind w:firstLine="560"/>
      </w:pPr>
      <w:r>
        <w:rPr>
          <w:rFonts w:hint="eastAsia" w:eastAsia="方正仿宋_GBK" w:cs="方正仿宋_GBK"/>
          <w:color w:val="000000"/>
          <w:sz w:val="28"/>
          <w:szCs w:val="28"/>
        </w:rPr>
        <w:t>按照《</w:t>
      </w:r>
      <w:r>
        <w:rPr>
          <w:rFonts w:hint="eastAsia" w:eastAsia="方正仿宋_GBK" w:cs="方正仿宋_GBK"/>
          <w:color w:val="000000"/>
          <w:sz w:val="28"/>
          <w:szCs w:val="28"/>
          <w:lang w:val="en-US" w:eastAsia="zh-CN"/>
        </w:rPr>
        <w:t>中华人民共和国</w:t>
      </w:r>
      <w:r>
        <w:rPr>
          <w:rFonts w:hint="eastAsia" w:eastAsia="方正仿宋_GBK" w:cs="方正仿宋_GBK"/>
          <w:color w:val="000000"/>
          <w:sz w:val="28"/>
          <w:szCs w:val="28"/>
        </w:rPr>
        <w:t>预算法》、《地方预决算公开操作规程》和《关于进一步推进预算公开工作的实施意见》规定，现将司法</w:t>
      </w:r>
      <w:r>
        <w:rPr>
          <w:rFonts w:hint="eastAsia" w:eastAsia="方正仿宋_GBK" w:cs="方正仿宋_GBK"/>
          <w:color w:val="000000"/>
          <w:sz w:val="28"/>
          <w:szCs w:val="28"/>
          <w:lang w:eastAsia="zh-CN"/>
        </w:rPr>
        <w:t>山海关区司法局本级</w:t>
      </w:r>
      <w:r>
        <w:rPr>
          <w:rFonts w:eastAsia="方正仿宋_GBK"/>
          <w:color w:val="000000"/>
          <w:sz w:val="28"/>
          <w:szCs w:val="28"/>
        </w:rPr>
        <w:t>2022</w:t>
      </w:r>
      <w:r>
        <w:rPr>
          <w:rFonts w:hint="eastAsia" w:eastAsia="方正仿宋_GBK" w:cs="方正仿宋_GBK"/>
          <w:color w:val="000000"/>
          <w:sz w:val="28"/>
          <w:szCs w:val="28"/>
        </w:rPr>
        <w:t>年</w:t>
      </w:r>
      <w:r>
        <w:rPr>
          <w:rFonts w:hint="eastAsia" w:eastAsia="方正仿宋_GBK" w:cs="方正仿宋_GBK"/>
          <w:color w:val="000000"/>
          <w:sz w:val="28"/>
          <w:szCs w:val="28"/>
          <w:lang w:eastAsia="zh-CN"/>
        </w:rPr>
        <w:t>山海关区司法局本级</w:t>
      </w:r>
      <w:r>
        <w:rPr>
          <w:rFonts w:hint="eastAsia" w:eastAsia="方正仿宋_GBK" w:cs="方正仿宋_GBK"/>
          <w:color w:val="000000"/>
          <w:sz w:val="28"/>
          <w:szCs w:val="28"/>
        </w:rPr>
        <w:t>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山海关区司法局本级</w:t>
      </w:r>
      <w:r>
        <w:rPr>
          <w:rFonts w:hint="eastAsia" w:ascii="黑体" w:hAnsi="黑体" w:eastAsia="黑体" w:cs="黑体"/>
          <w:color w:val="000000"/>
          <w:sz w:val="32"/>
          <w:szCs w:val="32"/>
        </w:rPr>
        <w:t>职责及机构设置情况</w:t>
      </w:r>
      <w:bookmarkEnd w:id="9"/>
    </w:p>
    <w:p>
      <w:pPr>
        <w:ind w:firstLine="640"/>
      </w:pPr>
      <w:r>
        <w:rPr>
          <w:rFonts w:hint="eastAsia" w:ascii="方正楷体_GBK" w:hAnsi="方正楷体_GBK" w:eastAsia="方正楷体_GBK" w:cs="方正楷体_GBK"/>
          <w:b/>
          <w:bCs/>
          <w:color w:val="000000"/>
          <w:sz w:val="32"/>
          <w:szCs w:val="32"/>
          <w:lang w:eastAsia="zh-CN"/>
        </w:rPr>
        <w:t>山海关区司法局本级</w:t>
      </w:r>
      <w:r>
        <w:rPr>
          <w:rFonts w:hint="eastAsia" w:ascii="方正楷体_GBK" w:hAnsi="方正楷体_GBK" w:eastAsia="方正楷体_GBK" w:cs="方正楷体_GBK"/>
          <w:b/>
          <w:bCs/>
          <w:color w:val="000000"/>
          <w:sz w:val="32"/>
          <w:szCs w:val="32"/>
        </w:rPr>
        <w:t>职责：</w:t>
      </w:r>
    </w:p>
    <w:p>
      <w:pPr>
        <w:pStyle w:val="19"/>
      </w:pPr>
      <w:r>
        <w:rPr>
          <w:rFonts w:hint="eastAsia" w:cs="方正仿宋_GBK"/>
        </w:rPr>
        <w:t>深入贯彻习近平总书记系列重要讲话精神</w:t>
      </w:r>
      <w:r>
        <w:rPr>
          <w:rFonts w:hint="eastAsia"/>
          <w:lang w:eastAsia="zh-CN"/>
        </w:rPr>
        <w:t>，</w:t>
      </w:r>
      <w:r>
        <w:rPr>
          <w:rFonts w:hint="eastAsia" w:cs="方正仿宋_GBK"/>
        </w:rPr>
        <w:t>习近平新时代中国特色社会主义思想</w:t>
      </w:r>
      <w:r>
        <w:t>,</w:t>
      </w:r>
      <w:r>
        <w:rPr>
          <w:rFonts w:hint="eastAsia" w:cs="方正仿宋_GBK"/>
        </w:rPr>
        <w:t>深入贯彻党的路线方针和决策部署</w:t>
      </w:r>
      <w:r>
        <w:t>,</w:t>
      </w:r>
      <w:r>
        <w:rPr>
          <w:rFonts w:hint="eastAsia" w:cs="方正仿宋_GBK"/>
        </w:rPr>
        <w:t>坚持党对司法工作的绝对领导</w:t>
      </w:r>
      <w:r>
        <w:t>,</w:t>
      </w:r>
      <w:r>
        <w:rPr>
          <w:rFonts w:hint="eastAsia" w:cs="方正仿宋_GBK"/>
        </w:rPr>
        <w:t>坚决拥护习近平总书记的核心地位</w:t>
      </w:r>
      <w:r>
        <w:t>,</w:t>
      </w:r>
      <w:r>
        <w:rPr>
          <w:rFonts w:hint="eastAsia" w:cs="方正仿宋_GBK"/>
        </w:rPr>
        <w:t>坚决拥护党中央权威和集中统一领导</w:t>
      </w:r>
      <w:r>
        <w:t>.</w:t>
      </w:r>
      <w:r>
        <w:rPr>
          <w:rFonts w:hint="eastAsia" w:cs="方正仿宋_GBK"/>
        </w:rPr>
        <w:t>认真落实中央</w:t>
      </w:r>
      <w:r>
        <w:rPr>
          <w:rFonts w:hint="eastAsia"/>
          <w:lang w:eastAsia="zh-CN"/>
        </w:rPr>
        <w:t>、</w:t>
      </w:r>
      <w:r>
        <w:rPr>
          <w:rFonts w:hint="eastAsia" w:cs="方正仿宋_GBK"/>
        </w:rPr>
        <w:t>省</w:t>
      </w:r>
      <w:r>
        <w:rPr>
          <w:rFonts w:hint="eastAsia"/>
          <w:lang w:eastAsia="zh-CN"/>
        </w:rPr>
        <w:t>、</w:t>
      </w:r>
      <w:r>
        <w:rPr>
          <w:rFonts w:hint="eastAsia" w:cs="方正仿宋_GBK"/>
        </w:rPr>
        <w:t>市的工作部署</w:t>
      </w:r>
      <w:r>
        <w:t>,</w:t>
      </w:r>
      <w:r>
        <w:rPr>
          <w:rFonts w:hint="eastAsia" w:cs="方正仿宋_GBK"/>
        </w:rPr>
        <w:t>根据区委要求</w:t>
      </w:r>
      <w:r>
        <w:t>,</w:t>
      </w:r>
      <w:r>
        <w:rPr>
          <w:rFonts w:hint="eastAsia" w:cs="方正仿宋_GBK"/>
        </w:rPr>
        <w:t>以社会主义法治理念为指导</w:t>
      </w:r>
      <w:r>
        <w:t>,</w:t>
      </w:r>
      <w:r>
        <w:rPr>
          <w:rFonts w:hint="eastAsia" w:cs="方正仿宋_GBK"/>
        </w:rPr>
        <w:t>以服务大局为重点</w:t>
      </w:r>
      <w:r>
        <w:t>,</w:t>
      </w:r>
      <w:r>
        <w:rPr>
          <w:rFonts w:hint="eastAsia" w:cs="方正仿宋_GBK"/>
        </w:rPr>
        <w:t>以队伍建设为保障</w:t>
      </w:r>
      <w:r>
        <w:t>,</w:t>
      </w:r>
      <w:r>
        <w:rPr>
          <w:rFonts w:hint="eastAsia" w:cs="方正仿宋_GBK"/>
        </w:rPr>
        <w:t>忠实履行法律监督职能服务全区经济社会又快又好发展</w:t>
      </w:r>
      <w:r>
        <w:t>.</w:t>
      </w:r>
    </w:p>
    <w:p>
      <w:pPr>
        <w:pStyle w:val="19"/>
      </w:pPr>
      <w:r>
        <w:rPr>
          <w:rFonts w:hint="eastAsia" w:cs="方正仿宋_GBK"/>
        </w:rPr>
        <w:t>一、</w:t>
      </w:r>
      <w:r>
        <w:rPr>
          <w:rFonts w:hint="eastAsia" w:cs="方正仿宋_GBK"/>
          <w:lang w:eastAsia="zh-CN"/>
        </w:rPr>
        <w:t>山海关区司法局本级</w:t>
      </w:r>
      <w:r>
        <w:rPr>
          <w:rFonts w:hint="eastAsia" w:cs="方正仿宋_GBK"/>
        </w:rPr>
        <w:t>职责：</w:t>
      </w:r>
    </w:p>
    <w:p>
      <w:pPr>
        <w:pStyle w:val="19"/>
      </w:pPr>
      <w:r>
        <w:t>1.</w:t>
      </w:r>
      <w:r>
        <w:rPr>
          <w:rFonts w:hint="eastAsia" w:cs="方正仿宋_GBK"/>
        </w:rPr>
        <w:t>认真贯彻落实党和国家及本省关于司法行政工作的方针、政策、法律、法规，制订本区司法行政工作的长期规划、年度计划并组织实施。</w:t>
      </w:r>
    </w:p>
    <w:p>
      <w:pPr>
        <w:pStyle w:val="19"/>
      </w:pPr>
      <w:r>
        <w:t>2.</w:t>
      </w:r>
      <w:r>
        <w:rPr>
          <w:rFonts w:hint="eastAsia" w:cs="方正仿宋_GBK"/>
        </w:rPr>
        <w:t>制订本区普法和依法治区规划并组织实施，具体承办全区普法和依法治区的目的。</w:t>
      </w:r>
    </w:p>
    <w:p>
      <w:pPr>
        <w:pStyle w:val="19"/>
      </w:pPr>
      <w:r>
        <w:t>3.</w:t>
      </w:r>
      <w:r>
        <w:rPr>
          <w:rFonts w:hint="eastAsia" w:cs="方正仿宋_GBK"/>
        </w:rPr>
        <w:t>管理本区的律师事务所和法律援助机构，指导和监督本区的律师、法律援助和法律顾问工作，依法管理外地在本区设立的法律服务机构。</w:t>
      </w:r>
    </w:p>
    <w:p>
      <w:pPr>
        <w:pStyle w:val="19"/>
      </w:pPr>
      <w:r>
        <w:t>4.</w:t>
      </w:r>
      <w:r>
        <w:rPr>
          <w:rFonts w:hint="eastAsia" w:cs="方正仿宋_GBK"/>
        </w:rPr>
        <w:t>管理本区的公证机构，抬导和监督本区的公证工作。</w:t>
      </w:r>
    </w:p>
    <w:p>
      <w:pPr>
        <w:pStyle w:val="19"/>
      </w:pPr>
      <w:r>
        <w:t>5.</w:t>
      </w:r>
      <w:r>
        <w:rPr>
          <w:rFonts w:hint="eastAsia" w:cs="方正仿宋_GBK"/>
        </w:rPr>
        <w:t>管理、指导本区人民调解工作、司法所工作、司法助理员工作、基层法律服务工作。</w:t>
      </w:r>
    </w:p>
    <w:p>
      <w:pPr>
        <w:pStyle w:val="19"/>
      </w:pPr>
      <w:r>
        <w:t>6.</w:t>
      </w:r>
      <w:r>
        <w:rPr>
          <w:rFonts w:hint="eastAsia" w:cs="方正仿宋_GBK"/>
        </w:rPr>
        <w:t>指导和管理本区的法律服务和刑满释放劳动教养人员安置帮教工作。</w:t>
      </w:r>
    </w:p>
    <w:p>
      <w:pPr>
        <w:pStyle w:val="19"/>
      </w:pPr>
      <w:r>
        <w:t>7.</w:t>
      </w:r>
      <w:r>
        <w:rPr>
          <w:rFonts w:hint="eastAsia" w:cs="方正仿宋_GBK"/>
        </w:rPr>
        <w:t>管理、指导法学教育、法学理论研究工作。负责政法</w:t>
      </w:r>
      <w:r>
        <w:rPr>
          <w:rFonts w:hint="eastAsia" w:cs="方正仿宋_GBK"/>
          <w:lang w:eastAsia="zh-CN"/>
        </w:rPr>
        <w:t>山海关区司法局本级</w:t>
      </w:r>
      <w:r>
        <w:rPr>
          <w:rFonts w:hint="eastAsia" w:cs="方正仿宋_GBK"/>
        </w:rPr>
        <w:t>、行政执法机关在职职工、新上岗人员和企业经营管理人员的法律培训工作。</w:t>
      </w:r>
    </w:p>
    <w:p>
      <w:pPr>
        <w:pStyle w:val="19"/>
      </w:pPr>
      <w:r>
        <w:t>8.</w:t>
      </w:r>
      <w:r>
        <w:rPr>
          <w:rFonts w:hint="eastAsia" w:cs="方正仿宋_GBK"/>
        </w:rPr>
        <w:t>负责起草司法行政地方性规章和规范性文件。</w:t>
      </w:r>
    </w:p>
    <w:p>
      <w:pPr>
        <w:pStyle w:val="19"/>
      </w:pPr>
      <w:r>
        <w:t>9.</w:t>
      </w:r>
      <w:r>
        <w:rPr>
          <w:rFonts w:hint="eastAsia" w:cs="方正仿宋_GBK"/>
        </w:rPr>
        <w:t>指导司法行政系统的思想政治工作和干警队伍建设，按照权限、负责任免、调配、职称评定等干部管理工作，协助各县</w:t>
      </w:r>
      <w:r>
        <w:t>(</w:t>
      </w:r>
      <w:r>
        <w:rPr>
          <w:rFonts w:hint="eastAsia" w:cs="方正仿宋_GBK"/>
        </w:rPr>
        <w:t>市、区</w:t>
      </w:r>
      <w:r>
        <w:t>)</w:t>
      </w:r>
      <w:r>
        <w:rPr>
          <w:rFonts w:hint="eastAsia" w:cs="方正仿宋_GBK"/>
        </w:rPr>
        <w:t>管理司法局的领导班子。</w:t>
      </w:r>
    </w:p>
    <w:p>
      <w:pPr>
        <w:pStyle w:val="19"/>
      </w:pPr>
      <w:r>
        <w:t>10.</w:t>
      </w:r>
      <w:r>
        <w:rPr>
          <w:rFonts w:hint="eastAsia" w:cs="方正仿宋_GBK"/>
        </w:rPr>
        <w:t>指导基层司法行政业务，负责司法行政复议应诉等法制工作。</w:t>
      </w:r>
    </w:p>
    <w:p>
      <w:pPr>
        <w:pStyle w:val="19"/>
      </w:pPr>
      <w:r>
        <w:t>11.</w:t>
      </w:r>
      <w:r>
        <w:rPr>
          <w:rFonts w:hint="eastAsia" w:cs="方正仿宋_GBK"/>
        </w:rPr>
        <w:t>负责全区仲裁机构和面向社会服务的司法鉴定机构的登记初审工作和业务指导、监督工作。</w:t>
      </w:r>
    </w:p>
    <w:p>
      <w:pPr>
        <w:pStyle w:val="19"/>
      </w:pPr>
      <w:r>
        <w:t>12.</w:t>
      </w:r>
      <w:r>
        <w:rPr>
          <w:rFonts w:hint="eastAsia" w:cs="方正仿宋_GBK"/>
        </w:rPr>
        <w:t>管理区法学会、律师协会、公证员协会以及市律师事务所、公证处、法律服务机构，负责对全区法律市场的管理、指导和监督。</w:t>
      </w:r>
    </w:p>
    <w:p>
      <w:pPr>
        <w:pStyle w:val="19"/>
      </w:pPr>
      <w:r>
        <w:t>13.</w:t>
      </w:r>
      <w:r>
        <w:rPr>
          <w:rFonts w:hint="eastAsia" w:cs="方正仿宋_GBK"/>
        </w:rPr>
        <w:t>参与社会治安综合治理工作。</w:t>
      </w:r>
    </w:p>
    <w:p>
      <w:pPr>
        <w:pStyle w:val="19"/>
      </w:pPr>
      <w:r>
        <w:t>14.</w:t>
      </w:r>
      <w:r>
        <w:rPr>
          <w:rFonts w:hint="eastAsia" w:cs="方正仿宋_GBK"/>
        </w:rPr>
        <w:t>负责司法行政对外交流，搞好司法行政协助工作。</w:t>
      </w:r>
    </w:p>
    <w:p>
      <w:pPr>
        <w:pStyle w:val="19"/>
      </w:pPr>
      <w:r>
        <w:t>15.</w:t>
      </w:r>
      <w:r>
        <w:rPr>
          <w:rFonts w:hint="eastAsia" w:cs="方正仿宋_GBK"/>
        </w:rPr>
        <w:t>负责实施国家司法考试工作。</w:t>
      </w:r>
    </w:p>
    <w:p>
      <w:pPr>
        <w:pStyle w:val="19"/>
      </w:pPr>
      <w:r>
        <w:t>16.</w:t>
      </w:r>
      <w:r>
        <w:rPr>
          <w:rFonts w:hint="eastAsia" w:cs="方正仿宋_GBK"/>
        </w:rPr>
        <w:t>承办区委、区政府交办的其他事项。</w:t>
      </w:r>
    </w:p>
    <w:p>
      <w:pPr>
        <w:ind w:firstLine="640"/>
      </w:pPr>
      <w:r>
        <w:rPr>
          <w:rFonts w:hint="eastAsia" w:ascii="方正楷体_GBK" w:hAnsi="方正楷体_GBK" w:eastAsia="方正楷体_GBK" w:cs="方正楷体_GBK"/>
          <w:b/>
          <w:bCs/>
          <w:color w:val="000000"/>
          <w:sz w:val="32"/>
          <w:szCs w:val="32"/>
        </w:rPr>
        <w:t>机构设置：</w:t>
      </w:r>
    </w:p>
    <w:p>
      <w:pPr>
        <w:jc w:val="center"/>
      </w:pPr>
      <w:r>
        <w:rPr>
          <w:rFonts w:hint="eastAsia" w:ascii="方正小标宋_GBK" w:hAnsi="方正小标宋_GBK" w:eastAsia="方正小标宋_GBK" w:cs="方正小标宋_GBK"/>
          <w:color w:val="000000"/>
          <w:sz w:val="32"/>
          <w:szCs w:val="32"/>
          <w:lang w:eastAsia="zh-CN"/>
        </w:rPr>
        <w:t>山海关区司法局本级</w:t>
      </w:r>
      <w:r>
        <w:rPr>
          <w:rFonts w:hint="eastAsia" w:ascii="方正小标宋_GBK" w:hAnsi="方正小标宋_GBK" w:eastAsia="方正小标宋_GBK" w:cs="方正小标宋_GBK"/>
          <w:color w:val="000000"/>
          <w:sz w:val="32"/>
          <w:szCs w:val="32"/>
        </w:rPr>
        <w:t>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rPr>
                <w:rFonts w:cs="Times New Roman"/>
              </w:rPr>
            </w:pPr>
            <w:r>
              <w:rPr>
                <w:rFonts w:hint="eastAsia"/>
              </w:rPr>
              <w:t>单位名称</w:t>
            </w:r>
          </w:p>
        </w:tc>
        <w:tc>
          <w:tcPr>
            <w:tcW w:w="1843" w:type="dxa"/>
            <w:vAlign w:val="center"/>
          </w:tcPr>
          <w:p>
            <w:pPr>
              <w:pStyle w:val="12"/>
              <w:rPr>
                <w:rFonts w:cs="Times New Roman"/>
              </w:rPr>
            </w:pPr>
            <w:r>
              <w:rPr>
                <w:rFonts w:hint="eastAsia"/>
              </w:rPr>
              <w:t>单位性质</w:t>
            </w:r>
          </w:p>
        </w:tc>
        <w:tc>
          <w:tcPr>
            <w:tcW w:w="2126" w:type="dxa"/>
            <w:vAlign w:val="center"/>
          </w:tcPr>
          <w:p>
            <w:pPr>
              <w:pStyle w:val="12"/>
              <w:rPr>
                <w:rFonts w:cs="Times New Roman"/>
              </w:rPr>
            </w:pPr>
            <w:r>
              <w:rPr>
                <w:rFonts w:hint="eastAsia"/>
              </w:rPr>
              <w:t>单位规格</w:t>
            </w:r>
          </w:p>
        </w:tc>
        <w:tc>
          <w:tcPr>
            <w:tcW w:w="3827" w:type="dxa"/>
            <w:vAlign w:val="center"/>
          </w:tcPr>
          <w:p>
            <w:pPr>
              <w:pStyle w:val="12"/>
              <w:rPr>
                <w:rFonts w:cs="Times New Roman"/>
              </w:rPr>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cs="Times New Roman"/>
              </w:rPr>
            </w:pPr>
            <w:r>
              <w:rPr>
                <w:rFonts w:hint="eastAsia"/>
              </w:rPr>
              <w:t>秦皇岛市山海关区司法局本级</w:t>
            </w:r>
          </w:p>
        </w:tc>
        <w:tc>
          <w:tcPr>
            <w:tcW w:w="1843" w:type="dxa"/>
            <w:vAlign w:val="center"/>
          </w:tcPr>
          <w:p>
            <w:pPr>
              <w:pStyle w:val="15"/>
              <w:rPr>
                <w:rFonts w:cs="Times New Roman"/>
              </w:rPr>
            </w:pPr>
            <w:r>
              <w:rPr>
                <w:rFonts w:hint="eastAsia"/>
              </w:rPr>
              <w:t>行政</w:t>
            </w:r>
          </w:p>
        </w:tc>
        <w:tc>
          <w:tcPr>
            <w:tcW w:w="2126" w:type="dxa"/>
            <w:vAlign w:val="center"/>
          </w:tcPr>
          <w:p>
            <w:pPr>
              <w:pStyle w:val="15"/>
              <w:rPr>
                <w:rFonts w:cs="Times New Roman"/>
              </w:rPr>
            </w:pPr>
            <w:r>
              <w:rPr>
                <w:rFonts w:hint="eastAsia"/>
              </w:rPr>
              <w:t>正科级</w:t>
            </w:r>
          </w:p>
        </w:tc>
        <w:tc>
          <w:tcPr>
            <w:tcW w:w="3827" w:type="dxa"/>
            <w:vAlign w:val="center"/>
          </w:tcPr>
          <w:p>
            <w:pPr>
              <w:pStyle w:val="15"/>
              <w:rPr>
                <w:rFonts w:cs="Times New Roman"/>
              </w:rPr>
            </w:pPr>
            <w:r>
              <w:rPr>
                <w:rFonts w:hint="eastAsia"/>
              </w:rPr>
              <w:t>财政拨款</w:t>
            </w:r>
          </w:p>
        </w:tc>
      </w:tr>
    </w:tbl>
    <w:p>
      <w:pPr>
        <w:spacing w:before="10" w:after="10" w:line="360" w:lineRule="auto"/>
        <w:ind w:firstLine="640"/>
        <w:outlineLvl w:val="2"/>
        <w:rPr>
          <w:rFonts w:hint="eastAsia" w:ascii="黑体" w:hAnsi="黑体" w:eastAsia="黑体" w:cs="黑体"/>
          <w:color w:val="000000"/>
          <w:sz w:val="32"/>
          <w:szCs w:val="32"/>
        </w:rPr>
      </w:pPr>
      <w:bookmarkStart w:id="10" w:name="_Toc_3_3_0000000011"/>
    </w:p>
    <w:p>
      <w:pPr>
        <w:spacing w:before="10" w:after="10" w:line="360" w:lineRule="auto"/>
        <w:ind w:firstLine="640"/>
        <w:outlineLvl w:val="2"/>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山海关区司法局本级</w:t>
      </w:r>
      <w:r>
        <w:rPr>
          <w:rFonts w:hint="eastAsia" w:ascii="黑体" w:hAnsi="黑体" w:eastAsia="黑体" w:cs="黑体"/>
          <w:color w:val="000000"/>
          <w:sz w:val="32"/>
          <w:szCs w:val="32"/>
        </w:rPr>
        <w:t>预算安排的总体情况</w:t>
      </w:r>
      <w:bookmarkEnd w:id="10"/>
    </w:p>
    <w:p>
      <w:pPr>
        <w:spacing w:line="500" w:lineRule="exact"/>
        <w:ind w:firstLine="560"/>
        <w:rPr>
          <w:rFonts w:hint="eastAsia" w:eastAsia="方正仿宋_GBK" w:cs="方正仿宋_GBK"/>
          <w:color w:val="000000"/>
          <w:sz w:val="28"/>
          <w:szCs w:val="28"/>
        </w:rPr>
      </w:pPr>
      <w:r>
        <w:rPr>
          <w:rFonts w:hint="eastAsia" w:eastAsia="方正仿宋_GBK" w:cs="方正仿宋_GBK"/>
          <w:color w:val="000000"/>
          <w:sz w:val="28"/>
          <w:szCs w:val="28"/>
        </w:rPr>
        <w:t>按照预算管理有关规定，目前我省</w:t>
      </w:r>
      <w:r>
        <w:rPr>
          <w:rFonts w:hint="eastAsia" w:eastAsia="方正仿宋_GBK" w:cs="方正仿宋_GBK"/>
          <w:color w:val="000000"/>
          <w:sz w:val="28"/>
          <w:szCs w:val="28"/>
          <w:lang w:eastAsia="zh-CN"/>
        </w:rPr>
        <w:t>山海关区司法局本级</w:t>
      </w:r>
      <w:r>
        <w:rPr>
          <w:rFonts w:hint="eastAsia" w:eastAsia="方正仿宋_GBK" w:cs="方正仿宋_GBK"/>
          <w:color w:val="000000"/>
          <w:sz w:val="28"/>
          <w:szCs w:val="28"/>
        </w:rPr>
        <w:t>预算的编制实行综合预算管理，即全部收入和支出都反映在预算中。</w:t>
      </w:r>
    </w:p>
    <w:p>
      <w:pPr>
        <w:rPr>
          <w:rFonts w:hint="eastAsia" w:ascii="楷体" w:hAnsi="楷体" w:eastAsia="楷体" w:cs="楷体"/>
          <w:color w:val="000000"/>
          <w:sz w:val="32"/>
        </w:rPr>
      </w:pPr>
      <w:r>
        <w:rPr>
          <w:rFonts w:hint="eastAsia" w:ascii="黑体" w:hAnsi="黑体" w:eastAsia="黑体" w:cs="黑体"/>
          <w:color w:val="000000"/>
          <w:sz w:val="32"/>
          <w:lang w:val="uk-UA"/>
        </w:rPr>
        <w:t>1、收入说明</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反映本本级当年全部收入。2022年预算收入为</w:t>
      </w:r>
      <w:r>
        <w:rPr>
          <w:rFonts w:hint="eastAsia" w:eastAsia="方正仿宋_GBK"/>
          <w:color w:val="000000"/>
          <w:kern w:val="0"/>
          <w:sz w:val="28"/>
          <w:lang w:val="en-US" w:eastAsia="zh-CN"/>
        </w:rPr>
        <w:t>573.68</w:t>
      </w:r>
      <w:r>
        <w:rPr>
          <w:rFonts w:hint="eastAsia" w:eastAsia="方正仿宋_GBK"/>
          <w:color w:val="000000"/>
          <w:kern w:val="0"/>
          <w:sz w:val="28"/>
          <w:lang w:eastAsia="zh-CN"/>
        </w:rPr>
        <w:t>万元。本年收入为</w:t>
      </w:r>
      <w:r>
        <w:rPr>
          <w:rFonts w:hint="eastAsia" w:eastAsia="方正仿宋_GBK"/>
          <w:color w:val="000000"/>
          <w:kern w:val="0"/>
          <w:sz w:val="28"/>
          <w:lang w:val="en-US" w:eastAsia="zh-CN"/>
        </w:rPr>
        <w:t>475.21</w:t>
      </w:r>
      <w:r>
        <w:rPr>
          <w:rFonts w:hint="eastAsia" w:eastAsia="方正仿宋_GBK"/>
          <w:color w:val="000000"/>
          <w:kern w:val="0"/>
          <w:sz w:val="28"/>
          <w:lang w:eastAsia="zh-CN"/>
        </w:rPr>
        <w:t>万元，其中：一般公共预算拨款</w:t>
      </w:r>
      <w:r>
        <w:rPr>
          <w:rFonts w:hint="eastAsia" w:eastAsia="方正仿宋_GBK"/>
          <w:color w:val="000000"/>
          <w:kern w:val="0"/>
          <w:sz w:val="28"/>
          <w:lang w:val="en-US" w:eastAsia="zh-CN"/>
        </w:rPr>
        <w:t>475.21</w:t>
      </w:r>
      <w:r>
        <w:rPr>
          <w:rFonts w:hint="eastAsia" w:eastAsia="方正仿宋_GBK"/>
          <w:color w:val="000000"/>
          <w:kern w:val="0"/>
          <w:sz w:val="28"/>
          <w:lang w:eastAsia="zh-CN"/>
        </w:rPr>
        <w:t>万元，基金预算拨款0万元，国有资本经营预算拨款0万元；</w:t>
      </w:r>
      <w:r>
        <w:rPr>
          <w:rFonts w:hint="eastAsia" w:eastAsia="方正仿宋_GBK"/>
          <w:color w:val="000000"/>
          <w:kern w:val="0"/>
          <w:sz w:val="28"/>
          <w:lang w:val="en-US" w:eastAsia="zh-CN"/>
        </w:rPr>
        <w:t>上级一般公共预算安排转移支付23.04万元；</w:t>
      </w:r>
      <w:r>
        <w:rPr>
          <w:rFonts w:hint="eastAsia" w:eastAsia="方正仿宋_GBK"/>
          <w:color w:val="000000"/>
          <w:kern w:val="0"/>
          <w:sz w:val="28"/>
          <w:lang w:eastAsia="zh-CN"/>
        </w:rPr>
        <w:t>上年结转结余为</w:t>
      </w:r>
      <w:r>
        <w:rPr>
          <w:rFonts w:hint="eastAsia" w:eastAsia="方正仿宋_GBK"/>
          <w:color w:val="000000"/>
          <w:kern w:val="0"/>
          <w:sz w:val="28"/>
          <w:lang w:val="en-US" w:eastAsia="zh-CN"/>
        </w:rPr>
        <w:t>98.17</w:t>
      </w:r>
      <w:r>
        <w:rPr>
          <w:rFonts w:hint="eastAsia" w:eastAsia="方正仿宋_GBK"/>
          <w:color w:val="000000"/>
          <w:kern w:val="0"/>
          <w:sz w:val="28"/>
          <w:lang w:eastAsia="zh-CN"/>
        </w:rPr>
        <w:t>万元，其中：一般公共预算拨款1.15万元，基金预算拨款0万元，国有资本经营预算拨款0万元 。</w:t>
      </w:r>
    </w:p>
    <w:p>
      <w:pPr>
        <w:rPr>
          <w:rFonts w:hint="eastAsia" w:ascii="黑体" w:hAnsi="黑体" w:eastAsia="黑体" w:cs="黑体"/>
          <w:color w:val="000000"/>
          <w:sz w:val="32"/>
          <w:lang w:val="uk-UA"/>
        </w:rPr>
      </w:pPr>
      <w:r>
        <w:rPr>
          <w:rFonts w:hint="eastAsia" w:ascii="黑体" w:hAnsi="黑体" w:eastAsia="黑体" w:cs="黑体"/>
          <w:color w:val="000000"/>
          <w:sz w:val="32"/>
          <w:lang w:val="uk-UA"/>
        </w:rPr>
        <w:t xml:space="preserve"> 2、支出说明</w:t>
      </w:r>
    </w:p>
    <w:p>
      <w:pPr>
        <w:spacing w:line="500" w:lineRule="exact"/>
        <w:ind w:firstLine="560"/>
        <w:rPr>
          <w:rFonts w:hint="eastAsia" w:eastAsia="方正仿宋_GBK"/>
          <w:color w:val="000000"/>
          <w:kern w:val="0"/>
          <w:sz w:val="28"/>
          <w:lang w:val="uk-UA" w:eastAsia="zh-CN"/>
        </w:rPr>
      </w:pPr>
      <w:r>
        <w:rPr>
          <w:rFonts w:hint="eastAsia" w:eastAsia="方正仿宋_GBK"/>
          <w:color w:val="000000"/>
          <w:kern w:val="0"/>
          <w:sz w:val="28"/>
          <w:lang w:eastAsia="zh-CN"/>
        </w:rPr>
        <w:t>收支预算总表支出栏、基本支出表、项目支出表按经济分类和支出功能分类科目编制，反映山海关区2022年度本级预算中支出预算的总体情况。2022年预算支出为</w:t>
      </w:r>
      <w:r>
        <w:rPr>
          <w:rFonts w:hint="eastAsia" w:eastAsia="方正仿宋_GBK"/>
          <w:color w:val="000000"/>
          <w:kern w:val="0"/>
          <w:sz w:val="28"/>
          <w:lang w:val="en-US" w:eastAsia="zh-CN"/>
        </w:rPr>
        <w:t>573.38</w:t>
      </w:r>
      <w:r>
        <w:rPr>
          <w:rFonts w:hint="eastAsia" w:eastAsia="方正仿宋_GBK"/>
          <w:color w:val="000000"/>
          <w:kern w:val="0"/>
          <w:sz w:val="28"/>
          <w:lang w:eastAsia="zh-CN"/>
        </w:rPr>
        <w:t>万元，其中：基本支出</w:t>
      </w:r>
      <w:r>
        <w:rPr>
          <w:rFonts w:hint="eastAsia" w:eastAsia="方正仿宋_GBK"/>
          <w:color w:val="000000"/>
          <w:kern w:val="0"/>
          <w:sz w:val="28"/>
          <w:lang w:val="en-US" w:eastAsia="zh-CN"/>
        </w:rPr>
        <w:t>400.17</w:t>
      </w:r>
      <w:r>
        <w:rPr>
          <w:rFonts w:hint="eastAsia" w:eastAsia="方正仿宋_GBK"/>
          <w:color w:val="000000"/>
          <w:kern w:val="0"/>
          <w:sz w:val="28"/>
          <w:lang w:eastAsia="zh-CN"/>
        </w:rPr>
        <w:t>万元，主要是人员经费3</w:t>
      </w:r>
      <w:r>
        <w:rPr>
          <w:rFonts w:hint="eastAsia" w:eastAsia="方正仿宋_GBK"/>
          <w:color w:val="000000"/>
          <w:kern w:val="0"/>
          <w:sz w:val="28"/>
          <w:lang w:val="en-US" w:eastAsia="zh-CN"/>
        </w:rPr>
        <w:t>61.85</w:t>
      </w:r>
      <w:r>
        <w:rPr>
          <w:rFonts w:hint="eastAsia" w:eastAsia="方正仿宋_GBK"/>
          <w:color w:val="000000"/>
          <w:kern w:val="0"/>
          <w:sz w:val="28"/>
          <w:lang w:eastAsia="zh-CN"/>
        </w:rPr>
        <w:t>万元和日常公用经费</w:t>
      </w:r>
      <w:r>
        <w:rPr>
          <w:rFonts w:hint="eastAsia" w:eastAsia="方正仿宋_GBK"/>
          <w:color w:val="000000"/>
          <w:kern w:val="0"/>
          <w:sz w:val="28"/>
          <w:lang w:val="en-US" w:eastAsia="zh-CN"/>
        </w:rPr>
        <w:t>38.32</w:t>
      </w:r>
      <w:r>
        <w:rPr>
          <w:rFonts w:hint="eastAsia" w:eastAsia="方正仿宋_GBK"/>
          <w:color w:val="000000"/>
          <w:kern w:val="0"/>
          <w:sz w:val="28"/>
          <w:lang w:eastAsia="zh-CN"/>
        </w:rPr>
        <w:t>万元；项目支出</w:t>
      </w:r>
      <w:r>
        <w:rPr>
          <w:rFonts w:hint="eastAsia" w:eastAsia="方正仿宋_GBK"/>
          <w:color w:val="000000"/>
          <w:kern w:val="0"/>
          <w:sz w:val="28"/>
          <w:lang w:val="en-US" w:eastAsia="zh-CN"/>
        </w:rPr>
        <w:t>173.21</w:t>
      </w:r>
      <w:r>
        <w:rPr>
          <w:rFonts w:hint="eastAsia" w:eastAsia="方正仿宋_GBK"/>
          <w:color w:val="000000"/>
          <w:kern w:val="0"/>
          <w:sz w:val="28"/>
          <w:lang w:eastAsia="zh-CN"/>
        </w:rPr>
        <w:t>万元，主要为主要为</w:t>
      </w:r>
      <w:r>
        <w:rPr>
          <w:rFonts w:hint="eastAsia" w:eastAsia="方正仿宋_GBK"/>
          <w:color w:val="000000"/>
          <w:kern w:val="0"/>
          <w:sz w:val="28"/>
          <w:lang w:val="en-US" w:eastAsia="zh-CN"/>
        </w:rPr>
        <w:t>提前下达2021年基层公检法司转移支付省级配套资金20</w:t>
      </w:r>
      <w:r>
        <w:rPr>
          <w:rFonts w:hint="eastAsia" w:eastAsia="方正仿宋_GBK"/>
          <w:color w:val="000000"/>
          <w:kern w:val="0"/>
          <w:sz w:val="28"/>
          <w:lang w:eastAsia="zh-CN"/>
        </w:rPr>
        <w:t>万元；</w:t>
      </w:r>
      <w:r>
        <w:rPr>
          <w:rFonts w:hint="eastAsia" w:eastAsia="方正仿宋_GBK"/>
          <w:color w:val="000000"/>
          <w:kern w:val="0"/>
          <w:sz w:val="28"/>
          <w:lang w:val="en-US" w:eastAsia="zh-CN"/>
        </w:rPr>
        <w:t>提前下达2021年社区矫正补助资金17.89</w:t>
      </w:r>
      <w:r>
        <w:rPr>
          <w:rFonts w:hint="eastAsia" w:eastAsia="方正仿宋_GBK"/>
          <w:color w:val="000000"/>
          <w:kern w:val="0"/>
          <w:sz w:val="28"/>
          <w:lang w:eastAsia="zh-CN"/>
        </w:rPr>
        <w:t>万元；</w:t>
      </w:r>
      <w:r>
        <w:rPr>
          <w:rFonts w:hint="eastAsia" w:eastAsia="方正仿宋_GBK"/>
          <w:color w:val="000000"/>
          <w:kern w:val="0"/>
          <w:sz w:val="28"/>
          <w:lang w:val="en-US" w:eastAsia="zh-CN"/>
        </w:rPr>
        <w:t>提前下达2021年中央政法纪检监察转移支付资金39.28</w:t>
      </w:r>
      <w:r>
        <w:rPr>
          <w:rFonts w:hint="eastAsia" w:eastAsia="方正仿宋_GBK"/>
          <w:color w:val="000000"/>
          <w:kern w:val="0"/>
          <w:sz w:val="28"/>
          <w:lang w:eastAsia="zh-CN"/>
        </w:rPr>
        <w:t>万元；</w:t>
      </w:r>
      <w:r>
        <w:rPr>
          <w:rFonts w:hint="eastAsia" w:eastAsia="方正仿宋_GBK"/>
          <w:color w:val="000000"/>
          <w:kern w:val="0"/>
          <w:sz w:val="28"/>
          <w:lang w:val="en-US" w:eastAsia="zh-CN"/>
        </w:rPr>
        <w:t>法律顾问聘用经费4</w:t>
      </w:r>
      <w:r>
        <w:rPr>
          <w:rFonts w:hint="eastAsia" w:eastAsia="方正仿宋_GBK"/>
          <w:color w:val="000000"/>
          <w:kern w:val="0"/>
          <w:sz w:val="28"/>
          <w:lang w:eastAsia="zh-CN"/>
        </w:rPr>
        <w:t>万元；</w:t>
      </w:r>
      <w:r>
        <w:rPr>
          <w:rFonts w:hint="eastAsia" w:eastAsia="方正仿宋_GBK"/>
          <w:color w:val="000000"/>
          <w:kern w:val="0"/>
          <w:sz w:val="28"/>
          <w:lang w:val="en-US" w:eastAsia="zh-CN"/>
        </w:rPr>
        <w:t>法律援助1</w:t>
      </w:r>
      <w:r>
        <w:rPr>
          <w:rFonts w:hint="eastAsia" w:eastAsia="方正仿宋_GBK"/>
          <w:color w:val="000000"/>
          <w:kern w:val="0"/>
          <w:sz w:val="28"/>
          <w:lang w:eastAsia="zh-CN"/>
        </w:rPr>
        <w:t>万元；</w:t>
      </w:r>
      <w:r>
        <w:rPr>
          <w:rFonts w:hint="eastAsia" w:eastAsia="方正仿宋_GBK"/>
          <w:color w:val="000000"/>
          <w:kern w:val="0"/>
          <w:sz w:val="28"/>
          <w:lang w:val="en-US" w:eastAsia="zh-CN"/>
        </w:rPr>
        <w:t>普法宣传1</w:t>
      </w:r>
      <w:r>
        <w:rPr>
          <w:rFonts w:hint="eastAsia" w:eastAsia="方正仿宋_GBK"/>
          <w:color w:val="000000"/>
          <w:kern w:val="0"/>
          <w:sz w:val="28"/>
          <w:lang w:eastAsia="zh-CN"/>
        </w:rPr>
        <w:t>万元</w:t>
      </w:r>
      <w:r>
        <w:rPr>
          <w:rFonts w:hint="eastAsia" w:eastAsia="方正仿宋_GBK"/>
          <w:color w:val="000000"/>
          <w:kern w:val="0"/>
          <w:sz w:val="28"/>
          <w:lang w:val="en-US" w:eastAsia="zh-CN"/>
        </w:rPr>
        <w:t>；人民调解经费25万元；人事代理专项补助11万元；社区矫正专项经费2万元；社区戒毒专项经费8万元；提前下达2022年社区矫正补助资金23.04万元；下达2021年中央政转移支付资金16</w:t>
      </w:r>
      <w:r>
        <w:rPr>
          <w:rFonts w:hint="eastAsia" w:eastAsia="方正仿宋_GBK"/>
          <w:color w:val="000000"/>
          <w:kern w:val="0"/>
          <w:sz w:val="28"/>
          <w:lang w:eastAsia="zh-CN"/>
        </w:rPr>
        <w:t>万元</w:t>
      </w:r>
      <w:r>
        <w:rPr>
          <w:rFonts w:hint="eastAsia" w:eastAsia="方正仿宋_GBK"/>
          <w:color w:val="000000"/>
          <w:kern w:val="0"/>
          <w:sz w:val="28"/>
          <w:lang w:val="en-US" w:eastAsia="zh-CN"/>
        </w:rPr>
        <w:t>；下达2021年中央政法转移支付资金（绩效奖励）5</w:t>
      </w:r>
      <w:r>
        <w:rPr>
          <w:rFonts w:hint="eastAsia" w:eastAsia="方正仿宋_GBK"/>
          <w:color w:val="000000"/>
          <w:kern w:val="0"/>
          <w:sz w:val="28"/>
          <w:lang w:eastAsia="zh-CN"/>
        </w:rPr>
        <w:t>万元。</w:t>
      </w:r>
    </w:p>
    <w:p>
      <w:pPr>
        <w:rPr>
          <w:rFonts w:hint="eastAsia" w:ascii="楷体_GB2312" w:hAnsi="楷体" w:eastAsia="楷体_GB2312" w:cs="楷体"/>
          <w:b/>
          <w:color w:val="000000"/>
          <w:sz w:val="32"/>
          <w:szCs w:val="20"/>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w:t>
      </w:r>
      <w:r>
        <w:rPr>
          <w:rFonts w:hint="eastAsia" w:ascii="楷体_GB2312" w:hAnsi="楷体" w:eastAsia="楷体_GB2312" w:cs="楷体"/>
          <w:b/>
          <w:color w:val="000000"/>
          <w:sz w:val="32"/>
          <w:lang w:val="uk-UA"/>
        </w:rPr>
        <w:t>、比上年增减情况</w:t>
      </w:r>
    </w:p>
    <w:p>
      <w:pPr>
        <w:spacing w:line="500" w:lineRule="exact"/>
        <w:ind w:firstLine="560"/>
        <w:rPr>
          <w:rFonts w:hint="eastAsia" w:eastAsia="方正仿宋_GBK"/>
          <w:color w:val="000000"/>
          <w:kern w:val="0"/>
          <w:sz w:val="28"/>
          <w:lang w:eastAsia="zh-CN"/>
        </w:rPr>
      </w:pPr>
      <w:r>
        <w:rPr>
          <w:rFonts w:hint="eastAsia" w:eastAsia="方正仿宋_GBK"/>
          <w:color w:val="000000"/>
          <w:kern w:val="0"/>
          <w:sz w:val="28"/>
          <w:lang w:eastAsia="zh-CN"/>
        </w:rPr>
        <w:t>2022年预算支出安排</w:t>
      </w:r>
      <w:r>
        <w:rPr>
          <w:rFonts w:hint="eastAsia" w:eastAsia="方正仿宋_GBK"/>
          <w:color w:val="000000"/>
          <w:kern w:val="0"/>
          <w:sz w:val="28"/>
          <w:lang w:val="en-US" w:eastAsia="zh-CN"/>
        </w:rPr>
        <w:t>573.68</w:t>
      </w:r>
      <w:r>
        <w:rPr>
          <w:rFonts w:hint="eastAsia" w:eastAsia="方正仿宋_GBK"/>
          <w:color w:val="000000"/>
          <w:kern w:val="0"/>
          <w:sz w:val="28"/>
          <w:lang w:eastAsia="zh-CN"/>
        </w:rPr>
        <w:t>万元，较2021年预算增加</w:t>
      </w:r>
      <w:r>
        <w:rPr>
          <w:rFonts w:hint="eastAsia" w:eastAsia="方正仿宋_GBK"/>
          <w:color w:val="000000"/>
          <w:kern w:val="0"/>
          <w:sz w:val="28"/>
          <w:lang w:val="en-US" w:eastAsia="zh-CN"/>
        </w:rPr>
        <w:t>124.57</w:t>
      </w:r>
      <w:r>
        <w:rPr>
          <w:rFonts w:hint="eastAsia" w:eastAsia="方正仿宋_GBK"/>
          <w:color w:val="000000"/>
          <w:kern w:val="0"/>
          <w:sz w:val="28"/>
          <w:lang w:eastAsia="zh-CN"/>
        </w:rPr>
        <w:t>万元，其中：基本支出</w:t>
      </w:r>
      <w:r>
        <w:rPr>
          <w:rFonts w:hint="eastAsia" w:eastAsia="方正仿宋_GBK"/>
          <w:color w:val="000000"/>
          <w:kern w:val="0"/>
          <w:sz w:val="28"/>
          <w:lang w:val="en-US" w:eastAsia="zh-CN"/>
        </w:rPr>
        <w:t>减少0.74</w:t>
      </w:r>
      <w:r>
        <w:rPr>
          <w:rFonts w:hint="eastAsia" w:eastAsia="方正仿宋_GBK"/>
          <w:color w:val="000000"/>
          <w:kern w:val="0"/>
          <w:sz w:val="28"/>
          <w:lang w:eastAsia="zh-CN"/>
        </w:rPr>
        <w:t>万元，主要为日常公用经费</w:t>
      </w:r>
      <w:r>
        <w:rPr>
          <w:rFonts w:hint="eastAsia" w:eastAsia="方正仿宋_GBK"/>
          <w:color w:val="000000"/>
          <w:kern w:val="0"/>
          <w:sz w:val="28"/>
          <w:lang w:val="en-US" w:eastAsia="zh-CN"/>
        </w:rPr>
        <w:t>减少</w:t>
      </w:r>
      <w:r>
        <w:rPr>
          <w:rFonts w:hint="eastAsia" w:eastAsia="方正仿宋_GBK"/>
          <w:color w:val="000000"/>
          <w:kern w:val="0"/>
          <w:sz w:val="28"/>
          <w:lang w:eastAsia="zh-CN"/>
        </w:rPr>
        <w:t>；项目支出增加</w:t>
      </w:r>
      <w:r>
        <w:rPr>
          <w:rFonts w:hint="eastAsia" w:eastAsia="方正仿宋_GBK"/>
          <w:color w:val="000000"/>
          <w:kern w:val="0"/>
          <w:sz w:val="28"/>
          <w:lang w:val="en-US" w:eastAsia="zh-CN"/>
        </w:rPr>
        <w:t>125.01</w:t>
      </w:r>
      <w:r>
        <w:rPr>
          <w:rFonts w:hint="eastAsia" w:eastAsia="方正仿宋_GBK"/>
          <w:color w:val="000000"/>
          <w:kern w:val="0"/>
          <w:sz w:val="28"/>
          <w:lang w:eastAsia="zh-CN"/>
        </w:rPr>
        <w:t>万元，主要为</w:t>
      </w:r>
      <w:r>
        <w:rPr>
          <w:rFonts w:hint="eastAsia" w:eastAsia="方正仿宋_GBK"/>
          <w:color w:val="000000"/>
          <w:kern w:val="0"/>
          <w:sz w:val="28"/>
          <w:lang w:val="en-US" w:eastAsia="zh-CN"/>
        </w:rPr>
        <w:t>上一年度结转结余资金未结款项较多</w:t>
      </w:r>
      <w:r>
        <w:rPr>
          <w:rFonts w:hint="eastAsia" w:eastAsia="方正仿宋_GBK"/>
          <w:color w:val="000000"/>
          <w:kern w:val="0"/>
          <w:sz w:val="28"/>
          <w:lang w:eastAsia="zh-CN"/>
        </w:rPr>
        <w:t>。</w:t>
      </w:r>
    </w:p>
    <w:p>
      <w:pPr>
        <w:spacing w:line="500" w:lineRule="exact"/>
        <w:ind w:firstLine="560"/>
        <w:rPr>
          <w:rFonts w:hint="eastAsia" w:eastAsia="方正仿宋_GBK" w:cs="方正仿宋_GBK"/>
          <w:color w:val="000000"/>
          <w:sz w:val="28"/>
          <w:szCs w:val="28"/>
        </w:rPr>
      </w:pPr>
    </w:p>
    <w:p>
      <w:pPr>
        <w:numPr>
          <w:ilvl w:val="0"/>
          <w:numId w:val="1"/>
        </w:numPr>
        <w:spacing w:before="10" w:after="10" w:line="360" w:lineRule="auto"/>
        <w:ind w:firstLine="640" w:firstLineChars="200"/>
        <w:outlineLvl w:val="2"/>
        <w:rPr>
          <w:rFonts w:hint="eastAsia" w:ascii="黑体" w:hAnsi="黑体" w:eastAsia="黑体" w:cs="黑体"/>
          <w:color w:val="000000"/>
          <w:sz w:val="32"/>
          <w:szCs w:val="32"/>
        </w:rPr>
      </w:pPr>
      <w:bookmarkStart w:id="11" w:name="_Toc_3_3_0000000012"/>
      <w:r>
        <w:rPr>
          <w:rFonts w:hint="eastAsia" w:ascii="黑体" w:hAnsi="黑体" w:eastAsia="黑体" w:cs="黑体"/>
          <w:color w:val="000000"/>
          <w:sz w:val="32"/>
          <w:szCs w:val="32"/>
        </w:rPr>
        <w:t>机关运行经费安排情况</w:t>
      </w:r>
      <w:bookmarkEnd w:id="11"/>
    </w:p>
    <w:p>
      <w:pPr>
        <w:numPr>
          <w:ilvl w:val="0"/>
          <w:numId w:val="0"/>
        </w:numPr>
        <w:spacing w:before="10" w:after="10" w:line="360" w:lineRule="auto"/>
        <w:ind w:firstLine="560" w:firstLineChars="200"/>
        <w:outlineLvl w:val="2"/>
        <w:rPr>
          <w:rFonts w:hint="eastAsia" w:eastAsia="方正仿宋_GBK" w:cs="方正仿宋_GBK"/>
          <w:color w:val="000000"/>
          <w:sz w:val="28"/>
          <w:szCs w:val="28"/>
        </w:rPr>
      </w:pPr>
      <w:r>
        <w:rPr>
          <w:rFonts w:hint="eastAsia" w:eastAsia="方正仿宋_GBK" w:cs="方正仿宋_GBK"/>
          <w:color w:val="000000"/>
          <w:sz w:val="28"/>
          <w:szCs w:val="28"/>
        </w:rPr>
        <w:t>机关运行经费共计安排</w:t>
      </w:r>
      <w:r>
        <w:rPr>
          <w:rFonts w:hint="eastAsia" w:eastAsia="方正仿宋_GBK" w:cs="方正仿宋_GBK"/>
          <w:color w:val="000000"/>
          <w:sz w:val="28"/>
          <w:szCs w:val="28"/>
          <w:lang w:val="en-US" w:eastAsia="zh-CN"/>
        </w:rPr>
        <w:t>383200</w:t>
      </w:r>
      <w:r>
        <w:rPr>
          <w:rFonts w:hint="eastAsia" w:eastAsia="方正仿宋_GBK" w:cs="方正仿宋_GBK"/>
          <w:color w:val="000000"/>
          <w:sz w:val="28"/>
          <w:szCs w:val="28"/>
        </w:rPr>
        <w:t>元，主要用于办公及印刷费</w:t>
      </w:r>
      <w:r>
        <w:rPr>
          <w:rFonts w:hint="eastAsia" w:eastAsia="方正仿宋_GBK" w:cs="方正仿宋_GBK"/>
          <w:color w:val="000000"/>
          <w:sz w:val="28"/>
          <w:szCs w:val="28"/>
          <w:lang w:val="en-US" w:eastAsia="zh-CN"/>
        </w:rPr>
        <w:t>46800</w:t>
      </w:r>
      <w:r>
        <w:rPr>
          <w:rFonts w:hint="eastAsia" w:eastAsia="方正仿宋_GBK" w:cs="方正仿宋_GBK"/>
          <w:color w:val="000000"/>
          <w:sz w:val="28"/>
          <w:szCs w:val="28"/>
        </w:rPr>
        <w:t>元、邮电费</w:t>
      </w:r>
      <w:r>
        <w:rPr>
          <w:rFonts w:hint="eastAsia" w:eastAsia="方正仿宋_GBK" w:cs="方正仿宋_GBK"/>
          <w:color w:val="000000"/>
          <w:sz w:val="28"/>
          <w:szCs w:val="28"/>
          <w:lang w:val="en-US" w:eastAsia="zh-CN"/>
        </w:rPr>
        <w:t>10400</w:t>
      </w:r>
      <w:r>
        <w:rPr>
          <w:rFonts w:hint="eastAsia" w:eastAsia="方正仿宋_GBK" w:cs="方正仿宋_GBK"/>
          <w:color w:val="000000"/>
          <w:sz w:val="28"/>
          <w:szCs w:val="28"/>
        </w:rPr>
        <w:t>元、差旅费</w:t>
      </w:r>
      <w:r>
        <w:rPr>
          <w:rFonts w:hint="eastAsia" w:eastAsia="方正仿宋_GBK" w:cs="方正仿宋_GBK"/>
          <w:color w:val="000000"/>
          <w:sz w:val="28"/>
          <w:szCs w:val="28"/>
          <w:lang w:val="en-US" w:eastAsia="zh-CN"/>
        </w:rPr>
        <w:t>31200</w:t>
      </w:r>
      <w:r>
        <w:rPr>
          <w:rFonts w:hint="eastAsia" w:eastAsia="方正仿宋_GBK" w:cs="方正仿宋_GBK"/>
          <w:color w:val="000000"/>
          <w:sz w:val="28"/>
          <w:szCs w:val="28"/>
        </w:rPr>
        <w:t>元、会议费</w:t>
      </w:r>
      <w:r>
        <w:rPr>
          <w:rFonts w:hint="eastAsia" w:eastAsia="方正仿宋_GBK" w:cs="方正仿宋_GBK"/>
          <w:color w:val="000000"/>
          <w:sz w:val="28"/>
          <w:szCs w:val="28"/>
          <w:lang w:val="en-US" w:eastAsia="zh-CN"/>
        </w:rPr>
        <w:t>4000</w:t>
      </w:r>
      <w:r>
        <w:rPr>
          <w:rFonts w:hint="eastAsia" w:eastAsia="方正仿宋_GBK" w:cs="方正仿宋_GBK"/>
          <w:color w:val="000000"/>
          <w:sz w:val="28"/>
          <w:szCs w:val="28"/>
        </w:rPr>
        <w:t>元、福利费</w:t>
      </w:r>
      <w:r>
        <w:rPr>
          <w:rFonts w:hint="eastAsia" w:eastAsia="方正仿宋_GBK" w:cs="方正仿宋_GBK"/>
          <w:color w:val="000000"/>
          <w:sz w:val="28"/>
          <w:szCs w:val="28"/>
          <w:lang w:val="en-US" w:eastAsia="zh-CN"/>
        </w:rPr>
        <w:t>25700</w:t>
      </w:r>
      <w:r>
        <w:rPr>
          <w:rFonts w:hint="eastAsia" w:eastAsia="方正仿宋_GBK" w:cs="方正仿宋_GBK"/>
          <w:color w:val="000000"/>
          <w:sz w:val="28"/>
          <w:szCs w:val="28"/>
        </w:rPr>
        <w:t>元、日常维修费</w:t>
      </w:r>
      <w:r>
        <w:rPr>
          <w:rFonts w:hint="eastAsia" w:eastAsia="方正仿宋_GBK" w:cs="方正仿宋_GBK"/>
          <w:color w:val="000000"/>
          <w:sz w:val="28"/>
          <w:szCs w:val="28"/>
          <w:lang w:val="en-US" w:eastAsia="zh-CN"/>
        </w:rPr>
        <w:t>4200</w:t>
      </w:r>
      <w:r>
        <w:rPr>
          <w:rFonts w:hint="eastAsia" w:eastAsia="方正仿宋_GBK" w:cs="方正仿宋_GBK"/>
          <w:color w:val="000000"/>
          <w:sz w:val="28"/>
          <w:szCs w:val="28"/>
        </w:rPr>
        <w:t>元、专用材料及一般设备购置费</w:t>
      </w:r>
      <w:r>
        <w:rPr>
          <w:rFonts w:hint="eastAsia" w:eastAsia="方正仿宋_GBK" w:cs="方正仿宋_GBK"/>
          <w:color w:val="000000"/>
          <w:sz w:val="28"/>
          <w:szCs w:val="28"/>
          <w:lang w:val="en-US" w:eastAsia="zh-CN"/>
        </w:rPr>
        <w:t>0</w:t>
      </w:r>
      <w:r>
        <w:rPr>
          <w:rFonts w:hint="eastAsia" w:eastAsia="方正仿宋_GBK" w:cs="方正仿宋_GBK"/>
          <w:color w:val="000000"/>
          <w:sz w:val="28"/>
          <w:szCs w:val="28"/>
        </w:rPr>
        <w:t>元、办公用房水电费</w:t>
      </w:r>
      <w:r>
        <w:rPr>
          <w:rFonts w:hint="eastAsia" w:eastAsia="方正仿宋_GBK" w:cs="方正仿宋_GBK"/>
          <w:color w:val="000000"/>
          <w:sz w:val="28"/>
          <w:szCs w:val="28"/>
          <w:lang w:val="en-US" w:eastAsia="zh-CN"/>
        </w:rPr>
        <w:t>0</w:t>
      </w:r>
      <w:r>
        <w:rPr>
          <w:rFonts w:hint="eastAsia" w:eastAsia="方正仿宋_GBK" w:cs="方正仿宋_GBK"/>
          <w:color w:val="000000"/>
          <w:sz w:val="28"/>
          <w:szCs w:val="28"/>
        </w:rPr>
        <w:t>元、办公用房取暖费</w:t>
      </w:r>
      <w:r>
        <w:rPr>
          <w:rFonts w:hint="eastAsia" w:eastAsia="方正仿宋_GBK" w:cs="方正仿宋_GBK"/>
          <w:color w:val="000000"/>
          <w:sz w:val="28"/>
          <w:szCs w:val="28"/>
          <w:lang w:val="en-US" w:eastAsia="zh-CN"/>
        </w:rPr>
        <w:t>0</w:t>
      </w:r>
      <w:r>
        <w:rPr>
          <w:rFonts w:hint="eastAsia" w:eastAsia="方正仿宋_GBK" w:cs="方正仿宋_GBK"/>
          <w:color w:val="000000"/>
          <w:sz w:val="28"/>
          <w:szCs w:val="28"/>
        </w:rPr>
        <w:t>元、办公用房物业管理费</w:t>
      </w:r>
      <w:r>
        <w:rPr>
          <w:rFonts w:hint="eastAsia" w:eastAsia="方正仿宋_GBK" w:cs="方正仿宋_GBK"/>
          <w:color w:val="000000"/>
          <w:sz w:val="28"/>
          <w:szCs w:val="28"/>
          <w:lang w:val="en-US" w:eastAsia="zh-CN"/>
        </w:rPr>
        <w:t>0</w:t>
      </w:r>
      <w:r>
        <w:rPr>
          <w:rFonts w:hint="eastAsia" w:eastAsia="方正仿宋_GBK" w:cs="方正仿宋_GBK"/>
          <w:color w:val="000000"/>
          <w:sz w:val="28"/>
          <w:szCs w:val="28"/>
        </w:rPr>
        <w:t>元、公务用车运行维护费以及其他费用</w:t>
      </w:r>
      <w:r>
        <w:rPr>
          <w:rFonts w:hint="eastAsia" w:eastAsia="方正仿宋_GBK" w:cs="方正仿宋_GBK"/>
          <w:color w:val="000000"/>
          <w:sz w:val="28"/>
          <w:szCs w:val="28"/>
          <w:lang w:val="en-US" w:eastAsia="zh-CN"/>
        </w:rPr>
        <w:t>260900</w:t>
      </w:r>
      <w:r>
        <w:rPr>
          <w:rFonts w:hint="eastAsia" w:eastAsia="方正仿宋_GBK" w:cs="方正仿宋_GBK"/>
          <w:color w:val="000000"/>
          <w:sz w:val="28"/>
          <w:szCs w:val="28"/>
        </w:rPr>
        <w:t>元等日常运行支出。</w:t>
      </w:r>
    </w:p>
    <w:p>
      <w:pPr>
        <w:numPr>
          <w:ilvl w:val="0"/>
          <w:numId w:val="2"/>
        </w:numPr>
        <w:spacing w:before="10" w:after="10" w:line="360" w:lineRule="auto"/>
        <w:ind w:firstLine="640" w:firstLineChars="200"/>
        <w:outlineLvl w:val="2"/>
        <w:rPr>
          <w:rFonts w:hint="eastAsia" w:ascii="黑体" w:hAnsi="黑体" w:eastAsia="黑体" w:cs="黑体"/>
          <w:color w:val="000000"/>
          <w:sz w:val="32"/>
          <w:szCs w:val="32"/>
        </w:rPr>
      </w:pPr>
      <w:bookmarkStart w:id="12" w:name="_Toc_3_3_0000000013"/>
      <w:r>
        <w:rPr>
          <w:rFonts w:hint="eastAsia" w:ascii="黑体" w:hAnsi="黑体" w:eastAsia="黑体" w:cs="黑体"/>
          <w:color w:val="000000"/>
          <w:sz w:val="32"/>
          <w:szCs w:val="32"/>
        </w:rPr>
        <w:t>财政拨款“三公”经费预算情况及增减变化原因</w:t>
      </w:r>
      <w:bookmarkEnd w:id="12"/>
    </w:p>
    <w:p>
      <w:pPr>
        <w:numPr>
          <w:ilvl w:val="0"/>
          <w:numId w:val="0"/>
        </w:numPr>
        <w:spacing w:before="10" w:after="10" w:line="360" w:lineRule="auto"/>
        <w:ind w:firstLine="560" w:firstLineChars="200"/>
        <w:outlineLvl w:val="2"/>
        <w:rPr>
          <w:rFonts w:hint="eastAsia" w:eastAsia="方正仿宋_GBK" w:cs="方正仿宋_GBK"/>
          <w:color w:val="000000"/>
          <w:sz w:val="28"/>
          <w:szCs w:val="28"/>
        </w:rPr>
      </w:pPr>
      <w:bookmarkStart w:id="13" w:name="_Toc_3_3_0000000014"/>
      <w:r>
        <w:rPr>
          <w:rFonts w:hint="eastAsia" w:eastAsia="方正仿宋_GBK" w:cs="方正仿宋_GBK"/>
          <w:color w:val="000000"/>
          <w:sz w:val="28"/>
          <w:szCs w:val="28"/>
        </w:rPr>
        <w:t>202</w:t>
      </w:r>
      <w:r>
        <w:rPr>
          <w:rFonts w:hint="eastAsia" w:eastAsia="方正仿宋_GBK" w:cs="方正仿宋_GBK"/>
          <w:color w:val="000000"/>
          <w:sz w:val="28"/>
          <w:szCs w:val="28"/>
          <w:lang w:val="en-US" w:eastAsia="zh-CN"/>
        </w:rPr>
        <w:t>2</w:t>
      </w:r>
      <w:r>
        <w:rPr>
          <w:rFonts w:hint="eastAsia" w:eastAsia="方正仿宋_GBK" w:cs="方正仿宋_GBK"/>
          <w:color w:val="000000"/>
          <w:sz w:val="28"/>
          <w:szCs w:val="28"/>
        </w:rPr>
        <w:t>年，我</w:t>
      </w:r>
      <w:r>
        <w:rPr>
          <w:rFonts w:hint="eastAsia" w:eastAsia="方正仿宋_GBK" w:cs="方正仿宋_GBK"/>
          <w:color w:val="000000"/>
          <w:sz w:val="28"/>
          <w:szCs w:val="28"/>
          <w:lang w:eastAsia="zh-CN"/>
        </w:rPr>
        <w:t>单位</w:t>
      </w:r>
      <w:r>
        <w:rPr>
          <w:rFonts w:hint="eastAsia" w:eastAsia="方正仿宋_GBK" w:cs="方正仿宋_GBK"/>
          <w:color w:val="000000"/>
          <w:sz w:val="28"/>
          <w:szCs w:val="28"/>
        </w:rPr>
        <w:t>财政拨款“三公”经费预算安排</w:t>
      </w:r>
      <w:r>
        <w:rPr>
          <w:rFonts w:hint="eastAsia" w:eastAsia="方正仿宋_GBK" w:cs="方正仿宋_GBK"/>
          <w:color w:val="000000"/>
          <w:sz w:val="28"/>
          <w:szCs w:val="28"/>
          <w:lang w:val="en-US" w:eastAsia="zh-CN"/>
        </w:rPr>
        <w:t>2.36万</w:t>
      </w:r>
      <w:r>
        <w:rPr>
          <w:rFonts w:hint="eastAsia" w:eastAsia="方正仿宋_GBK" w:cs="方正仿宋_GBK"/>
          <w:color w:val="000000"/>
          <w:sz w:val="28"/>
          <w:szCs w:val="28"/>
        </w:rPr>
        <w:t>元，与上年持平，无增减变化。其中：因公出国（境）费</w:t>
      </w:r>
      <w:r>
        <w:rPr>
          <w:rFonts w:hint="eastAsia" w:eastAsia="方正仿宋_GBK" w:cs="方正仿宋_GBK"/>
          <w:color w:val="000000"/>
          <w:sz w:val="28"/>
          <w:szCs w:val="28"/>
          <w:lang w:val="en-US" w:eastAsia="zh-CN"/>
        </w:rPr>
        <w:t>0</w:t>
      </w:r>
      <w:r>
        <w:rPr>
          <w:rFonts w:hint="eastAsia" w:eastAsia="方正仿宋_GBK" w:cs="方正仿宋_GBK"/>
          <w:color w:val="000000"/>
          <w:sz w:val="28"/>
          <w:szCs w:val="28"/>
        </w:rPr>
        <w:t>元，与上年持平，无增减变化</w:t>
      </w:r>
      <w:r>
        <w:rPr>
          <w:rFonts w:hint="eastAsia" w:eastAsia="方正仿宋_GBK" w:cs="方正仿宋_GBK"/>
          <w:color w:val="000000"/>
          <w:sz w:val="28"/>
          <w:szCs w:val="28"/>
          <w:lang w:eastAsia="zh-CN"/>
        </w:rPr>
        <w:t>，</w:t>
      </w:r>
      <w:r>
        <w:rPr>
          <w:rFonts w:hint="eastAsia" w:eastAsia="方正仿宋_GBK" w:cs="方正仿宋_GBK"/>
          <w:color w:val="000000"/>
          <w:sz w:val="28"/>
          <w:szCs w:val="28"/>
          <w:lang w:val="en-US" w:eastAsia="zh-CN"/>
        </w:rPr>
        <w:t>我单位本年度无</w:t>
      </w:r>
      <w:r>
        <w:rPr>
          <w:rFonts w:hint="eastAsia" w:eastAsia="方正仿宋_GBK" w:cs="方正仿宋_GBK"/>
          <w:color w:val="000000"/>
          <w:sz w:val="28"/>
          <w:szCs w:val="28"/>
        </w:rPr>
        <w:t>因公出国（境）</w:t>
      </w:r>
      <w:r>
        <w:rPr>
          <w:rFonts w:hint="eastAsia" w:eastAsia="方正仿宋_GBK" w:cs="方正仿宋_GBK"/>
          <w:color w:val="000000"/>
          <w:sz w:val="28"/>
          <w:szCs w:val="28"/>
          <w:lang w:val="en-US" w:eastAsia="zh-CN"/>
        </w:rPr>
        <w:t>业务需求</w:t>
      </w:r>
      <w:r>
        <w:rPr>
          <w:rFonts w:hint="eastAsia" w:eastAsia="方正仿宋_GBK" w:cs="方正仿宋_GBK"/>
          <w:color w:val="000000"/>
          <w:sz w:val="28"/>
          <w:szCs w:val="28"/>
        </w:rPr>
        <w:t>；公务用车购置费</w:t>
      </w:r>
      <w:r>
        <w:rPr>
          <w:rFonts w:hint="eastAsia" w:eastAsia="方正仿宋_GBK" w:cs="方正仿宋_GBK"/>
          <w:color w:val="000000"/>
          <w:sz w:val="28"/>
          <w:szCs w:val="28"/>
          <w:lang w:val="en-US" w:eastAsia="zh-CN"/>
        </w:rPr>
        <w:t>0</w:t>
      </w:r>
      <w:r>
        <w:rPr>
          <w:rFonts w:hint="eastAsia" w:eastAsia="方正仿宋_GBK" w:cs="方正仿宋_GBK"/>
          <w:color w:val="000000"/>
          <w:sz w:val="28"/>
          <w:szCs w:val="28"/>
        </w:rPr>
        <w:t>元，与上年持平，无增减变化</w:t>
      </w:r>
      <w:r>
        <w:rPr>
          <w:rFonts w:hint="eastAsia" w:eastAsia="方正仿宋_GBK" w:cs="方正仿宋_GBK"/>
          <w:color w:val="000000"/>
          <w:sz w:val="28"/>
          <w:szCs w:val="28"/>
          <w:lang w:eastAsia="zh-CN"/>
        </w:rPr>
        <w:t>，</w:t>
      </w:r>
      <w:r>
        <w:rPr>
          <w:rFonts w:hint="eastAsia" w:eastAsia="方正仿宋_GBK" w:cs="方正仿宋_GBK"/>
          <w:color w:val="000000"/>
          <w:sz w:val="28"/>
          <w:szCs w:val="28"/>
          <w:lang w:val="en-US" w:eastAsia="zh-CN"/>
        </w:rPr>
        <w:t>我单位本年度无</w:t>
      </w:r>
      <w:r>
        <w:rPr>
          <w:rFonts w:hint="eastAsia" w:eastAsia="方正仿宋_GBK" w:cs="方正仿宋_GBK"/>
          <w:color w:val="000000"/>
          <w:sz w:val="28"/>
          <w:szCs w:val="28"/>
        </w:rPr>
        <w:t>公务用车购置</w:t>
      </w:r>
      <w:r>
        <w:rPr>
          <w:rFonts w:hint="eastAsia" w:eastAsia="方正仿宋_GBK" w:cs="方正仿宋_GBK"/>
          <w:color w:val="000000"/>
          <w:sz w:val="28"/>
          <w:szCs w:val="28"/>
          <w:lang w:val="en-US" w:eastAsia="zh-CN"/>
        </w:rPr>
        <w:t>计划</w:t>
      </w:r>
      <w:r>
        <w:rPr>
          <w:rFonts w:hint="eastAsia" w:eastAsia="方正仿宋_GBK" w:cs="方正仿宋_GBK"/>
          <w:color w:val="000000"/>
          <w:sz w:val="28"/>
          <w:szCs w:val="28"/>
        </w:rPr>
        <w:t>；公务用车运行维护费</w:t>
      </w:r>
      <w:r>
        <w:rPr>
          <w:rFonts w:hint="eastAsia" w:eastAsia="方正仿宋_GBK" w:cs="方正仿宋_GBK"/>
          <w:color w:val="000000"/>
          <w:sz w:val="28"/>
          <w:szCs w:val="28"/>
          <w:lang w:val="en-US" w:eastAsia="zh-CN"/>
        </w:rPr>
        <w:t>2.2万</w:t>
      </w:r>
      <w:r>
        <w:rPr>
          <w:rFonts w:hint="eastAsia" w:eastAsia="方正仿宋_GBK" w:cs="方正仿宋_GBK"/>
          <w:color w:val="000000"/>
          <w:sz w:val="28"/>
          <w:szCs w:val="28"/>
        </w:rPr>
        <w:t>元，与上年持平，</w:t>
      </w:r>
      <w:r>
        <w:rPr>
          <w:rFonts w:hint="eastAsia" w:eastAsia="方正仿宋_GBK" w:cs="方正仿宋_GBK"/>
          <w:color w:val="000000"/>
          <w:sz w:val="28"/>
          <w:szCs w:val="28"/>
          <w:lang w:val="en-US" w:eastAsia="zh-CN"/>
        </w:rPr>
        <w:t>因我单位本年度</w:t>
      </w:r>
      <w:r>
        <w:rPr>
          <w:rFonts w:hint="eastAsia" w:eastAsia="方正仿宋_GBK" w:cs="方正仿宋_GBK"/>
          <w:color w:val="000000"/>
          <w:sz w:val="28"/>
          <w:szCs w:val="28"/>
        </w:rPr>
        <w:t>公务用</w:t>
      </w:r>
      <w:r>
        <w:rPr>
          <w:rFonts w:hint="eastAsia" w:eastAsia="方正仿宋_GBK" w:cs="方正仿宋_GBK"/>
          <w:color w:val="000000"/>
          <w:sz w:val="28"/>
          <w:szCs w:val="28"/>
          <w:lang w:val="en-US" w:eastAsia="zh-CN"/>
        </w:rPr>
        <w:t>数量及维护标准与上年保持一致，故</w:t>
      </w:r>
      <w:r>
        <w:rPr>
          <w:rFonts w:hint="eastAsia" w:eastAsia="方正仿宋_GBK" w:cs="方正仿宋_GBK"/>
          <w:color w:val="000000"/>
          <w:sz w:val="28"/>
          <w:szCs w:val="28"/>
        </w:rPr>
        <w:t>无增减变化</w:t>
      </w:r>
      <w:r>
        <w:rPr>
          <w:rFonts w:hint="eastAsia" w:eastAsia="方正仿宋_GBK" w:cs="方正仿宋_GBK"/>
          <w:color w:val="000000"/>
          <w:sz w:val="28"/>
          <w:szCs w:val="28"/>
          <w:lang w:eastAsia="zh-CN"/>
        </w:rPr>
        <w:t>，</w:t>
      </w:r>
      <w:r>
        <w:rPr>
          <w:rFonts w:hint="eastAsia" w:eastAsia="方正仿宋_GBK" w:cs="方正仿宋_GBK"/>
          <w:color w:val="000000"/>
          <w:sz w:val="28"/>
          <w:szCs w:val="28"/>
        </w:rPr>
        <w:t>；公务接待费</w:t>
      </w:r>
      <w:r>
        <w:rPr>
          <w:rFonts w:hint="eastAsia" w:eastAsia="方正仿宋_GBK" w:cs="方正仿宋_GBK"/>
          <w:color w:val="000000"/>
          <w:sz w:val="28"/>
          <w:szCs w:val="28"/>
          <w:lang w:val="en-US" w:eastAsia="zh-CN"/>
        </w:rPr>
        <w:t>0.16万</w:t>
      </w:r>
      <w:r>
        <w:rPr>
          <w:rFonts w:hint="eastAsia" w:eastAsia="方正仿宋_GBK" w:cs="方正仿宋_GBK"/>
          <w:color w:val="000000"/>
          <w:sz w:val="28"/>
          <w:szCs w:val="28"/>
        </w:rPr>
        <w:t>元，与上年持平，无增减变化</w:t>
      </w:r>
      <w:r>
        <w:rPr>
          <w:rFonts w:hint="eastAsia" w:eastAsia="方正仿宋_GBK" w:cs="方正仿宋_GBK"/>
          <w:color w:val="000000"/>
          <w:sz w:val="28"/>
          <w:szCs w:val="28"/>
          <w:lang w:eastAsia="zh-CN"/>
        </w:rPr>
        <w:t>，</w:t>
      </w:r>
      <w:r>
        <w:rPr>
          <w:rFonts w:hint="eastAsia" w:eastAsia="方正仿宋_GBK" w:cs="方正仿宋_GBK"/>
          <w:color w:val="000000"/>
          <w:sz w:val="28"/>
          <w:szCs w:val="28"/>
          <w:lang w:val="en-US" w:eastAsia="zh-CN"/>
        </w:rPr>
        <w:t>因我单位厉行节俭</w:t>
      </w:r>
      <w:r>
        <w:rPr>
          <w:rFonts w:hint="eastAsia" w:eastAsia="方正仿宋_GBK" w:cs="方正仿宋_GBK"/>
          <w:color w:val="000000"/>
          <w:sz w:val="28"/>
          <w:szCs w:val="28"/>
        </w:rPr>
        <w:t>。</w:t>
      </w:r>
    </w:p>
    <w:p>
      <w:pPr>
        <w:spacing w:before="10" w:after="10" w:line="360" w:lineRule="auto"/>
        <w:ind w:firstLine="640" w:firstLineChars="200"/>
        <w:outlineLvl w:val="2"/>
        <w:rPr>
          <w:rFonts w:hint="eastAsia" w:ascii="黑体" w:hAnsi="黑体" w:eastAsia="黑体" w:cs="黑体"/>
          <w:color w:val="000000"/>
          <w:sz w:val="32"/>
          <w:szCs w:val="32"/>
        </w:rPr>
      </w:pPr>
    </w:p>
    <w:p>
      <w:pPr>
        <w:spacing w:before="10" w:after="10" w:line="360" w:lineRule="auto"/>
        <w:ind w:firstLine="640" w:firstLineChars="200"/>
        <w:outlineLvl w:val="2"/>
        <w:rPr>
          <w:rFonts w:hint="eastAsia" w:ascii="黑体" w:hAnsi="黑体" w:eastAsia="黑体" w:cs="黑体"/>
          <w:color w:val="000000"/>
          <w:sz w:val="32"/>
          <w:szCs w:val="32"/>
        </w:rPr>
      </w:pPr>
    </w:p>
    <w:p>
      <w:pPr>
        <w:spacing w:before="10" w:after="10" w:line="360" w:lineRule="auto"/>
        <w:ind w:firstLine="640" w:firstLineChars="200"/>
        <w:outlineLvl w:val="2"/>
        <w:rPr>
          <w:rFonts w:hint="eastAsia" w:ascii="黑体" w:hAnsi="黑体" w:eastAsia="黑体" w:cs="黑体"/>
          <w:color w:val="000000"/>
          <w:sz w:val="32"/>
          <w:szCs w:val="32"/>
        </w:rPr>
      </w:pPr>
    </w:p>
    <w:p>
      <w:pPr>
        <w:spacing w:before="10" w:after="10" w:line="360" w:lineRule="auto"/>
        <w:ind w:firstLine="640" w:firstLineChars="200"/>
        <w:outlineLvl w:val="2"/>
        <w:rPr>
          <w:rFonts w:hint="eastAsia" w:ascii="黑体" w:hAnsi="黑体" w:eastAsia="黑体" w:cs="黑体"/>
          <w:color w:val="000000"/>
          <w:sz w:val="32"/>
          <w:szCs w:val="32"/>
        </w:rPr>
      </w:pPr>
    </w:p>
    <w:p>
      <w:pPr>
        <w:spacing w:before="10" w:after="10" w:line="360" w:lineRule="auto"/>
        <w:ind w:firstLine="640" w:firstLineChars="200"/>
        <w:outlineLvl w:val="2"/>
        <w:rPr>
          <w:rFonts w:hint="eastAsia" w:ascii="黑体" w:hAnsi="黑体" w:eastAsia="黑体" w:cs="黑体"/>
          <w:color w:val="000000"/>
          <w:sz w:val="32"/>
          <w:szCs w:val="32"/>
        </w:rPr>
      </w:pPr>
    </w:p>
    <w:p>
      <w:pPr>
        <w:spacing w:before="10" w:after="10" w:line="360" w:lineRule="auto"/>
        <w:ind w:firstLine="640" w:firstLineChars="200"/>
        <w:outlineLvl w:val="2"/>
      </w:pPr>
      <w:r>
        <w:rPr>
          <w:rFonts w:hint="eastAsia" w:ascii="黑体" w:hAnsi="黑体" w:eastAsia="黑体" w:cs="黑体"/>
          <w:color w:val="000000"/>
          <w:sz w:val="32"/>
          <w:szCs w:val="32"/>
        </w:rPr>
        <w:t>五、预算绩效信息</w:t>
      </w:r>
      <w:bookmarkEnd w:id="13"/>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pPr>
      <w:r>
        <w:rPr>
          <w:rFonts w:ascii="方正仿宋_GBK" w:hAnsi="方正仿宋_GBK" w:eastAsia="方正仿宋_GBK" w:cs="方正仿宋_GBK"/>
          <w:b/>
          <w:bCs/>
          <w:color w:val="000000"/>
          <w:sz w:val="28"/>
          <w:szCs w:val="28"/>
        </w:rPr>
        <w:t>1</w:t>
      </w:r>
      <w:r>
        <w:rPr>
          <w:rFonts w:hint="eastAsia" w:ascii="方正仿宋_GBK" w:hAnsi="方正仿宋_GBK" w:eastAsia="方正仿宋_GBK" w:cs="方正仿宋_GBK"/>
          <w:b/>
          <w:bCs/>
          <w:color w:val="000000"/>
          <w:sz w:val="28"/>
          <w:szCs w:val="28"/>
        </w:rPr>
        <w:t>、提前下达</w:t>
      </w:r>
      <w:r>
        <w:rPr>
          <w:rFonts w:ascii="方正仿宋_GBK" w:hAnsi="方正仿宋_GBK" w:eastAsia="方正仿宋_GBK" w:cs="方正仿宋_GBK"/>
          <w:b/>
          <w:bCs/>
          <w:color w:val="000000"/>
          <w:sz w:val="28"/>
          <w:szCs w:val="28"/>
        </w:rPr>
        <w:t>2021</w:t>
      </w:r>
      <w:r>
        <w:rPr>
          <w:rFonts w:hint="eastAsia" w:ascii="方正仿宋_GBK" w:hAnsi="方正仿宋_GBK" w:eastAsia="方正仿宋_GBK" w:cs="方正仿宋_GBK"/>
          <w:b/>
          <w:bCs/>
          <w:color w:val="000000"/>
          <w:sz w:val="28"/>
          <w:szCs w:val="28"/>
        </w:rPr>
        <w:t>年基层公检法司转移支付省级配套资金绩效目标表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28"/>
              <w:rPr>
                <w:rFonts w:cs="Times New Roman"/>
              </w:rPr>
            </w:pPr>
            <w:r>
              <w:t>1.</w:t>
            </w:r>
            <w:r>
              <w:rPr>
                <w:rFonts w:hint="eastAsia"/>
              </w:rPr>
              <w:t>保障基层工作正常开展</w:t>
            </w:r>
          </w:p>
          <w:p>
            <w:pPr>
              <w:pStyle w:val="28"/>
              <w:rPr>
                <w:rFonts w:cs="Times New Roman"/>
              </w:rPr>
            </w:pPr>
            <w:r>
              <w:t>2.</w:t>
            </w:r>
            <w:r>
              <w:rPr>
                <w:rFonts w:hint="eastAsia"/>
              </w:rPr>
              <w:t>提高基层工作效率</w:t>
            </w:r>
          </w:p>
        </w:tc>
      </w:tr>
    </w:tbl>
    <w:p>
      <w:pPr>
        <w:pStyle w:val="26"/>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rPr>
                <w:rFonts w:cs="Times New Roman"/>
              </w:rPr>
            </w:pPr>
            <w:r>
              <w:rPr>
                <w:rFonts w:hint="eastAsia"/>
              </w:rPr>
              <w:t>一级指标</w:t>
            </w:r>
          </w:p>
        </w:tc>
        <w:tc>
          <w:tcPr>
            <w:tcW w:w="2268" w:type="dxa"/>
            <w:vAlign w:val="center"/>
          </w:tcPr>
          <w:p>
            <w:pPr>
              <w:pStyle w:val="27"/>
              <w:rPr>
                <w:rFonts w:cs="Times New Roman"/>
              </w:rPr>
            </w:pPr>
            <w:r>
              <w:rPr>
                <w:rFonts w:hint="eastAsia"/>
              </w:rPr>
              <w:t>二级指标</w:t>
            </w:r>
          </w:p>
        </w:tc>
        <w:tc>
          <w:tcPr>
            <w:tcW w:w="2835" w:type="dxa"/>
            <w:vAlign w:val="center"/>
          </w:tcPr>
          <w:p>
            <w:pPr>
              <w:pStyle w:val="27"/>
              <w:rPr>
                <w:rFonts w:cs="Times New Roman"/>
              </w:rPr>
            </w:pPr>
            <w:r>
              <w:rPr>
                <w:rFonts w:hint="eastAsia"/>
              </w:rPr>
              <w:t>三级指标</w:t>
            </w:r>
          </w:p>
        </w:tc>
        <w:tc>
          <w:tcPr>
            <w:tcW w:w="2835" w:type="dxa"/>
            <w:vAlign w:val="center"/>
          </w:tcPr>
          <w:p>
            <w:pPr>
              <w:pStyle w:val="27"/>
              <w:rPr>
                <w:rFonts w:cs="Times New Roman"/>
              </w:rPr>
            </w:pPr>
            <w:r>
              <w:rPr>
                <w:rFonts w:hint="eastAsia"/>
              </w:rPr>
              <w:t>绩效指标描述</w:t>
            </w:r>
          </w:p>
        </w:tc>
        <w:tc>
          <w:tcPr>
            <w:tcW w:w="2551" w:type="dxa"/>
            <w:vAlign w:val="center"/>
          </w:tcPr>
          <w:p>
            <w:pPr>
              <w:pStyle w:val="27"/>
              <w:rPr>
                <w:rFonts w:cs="Times New Roman"/>
              </w:rPr>
            </w:pPr>
            <w:r>
              <w:rPr>
                <w:rFonts w:hint="eastAsia"/>
              </w:rPr>
              <w:t>指标值</w:t>
            </w:r>
          </w:p>
        </w:tc>
        <w:tc>
          <w:tcPr>
            <w:tcW w:w="2268" w:type="dxa"/>
            <w:vAlign w:val="center"/>
          </w:tcPr>
          <w:p>
            <w:pPr>
              <w:pStyle w:val="2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产出指标</w:t>
            </w:r>
          </w:p>
        </w:tc>
        <w:tc>
          <w:tcPr>
            <w:tcW w:w="2268" w:type="dxa"/>
            <w:vAlign w:val="center"/>
          </w:tcPr>
          <w:p>
            <w:pPr>
              <w:pStyle w:val="28"/>
              <w:rPr>
                <w:rFonts w:cs="Times New Roman"/>
              </w:rPr>
            </w:pPr>
            <w:r>
              <w:rPr>
                <w:rFonts w:hint="eastAsia"/>
              </w:rPr>
              <w:t>数量指标</w:t>
            </w:r>
          </w:p>
        </w:tc>
        <w:tc>
          <w:tcPr>
            <w:tcW w:w="2835" w:type="dxa"/>
            <w:vAlign w:val="center"/>
          </w:tcPr>
          <w:p>
            <w:pPr>
              <w:pStyle w:val="28"/>
            </w:pPr>
            <w:r>
              <w:rPr>
                <w:rFonts w:hint="eastAsia"/>
              </w:rPr>
              <w:t>案件结案率</w:t>
            </w:r>
            <w:r>
              <w:t>(%)</w:t>
            </w:r>
          </w:p>
        </w:tc>
        <w:tc>
          <w:tcPr>
            <w:tcW w:w="2835" w:type="dxa"/>
            <w:vAlign w:val="center"/>
          </w:tcPr>
          <w:p>
            <w:pPr>
              <w:pStyle w:val="28"/>
            </w:pPr>
            <w:r>
              <w:rPr>
                <w:rFonts w:hint="eastAsia"/>
              </w:rPr>
              <w:t>案件结案率</w:t>
            </w:r>
            <w:r>
              <w:t>(%)</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质量指标</w:t>
            </w:r>
          </w:p>
        </w:tc>
        <w:tc>
          <w:tcPr>
            <w:tcW w:w="2835" w:type="dxa"/>
            <w:vAlign w:val="center"/>
          </w:tcPr>
          <w:p>
            <w:pPr>
              <w:pStyle w:val="28"/>
              <w:rPr>
                <w:rFonts w:cs="Times New Roman"/>
              </w:rPr>
            </w:pPr>
            <w:r>
              <w:rPr>
                <w:rFonts w:hint="eastAsia"/>
              </w:rPr>
              <w:t>案件处理办结率（</w:t>
            </w:r>
            <w:r>
              <w:t>%</w:t>
            </w:r>
            <w:r>
              <w:rPr>
                <w:rFonts w:hint="eastAsia"/>
              </w:rPr>
              <w:t>）</w:t>
            </w:r>
          </w:p>
        </w:tc>
        <w:tc>
          <w:tcPr>
            <w:tcW w:w="2835" w:type="dxa"/>
            <w:vAlign w:val="center"/>
          </w:tcPr>
          <w:p>
            <w:pPr>
              <w:pStyle w:val="28"/>
              <w:rPr>
                <w:rFonts w:cs="Times New Roman"/>
              </w:rPr>
            </w:pPr>
            <w:r>
              <w:rPr>
                <w:rFonts w:hint="eastAsia"/>
              </w:rPr>
              <w:t>案件处理办结率（</w:t>
            </w:r>
            <w:r>
              <w:t>%</w:t>
            </w:r>
            <w:r>
              <w:rPr>
                <w:rFonts w:hint="eastAsia"/>
              </w:rPr>
              <w:t>）</w:t>
            </w:r>
          </w:p>
        </w:tc>
        <w:tc>
          <w:tcPr>
            <w:tcW w:w="2551" w:type="dxa"/>
            <w:vAlign w:val="center"/>
          </w:tcPr>
          <w:p>
            <w:pPr>
              <w:pStyle w:val="28"/>
              <w:rPr>
                <w:rFonts w:cs="Times New Roman"/>
              </w:rPr>
            </w:pPr>
            <w:r>
              <w:rPr>
                <w:rFonts w:hint="eastAsia"/>
              </w:rPr>
              <w:t>≥</w:t>
            </w:r>
            <w:r>
              <w:t>85</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时效指标</w:t>
            </w:r>
          </w:p>
        </w:tc>
        <w:tc>
          <w:tcPr>
            <w:tcW w:w="2835" w:type="dxa"/>
            <w:vAlign w:val="center"/>
          </w:tcPr>
          <w:p>
            <w:pPr>
              <w:pStyle w:val="28"/>
              <w:rPr>
                <w:rFonts w:cs="Times New Roman"/>
              </w:rPr>
            </w:pPr>
            <w:r>
              <w:rPr>
                <w:rFonts w:hint="eastAsia"/>
              </w:rPr>
              <w:t>工作任务完成及时率</w:t>
            </w:r>
          </w:p>
        </w:tc>
        <w:tc>
          <w:tcPr>
            <w:tcW w:w="2835" w:type="dxa"/>
            <w:vAlign w:val="center"/>
          </w:tcPr>
          <w:p>
            <w:pPr>
              <w:pStyle w:val="28"/>
              <w:rPr>
                <w:rFonts w:cs="Times New Roman"/>
              </w:rPr>
            </w:pPr>
            <w:r>
              <w:rPr>
                <w:rFonts w:hint="eastAsia"/>
              </w:rPr>
              <w:t>工作任务完成及时率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成本指标</w:t>
            </w:r>
          </w:p>
        </w:tc>
        <w:tc>
          <w:tcPr>
            <w:tcW w:w="2835" w:type="dxa"/>
            <w:vAlign w:val="center"/>
          </w:tcPr>
          <w:p>
            <w:pPr>
              <w:pStyle w:val="28"/>
              <w:rPr>
                <w:rFonts w:cs="Times New Roman"/>
              </w:rPr>
            </w:pPr>
            <w:r>
              <w:rPr>
                <w:rFonts w:hint="eastAsia"/>
              </w:rPr>
              <w:t>项目建设的经济性</w:t>
            </w:r>
          </w:p>
          <w:p>
            <w:pPr>
              <w:pStyle w:val="28"/>
              <w:rPr>
                <w:rFonts w:cs="Times New Roman"/>
              </w:rPr>
            </w:pPr>
          </w:p>
          <w:p>
            <w:pPr>
              <w:pStyle w:val="28"/>
              <w:rPr>
                <w:rFonts w:cs="Times New Roman"/>
              </w:rPr>
            </w:pPr>
          </w:p>
        </w:tc>
        <w:tc>
          <w:tcPr>
            <w:tcW w:w="2835" w:type="dxa"/>
            <w:vAlign w:val="center"/>
          </w:tcPr>
          <w:p>
            <w:pPr>
              <w:pStyle w:val="28"/>
              <w:rPr>
                <w:rFonts w:cs="Times New Roman"/>
              </w:rPr>
            </w:pPr>
            <w:r>
              <w:rPr>
                <w:rFonts w:hint="eastAsia"/>
              </w:rPr>
              <w:t>项目建设的经济性</w:t>
            </w:r>
          </w:p>
          <w:p>
            <w:pPr>
              <w:pStyle w:val="28"/>
              <w:rPr>
                <w:rFonts w:cs="Times New Roman"/>
              </w:rPr>
            </w:pPr>
          </w:p>
          <w:p>
            <w:pPr>
              <w:pStyle w:val="28"/>
              <w:rPr>
                <w:rFonts w:cs="Times New Roman"/>
              </w:rPr>
            </w:pP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效益指标</w:t>
            </w:r>
          </w:p>
        </w:tc>
        <w:tc>
          <w:tcPr>
            <w:tcW w:w="2268" w:type="dxa"/>
            <w:vAlign w:val="center"/>
          </w:tcPr>
          <w:p>
            <w:pPr>
              <w:pStyle w:val="28"/>
              <w:rPr>
                <w:rFonts w:cs="Times New Roman"/>
              </w:rPr>
            </w:pPr>
            <w:r>
              <w:rPr>
                <w:rFonts w:hint="eastAsia"/>
              </w:rPr>
              <w:t>经济效益指标</w:t>
            </w:r>
          </w:p>
        </w:tc>
        <w:tc>
          <w:tcPr>
            <w:tcW w:w="2835" w:type="dxa"/>
            <w:vAlign w:val="center"/>
          </w:tcPr>
          <w:p>
            <w:pPr>
              <w:pStyle w:val="28"/>
              <w:rPr>
                <w:rFonts w:cs="Times New Roman"/>
              </w:rPr>
            </w:pPr>
            <w:r>
              <w:rPr>
                <w:rFonts w:hint="eastAsia"/>
              </w:rPr>
              <w:t>提高效率</w:t>
            </w:r>
          </w:p>
        </w:tc>
        <w:tc>
          <w:tcPr>
            <w:tcW w:w="2835" w:type="dxa"/>
            <w:vAlign w:val="center"/>
          </w:tcPr>
          <w:p>
            <w:pPr>
              <w:pStyle w:val="28"/>
              <w:rPr>
                <w:rFonts w:cs="Times New Roman"/>
              </w:rPr>
            </w:pPr>
            <w:r>
              <w:rPr>
                <w:rFonts w:hint="eastAsia"/>
              </w:rPr>
              <w:t>提高效率</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社会效益指标</w:t>
            </w:r>
          </w:p>
        </w:tc>
        <w:tc>
          <w:tcPr>
            <w:tcW w:w="2835" w:type="dxa"/>
            <w:vAlign w:val="center"/>
          </w:tcPr>
          <w:p>
            <w:pPr>
              <w:pStyle w:val="28"/>
              <w:rPr>
                <w:rFonts w:cs="Times New Roman"/>
              </w:rPr>
            </w:pPr>
            <w:r>
              <w:rPr>
                <w:rFonts w:hint="eastAsia"/>
              </w:rPr>
              <w:t>创新工作完成率</w:t>
            </w:r>
          </w:p>
        </w:tc>
        <w:tc>
          <w:tcPr>
            <w:tcW w:w="2835" w:type="dxa"/>
            <w:vAlign w:val="center"/>
          </w:tcPr>
          <w:p>
            <w:pPr>
              <w:pStyle w:val="28"/>
              <w:rPr>
                <w:rFonts w:cs="Times New Roman"/>
              </w:rPr>
            </w:pPr>
            <w:r>
              <w:rPr>
                <w:rFonts w:hint="eastAsia"/>
              </w:rPr>
              <w:t>创新工作完成率</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生态效益指标</w:t>
            </w:r>
          </w:p>
        </w:tc>
        <w:tc>
          <w:tcPr>
            <w:tcW w:w="2835" w:type="dxa"/>
            <w:vAlign w:val="center"/>
          </w:tcPr>
          <w:p>
            <w:pPr>
              <w:pStyle w:val="28"/>
              <w:rPr>
                <w:rFonts w:cs="Times New Roman"/>
              </w:rPr>
            </w:pPr>
            <w:r>
              <w:rPr>
                <w:rFonts w:hint="eastAsia"/>
              </w:rPr>
              <w:t>环保节能</w:t>
            </w:r>
          </w:p>
        </w:tc>
        <w:tc>
          <w:tcPr>
            <w:tcW w:w="2835" w:type="dxa"/>
            <w:vAlign w:val="center"/>
          </w:tcPr>
          <w:p>
            <w:pPr>
              <w:pStyle w:val="28"/>
              <w:rPr>
                <w:rFonts w:cs="Times New Roman"/>
              </w:rPr>
            </w:pPr>
            <w:r>
              <w:rPr>
                <w:rFonts w:hint="eastAsia"/>
              </w:rPr>
              <w:t>环保节能</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可持续影响指标</w:t>
            </w:r>
          </w:p>
        </w:tc>
        <w:tc>
          <w:tcPr>
            <w:tcW w:w="2835" w:type="dxa"/>
            <w:vAlign w:val="center"/>
          </w:tcPr>
          <w:p>
            <w:pPr>
              <w:pStyle w:val="28"/>
              <w:rPr>
                <w:rFonts w:cs="Times New Roman"/>
              </w:rPr>
            </w:pPr>
            <w:r>
              <w:rPr>
                <w:rFonts w:hint="eastAsia"/>
              </w:rPr>
              <w:t>业务能力增强</w:t>
            </w:r>
          </w:p>
        </w:tc>
        <w:tc>
          <w:tcPr>
            <w:tcW w:w="2835" w:type="dxa"/>
            <w:vAlign w:val="center"/>
          </w:tcPr>
          <w:p>
            <w:pPr>
              <w:pStyle w:val="28"/>
              <w:rPr>
                <w:rFonts w:cs="Times New Roman"/>
              </w:rPr>
            </w:pPr>
            <w:r>
              <w:rPr>
                <w:rFonts w:hint="eastAsia"/>
              </w:rPr>
              <w:t>业务能力增强</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rPr>
                <w:rFonts w:cs="Times New Roman"/>
              </w:rPr>
            </w:pPr>
            <w:r>
              <w:rPr>
                <w:rFonts w:hint="eastAsia"/>
              </w:rPr>
              <w:t>满意度指标</w:t>
            </w:r>
          </w:p>
        </w:tc>
        <w:tc>
          <w:tcPr>
            <w:tcW w:w="2268" w:type="dxa"/>
            <w:vAlign w:val="center"/>
          </w:tcPr>
          <w:p>
            <w:pPr>
              <w:pStyle w:val="28"/>
              <w:rPr>
                <w:rFonts w:cs="Times New Roman"/>
              </w:rPr>
            </w:pPr>
            <w:r>
              <w:rPr>
                <w:rFonts w:hint="eastAsia"/>
              </w:rPr>
              <w:t>服务对象满意度指标</w:t>
            </w:r>
          </w:p>
        </w:tc>
        <w:tc>
          <w:tcPr>
            <w:tcW w:w="2835" w:type="dxa"/>
            <w:vAlign w:val="center"/>
          </w:tcPr>
          <w:p>
            <w:pPr>
              <w:pStyle w:val="28"/>
              <w:rPr>
                <w:rFonts w:cs="Times New Roman"/>
              </w:rPr>
            </w:pPr>
            <w:r>
              <w:rPr>
                <w:rFonts w:hint="eastAsia"/>
              </w:rPr>
              <w:t>服务满意度</w:t>
            </w:r>
          </w:p>
        </w:tc>
        <w:tc>
          <w:tcPr>
            <w:tcW w:w="2835" w:type="dxa"/>
            <w:vAlign w:val="center"/>
          </w:tcPr>
          <w:p>
            <w:pPr>
              <w:pStyle w:val="28"/>
              <w:rPr>
                <w:rFonts w:cs="Times New Roman"/>
              </w:rPr>
            </w:pPr>
            <w:r>
              <w:rPr>
                <w:rFonts w:hint="eastAsia"/>
              </w:rPr>
              <w:t>服务满意度</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bl>
    <w:p>
      <w:pPr>
        <w:pStyle w:val="26"/>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pPr>
      <w:r>
        <w:rPr>
          <w:rFonts w:ascii="方正仿宋_GBK" w:hAnsi="方正仿宋_GBK" w:eastAsia="方正仿宋_GBK" w:cs="方正仿宋_GBK"/>
          <w:b/>
          <w:bCs/>
          <w:color w:val="000000"/>
          <w:sz w:val="28"/>
          <w:szCs w:val="28"/>
        </w:rPr>
        <w:t>2</w:t>
      </w:r>
      <w:r>
        <w:rPr>
          <w:rFonts w:hint="eastAsia" w:ascii="方正仿宋_GBK" w:hAnsi="方正仿宋_GBK" w:eastAsia="方正仿宋_GBK" w:cs="方正仿宋_GBK"/>
          <w:b/>
          <w:bCs/>
          <w:color w:val="000000"/>
          <w:sz w:val="28"/>
          <w:szCs w:val="28"/>
        </w:rPr>
        <w:t>、提前下达</w:t>
      </w:r>
      <w:r>
        <w:rPr>
          <w:rFonts w:ascii="方正仿宋_GBK" w:hAnsi="方正仿宋_GBK" w:eastAsia="方正仿宋_GBK" w:cs="方正仿宋_GBK"/>
          <w:b/>
          <w:bCs/>
          <w:color w:val="000000"/>
          <w:sz w:val="28"/>
          <w:szCs w:val="28"/>
        </w:rPr>
        <w:t>2021</w:t>
      </w:r>
      <w:r>
        <w:rPr>
          <w:rFonts w:hint="eastAsia" w:ascii="方正仿宋_GBK" w:hAnsi="方正仿宋_GBK" w:eastAsia="方正仿宋_GBK" w:cs="方正仿宋_GBK"/>
          <w:b/>
          <w:bCs/>
          <w:color w:val="000000"/>
          <w:sz w:val="28"/>
          <w:szCs w:val="28"/>
        </w:rPr>
        <w:t>年社区矫正补助资金绩效目标表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28"/>
              <w:rPr>
                <w:rFonts w:cs="Times New Roman"/>
              </w:rPr>
            </w:pPr>
            <w:r>
              <w:t>1.</w:t>
            </w:r>
            <w:r>
              <w:rPr>
                <w:rFonts w:hint="eastAsia"/>
              </w:rPr>
              <w:t>保障社区矫正工资顺利开展</w:t>
            </w:r>
          </w:p>
          <w:p>
            <w:pPr>
              <w:pStyle w:val="28"/>
              <w:rPr>
                <w:rFonts w:cs="Times New Roman"/>
              </w:rPr>
            </w:pPr>
            <w:r>
              <w:t>2.</w:t>
            </w:r>
            <w:r>
              <w:rPr>
                <w:rFonts w:hint="eastAsia"/>
              </w:rPr>
              <w:t>支持社矫中心建设</w:t>
            </w:r>
          </w:p>
        </w:tc>
      </w:tr>
    </w:tbl>
    <w:p>
      <w:pPr>
        <w:pStyle w:val="26"/>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rPr>
                <w:rFonts w:cs="Times New Roman"/>
              </w:rPr>
            </w:pPr>
            <w:r>
              <w:rPr>
                <w:rFonts w:hint="eastAsia"/>
              </w:rPr>
              <w:t>一级指标</w:t>
            </w:r>
          </w:p>
        </w:tc>
        <w:tc>
          <w:tcPr>
            <w:tcW w:w="2268" w:type="dxa"/>
            <w:vAlign w:val="center"/>
          </w:tcPr>
          <w:p>
            <w:pPr>
              <w:pStyle w:val="27"/>
              <w:rPr>
                <w:rFonts w:cs="Times New Roman"/>
              </w:rPr>
            </w:pPr>
            <w:r>
              <w:rPr>
                <w:rFonts w:hint="eastAsia"/>
              </w:rPr>
              <w:t>二级指标</w:t>
            </w:r>
          </w:p>
        </w:tc>
        <w:tc>
          <w:tcPr>
            <w:tcW w:w="2835" w:type="dxa"/>
            <w:vAlign w:val="center"/>
          </w:tcPr>
          <w:p>
            <w:pPr>
              <w:pStyle w:val="27"/>
              <w:rPr>
                <w:rFonts w:cs="Times New Roman"/>
              </w:rPr>
            </w:pPr>
            <w:r>
              <w:rPr>
                <w:rFonts w:hint="eastAsia"/>
              </w:rPr>
              <w:t>三级指标</w:t>
            </w:r>
          </w:p>
        </w:tc>
        <w:tc>
          <w:tcPr>
            <w:tcW w:w="2835" w:type="dxa"/>
            <w:vAlign w:val="center"/>
          </w:tcPr>
          <w:p>
            <w:pPr>
              <w:pStyle w:val="27"/>
              <w:rPr>
                <w:rFonts w:cs="Times New Roman"/>
              </w:rPr>
            </w:pPr>
            <w:r>
              <w:rPr>
                <w:rFonts w:hint="eastAsia"/>
              </w:rPr>
              <w:t>绩效指标描述</w:t>
            </w:r>
          </w:p>
        </w:tc>
        <w:tc>
          <w:tcPr>
            <w:tcW w:w="2551" w:type="dxa"/>
            <w:vAlign w:val="center"/>
          </w:tcPr>
          <w:p>
            <w:pPr>
              <w:pStyle w:val="27"/>
              <w:rPr>
                <w:rFonts w:cs="Times New Roman"/>
              </w:rPr>
            </w:pPr>
            <w:r>
              <w:rPr>
                <w:rFonts w:hint="eastAsia"/>
              </w:rPr>
              <w:t>指标值</w:t>
            </w:r>
          </w:p>
        </w:tc>
        <w:tc>
          <w:tcPr>
            <w:tcW w:w="2268" w:type="dxa"/>
            <w:vAlign w:val="center"/>
          </w:tcPr>
          <w:p>
            <w:pPr>
              <w:pStyle w:val="2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产出指标</w:t>
            </w:r>
          </w:p>
        </w:tc>
        <w:tc>
          <w:tcPr>
            <w:tcW w:w="2268" w:type="dxa"/>
            <w:vAlign w:val="center"/>
          </w:tcPr>
          <w:p>
            <w:pPr>
              <w:pStyle w:val="28"/>
              <w:rPr>
                <w:rFonts w:cs="Times New Roman"/>
              </w:rPr>
            </w:pPr>
            <w:r>
              <w:rPr>
                <w:rFonts w:hint="eastAsia"/>
              </w:rPr>
              <w:t>数量指标</w:t>
            </w:r>
          </w:p>
        </w:tc>
        <w:tc>
          <w:tcPr>
            <w:tcW w:w="2835" w:type="dxa"/>
            <w:vAlign w:val="center"/>
          </w:tcPr>
          <w:p>
            <w:pPr>
              <w:pStyle w:val="28"/>
              <w:rPr>
                <w:rFonts w:cs="Times New Roman"/>
              </w:rPr>
            </w:pPr>
            <w:r>
              <w:rPr>
                <w:rFonts w:hint="eastAsia"/>
              </w:rPr>
              <w:t>社区矫正人数</w:t>
            </w:r>
            <w:r>
              <w:t>(</w:t>
            </w:r>
            <w:r>
              <w:rPr>
                <w:rFonts w:hint="eastAsia"/>
              </w:rPr>
              <w:t>人）</w:t>
            </w:r>
          </w:p>
        </w:tc>
        <w:tc>
          <w:tcPr>
            <w:tcW w:w="2835" w:type="dxa"/>
            <w:vAlign w:val="center"/>
          </w:tcPr>
          <w:p>
            <w:pPr>
              <w:pStyle w:val="28"/>
              <w:rPr>
                <w:rFonts w:cs="Times New Roman"/>
              </w:rPr>
            </w:pPr>
            <w:r>
              <w:rPr>
                <w:rFonts w:hint="eastAsia"/>
              </w:rPr>
              <w:t>社区矫正人数</w:t>
            </w:r>
            <w:r>
              <w:t>(</w:t>
            </w:r>
            <w:r>
              <w:rPr>
                <w:rFonts w:hint="eastAsia"/>
              </w:rPr>
              <w:t>人）</w:t>
            </w:r>
          </w:p>
        </w:tc>
        <w:tc>
          <w:tcPr>
            <w:tcW w:w="2551" w:type="dxa"/>
            <w:vAlign w:val="center"/>
          </w:tcPr>
          <w:p>
            <w:pPr>
              <w:pStyle w:val="28"/>
              <w:rPr>
                <w:rFonts w:cs="Times New Roman"/>
              </w:rPr>
            </w:pPr>
            <w:r>
              <w:rPr>
                <w:rFonts w:hint="eastAsia"/>
              </w:rPr>
              <w:t>≤</w:t>
            </w:r>
            <w:r>
              <w:t>100</w:t>
            </w:r>
            <w:r>
              <w:rPr>
                <w:rFonts w:hint="eastAsia"/>
              </w:rPr>
              <w:t>人</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质量指标</w:t>
            </w:r>
          </w:p>
        </w:tc>
        <w:tc>
          <w:tcPr>
            <w:tcW w:w="2835" w:type="dxa"/>
            <w:vAlign w:val="center"/>
          </w:tcPr>
          <w:p>
            <w:pPr>
              <w:pStyle w:val="28"/>
              <w:rPr>
                <w:rFonts w:cs="Times New Roman"/>
              </w:rPr>
            </w:pPr>
            <w:r>
              <w:rPr>
                <w:rFonts w:hint="eastAsia"/>
              </w:rPr>
              <w:t>社区矫正执法人员学习时间达标率</w:t>
            </w:r>
          </w:p>
        </w:tc>
        <w:tc>
          <w:tcPr>
            <w:tcW w:w="2835" w:type="dxa"/>
            <w:vAlign w:val="center"/>
          </w:tcPr>
          <w:p>
            <w:pPr>
              <w:pStyle w:val="28"/>
              <w:rPr>
                <w:rFonts w:cs="Times New Roman"/>
              </w:rPr>
            </w:pPr>
            <w:r>
              <w:rPr>
                <w:rFonts w:hint="eastAsia"/>
              </w:rPr>
              <w:t>社区矫正执法人员学习时间达标率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时效指标</w:t>
            </w:r>
          </w:p>
        </w:tc>
        <w:tc>
          <w:tcPr>
            <w:tcW w:w="2835" w:type="dxa"/>
            <w:vAlign w:val="center"/>
          </w:tcPr>
          <w:p>
            <w:pPr>
              <w:pStyle w:val="28"/>
              <w:rPr>
                <w:rFonts w:cs="Times New Roman"/>
              </w:rPr>
            </w:pPr>
            <w:r>
              <w:rPr>
                <w:rFonts w:hint="eastAsia"/>
              </w:rPr>
              <w:t>各项任务完成及时率（</w:t>
            </w:r>
            <w:r>
              <w:t>%</w:t>
            </w:r>
            <w:r>
              <w:rPr>
                <w:rFonts w:hint="eastAsia"/>
              </w:rPr>
              <w:t>）</w:t>
            </w:r>
          </w:p>
        </w:tc>
        <w:tc>
          <w:tcPr>
            <w:tcW w:w="2835" w:type="dxa"/>
            <w:vAlign w:val="center"/>
          </w:tcPr>
          <w:p>
            <w:pPr>
              <w:pStyle w:val="28"/>
              <w:rPr>
                <w:rFonts w:cs="Times New Roman"/>
              </w:rPr>
            </w:pPr>
            <w:r>
              <w:rPr>
                <w:rFonts w:hint="eastAsia"/>
              </w:rPr>
              <w:t>各项任务完成及时率（</w:t>
            </w:r>
            <w:r>
              <w:t>%</w:t>
            </w:r>
            <w:r>
              <w:rPr>
                <w:rFonts w:hint="eastAsia"/>
              </w:rPr>
              <w:t>）</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成本指标</w:t>
            </w:r>
          </w:p>
        </w:tc>
        <w:tc>
          <w:tcPr>
            <w:tcW w:w="2835" w:type="dxa"/>
            <w:vAlign w:val="center"/>
          </w:tcPr>
          <w:p>
            <w:pPr>
              <w:pStyle w:val="28"/>
              <w:rPr>
                <w:rFonts w:cs="Times New Roman"/>
              </w:rPr>
            </w:pPr>
            <w:r>
              <w:rPr>
                <w:rFonts w:hint="eastAsia"/>
              </w:rPr>
              <w:t>资金成本</w:t>
            </w:r>
          </w:p>
        </w:tc>
        <w:tc>
          <w:tcPr>
            <w:tcW w:w="2835" w:type="dxa"/>
            <w:vAlign w:val="center"/>
          </w:tcPr>
          <w:p>
            <w:pPr>
              <w:pStyle w:val="28"/>
              <w:rPr>
                <w:rFonts w:cs="Times New Roman"/>
              </w:rPr>
            </w:pPr>
            <w:r>
              <w:rPr>
                <w:rFonts w:hint="eastAsia"/>
              </w:rPr>
              <w:t>资金成本</w:t>
            </w: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效益指标</w:t>
            </w:r>
          </w:p>
        </w:tc>
        <w:tc>
          <w:tcPr>
            <w:tcW w:w="2268" w:type="dxa"/>
            <w:vAlign w:val="center"/>
          </w:tcPr>
          <w:p>
            <w:pPr>
              <w:pStyle w:val="28"/>
              <w:rPr>
                <w:rFonts w:cs="Times New Roman"/>
              </w:rPr>
            </w:pPr>
            <w:r>
              <w:rPr>
                <w:rFonts w:hint="eastAsia"/>
              </w:rPr>
              <w:t>经济效益指标</w:t>
            </w:r>
          </w:p>
        </w:tc>
        <w:tc>
          <w:tcPr>
            <w:tcW w:w="2835" w:type="dxa"/>
            <w:vAlign w:val="center"/>
          </w:tcPr>
          <w:p>
            <w:pPr>
              <w:pStyle w:val="28"/>
              <w:rPr>
                <w:rFonts w:cs="Times New Roman"/>
              </w:rPr>
            </w:pPr>
            <w:r>
              <w:rPr>
                <w:rFonts w:hint="eastAsia"/>
              </w:rPr>
              <w:t>提高效率</w:t>
            </w:r>
          </w:p>
        </w:tc>
        <w:tc>
          <w:tcPr>
            <w:tcW w:w="2835" w:type="dxa"/>
            <w:vAlign w:val="center"/>
          </w:tcPr>
          <w:p>
            <w:pPr>
              <w:pStyle w:val="28"/>
              <w:rPr>
                <w:rFonts w:cs="Times New Roman"/>
              </w:rPr>
            </w:pPr>
            <w:r>
              <w:rPr>
                <w:rFonts w:hint="eastAsia"/>
              </w:rPr>
              <w:t>提高效率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社会效益指标</w:t>
            </w:r>
          </w:p>
        </w:tc>
        <w:tc>
          <w:tcPr>
            <w:tcW w:w="2835" w:type="dxa"/>
            <w:vAlign w:val="center"/>
          </w:tcPr>
          <w:p>
            <w:pPr>
              <w:pStyle w:val="28"/>
              <w:rPr>
                <w:rFonts w:cs="Times New Roman"/>
              </w:rPr>
            </w:pPr>
            <w:r>
              <w:rPr>
                <w:rFonts w:hint="eastAsia"/>
              </w:rPr>
              <w:t>群众投诉下降率（</w:t>
            </w:r>
            <w:r>
              <w:t>%</w:t>
            </w:r>
            <w:r>
              <w:rPr>
                <w:rFonts w:hint="eastAsia"/>
              </w:rPr>
              <w:t>）</w:t>
            </w:r>
          </w:p>
        </w:tc>
        <w:tc>
          <w:tcPr>
            <w:tcW w:w="2835" w:type="dxa"/>
            <w:vAlign w:val="center"/>
          </w:tcPr>
          <w:p>
            <w:pPr>
              <w:pStyle w:val="28"/>
              <w:rPr>
                <w:rFonts w:cs="Times New Roman"/>
              </w:rPr>
            </w:pPr>
            <w:r>
              <w:rPr>
                <w:rFonts w:hint="eastAsia"/>
              </w:rPr>
              <w:t>群众投诉下降率（</w:t>
            </w:r>
            <w:r>
              <w:t>%</w:t>
            </w:r>
            <w:r>
              <w:rPr>
                <w:rFonts w:hint="eastAsia"/>
              </w:rPr>
              <w:t>）</w:t>
            </w:r>
          </w:p>
        </w:tc>
        <w:tc>
          <w:tcPr>
            <w:tcW w:w="2551" w:type="dxa"/>
            <w:vAlign w:val="center"/>
          </w:tcPr>
          <w:p>
            <w:pPr>
              <w:pStyle w:val="28"/>
              <w:rPr>
                <w:rFonts w:cs="Times New Roman"/>
              </w:rPr>
            </w:pPr>
            <w:r>
              <w:rPr>
                <w:rFonts w:hint="eastAsia"/>
              </w:rPr>
              <w:t>≥</w:t>
            </w:r>
            <w:r>
              <w:t>50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生态效益指标</w:t>
            </w:r>
          </w:p>
        </w:tc>
        <w:tc>
          <w:tcPr>
            <w:tcW w:w="2835" w:type="dxa"/>
            <w:vAlign w:val="center"/>
          </w:tcPr>
          <w:p>
            <w:pPr>
              <w:pStyle w:val="28"/>
              <w:rPr>
                <w:rFonts w:cs="Times New Roman"/>
              </w:rPr>
            </w:pPr>
            <w:r>
              <w:rPr>
                <w:rFonts w:hint="eastAsia"/>
              </w:rPr>
              <w:t>生态环境质量改善</w:t>
            </w:r>
          </w:p>
        </w:tc>
        <w:tc>
          <w:tcPr>
            <w:tcW w:w="2835" w:type="dxa"/>
            <w:vAlign w:val="center"/>
          </w:tcPr>
          <w:p>
            <w:pPr>
              <w:pStyle w:val="28"/>
              <w:rPr>
                <w:rFonts w:cs="Times New Roman"/>
              </w:rPr>
            </w:pPr>
            <w:r>
              <w:rPr>
                <w:rFonts w:hint="eastAsia"/>
              </w:rPr>
              <w:t>生态环境质量改善</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可持续影响指标</w:t>
            </w:r>
          </w:p>
        </w:tc>
        <w:tc>
          <w:tcPr>
            <w:tcW w:w="2835" w:type="dxa"/>
            <w:vAlign w:val="center"/>
          </w:tcPr>
          <w:p>
            <w:pPr>
              <w:pStyle w:val="28"/>
              <w:rPr>
                <w:rFonts w:cs="Times New Roman"/>
              </w:rPr>
            </w:pPr>
            <w:r>
              <w:rPr>
                <w:rFonts w:hint="eastAsia"/>
              </w:rPr>
              <w:t>维护社会稳定</w:t>
            </w:r>
          </w:p>
        </w:tc>
        <w:tc>
          <w:tcPr>
            <w:tcW w:w="2835" w:type="dxa"/>
            <w:vAlign w:val="center"/>
          </w:tcPr>
          <w:p>
            <w:pPr>
              <w:pStyle w:val="28"/>
              <w:rPr>
                <w:rFonts w:cs="Times New Roman"/>
              </w:rPr>
            </w:pPr>
            <w:r>
              <w:rPr>
                <w:rFonts w:hint="eastAsia"/>
              </w:rPr>
              <w:t>维护社会稳定</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rPr>
                <w:rFonts w:cs="Times New Roman"/>
              </w:rPr>
            </w:pPr>
            <w:r>
              <w:rPr>
                <w:rFonts w:hint="eastAsia"/>
              </w:rPr>
              <w:t>满意度指标</w:t>
            </w:r>
          </w:p>
        </w:tc>
        <w:tc>
          <w:tcPr>
            <w:tcW w:w="2268" w:type="dxa"/>
            <w:vAlign w:val="center"/>
          </w:tcPr>
          <w:p>
            <w:pPr>
              <w:pStyle w:val="28"/>
              <w:rPr>
                <w:rFonts w:cs="Times New Roman"/>
              </w:rPr>
            </w:pPr>
            <w:r>
              <w:rPr>
                <w:rFonts w:hint="eastAsia"/>
              </w:rPr>
              <w:t>服务对象满意度指标</w:t>
            </w:r>
          </w:p>
        </w:tc>
        <w:tc>
          <w:tcPr>
            <w:tcW w:w="2835" w:type="dxa"/>
            <w:vAlign w:val="center"/>
          </w:tcPr>
          <w:p>
            <w:pPr>
              <w:pStyle w:val="28"/>
              <w:rPr>
                <w:rFonts w:cs="Times New Roman"/>
              </w:rPr>
            </w:pPr>
            <w:r>
              <w:rPr>
                <w:rFonts w:hint="eastAsia"/>
              </w:rPr>
              <w:t>服务对象满意度</w:t>
            </w:r>
          </w:p>
        </w:tc>
        <w:tc>
          <w:tcPr>
            <w:tcW w:w="2835" w:type="dxa"/>
            <w:vAlign w:val="center"/>
          </w:tcPr>
          <w:p>
            <w:pPr>
              <w:pStyle w:val="28"/>
              <w:rPr>
                <w:rFonts w:cs="Times New Roman"/>
              </w:rPr>
            </w:pPr>
            <w:r>
              <w:rPr>
                <w:rFonts w:hint="eastAsia"/>
              </w:rPr>
              <w:t>服务对象满意度</w:t>
            </w:r>
          </w:p>
        </w:tc>
        <w:tc>
          <w:tcPr>
            <w:tcW w:w="2551" w:type="dxa"/>
            <w:vAlign w:val="center"/>
          </w:tcPr>
          <w:p>
            <w:pPr>
              <w:pStyle w:val="28"/>
              <w:rPr>
                <w:rFonts w:cs="Times New Roman"/>
              </w:rPr>
            </w:pPr>
            <w:r>
              <w:rPr>
                <w:rFonts w:hint="eastAsia"/>
              </w:rPr>
              <w:t>≥</w:t>
            </w:r>
            <w:r>
              <w:t>95</w:t>
            </w:r>
            <w:r>
              <w:rPr>
                <w:rFonts w:hint="eastAsia"/>
              </w:rPr>
              <w:t>百分比</w:t>
            </w:r>
          </w:p>
        </w:tc>
        <w:tc>
          <w:tcPr>
            <w:tcW w:w="2268" w:type="dxa"/>
            <w:vAlign w:val="center"/>
          </w:tcPr>
          <w:p>
            <w:pPr>
              <w:pStyle w:val="28"/>
              <w:rPr>
                <w:rFonts w:cs="Times New Roman"/>
              </w:rPr>
            </w:pPr>
            <w:r>
              <w:rPr>
                <w:rFonts w:hint="eastAsia"/>
              </w:rPr>
              <w:t>服务对象满意占比</w:t>
            </w:r>
          </w:p>
        </w:tc>
      </w:tr>
    </w:tbl>
    <w:p>
      <w:pPr>
        <w:pStyle w:val="26"/>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pPr>
      <w:r>
        <w:rPr>
          <w:rFonts w:ascii="方正仿宋_GBK" w:hAnsi="方正仿宋_GBK" w:eastAsia="方正仿宋_GBK" w:cs="方正仿宋_GBK"/>
          <w:b/>
          <w:bCs/>
          <w:color w:val="000000"/>
          <w:sz w:val="28"/>
          <w:szCs w:val="28"/>
        </w:rPr>
        <w:t>3</w:t>
      </w:r>
      <w:r>
        <w:rPr>
          <w:rFonts w:hint="eastAsia" w:ascii="方正仿宋_GBK" w:hAnsi="方正仿宋_GBK" w:eastAsia="方正仿宋_GBK" w:cs="方正仿宋_GBK"/>
          <w:b/>
          <w:bCs/>
          <w:color w:val="000000"/>
          <w:sz w:val="28"/>
          <w:szCs w:val="28"/>
        </w:rPr>
        <w:t>、提前下达</w:t>
      </w:r>
      <w:r>
        <w:rPr>
          <w:rFonts w:ascii="方正仿宋_GBK" w:hAnsi="方正仿宋_GBK" w:eastAsia="方正仿宋_GBK" w:cs="方正仿宋_GBK"/>
          <w:b/>
          <w:bCs/>
          <w:color w:val="000000"/>
          <w:sz w:val="28"/>
          <w:szCs w:val="28"/>
        </w:rPr>
        <w:t>2021</w:t>
      </w:r>
      <w:r>
        <w:rPr>
          <w:rFonts w:hint="eastAsia" w:ascii="方正仿宋_GBK" w:hAnsi="方正仿宋_GBK" w:eastAsia="方正仿宋_GBK" w:cs="方正仿宋_GBK"/>
          <w:b/>
          <w:bCs/>
          <w:color w:val="000000"/>
          <w:sz w:val="28"/>
          <w:szCs w:val="28"/>
        </w:rPr>
        <w:t>年中央政法纪检监察转移支付资金绩效目标表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28"/>
              <w:rPr>
                <w:rFonts w:cs="Times New Roman"/>
              </w:rPr>
            </w:pPr>
            <w:r>
              <w:t>1.</w:t>
            </w:r>
            <w:r>
              <w:rPr>
                <w:rFonts w:hint="eastAsia"/>
              </w:rPr>
              <w:t>保障基层司法业务正常开展</w:t>
            </w:r>
          </w:p>
          <w:p>
            <w:pPr>
              <w:pStyle w:val="28"/>
              <w:rPr>
                <w:rFonts w:cs="Times New Roman"/>
              </w:rPr>
            </w:pPr>
            <w:r>
              <w:t>2.</w:t>
            </w:r>
            <w:r>
              <w:rPr>
                <w:rFonts w:hint="eastAsia"/>
              </w:rPr>
              <w:t>提高基层业务能力水平</w:t>
            </w:r>
          </w:p>
        </w:tc>
      </w:tr>
    </w:tbl>
    <w:p>
      <w:pPr>
        <w:pStyle w:val="26"/>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rPr>
                <w:rFonts w:cs="Times New Roman"/>
              </w:rPr>
            </w:pPr>
            <w:r>
              <w:rPr>
                <w:rFonts w:hint="eastAsia"/>
              </w:rPr>
              <w:t>一级指标</w:t>
            </w:r>
          </w:p>
        </w:tc>
        <w:tc>
          <w:tcPr>
            <w:tcW w:w="2268" w:type="dxa"/>
            <w:vAlign w:val="center"/>
          </w:tcPr>
          <w:p>
            <w:pPr>
              <w:pStyle w:val="27"/>
              <w:rPr>
                <w:rFonts w:cs="Times New Roman"/>
              </w:rPr>
            </w:pPr>
            <w:r>
              <w:rPr>
                <w:rFonts w:hint="eastAsia"/>
              </w:rPr>
              <w:t>二级指标</w:t>
            </w:r>
          </w:p>
        </w:tc>
        <w:tc>
          <w:tcPr>
            <w:tcW w:w="2835" w:type="dxa"/>
            <w:vAlign w:val="center"/>
          </w:tcPr>
          <w:p>
            <w:pPr>
              <w:pStyle w:val="27"/>
              <w:rPr>
                <w:rFonts w:cs="Times New Roman"/>
              </w:rPr>
            </w:pPr>
            <w:r>
              <w:rPr>
                <w:rFonts w:hint="eastAsia"/>
              </w:rPr>
              <w:t>三级指标</w:t>
            </w:r>
          </w:p>
        </w:tc>
        <w:tc>
          <w:tcPr>
            <w:tcW w:w="2835" w:type="dxa"/>
            <w:vAlign w:val="center"/>
          </w:tcPr>
          <w:p>
            <w:pPr>
              <w:pStyle w:val="27"/>
              <w:rPr>
                <w:rFonts w:cs="Times New Roman"/>
              </w:rPr>
            </w:pPr>
            <w:r>
              <w:rPr>
                <w:rFonts w:hint="eastAsia"/>
              </w:rPr>
              <w:t>绩效指标描述</w:t>
            </w:r>
          </w:p>
        </w:tc>
        <w:tc>
          <w:tcPr>
            <w:tcW w:w="2551" w:type="dxa"/>
            <w:vAlign w:val="center"/>
          </w:tcPr>
          <w:p>
            <w:pPr>
              <w:pStyle w:val="27"/>
              <w:rPr>
                <w:rFonts w:cs="Times New Roman"/>
              </w:rPr>
            </w:pPr>
            <w:r>
              <w:rPr>
                <w:rFonts w:hint="eastAsia"/>
              </w:rPr>
              <w:t>指标值</w:t>
            </w:r>
          </w:p>
        </w:tc>
        <w:tc>
          <w:tcPr>
            <w:tcW w:w="2268" w:type="dxa"/>
            <w:vAlign w:val="center"/>
          </w:tcPr>
          <w:p>
            <w:pPr>
              <w:pStyle w:val="2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产出指标</w:t>
            </w:r>
          </w:p>
        </w:tc>
        <w:tc>
          <w:tcPr>
            <w:tcW w:w="2268" w:type="dxa"/>
            <w:vAlign w:val="center"/>
          </w:tcPr>
          <w:p>
            <w:pPr>
              <w:pStyle w:val="28"/>
              <w:rPr>
                <w:rFonts w:cs="Times New Roman"/>
              </w:rPr>
            </w:pPr>
            <w:r>
              <w:rPr>
                <w:rFonts w:hint="eastAsia"/>
              </w:rPr>
              <w:t>数量指标</w:t>
            </w:r>
          </w:p>
        </w:tc>
        <w:tc>
          <w:tcPr>
            <w:tcW w:w="2835" w:type="dxa"/>
            <w:vAlign w:val="center"/>
          </w:tcPr>
          <w:p>
            <w:pPr>
              <w:pStyle w:val="28"/>
              <w:rPr>
                <w:rFonts w:cs="Times New Roman"/>
              </w:rPr>
            </w:pPr>
            <w:r>
              <w:rPr>
                <w:rFonts w:hint="eastAsia"/>
              </w:rPr>
              <w:t>社区矫正人数</w:t>
            </w:r>
            <w:r>
              <w:t>(</w:t>
            </w:r>
            <w:r>
              <w:rPr>
                <w:rFonts w:hint="eastAsia"/>
              </w:rPr>
              <w:t>人）</w:t>
            </w:r>
          </w:p>
        </w:tc>
        <w:tc>
          <w:tcPr>
            <w:tcW w:w="2835" w:type="dxa"/>
            <w:vAlign w:val="center"/>
          </w:tcPr>
          <w:p>
            <w:pPr>
              <w:pStyle w:val="28"/>
              <w:rPr>
                <w:rFonts w:cs="Times New Roman"/>
              </w:rPr>
            </w:pPr>
            <w:r>
              <w:rPr>
                <w:rFonts w:hint="eastAsia"/>
              </w:rPr>
              <w:t>社区矫正人数</w:t>
            </w:r>
            <w:r>
              <w:t>(</w:t>
            </w:r>
            <w:r>
              <w:rPr>
                <w:rFonts w:hint="eastAsia"/>
              </w:rPr>
              <w:t>人）</w:t>
            </w:r>
          </w:p>
        </w:tc>
        <w:tc>
          <w:tcPr>
            <w:tcW w:w="2551" w:type="dxa"/>
            <w:vAlign w:val="center"/>
          </w:tcPr>
          <w:p>
            <w:pPr>
              <w:pStyle w:val="28"/>
              <w:rPr>
                <w:rFonts w:cs="Times New Roman"/>
              </w:rPr>
            </w:pPr>
            <w:r>
              <w:rPr>
                <w:rFonts w:hint="eastAsia"/>
              </w:rPr>
              <w:t>≤</w:t>
            </w:r>
            <w:r>
              <w:t>100</w:t>
            </w:r>
            <w:r>
              <w:rPr>
                <w:rFonts w:hint="eastAsia"/>
              </w:rPr>
              <w:t>人</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质量指标</w:t>
            </w:r>
          </w:p>
        </w:tc>
        <w:tc>
          <w:tcPr>
            <w:tcW w:w="2835" w:type="dxa"/>
            <w:vAlign w:val="center"/>
          </w:tcPr>
          <w:p>
            <w:pPr>
              <w:pStyle w:val="28"/>
              <w:rPr>
                <w:rFonts w:cs="Times New Roman"/>
              </w:rPr>
            </w:pPr>
            <w:r>
              <w:rPr>
                <w:rFonts w:hint="eastAsia"/>
              </w:rPr>
              <w:t>法律援助案件质量等级优良率</w:t>
            </w:r>
          </w:p>
        </w:tc>
        <w:tc>
          <w:tcPr>
            <w:tcW w:w="2835" w:type="dxa"/>
            <w:vAlign w:val="center"/>
          </w:tcPr>
          <w:p>
            <w:pPr>
              <w:pStyle w:val="28"/>
              <w:rPr>
                <w:rFonts w:cs="Times New Roman"/>
              </w:rPr>
            </w:pPr>
            <w:r>
              <w:rPr>
                <w:rFonts w:hint="eastAsia"/>
              </w:rPr>
              <w:t>法律援助案件质量等级优良率</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时效指标</w:t>
            </w:r>
          </w:p>
        </w:tc>
        <w:tc>
          <w:tcPr>
            <w:tcW w:w="2835" w:type="dxa"/>
            <w:vAlign w:val="center"/>
          </w:tcPr>
          <w:p>
            <w:pPr>
              <w:pStyle w:val="28"/>
              <w:rPr>
                <w:rFonts w:cs="Times New Roman"/>
              </w:rPr>
            </w:pPr>
            <w:r>
              <w:rPr>
                <w:rFonts w:hint="eastAsia"/>
              </w:rPr>
              <w:t>各项任务完成及时率（</w:t>
            </w:r>
            <w:r>
              <w:t>%</w:t>
            </w:r>
            <w:r>
              <w:rPr>
                <w:rFonts w:hint="eastAsia"/>
              </w:rPr>
              <w:t>）</w:t>
            </w:r>
          </w:p>
        </w:tc>
        <w:tc>
          <w:tcPr>
            <w:tcW w:w="2835" w:type="dxa"/>
            <w:vAlign w:val="center"/>
          </w:tcPr>
          <w:p>
            <w:pPr>
              <w:pStyle w:val="28"/>
              <w:rPr>
                <w:rFonts w:cs="Times New Roman"/>
              </w:rPr>
            </w:pPr>
            <w:r>
              <w:rPr>
                <w:rFonts w:hint="eastAsia"/>
              </w:rPr>
              <w:t>各项任务完成及时率（</w:t>
            </w:r>
            <w:r>
              <w:t>%</w:t>
            </w:r>
            <w:r>
              <w:rPr>
                <w:rFonts w:hint="eastAsia"/>
              </w:rPr>
              <w:t>）</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成本指标</w:t>
            </w:r>
          </w:p>
        </w:tc>
        <w:tc>
          <w:tcPr>
            <w:tcW w:w="2835" w:type="dxa"/>
            <w:vAlign w:val="center"/>
          </w:tcPr>
          <w:p>
            <w:pPr>
              <w:pStyle w:val="28"/>
              <w:rPr>
                <w:rFonts w:cs="Times New Roman"/>
              </w:rPr>
            </w:pPr>
            <w:r>
              <w:rPr>
                <w:rFonts w:hint="eastAsia"/>
              </w:rPr>
              <w:t>项目实际成本</w:t>
            </w:r>
          </w:p>
        </w:tc>
        <w:tc>
          <w:tcPr>
            <w:tcW w:w="2835" w:type="dxa"/>
            <w:vAlign w:val="center"/>
          </w:tcPr>
          <w:p>
            <w:pPr>
              <w:pStyle w:val="28"/>
              <w:rPr>
                <w:rFonts w:cs="Times New Roman"/>
              </w:rPr>
            </w:pPr>
            <w:r>
              <w:rPr>
                <w:rFonts w:hint="eastAsia"/>
              </w:rPr>
              <w:t>项目实际成本</w:t>
            </w: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效益指标</w:t>
            </w:r>
          </w:p>
        </w:tc>
        <w:tc>
          <w:tcPr>
            <w:tcW w:w="2268" w:type="dxa"/>
            <w:vAlign w:val="center"/>
          </w:tcPr>
          <w:p>
            <w:pPr>
              <w:pStyle w:val="28"/>
              <w:rPr>
                <w:rFonts w:cs="Times New Roman"/>
              </w:rPr>
            </w:pPr>
            <w:r>
              <w:rPr>
                <w:rFonts w:hint="eastAsia"/>
              </w:rPr>
              <w:t>经济效益指标</w:t>
            </w:r>
          </w:p>
        </w:tc>
        <w:tc>
          <w:tcPr>
            <w:tcW w:w="2835" w:type="dxa"/>
            <w:vAlign w:val="center"/>
          </w:tcPr>
          <w:p>
            <w:pPr>
              <w:pStyle w:val="28"/>
              <w:rPr>
                <w:rFonts w:cs="Times New Roman"/>
              </w:rPr>
            </w:pPr>
            <w:r>
              <w:rPr>
                <w:rFonts w:hint="eastAsia"/>
              </w:rPr>
              <w:t>提高效率</w:t>
            </w:r>
          </w:p>
        </w:tc>
        <w:tc>
          <w:tcPr>
            <w:tcW w:w="2835" w:type="dxa"/>
            <w:vAlign w:val="center"/>
          </w:tcPr>
          <w:p>
            <w:pPr>
              <w:pStyle w:val="28"/>
              <w:rPr>
                <w:rFonts w:cs="Times New Roman"/>
              </w:rPr>
            </w:pPr>
            <w:r>
              <w:rPr>
                <w:rFonts w:hint="eastAsia"/>
              </w:rPr>
              <w:t>提高效率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社会效益指标</w:t>
            </w:r>
          </w:p>
        </w:tc>
        <w:tc>
          <w:tcPr>
            <w:tcW w:w="2835" w:type="dxa"/>
            <w:vAlign w:val="center"/>
          </w:tcPr>
          <w:p>
            <w:pPr>
              <w:pStyle w:val="28"/>
              <w:rPr>
                <w:rFonts w:cs="Times New Roman"/>
              </w:rPr>
            </w:pPr>
            <w:r>
              <w:rPr>
                <w:rFonts w:hint="eastAsia"/>
              </w:rPr>
              <w:t>创新工作完成率</w:t>
            </w:r>
          </w:p>
        </w:tc>
        <w:tc>
          <w:tcPr>
            <w:tcW w:w="2835" w:type="dxa"/>
            <w:vAlign w:val="center"/>
          </w:tcPr>
          <w:p>
            <w:pPr>
              <w:pStyle w:val="28"/>
              <w:rPr>
                <w:rFonts w:cs="Times New Roman"/>
              </w:rPr>
            </w:pPr>
            <w:r>
              <w:rPr>
                <w:rFonts w:hint="eastAsia"/>
              </w:rPr>
              <w:t>创新工作完成率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生态效益指标</w:t>
            </w:r>
          </w:p>
        </w:tc>
        <w:tc>
          <w:tcPr>
            <w:tcW w:w="2835" w:type="dxa"/>
            <w:vAlign w:val="center"/>
          </w:tcPr>
          <w:p>
            <w:pPr>
              <w:pStyle w:val="28"/>
              <w:rPr>
                <w:rFonts w:cs="Times New Roman"/>
              </w:rPr>
            </w:pPr>
            <w:r>
              <w:rPr>
                <w:rFonts w:hint="eastAsia"/>
              </w:rPr>
              <w:t>生态环境质量改善</w:t>
            </w:r>
          </w:p>
        </w:tc>
        <w:tc>
          <w:tcPr>
            <w:tcW w:w="2835" w:type="dxa"/>
            <w:vAlign w:val="center"/>
          </w:tcPr>
          <w:p>
            <w:pPr>
              <w:pStyle w:val="28"/>
              <w:rPr>
                <w:rFonts w:cs="Times New Roman"/>
              </w:rPr>
            </w:pPr>
            <w:r>
              <w:rPr>
                <w:rFonts w:hint="eastAsia"/>
              </w:rPr>
              <w:t>生态环境质量改善</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可持续影响指标</w:t>
            </w:r>
          </w:p>
        </w:tc>
        <w:tc>
          <w:tcPr>
            <w:tcW w:w="2835" w:type="dxa"/>
            <w:vAlign w:val="center"/>
          </w:tcPr>
          <w:p>
            <w:pPr>
              <w:pStyle w:val="28"/>
              <w:rPr>
                <w:rFonts w:cs="Times New Roman"/>
              </w:rPr>
            </w:pPr>
            <w:r>
              <w:rPr>
                <w:rFonts w:hint="eastAsia"/>
              </w:rPr>
              <w:t>维护社会稳定</w:t>
            </w:r>
          </w:p>
        </w:tc>
        <w:tc>
          <w:tcPr>
            <w:tcW w:w="2835" w:type="dxa"/>
            <w:vAlign w:val="center"/>
          </w:tcPr>
          <w:p>
            <w:pPr>
              <w:pStyle w:val="28"/>
              <w:rPr>
                <w:rFonts w:cs="Times New Roman"/>
              </w:rPr>
            </w:pPr>
            <w:r>
              <w:rPr>
                <w:rFonts w:hint="eastAsia"/>
              </w:rPr>
              <w:t>维护社会稳定</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rPr>
                <w:rFonts w:cs="Times New Roman"/>
              </w:rPr>
            </w:pPr>
            <w:r>
              <w:rPr>
                <w:rFonts w:hint="eastAsia"/>
              </w:rPr>
              <w:t>满意度指标</w:t>
            </w:r>
          </w:p>
        </w:tc>
        <w:tc>
          <w:tcPr>
            <w:tcW w:w="2268" w:type="dxa"/>
            <w:vAlign w:val="center"/>
          </w:tcPr>
          <w:p>
            <w:pPr>
              <w:pStyle w:val="28"/>
              <w:rPr>
                <w:rFonts w:cs="Times New Roman"/>
              </w:rPr>
            </w:pPr>
            <w:r>
              <w:rPr>
                <w:rFonts w:hint="eastAsia"/>
              </w:rPr>
              <w:t>服务对象满意度指标</w:t>
            </w:r>
          </w:p>
        </w:tc>
        <w:tc>
          <w:tcPr>
            <w:tcW w:w="2835" w:type="dxa"/>
            <w:vAlign w:val="center"/>
          </w:tcPr>
          <w:p>
            <w:pPr>
              <w:pStyle w:val="28"/>
            </w:pPr>
            <w:r>
              <w:rPr>
                <w:rFonts w:hint="eastAsia"/>
              </w:rPr>
              <w:t>受援群众投诉率</w:t>
            </w:r>
            <w:r>
              <w:t>(%)</w:t>
            </w:r>
          </w:p>
        </w:tc>
        <w:tc>
          <w:tcPr>
            <w:tcW w:w="2835" w:type="dxa"/>
            <w:vAlign w:val="center"/>
          </w:tcPr>
          <w:p>
            <w:pPr>
              <w:pStyle w:val="28"/>
            </w:pPr>
            <w:r>
              <w:rPr>
                <w:rFonts w:hint="eastAsia"/>
              </w:rPr>
              <w:t>受援群众投诉率</w:t>
            </w:r>
            <w:r>
              <w:t>(%)</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受援群众占比</w:t>
            </w:r>
          </w:p>
        </w:tc>
      </w:tr>
    </w:tbl>
    <w:p>
      <w:pPr>
        <w:pStyle w:val="26"/>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pPr>
      <w:r>
        <w:rPr>
          <w:rFonts w:ascii="方正仿宋_GBK" w:hAnsi="方正仿宋_GBK" w:eastAsia="方正仿宋_GBK" w:cs="方正仿宋_GBK"/>
          <w:b/>
          <w:bCs/>
          <w:color w:val="000000"/>
          <w:sz w:val="28"/>
          <w:szCs w:val="28"/>
        </w:rPr>
        <w:t>4</w:t>
      </w:r>
      <w:r>
        <w:rPr>
          <w:rFonts w:hint="eastAsia" w:ascii="方正仿宋_GBK" w:hAnsi="方正仿宋_GBK" w:eastAsia="方正仿宋_GBK" w:cs="方正仿宋_GBK"/>
          <w:b/>
          <w:bCs/>
          <w:color w:val="000000"/>
          <w:sz w:val="28"/>
          <w:szCs w:val="28"/>
        </w:rPr>
        <w:t>、法律顾问聘用经费绩效目标表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28"/>
              <w:rPr>
                <w:rFonts w:cs="Times New Roman"/>
              </w:rPr>
            </w:pPr>
            <w:r>
              <w:t>1.</w:t>
            </w:r>
            <w:r>
              <w:rPr>
                <w:rFonts w:hint="eastAsia"/>
              </w:rPr>
              <w:t>保障法律顾问工作正常运转</w:t>
            </w:r>
          </w:p>
        </w:tc>
      </w:tr>
    </w:tbl>
    <w:p>
      <w:pPr>
        <w:pStyle w:val="26"/>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rPr>
                <w:rFonts w:cs="Times New Roman"/>
              </w:rPr>
            </w:pPr>
            <w:r>
              <w:rPr>
                <w:rFonts w:hint="eastAsia"/>
              </w:rPr>
              <w:t>一级指标</w:t>
            </w:r>
          </w:p>
        </w:tc>
        <w:tc>
          <w:tcPr>
            <w:tcW w:w="2268" w:type="dxa"/>
            <w:vAlign w:val="center"/>
          </w:tcPr>
          <w:p>
            <w:pPr>
              <w:pStyle w:val="27"/>
              <w:rPr>
                <w:rFonts w:cs="Times New Roman"/>
              </w:rPr>
            </w:pPr>
            <w:r>
              <w:rPr>
                <w:rFonts w:hint="eastAsia"/>
              </w:rPr>
              <w:t>二级指标</w:t>
            </w:r>
          </w:p>
        </w:tc>
        <w:tc>
          <w:tcPr>
            <w:tcW w:w="2835" w:type="dxa"/>
            <w:vAlign w:val="center"/>
          </w:tcPr>
          <w:p>
            <w:pPr>
              <w:pStyle w:val="27"/>
              <w:rPr>
                <w:rFonts w:cs="Times New Roman"/>
              </w:rPr>
            </w:pPr>
            <w:r>
              <w:rPr>
                <w:rFonts w:hint="eastAsia"/>
              </w:rPr>
              <w:t>三级指标</w:t>
            </w:r>
          </w:p>
        </w:tc>
        <w:tc>
          <w:tcPr>
            <w:tcW w:w="2835" w:type="dxa"/>
            <w:vAlign w:val="center"/>
          </w:tcPr>
          <w:p>
            <w:pPr>
              <w:pStyle w:val="27"/>
              <w:rPr>
                <w:rFonts w:cs="Times New Roman"/>
              </w:rPr>
            </w:pPr>
            <w:r>
              <w:rPr>
                <w:rFonts w:hint="eastAsia"/>
              </w:rPr>
              <w:t>绩效指标描述</w:t>
            </w:r>
          </w:p>
        </w:tc>
        <w:tc>
          <w:tcPr>
            <w:tcW w:w="2551" w:type="dxa"/>
            <w:vAlign w:val="center"/>
          </w:tcPr>
          <w:p>
            <w:pPr>
              <w:pStyle w:val="27"/>
              <w:rPr>
                <w:rFonts w:cs="Times New Roman"/>
              </w:rPr>
            </w:pPr>
            <w:r>
              <w:rPr>
                <w:rFonts w:hint="eastAsia"/>
              </w:rPr>
              <w:t>指标值</w:t>
            </w:r>
          </w:p>
        </w:tc>
        <w:tc>
          <w:tcPr>
            <w:tcW w:w="2268" w:type="dxa"/>
            <w:vAlign w:val="center"/>
          </w:tcPr>
          <w:p>
            <w:pPr>
              <w:pStyle w:val="2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产出指标</w:t>
            </w:r>
          </w:p>
        </w:tc>
        <w:tc>
          <w:tcPr>
            <w:tcW w:w="2268" w:type="dxa"/>
            <w:vAlign w:val="center"/>
          </w:tcPr>
          <w:p>
            <w:pPr>
              <w:pStyle w:val="28"/>
              <w:rPr>
                <w:rFonts w:cs="Times New Roman"/>
              </w:rPr>
            </w:pPr>
            <w:r>
              <w:rPr>
                <w:rFonts w:hint="eastAsia"/>
              </w:rPr>
              <w:t>数量指标</w:t>
            </w:r>
          </w:p>
        </w:tc>
        <w:tc>
          <w:tcPr>
            <w:tcW w:w="2835" w:type="dxa"/>
            <w:vAlign w:val="center"/>
          </w:tcPr>
          <w:p>
            <w:pPr>
              <w:pStyle w:val="28"/>
              <w:rPr>
                <w:rFonts w:cs="Times New Roman"/>
              </w:rPr>
            </w:pPr>
            <w:r>
              <w:rPr>
                <w:rFonts w:hint="eastAsia"/>
              </w:rPr>
              <w:t>法律顾问工作人员覆盖率</w:t>
            </w:r>
          </w:p>
        </w:tc>
        <w:tc>
          <w:tcPr>
            <w:tcW w:w="2835" w:type="dxa"/>
            <w:vAlign w:val="center"/>
          </w:tcPr>
          <w:p>
            <w:pPr>
              <w:pStyle w:val="28"/>
              <w:rPr>
                <w:rFonts w:cs="Times New Roman"/>
              </w:rPr>
            </w:pPr>
            <w:r>
              <w:rPr>
                <w:rFonts w:hint="eastAsia"/>
              </w:rPr>
              <w:t>法律顾问工作人员覆盖率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质量指标</w:t>
            </w:r>
          </w:p>
        </w:tc>
        <w:tc>
          <w:tcPr>
            <w:tcW w:w="2835" w:type="dxa"/>
            <w:vAlign w:val="center"/>
          </w:tcPr>
          <w:p>
            <w:pPr>
              <w:pStyle w:val="28"/>
              <w:rPr>
                <w:rFonts w:cs="Times New Roman"/>
              </w:rPr>
            </w:pPr>
            <w:r>
              <w:rPr>
                <w:rFonts w:hint="eastAsia"/>
              </w:rPr>
              <w:t>设立法律顾问</w:t>
            </w:r>
          </w:p>
        </w:tc>
        <w:tc>
          <w:tcPr>
            <w:tcW w:w="2835" w:type="dxa"/>
            <w:vAlign w:val="center"/>
          </w:tcPr>
          <w:p>
            <w:pPr>
              <w:pStyle w:val="28"/>
              <w:rPr>
                <w:rFonts w:cs="Times New Roman"/>
              </w:rPr>
            </w:pPr>
            <w:r>
              <w:rPr>
                <w:rFonts w:hint="eastAsia"/>
              </w:rPr>
              <w:t>设立法律顾问</w:t>
            </w:r>
          </w:p>
        </w:tc>
        <w:tc>
          <w:tcPr>
            <w:tcW w:w="2551" w:type="dxa"/>
            <w:vAlign w:val="center"/>
          </w:tcPr>
          <w:p>
            <w:pPr>
              <w:pStyle w:val="28"/>
              <w:rPr>
                <w:rFonts w:cs="Times New Roman"/>
              </w:rPr>
            </w:pPr>
            <w:r>
              <w:t>2</w:t>
            </w:r>
            <w:r>
              <w:rPr>
                <w:rFonts w:hint="eastAsia"/>
              </w:rPr>
              <w:t>人</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时效指标</w:t>
            </w:r>
          </w:p>
        </w:tc>
        <w:tc>
          <w:tcPr>
            <w:tcW w:w="2835" w:type="dxa"/>
            <w:vAlign w:val="center"/>
          </w:tcPr>
          <w:p>
            <w:pPr>
              <w:pStyle w:val="28"/>
              <w:rPr>
                <w:rFonts w:cs="Times New Roman"/>
              </w:rPr>
            </w:pPr>
            <w:r>
              <w:rPr>
                <w:rFonts w:hint="eastAsia"/>
              </w:rPr>
              <w:t>各项任务完成及时率（</w:t>
            </w:r>
            <w:r>
              <w:t>%</w:t>
            </w:r>
            <w:r>
              <w:rPr>
                <w:rFonts w:hint="eastAsia"/>
              </w:rPr>
              <w:t>）</w:t>
            </w:r>
          </w:p>
        </w:tc>
        <w:tc>
          <w:tcPr>
            <w:tcW w:w="2835" w:type="dxa"/>
            <w:vAlign w:val="center"/>
          </w:tcPr>
          <w:p>
            <w:pPr>
              <w:pStyle w:val="28"/>
              <w:rPr>
                <w:rFonts w:cs="Times New Roman"/>
              </w:rPr>
            </w:pPr>
            <w:r>
              <w:rPr>
                <w:rFonts w:hint="eastAsia"/>
              </w:rPr>
              <w:t>各项任务完成及时率（</w:t>
            </w:r>
            <w:r>
              <w:t>%</w:t>
            </w:r>
            <w:r>
              <w:rPr>
                <w:rFonts w:hint="eastAsia"/>
              </w:rPr>
              <w:t>）</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成本指标</w:t>
            </w:r>
          </w:p>
        </w:tc>
        <w:tc>
          <w:tcPr>
            <w:tcW w:w="2835" w:type="dxa"/>
            <w:vAlign w:val="center"/>
          </w:tcPr>
          <w:p>
            <w:pPr>
              <w:pStyle w:val="28"/>
              <w:rPr>
                <w:rFonts w:cs="Times New Roman"/>
              </w:rPr>
            </w:pPr>
            <w:r>
              <w:rPr>
                <w:rFonts w:hint="eastAsia"/>
              </w:rPr>
              <w:t>预算控制数</w:t>
            </w:r>
          </w:p>
        </w:tc>
        <w:tc>
          <w:tcPr>
            <w:tcW w:w="2835" w:type="dxa"/>
            <w:vAlign w:val="center"/>
          </w:tcPr>
          <w:p>
            <w:pPr>
              <w:pStyle w:val="28"/>
              <w:rPr>
                <w:rFonts w:cs="Times New Roman"/>
              </w:rPr>
            </w:pPr>
            <w:r>
              <w:rPr>
                <w:rFonts w:hint="eastAsia"/>
              </w:rPr>
              <w:t>预算控制数</w:t>
            </w:r>
          </w:p>
        </w:tc>
        <w:tc>
          <w:tcPr>
            <w:tcW w:w="2551" w:type="dxa"/>
            <w:vAlign w:val="center"/>
          </w:tcPr>
          <w:p>
            <w:pPr>
              <w:pStyle w:val="28"/>
              <w:rPr>
                <w:rFonts w:cs="Times New Roman"/>
              </w:rPr>
            </w:pPr>
            <w:r>
              <w:t>100</w:t>
            </w:r>
            <w:r>
              <w:rPr>
                <w:rFonts w:hint="eastAsia"/>
              </w:rPr>
              <w:t>百分比</w:t>
            </w:r>
          </w:p>
        </w:tc>
        <w:tc>
          <w:tcPr>
            <w:tcW w:w="2268" w:type="dxa"/>
            <w:vAlign w:val="center"/>
          </w:tcPr>
          <w:p>
            <w:pPr>
              <w:pStyle w:val="28"/>
              <w:rPr>
                <w:rFonts w:cs="Times New Roman"/>
              </w:rPr>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效益指标</w:t>
            </w:r>
          </w:p>
        </w:tc>
        <w:tc>
          <w:tcPr>
            <w:tcW w:w="2268" w:type="dxa"/>
            <w:vAlign w:val="center"/>
          </w:tcPr>
          <w:p>
            <w:pPr>
              <w:pStyle w:val="28"/>
              <w:rPr>
                <w:rFonts w:cs="Times New Roman"/>
              </w:rPr>
            </w:pPr>
            <w:r>
              <w:rPr>
                <w:rFonts w:hint="eastAsia"/>
              </w:rPr>
              <w:t>经济效益指标</w:t>
            </w:r>
          </w:p>
        </w:tc>
        <w:tc>
          <w:tcPr>
            <w:tcW w:w="2835" w:type="dxa"/>
            <w:vAlign w:val="center"/>
          </w:tcPr>
          <w:p>
            <w:pPr>
              <w:pStyle w:val="28"/>
              <w:rPr>
                <w:rFonts w:cs="Times New Roman"/>
              </w:rPr>
            </w:pPr>
            <w:r>
              <w:rPr>
                <w:rFonts w:hint="eastAsia"/>
              </w:rPr>
              <w:t>提高效率</w:t>
            </w:r>
          </w:p>
        </w:tc>
        <w:tc>
          <w:tcPr>
            <w:tcW w:w="2835" w:type="dxa"/>
            <w:vAlign w:val="center"/>
          </w:tcPr>
          <w:p>
            <w:pPr>
              <w:pStyle w:val="28"/>
              <w:rPr>
                <w:rFonts w:cs="Times New Roman"/>
              </w:rPr>
            </w:pPr>
            <w:r>
              <w:rPr>
                <w:rFonts w:hint="eastAsia"/>
              </w:rPr>
              <w:t>提高效率</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社会效益指标</w:t>
            </w:r>
          </w:p>
        </w:tc>
        <w:tc>
          <w:tcPr>
            <w:tcW w:w="2835" w:type="dxa"/>
            <w:vAlign w:val="center"/>
          </w:tcPr>
          <w:p>
            <w:pPr>
              <w:pStyle w:val="28"/>
              <w:rPr>
                <w:rFonts w:cs="Times New Roman"/>
              </w:rPr>
            </w:pPr>
            <w:r>
              <w:rPr>
                <w:rFonts w:hint="eastAsia"/>
              </w:rPr>
              <w:t>网络生态环境</w:t>
            </w:r>
          </w:p>
        </w:tc>
        <w:tc>
          <w:tcPr>
            <w:tcW w:w="2835" w:type="dxa"/>
            <w:vAlign w:val="center"/>
          </w:tcPr>
          <w:p>
            <w:pPr>
              <w:pStyle w:val="28"/>
              <w:rPr>
                <w:rFonts w:cs="Times New Roman"/>
              </w:rPr>
            </w:pPr>
            <w:r>
              <w:rPr>
                <w:rFonts w:hint="eastAsia"/>
              </w:rPr>
              <w:t>网络生态环境</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生态效益指标</w:t>
            </w:r>
          </w:p>
        </w:tc>
        <w:tc>
          <w:tcPr>
            <w:tcW w:w="2835" w:type="dxa"/>
            <w:vAlign w:val="center"/>
          </w:tcPr>
          <w:p>
            <w:pPr>
              <w:pStyle w:val="28"/>
              <w:rPr>
                <w:rFonts w:cs="Times New Roman"/>
              </w:rPr>
            </w:pPr>
            <w:r>
              <w:rPr>
                <w:rFonts w:hint="eastAsia"/>
              </w:rPr>
              <w:t>改善生态环境质量</w:t>
            </w:r>
          </w:p>
        </w:tc>
        <w:tc>
          <w:tcPr>
            <w:tcW w:w="2835" w:type="dxa"/>
            <w:vAlign w:val="center"/>
          </w:tcPr>
          <w:p>
            <w:pPr>
              <w:pStyle w:val="28"/>
              <w:rPr>
                <w:rFonts w:cs="Times New Roman"/>
              </w:rPr>
            </w:pPr>
            <w:r>
              <w:rPr>
                <w:rFonts w:hint="eastAsia"/>
              </w:rPr>
              <w:t>改善生态环境质量</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可持续影响指标</w:t>
            </w:r>
          </w:p>
        </w:tc>
        <w:tc>
          <w:tcPr>
            <w:tcW w:w="2835" w:type="dxa"/>
            <w:vAlign w:val="center"/>
          </w:tcPr>
          <w:p>
            <w:pPr>
              <w:pStyle w:val="28"/>
              <w:rPr>
                <w:rFonts w:cs="Times New Roman"/>
              </w:rPr>
            </w:pPr>
            <w:r>
              <w:rPr>
                <w:rFonts w:hint="eastAsia"/>
              </w:rPr>
              <w:t>维护社会稳定</w:t>
            </w:r>
          </w:p>
        </w:tc>
        <w:tc>
          <w:tcPr>
            <w:tcW w:w="2835" w:type="dxa"/>
            <w:vAlign w:val="center"/>
          </w:tcPr>
          <w:p>
            <w:pPr>
              <w:pStyle w:val="28"/>
              <w:rPr>
                <w:rFonts w:cs="Times New Roman"/>
              </w:rPr>
            </w:pPr>
            <w:r>
              <w:rPr>
                <w:rFonts w:hint="eastAsia"/>
              </w:rPr>
              <w:t>维护社会稳定</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rPr>
                <w:rFonts w:cs="Times New Roman"/>
              </w:rPr>
            </w:pPr>
            <w:r>
              <w:rPr>
                <w:rFonts w:hint="eastAsia"/>
              </w:rPr>
              <w:t>满意度指标</w:t>
            </w:r>
          </w:p>
        </w:tc>
        <w:tc>
          <w:tcPr>
            <w:tcW w:w="2268" w:type="dxa"/>
            <w:vAlign w:val="center"/>
          </w:tcPr>
          <w:p>
            <w:pPr>
              <w:pStyle w:val="28"/>
              <w:rPr>
                <w:rFonts w:cs="Times New Roman"/>
              </w:rPr>
            </w:pPr>
            <w:r>
              <w:rPr>
                <w:rFonts w:hint="eastAsia"/>
              </w:rPr>
              <w:t>服务对象满意度指标</w:t>
            </w:r>
          </w:p>
        </w:tc>
        <w:tc>
          <w:tcPr>
            <w:tcW w:w="2835" w:type="dxa"/>
            <w:vAlign w:val="center"/>
          </w:tcPr>
          <w:p>
            <w:pPr>
              <w:pStyle w:val="28"/>
              <w:rPr>
                <w:rFonts w:cs="Times New Roman"/>
              </w:rPr>
            </w:pPr>
            <w:r>
              <w:rPr>
                <w:rFonts w:hint="eastAsia"/>
              </w:rPr>
              <w:t>办理单位满意度</w:t>
            </w:r>
          </w:p>
        </w:tc>
        <w:tc>
          <w:tcPr>
            <w:tcW w:w="2835" w:type="dxa"/>
            <w:vAlign w:val="center"/>
          </w:tcPr>
          <w:p>
            <w:pPr>
              <w:pStyle w:val="28"/>
              <w:rPr>
                <w:rFonts w:cs="Times New Roman"/>
              </w:rPr>
            </w:pPr>
            <w:r>
              <w:rPr>
                <w:rFonts w:hint="eastAsia"/>
              </w:rPr>
              <w:t>办理单位满意度</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办理单位占比</w:t>
            </w:r>
          </w:p>
        </w:tc>
      </w:tr>
    </w:tbl>
    <w:p>
      <w:pPr>
        <w:pStyle w:val="26"/>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pPr>
      <w:r>
        <w:rPr>
          <w:rFonts w:ascii="方正仿宋_GBK" w:hAnsi="方正仿宋_GBK" w:eastAsia="方正仿宋_GBK" w:cs="方正仿宋_GBK"/>
          <w:b/>
          <w:bCs/>
          <w:color w:val="000000"/>
          <w:sz w:val="28"/>
          <w:szCs w:val="28"/>
        </w:rPr>
        <w:t>5</w:t>
      </w:r>
      <w:r>
        <w:rPr>
          <w:rFonts w:hint="eastAsia" w:ascii="方正仿宋_GBK" w:hAnsi="方正仿宋_GBK" w:eastAsia="方正仿宋_GBK" w:cs="方正仿宋_GBK"/>
          <w:b/>
          <w:bCs/>
          <w:color w:val="000000"/>
          <w:sz w:val="28"/>
          <w:szCs w:val="28"/>
        </w:rPr>
        <w:t>、法律援助绩效目标表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28"/>
              <w:rPr>
                <w:rFonts w:cs="Times New Roman"/>
              </w:rPr>
            </w:pPr>
            <w:r>
              <w:t>1.</w:t>
            </w:r>
            <w:r>
              <w:rPr>
                <w:rFonts w:hint="eastAsia"/>
              </w:rPr>
              <w:t>保障法律援助工作顺利开展</w:t>
            </w:r>
          </w:p>
        </w:tc>
      </w:tr>
    </w:tbl>
    <w:p>
      <w:pPr>
        <w:pStyle w:val="26"/>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rPr>
                <w:rFonts w:cs="Times New Roman"/>
              </w:rPr>
            </w:pPr>
            <w:r>
              <w:rPr>
                <w:rFonts w:hint="eastAsia"/>
              </w:rPr>
              <w:t>一级指标</w:t>
            </w:r>
          </w:p>
        </w:tc>
        <w:tc>
          <w:tcPr>
            <w:tcW w:w="2268" w:type="dxa"/>
            <w:vAlign w:val="center"/>
          </w:tcPr>
          <w:p>
            <w:pPr>
              <w:pStyle w:val="27"/>
              <w:rPr>
                <w:rFonts w:cs="Times New Roman"/>
              </w:rPr>
            </w:pPr>
            <w:r>
              <w:rPr>
                <w:rFonts w:hint="eastAsia"/>
              </w:rPr>
              <w:t>二级指标</w:t>
            </w:r>
          </w:p>
        </w:tc>
        <w:tc>
          <w:tcPr>
            <w:tcW w:w="2835" w:type="dxa"/>
            <w:vAlign w:val="center"/>
          </w:tcPr>
          <w:p>
            <w:pPr>
              <w:pStyle w:val="27"/>
              <w:rPr>
                <w:rFonts w:cs="Times New Roman"/>
              </w:rPr>
            </w:pPr>
            <w:r>
              <w:rPr>
                <w:rFonts w:hint="eastAsia"/>
              </w:rPr>
              <w:t>三级指标</w:t>
            </w:r>
          </w:p>
        </w:tc>
        <w:tc>
          <w:tcPr>
            <w:tcW w:w="2835" w:type="dxa"/>
            <w:vAlign w:val="center"/>
          </w:tcPr>
          <w:p>
            <w:pPr>
              <w:pStyle w:val="27"/>
              <w:rPr>
                <w:rFonts w:cs="Times New Roman"/>
              </w:rPr>
            </w:pPr>
            <w:r>
              <w:rPr>
                <w:rFonts w:hint="eastAsia"/>
              </w:rPr>
              <w:t>绩效指标描述</w:t>
            </w:r>
          </w:p>
        </w:tc>
        <w:tc>
          <w:tcPr>
            <w:tcW w:w="2551" w:type="dxa"/>
            <w:vAlign w:val="center"/>
          </w:tcPr>
          <w:p>
            <w:pPr>
              <w:pStyle w:val="27"/>
              <w:rPr>
                <w:rFonts w:cs="Times New Roman"/>
              </w:rPr>
            </w:pPr>
            <w:r>
              <w:rPr>
                <w:rFonts w:hint="eastAsia"/>
              </w:rPr>
              <w:t>指标值</w:t>
            </w:r>
          </w:p>
        </w:tc>
        <w:tc>
          <w:tcPr>
            <w:tcW w:w="2268" w:type="dxa"/>
            <w:vAlign w:val="center"/>
          </w:tcPr>
          <w:p>
            <w:pPr>
              <w:pStyle w:val="2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产出指标</w:t>
            </w:r>
          </w:p>
        </w:tc>
        <w:tc>
          <w:tcPr>
            <w:tcW w:w="2268" w:type="dxa"/>
            <w:vAlign w:val="center"/>
          </w:tcPr>
          <w:p>
            <w:pPr>
              <w:pStyle w:val="28"/>
              <w:rPr>
                <w:rFonts w:cs="Times New Roman"/>
              </w:rPr>
            </w:pPr>
            <w:r>
              <w:rPr>
                <w:rFonts w:hint="eastAsia"/>
              </w:rPr>
              <w:t>数量指标</w:t>
            </w:r>
          </w:p>
        </w:tc>
        <w:tc>
          <w:tcPr>
            <w:tcW w:w="2835" w:type="dxa"/>
            <w:vAlign w:val="center"/>
          </w:tcPr>
          <w:p>
            <w:pPr>
              <w:pStyle w:val="28"/>
              <w:rPr>
                <w:rFonts w:cs="Times New Roman"/>
              </w:rPr>
            </w:pPr>
            <w:r>
              <w:rPr>
                <w:rFonts w:hint="eastAsia"/>
              </w:rPr>
              <w:t>组织宣传活动次数</w:t>
            </w:r>
          </w:p>
        </w:tc>
        <w:tc>
          <w:tcPr>
            <w:tcW w:w="2835" w:type="dxa"/>
            <w:vAlign w:val="center"/>
          </w:tcPr>
          <w:p>
            <w:pPr>
              <w:pStyle w:val="28"/>
              <w:rPr>
                <w:rFonts w:cs="Times New Roman"/>
              </w:rPr>
            </w:pPr>
            <w:r>
              <w:rPr>
                <w:rFonts w:hint="eastAsia"/>
              </w:rPr>
              <w:t>组织宣传活动次数</w:t>
            </w:r>
          </w:p>
        </w:tc>
        <w:tc>
          <w:tcPr>
            <w:tcW w:w="2551" w:type="dxa"/>
            <w:vAlign w:val="center"/>
          </w:tcPr>
          <w:p>
            <w:pPr>
              <w:pStyle w:val="28"/>
              <w:rPr>
                <w:rFonts w:cs="Times New Roman"/>
              </w:rPr>
            </w:pPr>
            <w:r>
              <w:rPr>
                <w:rFonts w:hint="eastAsia"/>
              </w:rPr>
              <w:t>≥</w:t>
            </w:r>
            <w:r>
              <w:t>6</w:t>
            </w:r>
            <w:r>
              <w:rPr>
                <w:rFonts w:hint="eastAsia"/>
              </w:rPr>
              <w:t>次</w:t>
            </w:r>
          </w:p>
        </w:tc>
        <w:tc>
          <w:tcPr>
            <w:tcW w:w="2268" w:type="dxa"/>
            <w:vAlign w:val="center"/>
          </w:tcPr>
          <w:p>
            <w:pPr>
              <w:pStyle w:val="28"/>
              <w:rPr>
                <w:rFonts w:cs="Times New Roman"/>
              </w:rPr>
            </w:pPr>
            <w:r>
              <w:rPr>
                <w:rFonts w:hint="eastAsia"/>
              </w:rPr>
              <w:t>全年组织宣传活动次数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质量指标</w:t>
            </w:r>
          </w:p>
        </w:tc>
        <w:tc>
          <w:tcPr>
            <w:tcW w:w="2835" w:type="dxa"/>
            <w:vAlign w:val="center"/>
          </w:tcPr>
          <w:p>
            <w:pPr>
              <w:pStyle w:val="28"/>
              <w:rPr>
                <w:rFonts w:cs="Times New Roman"/>
              </w:rPr>
            </w:pPr>
            <w:r>
              <w:rPr>
                <w:rFonts w:hint="eastAsia"/>
              </w:rPr>
              <w:t>宣传、活动区域覆盖率</w:t>
            </w:r>
          </w:p>
        </w:tc>
        <w:tc>
          <w:tcPr>
            <w:tcW w:w="2835" w:type="dxa"/>
            <w:vAlign w:val="center"/>
          </w:tcPr>
          <w:p>
            <w:pPr>
              <w:pStyle w:val="28"/>
              <w:rPr>
                <w:rFonts w:cs="Times New Roman"/>
              </w:rPr>
            </w:pPr>
            <w:r>
              <w:rPr>
                <w:rFonts w:hint="eastAsia"/>
              </w:rPr>
              <w:t>宣传、活动区域覆盖率</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全区范围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时效指标</w:t>
            </w:r>
          </w:p>
        </w:tc>
        <w:tc>
          <w:tcPr>
            <w:tcW w:w="2835" w:type="dxa"/>
            <w:vAlign w:val="center"/>
          </w:tcPr>
          <w:p>
            <w:pPr>
              <w:pStyle w:val="28"/>
              <w:rPr>
                <w:rFonts w:cs="Times New Roman"/>
              </w:rPr>
            </w:pPr>
            <w:r>
              <w:rPr>
                <w:rFonts w:hint="eastAsia"/>
              </w:rPr>
              <w:t>按时办结率</w:t>
            </w:r>
          </w:p>
        </w:tc>
        <w:tc>
          <w:tcPr>
            <w:tcW w:w="2835" w:type="dxa"/>
            <w:vAlign w:val="center"/>
          </w:tcPr>
          <w:p>
            <w:pPr>
              <w:pStyle w:val="28"/>
              <w:rPr>
                <w:rFonts w:cs="Times New Roman"/>
              </w:rPr>
            </w:pPr>
            <w:r>
              <w:rPr>
                <w:rFonts w:hint="eastAsia"/>
              </w:rPr>
              <w:t>按时办结率</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办理案件数量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成本指标</w:t>
            </w:r>
          </w:p>
        </w:tc>
        <w:tc>
          <w:tcPr>
            <w:tcW w:w="2835" w:type="dxa"/>
            <w:vAlign w:val="center"/>
          </w:tcPr>
          <w:p>
            <w:pPr>
              <w:pStyle w:val="28"/>
              <w:rPr>
                <w:rFonts w:cs="Times New Roman"/>
              </w:rPr>
            </w:pPr>
            <w:r>
              <w:rPr>
                <w:rFonts w:hint="eastAsia"/>
              </w:rPr>
              <w:t>预算控制数</w:t>
            </w:r>
          </w:p>
        </w:tc>
        <w:tc>
          <w:tcPr>
            <w:tcW w:w="2835" w:type="dxa"/>
            <w:vAlign w:val="center"/>
          </w:tcPr>
          <w:p>
            <w:pPr>
              <w:pStyle w:val="28"/>
              <w:rPr>
                <w:rFonts w:cs="Times New Roman"/>
              </w:rPr>
            </w:pPr>
            <w:r>
              <w:rPr>
                <w:rFonts w:hint="eastAsia"/>
              </w:rPr>
              <w:t>预算控制数</w:t>
            </w: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效益指标</w:t>
            </w:r>
          </w:p>
        </w:tc>
        <w:tc>
          <w:tcPr>
            <w:tcW w:w="2268" w:type="dxa"/>
            <w:vAlign w:val="center"/>
          </w:tcPr>
          <w:p>
            <w:pPr>
              <w:pStyle w:val="28"/>
              <w:rPr>
                <w:rFonts w:cs="Times New Roman"/>
              </w:rPr>
            </w:pPr>
            <w:r>
              <w:rPr>
                <w:rFonts w:hint="eastAsia"/>
              </w:rPr>
              <w:t>经济效益指标</w:t>
            </w:r>
          </w:p>
        </w:tc>
        <w:tc>
          <w:tcPr>
            <w:tcW w:w="2835" w:type="dxa"/>
            <w:vAlign w:val="center"/>
          </w:tcPr>
          <w:p>
            <w:pPr>
              <w:pStyle w:val="28"/>
              <w:rPr>
                <w:rFonts w:cs="Times New Roman"/>
              </w:rPr>
            </w:pPr>
            <w:r>
              <w:rPr>
                <w:rFonts w:hint="eastAsia"/>
              </w:rPr>
              <w:t>资金的使用效率</w:t>
            </w:r>
          </w:p>
        </w:tc>
        <w:tc>
          <w:tcPr>
            <w:tcW w:w="2835" w:type="dxa"/>
            <w:vAlign w:val="center"/>
          </w:tcPr>
          <w:p>
            <w:pPr>
              <w:pStyle w:val="28"/>
              <w:rPr>
                <w:rFonts w:cs="Times New Roman"/>
              </w:rPr>
            </w:pPr>
            <w:r>
              <w:rPr>
                <w:rFonts w:hint="eastAsia"/>
              </w:rPr>
              <w:t>资金的使用效率</w:t>
            </w: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社会效益指标</w:t>
            </w:r>
          </w:p>
        </w:tc>
        <w:tc>
          <w:tcPr>
            <w:tcW w:w="2835" w:type="dxa"/>
            <w:vAlign w:val="center"/>
          </w:tcPr>
          <w:p>
            <w:pPr>
              <w:pStyle w:val="28"/>
              <w:rPr>
                <w:rFonts w:cs="Times New Roman"/>
              </w:rPr>
            </w:pPr>
            <w:r>
              <w:rPr>
                <w:rFonts w:hint="eastAsia"/>
              </w:rPr>
              <w:t>案件处理效率</w:t>
            </w:r>
          </w:p>
        </w:tc>
        <w:tc>
          <w:tcPr>
            <w:tcW w:w="2835" w:type="dxa"/>
            <w:vAlign w:val="center"/>
          </w:tcPr>
          <w:p>
            <w:pPr>
              <w:pStyle w:val="28"/>
              <w:rPr>
                <w:rFonts w:cs="Times New Roman"/>
              </w:rPr>
            </w:pPr>
            <w:r>
              <w:rPr>
                <w:rFonts w:hint="eastAsia"/>
              </w:rPr>
              <w:t>提高全省交通事故处理的效率和办案质量</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生态效益指标</w:t>
            </w:r>
          </w:p>
        </w:tc>
        <w:tc>
          <w:tcPr>
            <w:tcW w:w="2835" w:type="dxa"/>
            <w:vAlign w:val="center"/>
          </w:tcPr>
          <w:p>
            <w:pPr>
              <w:pStyle w:val="28"/>
              <w:rPr>
                <w:rFonts w:cs="Times New Roman"/>
              </w:rPr>
            </w:pPr>
            <w:r>
              <w:rPr>
                <w:rFonts w:hint="eastAsia"/>
              </w:rPr>
              <w:t>生态环境质量改善</w:t>
            </w:r>
          </w:p>
        </w:tc>
        <w:tc>
          <w:tcPr>
            <w:tcW w:w="2835" w:type="dxa"/>
            <w:vAlign w:val="center"/>
          </w:tcPr>
          <w:p>
            <w:pPr>
              <w:pStyle w:val="28"/>
              <w:rPr>
                <w:rFonts w:cs="Times New Roman"/>
              </w:rPr>
            </w:pPr>
            <w:r>
              <w:rPr>
                <w:rFonts w:hint="eastAsia"/>
              </w:rPr>
              <w:t>生态环境质量改善</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可持续影响指标</w:t>
            </w:r>
          </w:p>
        </w:tc>
        <w:tc>
          <w:tcPr>
            <w:tcW w:w="2835" w:type="dxa"/>
            <w:vAlign w:val="center"/>
          </w:tcPr>
          <w:p>
            <w:pPr>
              <w:pStyle w:val="28"/>
              <w:rPr>
                <w:rFonts w:cs="Times New Roman"/>
              </w:rPr>
            </w:pPr>
            <w:r>
              <w:rPr>
                <w:rFonts w:hint="eastAsia"/>
              </w:rPr>
              <w:t>实际受理案件数量</w:t>
            </w:r>
          </w:p>
        </w:tc>
        <w:tc>
          <w:tcPr>
            <w:tcW w:w="2835" w:type="dxa"/>
            <w:vAlign w:val="center"/>
          </w:tcPr>
          <w:p>
            <w:pPr>
              <w:pStyle w:val="28"/>
              <w:rPr>
                <w:rFonts w:cs="Times New Roman"/>
              </w:rPr>
            </w:pPr>
            <w:r>
              <w:rPr>
                <w:rFonts w:hint="eastAsia"/>
              </w:rPr>
              <w:t>实际受理案件数量</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rPr>
                <w:rFonts w:cs="Times New Roman"/>
              </w:rPr>
            </w:pPr>
            <w:r>
              <w:rPr>
                <w:rFonts w:hint="eastAsia"/>
              </w:rPr>
              <w:t>满意度指标</w:t>
            </w:r>
          </w:p>
        </w:tc>
        <w:tc>
          <w:tcPr>
            <w:tcW w:w="2268" w:type="dxa"/>
            <w:vAlign w:val="center"/>
          </w:tcPr>
          <w:p>
            <w:pPr>
              <w:pStyle w:val="28"/>
              <w:rPr>
                <w:rFonts w:cs="Times New Roman"/>
              </w:rPr>
            </w:pPr>
            <w:r>
              <w:rPr>
                <w:rFonts w:hint="eastAsia"/>
              </w:rPr>
              <w:t>服务对象满意度指标</w:t>
            </w:r>
          </w:p>
        </w:tc>
        <w:tc>
          <w:tcPr>
            <w:tcW w:w="2835" w:type="dxa"/>
            <w:vAlign w:val="center"/>
          </w:tcPr>
          <w:p>
            <w:pPr>
              <w:pStyle w:val="28"/>
              <w:rPr>
                <w:rFonts w:cs="Times New Roman"/>
              </w:rPr>
            </w:pPr>
            <w:r>
              <w:rPr>
                <w:rFonts w:hint="eastAsia"/>
              </w:rPr>
              <w:t>服务对象满意度</w:t>
            </w:r>
          </w:p>
        </w:tc>
        <w:tc>
          <w:tcPr>
            <w:tcW w:w="2835" w:type="dxa"/>
            <w:vAlign w:val="center"/>
          </w:tcPr>
          <w:p>
            <w:pPr>
              <w:pStyle w:val="28"/>
              <w:rPr>
                <w:rFonts w:cs="Times New Roman"/>
              </w:rPr>
            </w:pPr>
            <w:r>
              <w:rPr>
                <w:rFonts w:hint="eastAsia"/>
              </w:rPr>
              <w:t>服务对象满意度</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服务对象满意度</w:t>
            </w:r>
          </w:p>
        </w:tc>
      </w:tr>
    </w:tbl>
    <w:p>
      <w:pPr>
        <w:pStyle w:val="26"/>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pPr>
      <w:r>
        <w:rPr>
          <w:rFonts w:ascii="方正仿宋_GBK" w:hAnsi="方正仿宋_GBK" w:eastAsia="方正仿宋_GBK" w:cs="方正仿宋_GBK"/>
          <w:b/>
          <w:bCs/>
          <w:color w:val="000000"/>
          <w:sz w:val="28"/>
          <w:szCs w:val="28"/>
        </w:rPr>
        <w:t>6</w:t>
      </w:r>
      <w:r>
        <w:rPr>
          <w:rFonts w:hint="eastAsia" w:ascii="方正仿宋_GBK" w:hAnsi="方正仿宋_GBK" w:eastAsia="方正仿宋_GBK" w:cs="方正仿宋_GBK"/>
          <w:b/>
          <w:bCs/>
          <w:color w:val="000000"/>
          <w:sz w:val="28"/>
          <w:szCs w:val="28"/>
        </w:rPr>
        <w:t>、普法宣传绩效目标表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28"/>
              <w:rPr>
                <w:rFonts w:cs="Times New Roman"/>
              </w:rPr>
            </w:pPr>
            <w:r>
              <w:t>1.</w:t>
            </w:r>
            <w:r>
              <w:rPr>
                <w:rFonts w:hint="eastAsia"/>
              </w:rPr>
              <w:t>保障普法工作正常开展</w:t>
            </w:r>
          </w:p>
        </w:tc>
      </w:tr>
    </w:tbl>
    <w:p>
      <w:pPr>
        <w:pStyle w:val="26"/>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rPr>
                <w:rFonts w:cs="Times New Roman"/>
              </w:rPr>
            </w:pPr>
            <w:r>
              <w:rPr>
                <w:rFonts w:hint="eastAsia"/>
              </w:rPr>
              <w:t>一级指标</w:t>
            </w:r>
          </w:p>
        </w:tc>
        <w:tc>
          <w:tcPr>
            <w:tcW w:w="2268" w:type="dxa"/>
            <w:vAlign w:val="center"/>
          </w:tcPr>
          <w:p>
            <w:pPr>
              <w:pStyle w:val="27"/>
              <w:rPr>
                <w:rFonts w:cs="Times New Roman"/>
              </w:rPr>
            </w:pPr>
            <w:r>
              <w:rPr>
                <w:rFonts w:hint="eastAsia"/>
              </w:rPr>
              <w:t>二级指标</w:t>
            </w:r>
          </w:p>
        </w:tc>
        <w:tc>
          <w:tcPr>
            <w:tcW w:w="2835" w:type="dxa"/>
            <w:vAlign w:val="center"/>
          </w:tcPr>
          <w:p>
            <w:pPr>
              <w:pStyle w:val="27"/>
              <w:rPr>
                <w:rFonts w:cs="Times New Roman"/>
              </w:rPr>
            </w:pPr>
            <w:r>
              <w:rPr>
                <w:rFonts w:hint="eastAsia"/>
              </w:rPr>
              <w:t>三级指标</w:t>
            </w:r>
          </w:p>
        </w:tc>
        <w:tc>
          <w:tcPr>
            <w:tcW w:w="2835" w:type="dxa"/>
            <w:vAlign w:val="center"/>
          </w:tcPr>
          <w:p>
            <w:pPr>
              <w:pStyle w:val="27"/>
              <w:rPr>
                <w:rFonts w:cs="Times New Roman"/>
              </w:rPr>
            </w:pPr>
            <w:r>
              <w:rPr>
                <w:rFonts w:hint="eastAsia"/>
              </w:rPr>
              <w:t>绩效指标描述</w:t>
            </w:r>
          </w:p>
        </w:tc>
        <w:tc>
          <w:tcPr>
            <w:tcW w:w="2551" w:type="dxa"/>
            <w:vAlign w:val="center"/>
          </w:tcPr>
          <w:p>
            <w:pPr>
              <w:pStyle w:val="27"/>
              <w:rPr>
                <w:rFonts w:cs="Times New Roman"/>
              </w:rPr>
            </w:pPr>
            <w:r>
              <w:rPr>
                <w:rFonts w:hint="eastAsia"/>
              </w:rPr>
              <w:t>指标值</w:t>
            </w:r>
          </w:p>
        </w:tc>
        <w:tc>
          <w:tcPr>
            <w:tcW w:w="2268" w:type="dxa"/>
            <w:vAlign w:val="center"/>
          </w:tcPr>
          <w:p>
            <w:pPr>
              <w:pStyle w:val="2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产出指标</w:t>
            </w:r>
          </w:p>
        </w:tc>
        <w:tc>
          <w:tcPr>
            <w:tcW w:w="2268" w:type="dxa"/>
            <w:vAlign w:val="center"/>
          </w:tcPr>
          <w:p>
            <w:pPr>
              <w:pStyle w:val="28"/>
              <w:rPr>
                <w:rFonts w:cs="Times New Roman"/>
              </w:rPr>
            </w:pPr>
            <w:r>
              <w:rPr>
                <w:rFonts w:hint="eastAsia"/>
              </w:rPr>
              <w:t>数量指标</w:t>
            </w:r>
          </w:p>
        </w:tc>
        <w:tc>
          <w:tcPr>
            <w:tcW w:w="2835" w:type="dxa"/>
            <w:vAlign w:val="center"/>
          </w:tcPr>
          <w:p>
            <w:pPr>
              <w:pStyle w:val="28"/>
              <w:rPr>
                <w:rFonts w:cs="Times New Roman"/>
              </w:rPr>
            </w:pPr>
            <w:r>
              <w:rPr>
                <w:rFonts w:hint="eastAsia"/>
              </w:rPr>
              <w:t>普法宣传次数</w:t>
            </w:r>
          </w:p>
        </w:tc>
        <w:tc>
          <w:tcPr>
            <w:tcW w:w="2835" w:type="dxa"/>
            <w:vAlign w:val="center"/>
          </w:tcPr>
          <w:p>
            <w:pPr>
              <w:pStyle w:val="28"/>
              <w:rPr>
                <w:rFonts w:cs="Times New Roman"/>
              </w:rPr>
            </w:pPr>
            <w:r>
              <w:rPr>
                <w:rFonts w:hint="eastAsia"/>
              </w:rPr>
              <w:t>普法宣传次数</w:t>
            </w:r>
          </w:p>
        </w:tc>
        <w:tc>
          <w:tcPr>
            <w:tcW w:w="2551" w:type="dxa"/>
            <w:vAlign w:val="center"/>
          </w:tcPr>
          <w:p>
            <w:pPr>
              <w:pStyle w:val="28"/>
              <w:rPr>
                <w:rFonts w:cs="Times New Roman"/>
              </w:rPr>
            </w:pPr>
            <w:r>
              <w:rPr>
                <w:rFonts w:hint="eastAsia"/>
              </w:rPr>
              <w:t>≥</w:t>
            </w:r>
            <w:r>
              <w:t>6</w:t>
            </w:r>
            <w:r>
              <w:rPr>
                <w:rFonts w:hint="eastAsia"/>
              </w:rPr>
              <w:t>次</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质量指标</w:t>
            </w:r>
          </w:p>
        </w:tc>
        <w:tc>
          <w:tcPr>
            <w:tcW w:w="2835" w:type="dxa"/>
            <w:vAlign w:val="center"/>
          </w:tcPr>
          <w:p>
            <w:pPr>
              <w:pStyle w:val="28"/>
              <w:rPr>
                <w:rFonts w:cs="Times New Roman"/>
              </w:rPr>
            </w:pPr>
            <w:r>
              <w:rPr>
                <w:rFonts w:hint="eastAsia"/>
              </w:rPr>
              <w:t>宣传、活动区域覆盖率</w:t>
            </w:r>
          </w:p>
        </w:tc>
        <w:tc>
          <w:tcPr>
            <w:tcW w:w="2835" w:type="dxa"/>
            <w:vAlign w:val="center"/>
          </w:tcPr>
          <w:p>
            <w:pPr>
              <w:pStyle w:val="28"/>
              <w:rPr>
                <w:rFonts w:cs="Times New Roman"/>
              </w:rPr>
            </w:pPr>
            <w:r>
              <w:rPr>
                <w:rFonts w:hint="eastAsia"/>
              </w:rPr>
              <w:t>宣传、活动区域覆盖率</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时效指标</w:t>
            </w:r>
          </w:p>
        </w:tc>
        <w:tc>
          <w:tcPr>
            <w:tcW w:w="2835" w:type="dxa"/>
            <w:vAlign w:val="center"/>
          </w:tcPr>
          <w:p>
            <w:pPr>
              <w:pStyle w:val="28"/>
              <w:rPr>
                <w:rFonts w:cs="Times New Roman"/>
              </w:rPr>
            </w:pPr>
            <w:r>
              <w:rPr>
                <w:rFonts w:hint="eastAsia"/>
              </w:rPr>
              <w:t>宣传、活动完成时间</w:t>
            </w:r>
          </w:p>
        </w:tc>
        <w:tc>
          <w:tcPr>
            <w:tcW w:w="2835" w:type="dxa"/>
            <w:vAlign w:val="center"/>
          </w:tcPr>
          <w:p>
            <w:pPr>
              <w:pStyle w:val="28"/>
              <w:rPr>
                <w:rFonts w:cs="Times New Roman"/>
              </w:rPr>
            </w:pPr>
            <w:r>
              <w:rPr>
                <w:rFonts w:hint="eastAsia"/>
              </w:rPr>
              <w:t>宣传、活动完成时间</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成本指标</w:t>
            </w:r>
          </w:p>
        </w:tc>
        <w:tc>
          <w:tcPr>
            <w:tcW w:w="2835" w:type="dxa"/>
            <w:vAlign w:val="center"/>
          </w:tcPr>
          <w:p>
            <w:pPr>
              <w:pStyle w:val="28"/>
              <w:rPr>
                <w:rFonts w:cs="Times New Roman"/>
              </w:rPr>
            </w:pPr>
            <w:r>
              <w:rPr>
                <w:rFonts w:hint="eastAsia"/>
              </w:rPr>
              <w:t>工作开展所需的成本情况</w:t>
            </w:r>
          </w:p>
        </w:tc>
        <w:tc>
          <w:tcPr>
            <w:tcW w:w="2835" w:type="dxa"/>
            <w:vAlign w:val="center"/>
          </w:tcPr>
          <w:p>
            <w:pPr>
              <w:pStyle w:val="28"/>
              <w:rPr>
                <w:rFonts w:cs="Times New Roman"/>
              </w:rPr>
            </w:pPr>
            <w:r>
              <w:rPr>
                <w:rFonts w:hint="eastAsia"/>
              </w:rPr>
              <w:t>工作开展所需的成本情况</w:t>
            </w: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效益指标</w:t>
            </w:r>
          </w:p>
        </w:tc>
        <w:tc>
          <w:tcPr>
            <w:tcW w:w="2268" w:type="dxa"/>
            <w:vAlign w:val="center"/>
          </w:tcPr>
          <w:p>
            <w:pPr>
              <w:pStyle w:val="28"/>
              <w:rPr>
                <w:rFonts w:cs="Times New Roman"/>
              </w:rPr>
            </w:pPr>
            <w:r>
              <w:rPr>
                <w:rFonts w:hint="eastAsia"/>
              </w:rPr>
              <w:t>经济效益指标</w:t>
            </w:r>
          </w:p>
        </w:tc>
        <w:tc>
          <w:tcPr>
            <w:tcW w:w="2835" w:type="dxa"/>
            <w:vAlign w:val="center"/>
          </w:tcPr>
          <w:p>
            <w:pPr>
              <w:pStyle w:val="28"/>
              <w:rPr>
                <w:rFonts w:cs="Times New Roman"/>
              </w:rPr>
            </w:pPr>
            <w:r>
              <w:rPr>
                <w:rFonts w:hint="eastAsia"/>
              </w:rPr>
              <w:t>专项资金投入产出效益</w:t>
            </w:r>
          </w:p>
        </w:tc>
        <w:tc>
          <w:tcPr>
            <w:tcW w:w="2835" w:type="dxa"/>
            <w:vAlign w:val="center"/>
          </w:tcPr>
          <w:p>
            <w:pPr>
              <w:pStyle w:val="28"/>
              <w:rPr>
                <w:rFonts w:cs="Times New Roman"/>
              </w:rPr>
            </w:pPr>
            <w:r>
              <w:rPr>
                <w:rFonts w:hint="eastAsia"/>
              </w:rPr>
              <w:t>专项资金投入产出效益</w:t>
            </w:r>
          </w:p>
        </w:tc>
        <w:tc>
          <w:tcPr>
            <w:tcW w:w="2551" w:type="dxa"/>
            <w:vAlign w:val="center"/>
          </w:tcPr>
          <w:p>
            <w:pPr>
              <w:pStyle w:val="28"/>
              <w:rPr>
                <w:rFonts w:cs="Times New Roman"/>
              </w:rPr>
            </w:pPr>
            <w:r>
              <w:rPr>
                <w:rFonts w:hint="eastAsia"/>
              </w:rPr>
              <w:t>≥</w:t>
            </w:r>
            <w:r>
              <w:t>95</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社会效益指标</w:t>
            </w:r>
          </w:p>
        </w:tc>
        <w:tc>
          <w:tcPr>
            <w:tcW w:w="2835" w:type="dxa"/>
            <w:vAlign w:val="center"/>
          </w:tcPr>
          <w:p>
            <w:pPr>
              <w:pStyle w:val="28"/>
              <w:rPr>
                <w:rFonts w:cs="Times New Roman"/>
              </w:rPr>
            </w:pPr>
            <w:r>
              <w:rPr>
                <w:rFonts w:hint="eastAsia"/>
              </w:rPr>
              <w:t>工作完成率</w:t>
            </w:r>
          </w:p>
        </w:tc>
        <w:tc>
          <w:tcPr>
            <w:tcW w:w="2835" w:type="dxa"/>
            <w:vAlign w:val="center"/>
          </w:tcPr>
          <w:p>
            <w:pPr>
              <w:pStyle w:val="28"/>
              <w:rPr>
                <w:rFonts w:cs="Times New Roman"/>
              </w:rPr>
            </w:pPr>
            <w:r>
              <w:rPr>
                <w:rFonts w:hint="eastAsia"/>
              </w:rPr>
              <w:t>工作完成率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生态效益指标</w:t>
            </w:r>
          </w:p>
        </w:tc>
        <w:tc>
          <w:tcPr>
            <w:tcW w:w="2835" w:type="dxa"/>
            <w:vAlign w:val="center"/>
          </w:tcPr>
          <w:p>
            <w:pPr>
              <w:pStyle w:val="28"/>
              <w:rPr>
                <w:rFonts w:cs="Times New Roman"/>
              </w:rPr>
            </w:pPr>
            <w:r>
              <w:rPr>
                <w:rFonts w:hint="eastAsia"/>
              </w:rPr>
              <w:t>改善生态环境质量</w:t>
            </w:r>
          </w:p>
        </w:tc>
        <w:tc>
          <w:tcPr>
            <w:tcW w:w="2835" w:type="dxa"/>
            <w:vAlign w:val="center"/>
          </w:tcPr>
          <w:p>
            <w:pPr>
              <w:pStyle w:val="28"/>
              <w:rPr>
                <w:rFonts w:cs="Times New Roman"/>
              </w:rPr>
            </w:pPr>
            <w:r>
              <w:rPr>
                <w:rFonts w:hint="eastAsia"/>
              </w:rPr>
              <w:t>改善生态环境质量</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可持续影响指标</w:t>
            </w:r>
          </w:p>
        </w:tc>
        <w:tc>
          <w:tcPr>
            <w:tcW w:w="2835" w:type="dxa"/>
            <w:vAlign w:val="center"/>
          </w:tcPr>
          <w:p>
            <w:pPr>
              <w:pStyle w:val="28"/>
              <w:rPr>
                <w:rFonts w:cs="Times New Roman"/>
              </w:rPr>
            </w:pPr>
            <w:r>
              <w:rPr>
                <w:rFonts w:hint="eastAsia"/>
              </w:rPr>
              <w:t>各项工作任务按时完成率</w:t>
            </w:r>
          </w:p>
        </w:tc>
        <w:tc>
          <w:tcPr>
            <w:tcW w:w="2835" w:type="dxa"/>
            <w:vAlign w:val="center"/>
          </w:tcPr>
          <w:p>
            <w:pPr>
              <w:pStyle w:val="28"/>
              <w:rPr>
                <w:rFonts w:cs="Times New Roman"/>
              </w:rPr>
            </w:pPr>
            <w:r>
              <w:rPr>
                <w:rFonts w:hint="eastAsia"/>
              </w:rPr>
              <w:t>各项工作任务按时完成率</w:t>
            </w:r>
          </w:p>
        </w:tc>
        <w:tc>
          <w:tcPr>
            <w:tcW w:w="2551" w:type="dxa"/>
            <w:vAlign w:val="center"/>
          </w:tcPr>
          <w:p>
            <w:pPr>
              <w:pStyle w:val="28"/>
              <w:rPr>
                <w:rFonts w:cs="Times New Roman"/>
              </w:rPr>
            </w:pPr>
            <w:r>
              <w:rPr>
                <w:rFonts w:hint="eastAsia"/>
              </w:rPr>
              <w:t>≥</w:t>
            </w:r>
            <w:r>
              <w:t>95</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rPr>
                <w:rFonts w:cs="Times New Roman"/>
              </w:rPr>
            </w:pPr>
            <w:r>
              <w:rPr>
                <w:rFonts w:hint="eastAsia"/>
              </w:rPr>
              <w:t>满意度指标</w:t>
            </w:r>
          </w:p>
        </w:tc>
        <w:tc>
          <w:tcPr>
            <w:tcW w:w="2268" w:type="dxa"/>
            <w:vAlign w:val="center"/>
          </w:tcPr>
          <w:p>
            <w:pPr>
              <w:pStyle w:val="28"/>
              <w:rPr>
                <w:rFonts w:cs="Times New Roman"/>
              </w:rPr>
            </w:pPr>
            <w:r>
              <w:rPr>
                <w:rFonts w:hint="eastAsia"/>
              </w:rPr>
              <w:t>服务对象满意度指标</w:t>
            </w:r>
          </w:p>
        </w:tc>
        <w:tc>
          <w:tcPr>
            <w:tcW w:w="2835" w:type="dxa"/>
            <w:vAlign w:val="center"/>
          </w:tcPr>
          <w:p>
            <w:pPr>
              <w:pStyle w:val="28"/>
            </w:pPr>
            <w:r>
              <w:rPr>
                <w:rFonts w:hint="eastAsia"/>
              </w:rPr>
              <w:t>普法宣传对象满意度</w:t>
            </w:r>
            <w:r>
              <w:t>(%)</w:t>
            </w:r>
          </w:p>
        </w:tc>
        <w:tc>
          <w:tcPr>
            <w:tcW w:w="2835" w:type="dxa"/>
            <w:vAlign w:val="center"/>
          </w:tcPr>
          <w:p>
            <w:pPr>
              <w:pStyle w:val="28"/>
            </w:pPr>
            <w:r>
              <w:rPr>
                <w:rFonts w:hint="eastAsia"/>
              </w:rPr>
              <w:t>普法宣传对象满意度</w:t>
            </w:r>
            <w:r>
              <w:t>(%)</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服务对象占比</w:t>
            </w:r>
          </w:p>
        </w:tc>
      </w:tr>
    </w:tbl>
    <w:p>
      <w:pPr>
        <w:pStyle w:val="26"/>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pPr>
      <w:r>
        <w:rPr>
          <w:rFonts w:ascii="方正仿宋_GBK" w:hAnsi="方正仿宋_GBK" w:eastAsia="方正仿宋_GBK" w:cs="方正仿宋_GBK"/>
          <w:b/>
          <w:bCs/>
          <w:color w:val="000000"/>
          <w:sz w:val="28"/>
          <w:szCs w:val="28"/>
        </w:rPr>
        <w:t>7</w:t>
      </w:r>
      <w:r>
        <w:rPr>
          <w:rFonts w:hint="eastAsia" w:ascii="方正仿宋_GBK" w:hAnsi="方正仿宋_GBK" w:eastAsia="方正仿宋_GBK" w:cs="方正仿宋_GBK"/>
          <w:b/>
          <w:bCs/>
          <w:color w:val="000000"/>
          <w:sz w:val="28"/>
          <w:szCs w:val="28"/>
        </w:rPr>
        <w:t>、人民调解经费绩效目标表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28"/>
              <w:rPr>
                <w:rFonts w:cs="Times New Roman"/>
              </w:rPr>
            </w:pPr>
            <w:r>
              <w:t>1.</w:t>
            </w:r>
            <w:r>
              <w:rPr>
                <w:rFonts w:hint="eastAsia"/>
              </w:rPr>
              <w:t>保障人民调解工作正常开展</w:t>
            </w:r>
          </w:p>
        </w:tc>
      </w:tr>
    </w:tbl>
    <w:p>
      <w:pPr>
        <w:pStyle w:val="26"/>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rPr>
                <w:rFonts w:cs="Times New Roman"/>
              </w:rPr>
            </w:pPr>
            <w:r>
              <w:rPr>
                <w:rFonts w:hint="eastAsia"/>
              </w:rPr>
              <w:t>一级指标</w:t>
            </w:r>
          </w:p>
        </w:tc>
        <w:tc>
          <w:tcPr>
            <w:tcW w:w="2268" w:type="dxa"/>
            <w:vAlign w:val="center"/>
          </w:tcPr>
          <w:p>
            <w:pPr>
              <w:pStyle w:val="27"/>
              <w:rPr>
                <w:rFonts w:cs="Times New Roman"/>
              </w:rPr>
            </w:pPr>
            <w:r>
              <w:rPr>
                <w:rFonts w:hint="eastAsia"/>
              </w:rPr>
              <w:t>二级指标</w:t>
            </w:r>
          </w:p>
        </w:tc>
        <w:tc>
          <w:tcPr>
            <w:tcW w:w="2835" w:type="dxa"/>
            <w:vAlign w:val="center"/>
          </w:tcPr>
          <w:p>
            <w:pPr>
              <w:pStyle w:val="27"/>
              <w:rPr>
                <w:rFonts w:cs="Times New Roman"/>
              </w:rPr>
            </w:pPr>
            <w:r>
              <w:rPr>
                <w:rFonts w:hint="eastAsia"/>
              </w:rPr>
              <w:t>三级指标</w:t>
            </w:r>
          </w:p>
        </w:tc>
        <w:tc>
          <w:tcPr>
            <w:tcW w:w="2835" w:type="dxa"/>
            <w:vAlign w:val="center"/>
          </w:tcPr>
          <w:p>
            <w:pPr>
              <w:pStyle w:val="27"/>
              <w:rPr>
                <w:rFonts w:cs="Times New Roman"/>
              </w:rPr>
            </w:pPr>
            <w:r>
              <w:rPr>
                <w:rFonts w:hint="eastAsia"/>
              </w:rPr>
              <w:t>绩效指标描述</w:t>
            </w:r>
          </w:p>
        </w:tc>
        <w:tc>
          <w:tcPr>
            <w:tcW w:w="2551" w:type="dxa"/>
            <w:vAlign w:val="center"/>
          </w:tcPr>
          <w:p>
            <w:pPr>
              <w:pStyle w:val="27"/>
              <w:rPr>
                <w:rFonts w:cs="Times New Roman"/>
              </w:rPr>
            </w:pPr>
            <w:r>
              <w:rPr>
                <w:rFonts w:hint="eastAsia"/>
              </w:rPr>
              <w:t>指标值</w:t>
            </w:r>
          </w:p>
        </w:tc>
        <w:tc>
          <w:tcPr>
            <w:tcW w:w="2268" w:type="dxa"/>
            <w:vAlign w:val="center"/>
          </w:tcPr>
          <w:p>
            <w:pPr>
              <w:pStyle w:val="2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产出指标</w:t>
            </w:r>
          </w:p>
        </w:tc>
        <w:tc>
          <w:tcPr>
            <w:tcW w:w="2268" w:type="dxa"/>
            <w:vAlign w:val="center"/>
          </w:tcPr>
          <w:p>
            <w:pPr>
              <w:pStyle w:val="28"/>
              <w:rPr>
                <w:rFonts w:cs="Times New Roman"/>
              </w:rPr>
            </w:pPr>
            <w:r>
              <w:rPr>
                <w:rFonts w:hint="eastAsia"/>
              </w:rPr>
              <w:t>数量指标</w:t>
            </w:r>
          </w:p>
        </w:tc>
        <w:tc>
          <w:tcPr>
            <w:tcW w:w="2835" w:type="dxa"/>
            <w:vAlign w:val="center"/>
          </w:tcPr>
          <w:p>
            <w:pPr>
              <w:pStyle w:val="28"/>
              <w:rPr>
                <w:rFonts w:cs="Times New Roman"/>
              </w:rPr>
            </w:pPr>
            <w:r>
              <w:rPr>
                <w:rFonts w:hint="eastAsia"/>
              </w:rPr>
              <w:t>人民调解案件数</w:t>
            </w:r>
          </w:p>
        </w:tc>
        <w:tc>
          <w:tcPr>
            <w:tcW w:w="2835" w:type="dxa"/>
            <w:vAlign w:val="center"/>
          </w:tcPr>
          <w:p>
            <w:pPr>
              <w:pStyle w:val="28"/>
              <w:rPr>
                <w:rFonts w:cs="Times New Roman"/>
              </w:rPr>
            </w:pPr>
            <w:r>
              <w:rPr>
                <w:rFonts w:hint="eastAsia"/>
              </w:rPr>
              <w:t>人民调解案件数</w:t>
            </w:r>
          </w:p>
        </w:tc>
        <w:tc>
          <w:tcPr>
            <w:tcW w:w="2551" w:type="dxa"/>
            <w:vAlign w:val="center"/>
          </w:tcPr>
          <w:p>
            <w:pPr>
              <w:pStyle w:val="28"/>
              <w:rPr>
                <w:rFonts w:cs="Times New Roman"/>
              </w:rPr>
            </w:pPr>
            <w:r>
              <w:rPr>
                <w:rFonts w:hint="eastAsia"/>
              </w:rPr>
              <w:t>≥</w:t>
            </w:r>
            <w:r>
              <w:t>95</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质量指标</w:t>
            </w:r>
          </w:p>
        </w:tc>
        <w:tc>
          <w:tcPr>
            <w:tcW w:w="2835" w:type="dxa"/>
            <w:vAlign w:val="center"/>
          </w:tcPr>
          <w:p>
            <w:pPr>
              <w:pStyle w:val="28"/>
            </w:pPr>
            <w:r>
              <w:rPr>
                <w:rFonts w:hint="eastAsia"/>
              </w:rPr>
              <w:t>矛盾纠纷调处率</w:t>
            </w:r>
            <w:r>
              <w:t>(%)</w:t>
            </w:r>
          </w:p>
        </w:tc>
        <w:tc>
          <w:tcPr>
            <w:tcW w:w="2835" w:type="dxa"/>
            <w:vAlign w:val="center"/>
          </w:tcPr>
          <w:p>
            <w:pPr>
              <w:pStyle w:val="28"/>
            </w:pPr>
            <w:r>
              <w:rPr>
                <w:rFonts w:hint="eastAsia"/>
              </w:rPr>
              <w:t>矛盾纠纷调处率</w:t>
            </w:r>
            <w:r>
              <w:t>(%)</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时效指标</w:t>
            </w:r>
          </w:p>
        </w:tc>
        <w:tc>
          <w:tcPr>
            <w:tcW w:w="2835" w:type="dxa"/>
            <w:vAlign w:val="center"/>
          </w:tcPr>
          <w:p>
            <w:pPr>
              <w:pStyle w:val="28"/>
              <w:rPr>
                <w:rFonts w:cs="Times New Roman"/>
              </w:rPr>
            </w:pPr>
            <w:r>
              <w:rPr>
                <w:rFonts w:hint="eastAsia"/>
              </w:rPr>
              <w:t>案件、资料上报及时率</w:t>
            </w:r>
          </w:p>
        </w:tc>
        <w:tc>
          <w:tcPr>
            <w:tcW w:w="2835" w:type="dxa"/>
            <w:vAlign w:val="center"/>
          </w:tcPr>
          <w:p>
            <w:pPr>
              <w:pStyle w:val="28"/>
              <w:rPr>
                <w:rFonts w:cs="Times New Roman"/>
              </w:rPr>
            </w:pPr>
            <w:r>
              <w:rPr>
                <w:rFonts w:hint="eastAsia"/>
              </w:rPr>
              <w:t>案件、资料上报及时率</w:t>
            </w:r>
          </w:p>
        </w:tc>
        <w:tc>
          <w:tcPr>
            <w:tcW w:w="2551" w:type="dxa"/>
            <w:vAlign w:val="center"/>
          </w:tcPr>
          <w:p>
            <w:pPr>
              <w:pStyle w:val="28"/>
              <w:rPr>
                <w:rFonts w:cs="Times New Roman"/>
              </w:rPr>
            </w:pPr>
            <w:r>
              <w:rPr>
                <w:rFonts w:hint="eastAsia"/>
              </w:rPr>
              <w:t>≥</w:t>
            </w:r>
            <w:r>
              <w:t>95</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成本指标</w:t>
            </w:r>
          </w:p>
        </w:tc>
        <w:tc>
          <w:tcPr>
            <w:tcW w:w="2835" w:type="dxa"/>
            <w:vAlign w:val="center"/>
          </w:tcPr>
          <w:p>
            <w:pPr>
              <w:pStyle w:val="28"/>
              <w:rPr>
                <w:rFonts w:cs="Times New Roman"/>
              </w:rPr>
            </w:pPr>
            <w:r>
              <w:rPr>
                <w:rFonts w:hint="eastAsia"/>
              </w:rPr>
              <w:t>预算控制数</w:t>
            </w:r>
          </w:p>
        </w:tc>
        <w:tc>
          <w:tcPr>
            <w:tcW w:w="2835" w:type="dxa"/>
            <w:vAlign w:val="center"/>
          </w:tcPr>
          <w:p>
            <w:pPr>
              <w:pStyle w:val="28"/>
              <w:rPr>
                <w:rFonts w:cs="Times New Roman"/>
              </w:rPr>
            </w:pPr>
            <w:r>
              <w:rPr>
                <w:rFonts w:hint="eastAsia"/>
              </w:rPr>
              <w:t>预算控制数</w:t>
            </w: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效益指标</w:t>
            </w:r>
          </w:p>
        </w:tc>
        <w:tc>
          <w:tcPr>
            <w:tcW w:w="2268" w:type="dxa"/>
            <w:vAlign w:val="center"/>
          </w:tcPr>
          <w:p>
            <w:pPr>
              <w:pStyle w:val="28"/>
              <w:rPr>
                <w:rFonts w:cs="Times New Roman"/>
              </w:rPr>
            </w:pPr>
            <w:r>
              <w:rPr>
                <w:rFonts w:hint="eastAsia"/>
              </w:rPr>
              <w:t>经济效益指标</w:t>
            </w:r>
          </w:p>
        </w:tc>
        <w:tc>
          <w:tcPr>
            <w:tcW w:w="2835" w:type="dxa"/>
            <w:vAlign w:val="center"/>
          </w:tcPr>
          <w:p>
            <w:pPr>
              <w:pStyle w:val="28"/>
              <w:rPr>
                <w:rFonts w:cs="Times New Roman"/>
              </w:rPr>
            </w:pPr>
            <w:r>
              <w:rPr>
                <w:rFonts w:hint="eastAsia"/>
              </w:rPr>
              <w:t>专项资金投入产出效益</w:t>
            </w:r>
          </w:p>
        </w:tc>
        <w:tc>
          <w:tcPr>
            <w:tcW w:w="2835" w:type="dxa"/>
            <w:vAlign w:val="center"/>
          </w:tcPr>
          <w:p>
            <w:pPr>
              <w:pStyle w:val="28"/>
              <w:rPr>
                <w:rFonts w:cs="Times New Roman"/>
              </w:rPr>
            </w:pPr>
            <w:r>
              <w:rPr>
                <w:rFonts w:hint="eastAsia"/>
              </w:rPr>
              <w:t>专项资金投入产出效益</w:t>
            </w:r>
          </w:p>
        </w:tc>
        <w:tc>
          <w:tcPr>
            <w:tcW w:w="2551" w:type="dxa"/>
            <w:vAlign w:val="center"/>
          </w:tcPr>
          <w:p>
            <w:pPr>
              <w:pStyle w:val="28"/>
              <w:rPr>
                <w:rFonts w:cs="Times New Roman"/>
              </w:rPr>
            </w:pPr>
            <w:r>
              <w:rPr>
                <w:rFonts w:hint="eastAsia"/>
              </w:rPr>
              <w:t>≥</w:t>
            </w:r>
            <w:r>
              <w:t>95</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社会效益指标</w:t>
            </w:r>
          </w:p>
        </w:tc>
        <w:tc>
          <w:tcPr>
            <w:tcW w:w="2835" w:type="dxa"/>
            <w:vAlign w:val="center"/>
          </w:tcPr>
          <w:p>
            <w:pPr>
              <w:pStyle w:val="28"/>
              <w:rPr>
                <w:rFonts w:cs="Times New Roman"/>
              </w:rPr>
            </w:pPr>
            <w:r>
              <w:rPr>
                <w:rFonts w:hint="eastAsia"/>
              </w:rPr>
              <w:t>创新工作完成率</w:t>
            </w:r>
          </w:p>
        </w:tc>
        <w:tc>
          <w:tcPr>
            <w:tcW w:w="2835" w:type="dxa"/>
            <w:vAlign w:val="center"/>
          </w:tcPr>
          <w:p>
            <w:pPr>
              <w:pStyle w:val="28"/>
              <w:rPr>
                <w:rFonts w:cs="Times New Roman"/>
              </w:rPr>
            </w:pPr>
            <w:r>
              <w:rPr>
                <w:rFonts w:hint="eastAsia"/>
              </w:rPr>
              <w:t>创新工作完成率</w:t>
            </w:r>
          </w:p>
        </w:tc>
        <w:tc>
          <w:tcPr>
            <w:tcW w:w="2551" w:type="dxa"/>
            <w:vAlign w:val="center"/>
          </w:tcPr>
          <w:p>
            <w:pPr>
              <w:pStyle w:val="28"/>
              <w:rPr>
                <w:rFonts w:cs="Times New Roman"/>
              </w:rPr>
            </w:pPr>
            <w:r>
              <w:rPr>
                <w:rFonts w:hint="eastAsia"/>
              </w:rPr>
              <w:t>≥</w:t>
            </w:r>
            <w:r>
              <w:t>85</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生态效益指标</w:t>
            </w:r>
          </w:p>
        </w:tc>
        <w:tc>
          <w:tcPr>
            <w:tcW w:w="2835" w:type="dxa"/>
            <w:vAlign w:val="center"/>
          </w:tcPr>
          <w:p>
            <w:pPr>
              <w:pStyle w:val="28"/>
              <w:rPr>
                <w:rFonts w:cs="Times New Roman"/>
              </w:rPr>
            </w:pPr>
            <w:r>
              <w:rPr>
                <w:rFonts w:hint="eastAsia"/>
              </w:rPr>
              <w:t>节能环保减排</w:t>
            </w:r>
          </w:p>
        </w:tc>
        <w:tc>
          <w:tcPr>
            <w:tcW w:w="2835" w:type="dxa"/>
            <w:vAlign w:val="center"/>
          </w:tcPr>
          <w:p>
            <w:pPr>
              <w:pStyle w:val="28"/>
              <w:rPr>
                <w:rFonts w:cs="Times New Roman"/>
              </w:rPr>
            </w:pPr>
            <w:r>
              <w:rPr>
                <w:rFonts w:hint="eastAsia"/>
              </w:rPr>
              <w:t>节能环保减排</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可持续影响指标</w:t>
            </w:r>
          </w:p>
        </w:tc>
        <w:tc>
          <w:tcPr>
            <w:tcW w:w="2835" w:type="dxa"/>
            <w:vAlign w:val="center"/>
          </w:tcPr>
          <w:p>
            <w:pPr>
              <w:pStyle w:val="28"/>
              <w:rPr>
                <w:rFonts w:cs="Times New Roman"/>
              </w:rPr>
            </w:pPr>
            <w:r>
              <w:rPr>
                <w:rFonts w:hint="eastAsia"/>
              </w:rPr>
              <w:t>实际受理案件数量</w:t>
            </w:r>
          </w:p>
        </w:tc>
        <w:tc>
          <w:tcPr>
            <w:tcW w:w="2835" w:type="dxa"/>
            <w:vAlign w:val="center"/>
          </w:tcPr>
          <w:p>
            <w:pPr>
              <w:pStyle w:val="28"/>
              <w:rPr>
                <w:rFonts w:cs="Times New Roman"/>
              </w:rPr>
            </w:pPr>
            <w:r>
              <w:rPr>
                <w:rFonts w:hint="eastAsia"/>
              </w:rPr>
              <w:t>实际受理案件数量</w:t>
            </w:r>
          </w:p>
        </w:tc>
        <w:tc>
          <w:tcPr>
            <w:tcW w:w="2551" w:type="dxa"/>
            <w:vAlign w:val="center"/>
          </w:tcPr>
          <w:p>
            <w:pPr>
              <w:pStyle w:val="28"/>
              <w:rPr>
                <w:rFonts w:cs="Times New Roman"/>
              </w:rPr>
            </w:pPr>
            <w:r>
              <w:rPr>
                <w:rFonts w:hint="eastAsia"/>
              </w:rPr>
              <w:t>≥</w:t>
            </w:r>
            <w:r>
              <w:t>85</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rPr>
                <w:rFonts w:cs="Times New Roman"/>
              </w:rPr>
            </w:pPr>
            <w:r>
              <w:rPr>
                <w:rFonts w:hint="eastAsia"/>
              </w:rPr>
              <w:t>满意度指标</w:t>
            </w:r>
          </w:p>
        </w:tc>
        <w:tc>
          <w:tcPr>
            <w:tcW w:w="2268" w:type="dxa"/>
            <w:vAlign w:val="center"/>
          </w:tcPr>
          <w:p>
            <w:pPr>
              <w:pStyle w:val="28"/>
              <w:rPr>
                <w:rFonts w:cs="Times New Roman"/>
              </w:rPr>
            </w:pPr>
            <w:r>
              <w:rPr>
                <w:rFonts w:hint="eastAsia"/>
              </w:rPr>
              <w:t>服务对象满意度指标</w:t>
            </w:r>
          </w:p>
        </w:tc>
        <w:tc>
          <w:tcPr>
            <w:tcW w:w="2835" w:type="dxa"/>
            <w:vAlign w:val="center"/>
          </w:tcPr>
          <w:p>
            <w:pPr>
              <w:pStyle w:val="28"/>
              <w:rPr>
                <w:rFonts w:cs="Times New Roman"/>
              </w:rPr>
            </w:pPr>
            <w:r>
              <w:rPr>
                <w:rFonts w:hint="eastAsia"/>
              </w:rPr>
              <w:t>服务对象满意度</w:t>
            </w:r>
          </w:p>
        </w:tc>
        <w:tc>
          <w:tcPr>
            <w:tcW w:w="2835" w:type="dxa"/>
            <w:vAlign w:val="center"/>
          </w:tcPr>
          <w:p>
            <w:pPr>
              <w:pStyle w:val="28"/>
              <w:rPr>
                <w:rFonts w:cs="Times New Roman"/>
              </w:rPr>
            </w:pPr>
            <w:r>
              <w:rPr>
                <w:rFonts w:hint="eastAsia"/>
              </w:rPr>
              <w:t>服务对象满意度</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bl>
    <w:p>
      <w:pPr>
        <w:pStyle w:val="26"/>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pPr>
      <w:r>
        <w:rPr>
          <w:rFonts w:ascii="方正仿宋_GBK" w:hAnsi="方正仿宋_GBK" w:eastAsia="方正仿宋_GBK" w:cs="方正仿宋_GBK"/>
          <w:b/>
          <w:bCs/>
          <w:color w:val="000000"/>
          <w:sz w:val="28"/>
          <w:szCs w:val="28"/>
        </w:rPr>
        <w:t>8</w:t>
      </w:r>
      <w:r>
        <w:rPr>
          <w:rFonts w:hint="eastAsia" w:ascii="方正仿宋_GBK" w:hAnsi="方正仿宋_GBK" w:eastAsia="方正仿宋_GBK" w:cs="方正仿宋_GBK"/>
          <w:b/>
          <w:bCs/>
          <w:color w:val="000000"/>
          <w:sz w:val="28"/>
          <w:szCs w:val="28"/>
        </w:rPr>
        <w:t>、人事代理专项补助绩效目标表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28"/>
              <w:rPr>
                <w:rFonts w:cs="Times New Roman"/>
              </w:rPr>
            </w:pPr>
            <w:r>
              <w:t>1.</w:t>
            </w:r>
            <w:r>
              <w:rPr>
                <w:rFonts w:hint="eastAsia"/>
              </w:rPr>
              <w:t>保障人员经费正常发放。</w:t>
            </w:r>
          </w:p>
        </w:tc>
      </w:tr>
    </w:tbl>
    <w:p>
      <w:pPr>
        <w:pStyle w:val="26"/>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rPr>
                <w:rFonts w:cs="Times New Roman"/>
              </w:rPr>
            </w:pPr>
            <w:r>
              <w:rPr>
                <w:rFonts w:hint="eastAsia"/>
              </w:rPr>
              <w:t>一级指标</w:t>
            </w:r>
          </w:p>
        </w:tc>
        <w:tc>
          <w:tcPr>
            <w:tcW w:w="2268" w:type="dxa"/>
            <w:vAlign w:val="center"/>
          </w:tcPr>
          <w:p>
            <w:pPr>
              <w:pStyle w:val="27"/>
              <w:rPr>
                <w:rFonts w:cs="Times New Roman"/>
              </w:rPr>
            </w:pPr>
            <w:r>
              <w:rPr>
                <w:rFonts w:hint="eastAsia"/>
              </w:rPr>
              <w:t>二级指标</w:t>
            </w:r>
          </w:p>
        </w:tc>
        <w:tc>
          <w:tcPr>
            <w:tcW w:w="2835" w:type="dxa"/>
            <w:vAlign w:val="center"/>
          </w:tcPr>
          <w:p>
            <w:pPr>
              <w:pStyle w:val="27"/>
              <w:rPr>
                <w:rFonts w:cs="Times New Roman"/>
              </w:rPr>
            </w:pPr>
            <w:r>
              <w:rPr>
                <w:rFonts w:hint="eastAsia"/>
              </w:rPr>
              <w:t>三级指标</w:t>
            </w:r>
          </w:p>
        </w:tc>
        <w:tc>
          <w:tcPr>
            <w:tcW w:w="2835" w:type="dxa"/>
            <w:vAlign w:val="center"/>
          </w:tcPr>
          <w:p>
            <w:pPr>
              <w:pStyle w:val="27"/>
              <w:rPr>
                <w:rFonts w:cs="Times New Roman"/>
              </w:rPr>
            </w:pPr>
            <w:r>
              <w:rPr>
                <w:rFonts w:hint="eastAsia"/>
              </w:rPr>
              <w:t>绩效指标描述</w:t>
            </w:r>
          </w:p>
        </w:tc>
        <w:tc>
          <w:tcPr>
            <w:tcW w:w="2551" w:type="dxa"/>
            <w:vAlign w:val="center"/>
          </w:tcPr>
          <w:p>
            <w:pPr>
              <w:pStyle w:val="27"/>
              <w:rPr>
                <w:rFonts w:cs="Times New Roman"/>
              </w:rPr>
            </w:pPr>
            <w:r>
              <w:rPr>
                <w:rFonts w:hint="eastAsia"/>
              </w:rPr>
              <w:t>指标值</w:t>
            </w:r>
          </w:p>
        </w:tc>
        <w:tc>
          <w:tcPr>
            <w:tcW w:w="2268" w:type="dxa"/>
            <w:vAlign w:val="center"/>
          </w:tcPr>
          <w:p>
            <w:pPr>
              <w:pStyle w:val="2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产出指标</w:t>
            </w:r>
          </w:p>
        </w:tc>
        <w:tc>
          <w:tcPr>
            <w:tcW w:w="2268" w:type="dxa"/>
            <w:vAlign w:val="center"/>
          </w:tcPr>
          <w:p>
            <w:pPr>
              <w:pStyle w:val="28"/>
              <w:rPr>
                <w:rFonts w:cs="Times New Roman"/>
              </w:rPr>
            </w:pPr>
            <w:r>
              <w:rPr>
                <w:rFonts w:hint="eastAsia"/>
              </w:rPr>
              <w:t>数量指标</w:t>
            </w:r>
          </w:p>
        </w:tc>
        <w:tc>
          <w:tcPr>
            <w:tcW w:w="2835" w:type="dxa"/>
            <w:vAlign w:val="center"/>
          </w:tcPr>
          <w:p>
            <w:pPr>
              <w:pStyle w:val="28"/>
              <w:rPr>
                <w:rFonts w:cs="Times New Roman"/>
              </w:rPr>
            </w:pPr>
            <w:r>
              <w:rPr>
                <w:rFonts w:hint="eastAsia"/>
              </w:rPr>
              <w:t>社区矫正人元托管数</w:t>
            </w:r>
            <w:r>
              <w:t>(</w:t>
            </w:r>
            <w:r>
              <w:rPr>
                <w:rFonts w:hint="eastAsia"/>
              </w:rPr>
              <w:t>人）</w:t>
            </w:r>
          </w:p>
        </w:tc>
        <w:tc>
          <w:tcPr>
            <w:tcW w:w="2835" w:type="dxa"/>
            <w:vAlign w:val="center"/>
          </w:tcPr>
          <w:p>
            <w:pPr>
              <w:pStyle w:val="28"/>
              <w:rPr>
                <w:rFonts w:cs="Times New Roman"/>
              </w:rPr>
            </w:pPr>
            <w:r>
              <w:rPr>
                <w:rFonts w:hint="eastAsia"/>
              </w:rPr>
              <w:t>社区矫正人元托管数</w:t>
            </w:r>
            <w:r>
              <w:t>(</w:t>
            </w:r>
            <w:r>
              <w:rPr>
                <w:rFonts w:hint="eastAsia"/>
              </w:rPr>
              <w:t>人）</w:t>
            </w:r>
          </w:p>
        </w:tc>
        <w:tc>
          <w:tcPr>
            <w:tcW w:w="2551" w:type="dxa"/>
            <w:vAlign w:val="center"/>
          </w:tcPr>
          <w:p>
            <w:pPr>
              <w:pStyle w:val="28"/>
              <w:rPr>
                <w:rFonts w:cs="Times New Roman"/>
              </w:rPr>
            </w:pPr>
            <w:r>
              <w:rPr>
                <w:rFonts w:hint="eastAsia"/>
              </w:rPr>
              <w:t>≤</w:t>
            </w:r>
            <w:r>
              <w:t>2</w:t>
            </w:r>
            <w:r>
              <w:rPr>
                <w:rFonts w:hint="eastAsia"/>
              </w:rPr>
              <w:t>人</w:t>
            </w:r>
          </w:p>
        </w:tc>
        <w:tc>
          <w:tcPr>
            <w:tcW w:w="2268" w:type="dxa"/>
            <w:vAlign w:val="center"/>
          </w:tcPr>
          <w:p>
            <w:pPr>
              <w:pStyle w:val="28"/>
              <w:rPr>
                <w:rFonts w:cs="Times New Roman"/>
              </w:rPr>
            </w:pPr>
            <w:r>
              <w:rPr>
                <w:rFonts w:hint="eastAsia"/>
              </w:rPr>
              <w:t>社区矫正人元托管数</w:t>
            </w:r>
            <w:r>
              <w:t>(</w:t>
            </w:r>
            <w:r>
              <w:rPr>
                <w:rFonts w:hint="eastAsia"/>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质量指标</w:t>
            </w:r>
          </w:p>
        </w:tc>
        <w:tc>
          <w:tcPr>
            <w:tcW w:w="2835" w:type="dxa"/>
            <w:vAlign w:val="center"/>
          </w:tcPr>
          <w:p>
            <w:pPr>
              <w:pStyle w:val="28"/>
              <w:rPr>
                <w:rFonts w:cs="Times New Roman"/>
              </w:rPr>
            </w:pPr>
            <w:r>
              <w:rPr>
                <w:rFonts w:hint="eastAsia"/>
              </w:rPr>
              <w:t>检查督导工作完成率</w:t>
            </w:r>
          </w:p>
        </w:tc>
        <w:tc>
          <w:tcPr>
            <w:tcW w:w="2835" w:type="dxa"/>
            <w:vAlign w:val="center"/>
          </w:tcPr>
          <w:p>
            <w:pPr>
              <w:pStyle w:val="28"/>
              <w:rPr>
                <w:rFonts w:cs="Times New Roman"/>
              </w:rPr>
            </w:pPr>
            <w:r>
              <w:rPr>
                <w:rFonts w:hint="eastAsia"/>
              </w:rPr>
              <w:t>检查督导工作完成率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检查督导工作完成率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时效指标</w:t>
            </w:r>
          </w:p>
        </w:tc>
        <w:tc>
          <w:tcPr>
            <w:tcW w:w="2835" w:type="dxa"/>
            <w:vAlign w:val="center"/>
          </w:tcPr>
          <w:p>
            <w:pPr>
              <w:pStyle w:val="28"/>
              <w:rPr>
                <w:rFonts w:cs="Times New Roman"/>
              </w:rPr>
            </w:pPr>
            <w:r>
              <w:rPr>
                <w:rFonts w:hint="eastAsia"/>
              </w:rPr>
              <w:t>工作任务完成及时率</w:t>
            </w:r>
          </w:p>
        </w:tc>
        <w:tc>
          <w:tcPr>
            <w:tcW w:w="2835" w:type="dxa"/>
            <w:vAlign w:val="center"/>
          </w:tcPr>
          <w:p>
            <w:pPr>
              <w:pStyle w:val="28"/>
              <w:rPr>
                <w:rFonts w:cs="Times New Roman"/>
              </w:rPr>
            </w:pPr>
            <w:r>
              <w:rPr>
                <w:rFonts w:hint="eastAsia"/>
              </w:rPr>
              <w:t>工作任务完成及时率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成本指标</w:t>
            </w:r>
          </w:p>
        </w:tc>
        <w:tc>
          <w:tcPr>
            <w:tcW w:w="2835" w:type="dxa"/>
            <w:vAlign w:val="center"/>
          </w:tcPr>
          <w:p>
            <w:pPr>
              <w:pStyle w:val="28"/>
              <w:rPr>
                <w:rFonts w:cs="Times New Roman"/>
              </w:rPr>
            </w:pPr>
            <w:r>
              <w:rPr>
                <w:rFonts w:hint="eastAsia"/>
              </w:rPr>
              <w:t>预算控制数</w:t>
            </w:r>
          </w:p>
        </w:tc>
        <w:tc>
          <w:tcPr>
            <w:tcW w:w="2835" w:type="dxa"/>
            <w:vAlign w:val="center"/>
          </w:tcPr>
          <w:p>
            <w:pPr>
              <w:pStyle w:val="28"/>
              <w:rPr>
                <w:rFonts w:cs="Times New Roman"/>
              </w:rPr>
            </w:pPr>
            <w:r>
              <w:rPr>
                <w:rFonts w:hint="eastAsia"/>
              </w:rPr>
              <w:t>预算控制数</w:t>
            </w: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效益指标</w:t>
            </w:r>
          </w:p>
        </w:tc>
        <w:tc>
          <w:tcPr>
            <w:tcW w:w="2268" w:type="dxa"/>
            <w:vAlign w:val="center"/>
          </w:tcPr>
          <w:p>
            <w:pPr>
              <w:pStyle w:val="28"/>
              <w:rPr>
                <w:rFonts w:cs="Times New Roman"/>
              </w:rPr>
            </w:pPr>
            <w:r>
              <w:rPr>
                <w:rFonts w:hint="eastAsia"/>
              </w:rPr>
              <w:t>经济效益指标</w:t>
            </w:r>
          </w:p>
        </w:tc>
        <w:tc>
          <w:tcPr>
            <w:tcW w:w="2835" w:type="dxa"/>
            <w:vAlign w:val="center"/>
          </w:tcPr>
          <w:p>
            <w:pPr>
              <w:pStyle w:val="28"/>
              <w:rPr>
                <w:rFonts w:cs="Times New Roman"/>
              </w:rPr>
            </w:pPr>
            <w:r>
              <w:rPr>
                <w:rFonts w:hint="eastAsia"/>
              </w:rPr>
              <w:t>资金的使用效率</w:t>
            </w:r>
          </w:p>
        </w:tc>
        <w:tc>
          <w:tcPr>
            <w:tcW w:w="2835" w:type="dxa"/>
            <w:vAlign w:val="center"/>
          </w:tcPr>
          <w:p>
            <w:pPr>
              <w:pStyle w:val="28"/>
              <w:rPr>
                <w:rFonts w:cs="Times New Roman"/>
              </w:rPr>
            </w:pPr>
            <w:r>
              <w:rPr>
                <w:rFonts w:hint="eastAsia"/>
              </w:rPr>
              <w:t>资金的使用效率</w:t>
            </w: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社会效益指标</w:t>
            </w:r>
          </w:p>
        </w:tc>
        <w:tc>
          <w:tcPr>
            <w:tcW w:w="2835" w:type="dxa"/>
            <w:vAlign w:val="center"/>
          </w:tcPr>
          <w:p>
            <w:pPr>
              <w:pStyle w:val="28"/>
              <w:rPr>
                <w:rFonts w:cs="Times New Roman"/>
              </w:rPr>
            </w:pPr>
            <w:r>
              <w:rPr>
                <w:rFonts w:hint="eastAsia"/>
              </w:rPr>
              <w:t>工作完成率</w:t>
            </w:r>
          </w:p>
        </w:tc>
        <w:tc>
          <w:tcPr>
            <w:tcW w:w="2835" w:type="dxa"/>
            <w:vAlign w:val="center"/>
          </w:tcPr>
          <w:p>
            <w:pPr>
              <w:pStyle w:val="28"/>
              <w:rPr>
                <w:rFonts w:cs="Times New Roman"/>
              </w:rPr>
            </w:pPr>
            <w:r>
              <w:rPr>
                <w:rFonts w:hint="eastAsia"/>
              </w:rPr>
              <w:t>工作完成率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生态效益指标</w:t>
            </w:r>
          </w:p>
        </w:tc>
        <w:tc>
          <w:tcPr>
            <w:tcW w:w="2835" w:type="dxa"/>
            <w:vAlign w:val="center"/>
          </w:tcPr>
          <w:p>
            <w:pPr>
              <w:pStyle w:val="28"/>
              <w:rPr>
                <w:rFonts w:cs="Times New Roman"/>
              </w:rPr>
            </w:pPr>
            <w:r>
              <w:rPr>
                <w:rFonts w:hint="eastAsia"/>
              </w:rPr>
              <w:t>节能环保减排</w:t>
            </w:r>
          </w:p>
        </w:tc>
        <w:tc>
          <w:tcPr>
            <w:tcW w:w="2835" w:type="dxa"/>
            <w:vAlign w:val="center"/>
          </w:tcPr>
          <w:p>
            <w:pPr>
              <w:pStyle w:val="28"/>
              <w:rPr>
                <w:rFonts w:cs="Times New Roman"/>
              </w:rPr>
            </w:pPr>
            <w:r>
              <w:rPr>
                <w:rFonts w:hint="eastAsia"/>
              </w:rPr>
              <w:t>节能环保减排</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可持续影响指标</w:t>
            </w:r>
          </w:p>
        </w:tc>
        <w:tc>
          <w:tcPr>
            <w:tcW w:w="2835" w:type="dxa"/>
            <w:vAlign w:val="center"/>
          </w:tcPr>
          <w:p>
            <w:pPr>
              <w:pStyle w:val="28"/>
              <w:rPr>
                <w:rFonts w:cs="Times New Roman"/>
              </w:rPr>
            </w:pPr>
            <w:r>
              <w:rPr>
                <w:rFonts w:hint="eastAsia"/>
              </w:rPr>
              <w:t>保障能力提升情况</w:t>
            </w:r>
          </w:p>
        </w:tc>
        <w:tc>
          <w:tcPr>
            <w:tcW w:w="2835" w:type="dxa"/>
            <w:vAlign w:val="center"/>
          </w:tcPr>
          <w:p>
            <w:pPr>
              <w:pStyle w:val="28"/>
              <w:rPr>
                <w:rFonts w:cs="Times New Roman"/>
              </w:rPr>
            </w:pPr>
            <w:r>
              <w:rPr>
                <w:rFonts w:hint="eastAsia"/>
              </w:rPr>
              <w:t>保障能力提升情况</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rPr>
                <w:rFonts w:cs="Times New Roman"/>
              </w:rPr>
            </w:pPr>
            <w:r>
              <w:rPr>
                <w:rFonts w:hint="eastAsia"/>
              </w:rPr>
              <w:t>满意度指标</w:t>
            </w:r>
          </w:p>
        </w:tc>
        <w:tc>
          <w:tcPr>
            <w:tcW w:w="2268" w:type="dxa"/>
            <w:vAlign w:val="center"/>
          </w:tcPr>
          <w:p>
            <w:pPr>
              <w:pStyle w:val="28"/>
              <w:rPr>
                <w:rFonts w:cs="Times New Roman"/>
              </w:rPr>
            </w:pPr>
            <w:r>
              <w:rPr>
                <w:rFonts w:hint="eastAsia"/>
              </w:rPr>
              <w:t>服务对象满意度指标</w:t>
            </w:r>
          </w:p>
        </w:tc>
        <w:tc>
          <w:tcPr>
            <w:tcW w:w="2835" w:type="dxa"/>
            <w:vAlign w:val="center"/>
          </w:tcPr>
          <w:p>
            <w:pPr>
              <w:pStyle w:val="28"/>
              <w:rPr>
                <w:rFonts w:cs="Times New Roman"/>
              </w:rPr>
            </w:pPr>
            <w:r>
              <w:rPr>
                <w:rFonts w:hint="eastAsia"/>
              </w:rPr>
              <w:t>服务对象满意度</w:t>
            </w:r>
          </w:p>
        </w:tc>
        <w:tc>
          <w:tcPr>
            <w:tcW w:w="2835" w:type="dxa"/>
            <w:vAlign w:val="center"/>
          </w:tcPr>
          <w:p>
            <w:pPr>
              <w:pStyle w:val="28"/>
              <w:rPr>
                <w:rFonts w:cs="Times New Roman"/>
              </w:rPr>
            </w:pPr>
            <w:r>
              <w:rPr>
                <w:rFonts w:hint="eastAsia"/>
              </w:rPr>
              <w:t>服务对象满意度</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满意度人员占比数</w:t>
            </w:r>
          </w:p>
        </w:tc>
      </w:tr>
    </w:tbl>
    <w:p>
      <w:pPr>
        <w:pStyle w:val="26"/>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pPr>
      <w:r>
        <w:rPr>
          <w:rFonts w:ascii="方正仿宋_GBK" w:hAnsi="方正仿宋_GBK" w:eastAsia="方正仿宋_GBK" w:cs="方正仿宋_GBK"/>
          <w:b/>
          <w:bCs/>
          <w:color w:val="000000"/>
          <w:sz w:val="28"/>
          <w:szCs w:val="28"/>
        </w:rPr>
        <w:t>9</w:t>
      </w:r>
      <w:r>
        <w:rPr>
          <w:rFonts w:hint="eastAsia" w:ascii="方正仿宋_GBK" w:hAnsi="方正仿宋_GBK" w:eastAsia="方正仿宋_GBK" w:cs="方正仿宋_GBK"/>
          <w:b/>
          <w:bCs/>
          <w:color w:val="000000"/>
          <w:sz w:val="28"/>
          <w:szCs w:val="28"/>
        </w:rPr>
        <w:t>、社区矫正专项经费绩效目标表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28"/>
              <w:rPr>
                <w:rFonts w:cs="Times New Roman"/>
              </w:rPr>
            </w:pPr>
            <w:r>
              <w:t>1.</w:t>
            </w:r>
            <w:r>
              <w:rPr>
                <w:rFonts w:hint="eastAsia"/>
              </w:rPr>
              <w:t>保障社区矫正工作正常运转</w:t>
            </w:r>
          </w:p>
        </w:tc>
      </w:tr>
    </w:tbl>
    <w:p>
      <w:pPr>
        <w:pStyle w:val="26"/>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rPr>
                <w:rFonts w:cs="Times New Roman"/>
              </w:rPr>
            </w:pPr>
            <w:r>
              <w:rPr>
                <w:rFonts w:hint="eastAsia"/>
              </w:rPr>
              <w:t>一级指标</w:t>
            </w:r>
          </w:p>
        </w:tc>
        <w:tc>
          <w:tcPr>
            <w:tcW w:w="2268" w:type="dxa"/>
            <w:vAlign w:val="center"/>
          </w:tcPr>
          <w:p>
            <w:pPr>
              <w:pStyle w:val="27"/>
              <w:rPr>
                <w:rFonts w:cs="Times New Roman"/>
              </w:rPr>
            </w:pPr>
            <w:r>
              <w:rPr>
                <w:rFonts w:hint="eastAsia"/>
              </w:rPr>
              <w:t>二级指标</w:t>
            </w:r>
          </w:p>
        </w:tc>
        <w:tc>
          <w:tcPr>
            <w:tcW w:w="2835" w:type="dxa"/>
            <w:vAlign w:val="center"/>
          </w:tcPr>
          <w:p>
            <w:pPr>
              <w:pStyle w:val="27"/>
              <w:rPr>
                <w:rFonts w:cs="Times New Roman"/>
              </w:rPr>
            </w:pPr>
            <w:r>
              <w:rPr>
                <w:rFonts w:hint="eastAsia"/>
              </w:rPr>
              <w:t>三级指标</w:t>
            </w:r>
          </w:p>
        </w:tc>
        <w:tc>
          <w:tcPr>
            <w:tcW w:w="2835" w:type="dxa"/>
            <w:vAlign w:val="center"/>
          </w:tcPr>
          <w:p>
            <w:pPr>
              <w:pStyle w:val="27"/>
              <w:rPr>
                <w:rFonts w:cs="Times New Roman"/>
              </w:rPr>
            </w:pPr>
            <w:r>
              <w:rPr>
                <w:rFonts w:hint="eastAsia"/>
              </w:rPr>
              <w:t>绩效指标描述</w:t>
            </w:r>
          </w:p>
        </w:tc>
        <w:tc>
          <w:tcPr>
            <w:tcW w:w="2551" w:type="dxa"/>
            <w:vAlign w:val="center"/>
          </w:tcPr>
          <w:p>
            <w:pPr>
              <w:pStyle w:val="27"/>
              <w:rPr>
                <w:rFonts w:cs="Times New Roman"/>
              </w:rPr>
            </w:pPr>
            <w:r>
              <w:rPr>
                <w:rFonts w:hint="eastAsia"/>
              </w:rPr>
              <w:t>指标值</w:t>
            </w:r>
          </w:p>
        </w:tc>
        <w:tc>
          <w:tcPr>
            <w:tcW w:w="2268" w:type="dxa"/>
            <w:vAlign w:val="center"/>
          </w:tcPr>
          <w:p>
            <w:pPr>
              <w:pStyle w:val="2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产出指标</w:t>
            </w:r>
          </w:p>
        </w:tc>
        <w:tc>
          <w:tcPr>
            <w:tcW w:w="2268" w:type="dxa"/>
            <w:vAlign w:val="center"/>
          </w:tcPr>
          <w:p>
            <w:pPr>
              <w:pStyle w:val="28"/>
              <w:rPr>
                <w:rFonts w:cs="Times New Roman"/>
              </w:rPr>
            </w:pPr>
            <w:r>
              <w:rPr>
                <w:rFonts w:hint="eastAsia"/>
              </w:rPr>
              <w:t>数量指标</w:t>
            </w:r>
          </w:p>
        </w:tc>
        <w:tc>
          <w:tcPr>
            <w:tcW w:w="2835" w:type="dxa"/>
            <w:vAlign w:val="center"/>
          </w:tcPr>
          <w:p>
            <w:pPr>
              <w:pStyle w:val="28"/>
              <w:rPr>
                <w:rFonts w:cs="Times New Roman"/>
              </w:rPr>
            </w:pPr>
            <w:r>
              <w:rPr>
                <w:rFonts w:hint="eastAsia"/>
              </w:rPr>
              <w:t>社区矫正人数</w:t>
            </w:r>
          </w:p>
        </w:tc>
        <w:tc>
          <w:tcPr>
            <w:tcW w:w="2835" w:type="dxa"/>
            <w:vAlign w:val="center"/>
          </w:tcPr>
          <w:p>
            <w:pPr>
              <w:pStyle w:val="28"/>
              <w:rPr>
                <w:rFonts w:cs="Times New Roman"/>
              </w:rPr>
            </w:pPr>
            <w:r>
              <w:rPr>
                <w:rFonts w:hint="eastAsia"/>
              </w:rPr>
              <w:t>社区矫正人数</w:t>
            </w:r>
          </w:p>
        </w:tc>
        <w:tc>
          <w:tcPr>
            <w:tcW w:w="2551" w:type="dxa"/>
            <w:vAlign w:val="center"/>
          </w:tcPr>
          <w:p>
            <w:pPr>
              <w:pStyle w:val="28"/>
              <w:rPr>
                <w:rFonts w:cs="Times New Roman"/>
              </w:rPr>
            </w:pPr>
            <w:r>
              <w:rPr>
                <w:rFonts w:hint="eastAsia"/>
              </w:rPr>
              <w:t>≤</w:t>
            </w:r>
            <w:r>
              <w:t>95</w:t>
            </w:r>
            <w:r>
              <w:rPr>
                <w:rFonts w:hint="eastAsia"/>
              </w:rPr>
              <w:t>人</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质量指标</w:t>
            </w:r>
          </w:p>
        </w:tc>
        <w:tc>
          <w:tcPr>
            <w:tcW w:w="2835" w:type="dxa"/>
            <w:vAlign w:val="center"/>
          </w:tcPr>
          <w:p>
            <w:pPr>
              <w:pStyle w:val="28"/>
              <w:rPr>
                <w:rFonts w:cs="Times New Roman"/>
              </w:rPr>
            </w:pPr>
            <w:r>
              <w:rPr>
                <w:rFonts w:hint="eastAsia"/>
              </w:rPr>
              <w:t>社区矫正执法人员学习时间达标率</w:t>
            </w:r>
          </w:p>
        </w:tc>
        <w:tc>
          <w:tcPr>
            <w:tcW w:w="2835" w:type="dxa"/>
            <w:vAlign w:val="center"/>
          </w:tcPr>
          <w:p>
            <w:pPr>
              <w:pStyle w:val="28"/>
              <w:rPr>
                <w:rFonts w:cs="Times New Roman"/>
              </w:rPr>
            </w:pPr>
            <w:r>
              <w:rPr>
                <w:rFonts w:hint="eastAsia"/>
              </w:rPr>
              <w:t>社区矫正执法人员学习时间达标率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时效指标</w:t>
            </w:r>
          </w:p>
        </w:tc>
        <w:tc>
          <w:tcPr>
            <w:tcW w:w="2835" w:type="dxa"/>
            <w:vAlign w:val="center"/>
          </w:tcPr>
          <w:p>
            <w:pPr>
              <w:pStyle w:val="28"/>
              <w:rPr>
                <w:rFonts w:cs="Times New Roman"/>
              </w:rPr>
            </w:pPr>
            <w:r>
              <w:rPr>
                <w:rFonts w:hint="eastAsia"/>
              </w:rPr>
              <w:t>案件、资料上报及时率</w:t>
            </w:r>
          </w:p>
        </w:tc>
        <w:tc>
          <w:tcPr>
            <w:tcW w:w="2835" w:type="dxa"/>
            <w:vAlign w:val="center"/>
          </w:tcPr>
          <w:p>
            <w:pPr>
              <w:pStyle w:val="28"/>
              <w:rPr>
                <w:rFonts w:cs="Times New Roman"/>
              </w:rPr>
            </w:pPr>
            <w:r>
              <w:rPr>
                <w:rFonts w:hint="eastAsia"/>
              </w:rPr>
              <w:t>案件、资料上报及时率</w:t>
            </w:r>
          </w:p>
        </w:tc>
        <w:tc>
          <w:tcPr>
            <w:tcW w:w="2551" w:type="dxa"/>
            <w:vAlign w:val="center"/>
          </w:tcPr>
          <w:p>
            <w:pPr>
              <w:pStyle w:val="28"/>
              <w:rPr>
                <w:rFonts w:cs="Times New Roman"/>
              </w:rPr>
            </w:pPr>
            <w:r>
              <w:rPr>
                <w:rFonts w:hint="eastAsia"/>
              </w:rPr>
              <w:t>≥</w:t>
            </w:r>
            <w:r>
              <w:t>95</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成本指标</w:t>
            </w:r>
          </w:p>
        </w:tc>
        <w:tc>
          <w:tcPr>
            <w:tcW w:w="2835" w:type="dxa"/>
            <w:vAlign w:val="center"/>
          </w:tcPr>
          <w:p>
            <w:pPr>
              <w:pStyle w:val="28"/>
              <w:rPr>
                <w:rFonts w:cs="Times New Roman"/>
              </w:rPr>
            </w:pPr>
            <w:r>
              <w:rPr>
                <w:rFonts w:hint="eastAsia"/>
              </w:rPr>
              <w:t>预算控制数</w:t>
            </w:r>
          </w:p>
        </w:tc>
        <w:tc>
          <w:tcPr>
            <w:tcW w:w="2835" w:type="dxa"/>
            <w:vAlign w:val="center"/>
          </w:tcPr>
          <w:p>
            <w:pPr>
              <w:pStyle w:val="28"/>
              <w:rPr>
                <w:rFonts w:cs="Times New Roman"/>
              </w:rPr>
            </w:pPr>
            <w:r>
              <w:rPr>
                <w:rFonts w:hint="eastAsia"/>
              </w:rPr>
              <w:t>预算控制数</w:t>
            </w: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效益指标</w:t>
            </w:r>
          </w:p>
        </w:tc>
        <w:tc>
          <w:tcPr>
            <w:tcW w:w="2268" w:type="dxa"/>
            <w:vAlign w:val="center"/>
          </w:tcPr>
          <w:p>
            <w:pPr>
              <w:pStyle w:val="28"/>
              <w:rPr>
                <w:rFonts w:cs="Times New Roman"/>
              </w:rPr>
            </w:pPr>
            <w:r>
              <w:rPr>
                <w:rFonts w:hint="eastAsia"/>
              </w:rPr>
              <w:t>经济效益指标</w:t>
            </w:r>
          </w:p>
        </w:tc>
        <w:tc>
          <w:tcPr>
            <w:tcW w:w="2835" w:type="dxa"/>
            <w:vAlign w:val="center"/>
          </w:tcPr>
          <w:p>
            <w:pPr>
              <w:pStyle w:val="28"/>
              <w:rPr>
                <w:rFonts w:cs="Times New Roman"/>
              </w:rPr>
            </w:pPr>
            <w:r>
              <w:rPr>
                <w:rFonts w:hint="eastAsia"/>
              </w:rPr>
              <w:t>专项资金投入产出效益</w:t>
            </w:r>
          </w:p>
        </w:tc>
        <w:tc>
          <w:tcPr>
            <w:tcW w:w="2835" w:type="dxa"/>
            <w:vAlign w:val="center"/>
          </w:tcPr>
          <w:p>
            <w:pPr>
              <w:pStyle w:val="28"/>
              <w:rPr>
                <w:rFonts w:cs="Times New Roman"/>
              </w:rPr>
            </w:pPr>
            <w:r>
              <w:rPr>
                <w:rFonts w:hint="eastAsia"/>
              </w:rPr>
              <w:t>专项资金投入产出效益</w:t>
            </w: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社会效益指标</w:t>
            </w:r>
          </w:p>
        </w:tc>
        <w:tc>
          <w:tcPr>
            <w:tcW w:w="2835" w:type="dxa"/>
            <w:vAlign w:val="center"/>
          </w:tcPr>
          <w:p>
            <w:pPr>
              <w:pStyle w:val="28"/>
              <w:rPr>
                <w:rFonts w:cs="Times New Roman"/>
              </w:rPr>
            </w:pPr>
            <w:r>
              <w:rPr>
                <w:rFonts w:hint="eastAsia"/>
              </w:rPr>
              <w:t>创新工作完成率</w:t>
            </w:r>
          </w:p>
        </w:tc>
        <w:tc>
          <w:tcPr>
            <w:tcW w:w="2835" w:type="dxa"/>
            <w:vAlign w:val="center"/>
          </w:tcPr>
          <w:p>
            <w:pPr>
              <w:pStyle w:val="28"/>
              <w:rPr>
                <w:rFonts w:cs="Times New Roman"/>
              </w:rPr>
            </w:pPr>
            <w:r>
              <w:rPr>
                <w:rFonts w:hint="eastAsia"/>
              </w:rPr>
              <w:t>创新工作完成率</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生态效益指标</w:t>
            </w:r>
          </w:p>
        </w:tc>
        <w:tc>
          <w:tcPr>
            <w:tcW w:w="2835" w:type="dxa"/>
            <w:vAlign w:val="center"/>
          </w:tcPr>
          <w:p>
            <w:pPr>
              <w:pStyle w:val="28"/>
              <w:rPr>
                <w:rFonts w:cs="Times New Roman"/>
              </w:rPr>
            </w:pPr>
            <w:r>
              <w:rPr>
                <w:rFonts w:hint="eastAsia"/>
              </w:rPr>
              <w:t>生态环境质量改善</w:t>
            </w:r>
          </w:p>
        </w:tc>
        <w:tc>
          <w:tcPr>
            <w:tcW w:w="2835" w:type="dxa"/>
            <w:vAlign w:val="center"/>
          </w:tcPr>
          <w:p>
            <w:pPr>
              <w:pStyle w:val="28"/>
              <w:rPr>
                <w:rFonts w:cs="Times New Roman"/>
              </w:rPr>
            </w:pPr>
            <w:r>
              <w:rPr>
                <w:rFonts w:hint="eastAsia"/>
              </w:rPr>
              <w:t>生态环境质量改善</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可持续影响指标</w:t>
            </w:r>
          </w:p>
        </w:tc>
        <w:tc>
          <w:tcPr>
            <w:tcW w:w="2835" w:type="dxa"/>
            <w:vAlign w:val="center"/>
          </w:tcPr>
          <w:p>
            <w:pPr>
              <w:pStyle w:val="28"/>
              <w:rPr>
                <w:rFonts w:cs="Times New Roman"/>
              </w:rPr>
            </w:pPr>
            <w:r>
              <w:rPr>
                <w:rFonts w:hint="eastAsia"/>
              </w:rPr>
              <w:t>维护社会稳定</w:t>
            </w:r>
          </w:p>
        </w:tc>
        <w:tc>
          <w:tcPr>
            <w:tcW w:w="2835" w:type="dxa"/>
            <w:vAlign w:val="center"/>
          </w:tcPr>
          <w:p>
            <w:pPr>
              <w:pStyle w:val="28"/>
              <w:rPr>
                <w:rFonts w:cs="Times New Roman"/>
              </w:rPr>
            </w:pPr>
            <w:r>
              <w:rPr>
                <w:rFonts w:hint="eastAsia"/>
              </w:rPr>
              <w:t>维护社会稳定</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rPr>
                <w:rFonts w:cs="Times New Roman"/>
              </w:rPr>
            </w:pPr>
            <w:r>
              <w:rPr>
                <w:rFonts w:hint="eastAsia"/>
              </w:rPr>
              <w:t>满意度指标</w:t>
            </w:r>
          </w:p>
        </w:tc>
        <w:tc>
          <w:tcPr>
            <w:tcW w:w="2268" w:type="dxa"/>
            <w:vAlign w:val="center"/>
          </w:tcPr>
          <w:p>
            <w:pPr>
              <w:pStyle w:val="28"/>
              <w:rPr>
                <w:rFonts w:cs="Times New Roman"/>
              </w:rPr>
            </w:pPr>
            <w:r>
              <w:rPr>
                <w:rFonts w:hint="eastAsia"/>
              </w:rPr>
              <w:t>服务对象满意度指标</w:t>
            </w:r>
          </w:p>
        </w:tc>
        <w:tc>
          <w:tcPr>
            <w:tcW w:w="2835" w:type="dxa"/>
            <w:vAlign w:val="center"/>
          </w:tcPr>
          <w:p>
            <w:pPr>
              <w:pStyle w:val="28"/>
              <w:rPr>
                <w:rFonts w:cs="Times New Roman"/>
              </w:rPr>
            </w:pPr>
            <w:r>
              <w:rPr>
                <w:rFonts w:hint="eastAsia"/>
              </w:rPr>
              <w:t>服务对象满意度</w:t>
            </w:r>
          </w:p>
        </w:tc>
        <w:tc>
          <w:tcPr>
            <w:tcW w:w="2835" w:type="dxa"/>
            <w:vAlign w:val="center"/>
          </w:tcPr>
          <w:p>
            <w:pPr>
              <w:pStyle w:val="28"/>
              <w:rPr>
                <w:rFonts w:cs="Times New Roman"/>
              </w:rPr>
            </w:pPr>
            <w:r>
              <w:rPr>
                <w:rFonts w:hint="eastAsia"/>
              </w:rPr>
              <w:t>服务对象满意度</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服务对象占比</w:t>
            </w:r>
          </w:p>
        </w:tc>
      </w:tr>
    </w:tbl>
    <w:p>
      <w:pPr>
        <w:pStyle w:val="26"/>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pPr>
      <w:r>
        <w:rPr>
          <w:rFonts w:ascii="方正仿宋_GBK" w:hAnsi="方正仿宋_GBK" w:eastAsia="方正仿宋_GBK" w:cs="方正仿宋_GBK"/>
          <w:b/>
          <w:bCs/>
          <w:color w:val="000000"/>
          <w:sz w:val="28"/>
          <w:szCs w:val="28"/>
        </w:rPr>
        <w:t>10</w:t>
      </w:r>
      <w:r>
        <w:rPr>
          <w:rFonts w:hint="eastAsia" w:ascii="方正仿宋_GBK" w:hAnsi="方正仿宋_GBK" w:eastAsia="方正仿宋_GBK" w:cs="方正仿宋_GBK"/>
          <w:b/>
          <w:bCs/>
          <w:color w:val="000000"/>
          <w:sz w:val="28"/>
          <w:szCs w:val="28"/>
        </w:rPr>
        <w:t>、社区戒毒专项经费绩效目标表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28"/>
              <w:rPr>
                <w:rFonts w:cs="Times New Roman"/>
              </w:rPr>
            </w:pPr>
            <w:r>
              <w:t>1.</w:t>
            </w:r>
            <w:r>
              <w:rPr>
                <w:rFonts w:hint="eastAsia"/>
              </w:rPr>
              <w:t>保障社区戒毒工作正常开展</w:t>
            </w:r>
          </w:p>
        </w:tc>
      </w:tr>
    </w:tbl>
    <w:p>
      <w:pPr>
        <w:pStyle w:val="26"/>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rPr>
                <w:rFonts w:cs="Times New Roman"/>
              </w:rPr>
            </w:pPr>
            <w:r>
              <w:rPr>
                <w:rFonts w:hint="eastAsia"/>
              </w:rPr>
              <w:t>一级指标</w:t>
            </w:r>
          </w:p>
        </w:tc>
        <w:tc>
          <w:tcPr>
            <w:tcW w:w="2268" w:type="dxa"/>
            <w:vAlign w:val="center"/>
          </w:tcPr>
          <w:p>
            <w:pPr>
              <w:pStyle w:val="27"/>
              <w:rPr>
                <w:rFonts w:cs="Times New Roman"/>
              </w:rPr>
            </w:pPr>
            <w:r>
              <w:rPr>
                <w:rFonts w:hint="eastAsia"/>
              </w:rPr>
              <w:t>二级指标</w:t>
            </w:r>
          </w:p>
        </w:tc>
        <w:tc>
          <w:tcPr>
            <w:tcW w:w="2835" w:type="dxa"/>
            <w:vAlign w:val="center"/>
          </w:tcPr>
          <w:p>
            <w:pPr>
              <w:pStyle w:val="27"/>
              <w:rPr>
                <w:rFonts w:cs="Times New Roman"/>
              </w:rPr>
            </w:pPr>
            <w:r>
              <w:rPr>
                <w:rFonts w:hint="eastAsia"/>
              </w:rPr>
              <w:t>三级指标</w:t>
            </w:r>
          </w:p>
        </w:tc>
        <w:tc>
          <w:tcPr>
            <w:tcW w:w="2835" w:type="dxa"/>
            <w:vAlign w:val="center"/>
          </w:tcPr>
          <w:p>
            <w:pPr>
              <w:pStyle w:val="27"/>
              <w:rPr>
                <w:rFonts w:cs="Times New Roman"/>
              </w:rPr>
            </w:pPr>
            <w:r>
              <w:rPr>
                <w:rFonts w:hint="eastAsia"/>
              </w:rPr>
              <w:t>绩效指标描述</w:t>
            </w:r>
          </w:p>
        </w:tc>
        <w:tc>
          <w:tcPr>
            <w:tcW w:w="2551" w:type="dxa"/>
            <w:vAlign w:val="center"/>
          </w:tcPr>
          <w:p>
            <w:pPr>
              <w:pStyle w:val="27"/>
              <w:rPr>
                <w:rFonts w:cs="Times New Roman"/>
              </w:rPr>
            </w:pPr>
            <w:r>
              <w:rPr>
                <w:rFonts w:hint="eastAsia"/>
              </w:rPr>
              <w:t>指标值</w:t>
            </w:r>
          </w:p>
        </w:tc>
        <w:tc>
          <w:tcPr>
            <w:tcW w:w="2268" w:type="dxa"/>
            <w:vAlign w:val="center"/>
          </w:tcPr>
          <w:p>
            <w:pPr>
              <w:pStyle w:val="2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产出指标</w:t>
            </w:r>
          </w:p>
        </w:tc>
        <w:tc>
          <w:tcPr>
            <w:tcW w:w="2268" w:type="dxa"/>
            <w:vAlign w:val="center"/>
          </w:tcPr>
          <w:p>
            <w:pPr>
              <w:pStyle w:val="28"/>
              <w:rPr>
                <w:rFonts w:cs="Times New Roman"/>
              </w:rPr>
            </w:pPr>
            <w:r>
              <w:rPr>
                <w:rFonts w:hint="eastAsia"/>
              </w:rPr>
              <w:t>数量指标</w:t>
            </w:r>
          </w:p>
        </w:tc>
        <w:tc>
          <w:tcPr>
            <w:tcW w:w="2835" w:type="dxa"/>
            <w:vAlign w:val="center"/>
          </w:tcPr>
          <w:p>
            <w:pPr>
              <w:pStyle w:val="28"/>
              <w:rPr>
                <w:rFonts w:cs="Times New Roman"/>
              </w:rPr>
            </w:pPr>
            <w:r>
              <w:rPr>
                <w:rFonts w:hint="eastAsia"/>
              </w:rPr>
              <w:t>吸毒人员戒毒成功率</w:t>
            </w:r>
          </w:p>
        </w:tc>
        <w:tc>
          <w:tcPr>
            <w:tcW w:w="2835" w:type="dxa"/>
            <w:vAlign w:val="center"/>
          </w:tcPr>
          <w:p>
            <w:pPr>
              <w:pStyle w:val="28"/>
              <w:rPr>
                <w:rFonts w:cs="Times New Roman"/>
              </w:rPr>
            </w:pPr>
            <w:r>
              <w:rPr>
                <w:rFonts w:hint="eastAsia"/>
              </w:rPr>
              <w:t>吸毒人员戒毒成功率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质量指标</w:t>
            </w:r>
          </w:p>
        </w:tc>
        <w:tc>
          <w:tcPr>
            <w:tcW w:w="2835" w:type="dxa"/>
            <w:vAlign w:val="center"/>
          </w:tcPr>
          <w:p>
            <w:pPr>
              <w:pStyle w:val="28"/>
              <w:rPr>
                <w:rFonts w:cs="Times New Roman"/>
              </w:rPr>
            </w:pPr>
            <w:r>
              <w:rPr>
                <w:rFonts w:hint="eastAsia"/>
              </w:rPr>
              <w:t>人员经费执行率</w:t>
            </w:r>
          </w:p>
        </w:tc>
        <w:tc>
          <w:tcPr>
            <w:tcW w:w="2835" w:type="dxa"/>
            <w:vAlign w:val="center"/>
          </w:tcPr>
          <w:p>
            <w:pPr>
              <w:pStyle w:val="28"/>
            </w:pPr>
            <w:r>
              <w:t>1</w:t>
            </w:r>
          </w:p>
        </w:tc>
        <w:tc>
          <w:tcPr>
            <w:tcW w:w="2551" w:type="dxa"/>
            <w:vAlign w:val="center"/>
          </w:tcPr>
          <w:p>
            <w:pPr>
              <w:pStyle w:val="28"/>
              <w:rPr>
                <w:rFonts w:cs="Times New Roman"/>
              </w:rPr>
            </w:pP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时效指标</w:t>
            </w:r>
          </w:p>
        </w:tc>
        <w:tc>
          <w:tcPr>
            <w:tcW w:w="2835" w:type="dxa"/>
            <w:vAlign w:val="center"/>
          </w:tcPr>
          <w:p>
            <w:pPr>
              <w:pStyle w:val="28"/>
              <w:rPr>
                <w:rFonts w:cs="Times New Roman"/>
              </w:rPr>
            </w:pPr>
            <w:r>
              <w:rPr>
                <w:rFonts w:hint="eastAsia"/>
              </w:rPr>
              <w:t>人员工作支付及时性</w:t>
            </w:r>
          </w:p>
        </w:tc>
        <w:tc>
          <w:tcPr>
            <w:tcW w:w="2835" w:type="dxa"/>
            <w:vAlign w:val="center"/>
          </w:tcPr>
          <w:p>
            <w:pPr>
              <w:pStyle w:val="28"/>
              <w:rPr>
                <w:rFonts w:cs="Times New Roman"/>
              </w:rPr>
            </w:pPr>
            <w:r>
              <w:rPr>
                <w:rFonts w:hint="eastAsia"/>
              </w:rPr>
              <w:t>按照合同约定及时支付人员工资费用</w:t>
            </w:r>
          </w:p>
        </w:tc>
        <w:tc>
          <w:tcPr>
            <w:tcW w:w="2551" w:type="dxa"/>
            <w:vAlign w:val="center"/>
          </w:tcPr>
          <w:p>
            <w:pPr>
              <w:pStyle w:val="28"/>
              <w:rPr>
                <w:rFonts w:cs="Times New Roman"/>
              </w:rPr>
            </w:pP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成本指标</w:t>
            </w:r>
          </w:p>
        </w:tc>
        <w:tc>
          <w:tcPr>
            <w:tcW w:w="2835" w:type="dxa"/>
            <w:vAlign w:val="center"/>
          </w:tcPr>
          <w:p>
            <w:pPr>
              <w:pStyle w:val="28"/>
              <w:rPr>
                <w:rFonts w:cs="Times New Roman"/>
              </w:rPr>
            </w:pPr>
            <w:r>
              <w:rPr>
                <w:rFonts w:hint="eastAsia"/>
              </w:rPr>
              <w:t>支付聘用人员工资额</w:t>
            </w:r>
          </w:p>
        </w:tc>
        <w:tc>
          <w:tcPr>
            <w:tcW w:w="2835" w:type="dxa"/>
            <w:vAlign w:val="center"/>
          </w:tcPr>
          <w:p>
            <w:pPr>
              <w:pStyle w:val="28"/>
              <w:rPr>
                <w:rFonts w:cs="Times New Roman"/>
              </w:rPr>
            </w:pPr>
            <w:r>
              <w:rPr>
                <w:rFonts w:hint="eastAsia"/>
              </w:rPr>
              <w:t>支付聘用人员工资额</w:t>
            </w:r>
          </w:p>
        </w:tc>
        <w:tc>
          <w:tcPr>
            <w:tcW w:w="2551" w:type="dxa"/>
            <w:vAlign w:val="center"/>
          </w:tcPr>
          <w:p>
            <w:pPr>
              <w:pStyle w:val="28"/>
              <w:rPr>
                <w:rFonts w:cs="Times New Roman"/>
              </w:rPr>
            </w:pP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效益指标</w:t>
            </w:r>
          </w:p>
        </w:tc>
        <w:tc>
          <w:tcPr>
            <w:tcW w:w="2268" w:type="dxa"/>
            <w:vAlign w:val="center"/>
          </w:tcPr>
          <w:p>
            <w:pPr>
              <w:pStyle w:val="28"/>
              <w:rPr>
                <w:rFonts w:cs="Times New Roman"/>
              </w:rPr>
            </w:pPr>
            <w:r>
              <w:rPr>
                <w:rFonts w:hint="eastAsia"/>
              </w:rPr>
              <w:t>经济效益指标</w:t>
            </w:r>
          </w:p>
        </w:tc>
        <w:tc>
          <w:tcPr>
            <w:tcW w:w="2835" w:type="dxa"/>
            <w:vAlign w:val="center"/>
          </w:tcPr>
          <w:p>
            <w:pPr>
              <w:pStyle w:val="28"/>
              <w:rPr>
                <w:rFonts w:cs="Times New Roman"/>
              </w:rPr>
            </w:pPr>
            <w:r>
              <w:rPr>
                <w:rFonts w:hint="eastAsia"/>
              </w:rPr>
              <w:t>服务质量提升度</w:t>
            </w:r>
          </w:p>
        </w:tc>
        <w:tc>
          <w:tcPr>
            <w:tcW w:w="2835" w:type="dxa"/>
            <w:vAlign w:val="center"/>
          </w:tcPr>
          <w:p>
            <w:pPr>
              <w:pStyle w:val="28"/>
              <w:rPr>
                <w:rFonts w:cs="Times New Roman"/>
              </w:rPr>
            </w:pPr>
            <w:r>
              <w:rPr>
                <w:rFonts w:hint="eastAsia"/>
              </w:rPr>
              <w:t>服务质量提升度</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社会效益指标</w:t>
            </w:r>
          </w:p>
        </w:tc>
        <w:tc>
          <w:tcPr>
            <w:tcW w:w="2835" w:type="dxa"/>
            <w:vAlign w:val="center"/>
          </w:tcPr>
          <w:p>
            <w:pPr>
              <w:pStyle w:val="28"/>
            </w:pPr>
            <w:r>
              <w:rPr>
                <w:rFonts w:hint="eastAsia"/>
              </w:rPr>
              <w:t>吸毒人员管控比率</w:t>
            </w:r>
            <w:r>
              <w:t>(%)</w:t>
            </w:r>
          </w:p>
        </w:tc>
        <w:tc>
          <w:tcPr>
            <w:tcW w:w="2835" w:type="dxa"/>
            <w:vAlign w:val="center"/>
          </w:tcPr>
          <w:p>
            <w:pPr>
              <w:pStyle w:val="28"/>
            </w:pPr>
            <w:r>
              <w:rPr>
                <w:rFonts w:hint="eastAsia"/>
              </w:rPr>
              <w:t>吸毒人员管控比率</w:t>
            </w:r>
            <w:r>
              <w:t>(%)</w:t>
            </w:r>
          </w:p>
        </w:tc>
        <w:tc>
          <w:tcPr>
            <w:tcW w:w="2551" w:type="dxa"/>
            <w:vAlign w:val="center"/>
          </w:tcPr>
          <w:p>
            <w:pPr>
              <w:pStyle w:val="28"/>
              <w:rPr>
                <w:rFonts w:cs="Times New Roman"/>
              </w:rPr>
            </w:pPr>
            <w:r>
              <w:rPr>
                <w:rFonts w:hint="eastAsia"/>
              </w:rPr>
              <w:t>≥</w:t>
            </w:r>
            <w:r>
              <w:t>95</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生态效益指标</w:t>
            </w:r>
          </w:p>
        </w:tc>
        <w:tc>
          <w:tcPr>
            <w:tcW w:w="2835" w:type="dxa"/>
            <w:vAlign w:val="center"/>
          </w:tcPr>
          <w:p>
            <w:pPr>
              <w:pStyle w:val="28"/>
              <w:rPr>
                <w:rFonts w:cs="Times New Roman"/>
              </w:rPr>
            </w:pPr>
            <w:r>
              <w:rPr>
                <w:rFonts w:hint="eastAsia"/>
              </w:rPr>
              <w:t>人员经费保障覆盖率</w:t>
            </w:r>
          </w:p>
        </w:tc>
        <w:tc>
          <w:tcPr>
            <w:tcW w:w="2835" w:type="dxa"/>
            <w:vAlign w:val="center"/>
          </w:tcPr>
          <w:p>
            <w:pPr>
              <w:pStyle w:val="28"/>
              <w:rPr>
                <w:rFonts w:cs="Times New Roman"/>
              </w:rPr>
            </w:pPr>
            <w:r>
              <w:rPr>
                <w:rFonts w:hint="eastAsia"/>
              </w:rPr>
              <w:t>人员经费保障覆盖率</w:t>
            </w:r>
          </w:p>
        </w:tc>
        <w:tc>
          <w:tcPr>
            <w:tcW w:w="2551" w:type="dxa"/>
            <w:vAlign w:val="center"/>
          </w:tcPr>
          <w:p>
            <w:pPr>
              <w:pStyle w:val="28"/>
              <w:rPr>
                <w:rFonts w:cs="Times New Roman"/>
              </w:rPr>
            </w:pP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可持续影响指标</w:t>
            </w:r>
          </w:p>
        </w:tc>
        <w:tc>
          <w:tcPr>
            <w:tcW w:w="2835" w:type="dxa"/>
            <w:vAlign w:val="center"/>
          </w:tcPr>
          <w:p>
            <w:pPr>
              <w:pStyle w:val="28"/>
              <w:rPr>
                <w:rFonts w:cs="Times New Roman"/>
              </w:rPr>
            </w:pPr>
            <w:r>
              <w:rPr>
                <w:rFonts w:hint="eastAsia"/>
              </w:rPr>
              <w:t>提升人员素质</w:t>
            </w:r>
          </w:p>
        </w:tc>
        <w:tc>
          <w:tcPr>
            <w:tcW w:w="2835" w:type="dxa"/>
            <w:vAlign w:val="center"/>
          </w:tcPr>
          <w:p>
            <w:pPr>
              <w:pStyle w:val="28"/>
              <w:rPr>
                <w:rFonts w:cs="Times New Roman"/>
              </w:rPr>
            </w:pPr>
            <w:r>
              <w:rPr>
                <w:rFonts w:hint="eastAsia"/>
              </w:rPr>
              <w:t>提升人员素质</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rPr>
                <w:rFonts w:cs="Times New Roman"/>
              </w:rPr>
            </w:pPr>
            <w:r>
              <w:rPr>
                <w:rFonts w:hint="eastAsia"/>
              </w:rPr>
              <w:t>满意度指标</w:t>
            </w:r>
          </w:p>
        </w:tc>
        <w:tc>
          <w:tcPr>
            <w:tcW w:w="2268" w:type="dxa"/>
            <w:vAlign w:val="center"/>
          </w:tcPr>
          <w:p>
            <w:pPr>
              <w:pStyle w:val="28"/>
              <w:rPr>
                <w:rFonts w:cs="Times New Roman"/>
              </w:rPr>
            </w:pPr>
            <w:r>
              <w:rPr>
                <w:rFonts w:hint="eastAsia"/>
              </w:rPr>
              <w:t>服务对象满意度指标</w:t>
            </w:r>
          </w:p>
        </w:tc>
        <w:tc>
          <w:tcPr>
            <w:tcW w:w="2835" w:type="dxa"/>
            <w:vAlign w:val="center"/>
          </w:tcPr>
          <w:p>
            <w:pPr>
              <w:pStyle w:val="28"/>
              <w:rPr>
                <w:rFonts w:cs="Times New Roman"/>
              </w:rPr>
            </w:pPr>
            <w:r>
              <w:rPr>
                <w:rFonts w:hint="eastAsia"/>
              </w:rPr>
              <w:t>服务对象满意度</w:t>
            </w:r>
          </w:p>
        </w:tc>
        <w:tc>
          <w:tcPr>
            <w:tcW w:w="2835" w:type="dxa"/>
            <w:vAlign w:val="center"/>
          </w:tcPr>
          <w:p>
            <w:pPr>
              <w:pStyle w:val="28"/>
              <w:rPr>
                <w:rFonts w:cs="Times New Roman"/>
              </w:rPr>
            </w:pPr>
            <w:r>
              <w:rPr>
                <w:rFonts w:hint="eastAsia"/>
              </w:rPr>
              <w:t>服务对象满意度</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bl>
    <w:p>
      <w:pPr>
        <w:pStyle w:val="26"/>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pPr>
      <w:r>
        <w:rPr>
          <w:rFonts w:ascii="方正仿宋_GBK" w:hAnsi="方正仿宋_GBK" w:eastAsia="方正仿宋_GBK" w:cs="方正仿宋_GBK"/>
          <w:b/>
          <w:bCs/>
          <w:color w:val="000000"/>
          <w:sz w:val="28"/>
          <w:szCs w:val="28"/>
        </w:rPr>
        <w:t>11</w:t>
      </w:r>
      <w:r>
        <w:rPr>
          <w:rFonts w:hint="eastAsia" w:ascii="方正仿宋_GBK" w:hAnsi="方正仿宋_GBK" w:eastAsia="方正仿宋_GBK" w:cs="方正仿宋_GBK"/>
          <w:b/>
          <w:bCs/>
          <w:color w:val="000000"/>
          <w:sz w:val="28"/>
          <w:szCs w:val="28"/>
        </w:rPr>
        <w:t>、提前下达</w:t>
      </w:r>
      <w:r>
        <w:rPr>
          <w:rFonts w:ascii="方正仿宋_GBK" w:hAnsi="方正仿宋_GBK" w:eastAsia="方正仿宋_GBK" w:cs="方正仿宋_GBK"/>
          <w:b/>
          <w:bCs/>
          <w:color w:val="000000"/>
          <w:sz w:val="28"/>
          <w:szCs w:val="28"/>
        </w:rPr>
        <w:t>2022</w:t>
      </w:r>
      <w:r>
        <w:rPr>
          <w:rFonts w:hint="eastAsia" w:ascii="方正仿宋_GBK" w:hAnsi="方正仿宋_GBK" w:eastAsia="方正仿宋_GBK" w:cs="方正仿宋_GBK"/>
          <w:b/>
          <w:bCs/>
          <w:color w:val="000000"/>
          <w:sz w:val="28"/>
          <w:szCs w:val="28"/>
        </w:rPr>
        <w:t>年社区矫正补助资金绩效目标表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28"/>
              <w:rPr>
                <w:rFonts w:cs="Times New Roman"/>
              </w:rPr>
            </w:pPr>
            <w:r>
              <w:t>1.</w:t>
            </w:r>
            <w:r>
              <w:rPr>
                <w:rFonts w:hint="eastAsia"/>
              </w:rPr>
              <w:t>保障社区工作正常运转</w:t>
            </w:r>
          </w:p>
        </w:tc>
      </w:tr>
    </w:tbl>
    <w:p>
      <w:pPr>
        <w:pStyle w:val="26"/>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rPr>
                <w:rFonts w:cs="Times New Roman"/>
              </w:rPr>
            </w:pPr>
            <w:r>
              <w:rPr>
                <w:rFonts w:hint="eastAsia"/>
              </w:rPr>
              <w:t>一级指标</w:t>
            </w:r>
          </w:p>
        </w:tc>
        <w:tc>
          <w:tcPr>
            <w:tcW w:w="2268" w:type="dxa"/>
            <w:vAlign w:val="center"/>
          </w:tcPr>
          <w:p>
            <w:pPr>
              <w:pStyle w:val="27"/>
              <w:rPr>
                <w:rFonts w:cs="Times New Roman"/>
              </w:rPr>
            </w:pPr>
            <w:r>
              <w:rPr>
                <w:rFonts w:hint="eastAsia"/>
              </w:rPr>
              <w:t>二级指标</w:t>
            </w:r>
          </w:p>
        </w:tc>
        <w:tc>
          <w:tcPr>
            <w:tcW w:w="2835" w:type="dxa"/>
            <w:vAlign w:val="center"/>
          </w:tcPr>
          <w:p>
            <w:pPr>
              <w:pStyle w:val="27"/>
              <w:rPr>
                <w:rFonts w:cs="Times New Roman"/>
              </w:rPr>
            </w:pPr>
            <w:r>
              <w:rPr>
                <w:rFonts w:hint="eastAsia"/>
              </w:rPr>
              <w:t>三级指标</w:t>
            </w:r>
          </w:p>
        </w:tc>
        <w:tc>
          <w:tcPr>
            <w:tcW w:w="2835" w:type="dxa"/>
            <w:vAlign w:val="center"/>
          </w:tcPr>
          <w:p>
            <w:pPr>
              <w:pStyle w:val="27"/>
              <w:rPr>
                <w:rFonts w:cs="Times New Roman"/>
              </w:rPr>
            </w:pPr>
            <w:r>
              <w:rPr>
                <w:rFonts w:hint="eastAsia"/>
              </w:rPr>
              <w:t>绩效指标描述</w:t>
            </w:r>
          </w:p>
        </w:tc>
        <w:tc>
          <w:tcPr>
            <w:tcW w:w="2551" w:type="dxa"/>
            <w:vAlign w:val="center"/>
          </w:tcPr>
          <w:p>
            <w:pPr>
              <w:pStyle w:val="27"/>
              <w:rPr>
                <w:rFonts w:cs="Times New Roman"/>
              </w:rPr>
            </w:pPr>
            <w:r>
              <w:rPr>
                <w:rFonts w:hint="eastAsia"/>
              </w:rPr>
              <w:t>指标值</w:t>
            </w:r>
          </w:p>
        </w:tc>
        <w:tc>
          <w:tcPr>
            <w:tcW w:w="2268" w:type="dxa"/>
            <w:vAlign w:val="center"/>
          </w:tcPr>
          <w:p>
            <w:pPr>
              <w:pStyle w:val="2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产出指标</w:t>
            </w:r>
          </w:p>
        </w:tc>
        <w:tc>
          <w:tcPr>
            <w:tcW w:w="2268" w:type="dxa"/>
            <w:vAlign w:val="center"/>
          </w:tcPr>
          <w:p>
            <w:pPr>
              <w:pStyle w:val="28"/>
              <w:rPr>
                <w:rFonts w:cs="Times New Roman"/>
              </w:rPr>
            </w:pPr>
            <w:r>
              <w:rPr>
                <w:rFonts w:hint="eastAsia"/>
              </w:rPr>
              <w:t>数量指标</w:t>
            </w:r>
          </w:p>
        </w:tc>
        <w:tc>
          <w:tcPr>
            <w:tcW w:w="2835" w:type="dxa"/>
            <w:vAlign w:val="center"/>
          </w:tcPr>
          <w:p>
            <w:pPr>
              <w:pStyle w:val="28"/>
              <w:rPr>
                <w:rFonts w:cs="Times New Roman"/>
              </w:rPr>
            </w:pPr>
            <w:r>
              <w:rPr>
                <w:rFonts w:hint="eastAsia"/>
              </w:rPr>
              <w:t>社区矫正人数</w:t>
            </w:r>
          </w:p>
        </w:tc>
        <w:tc>
          <w:tcPr>
            <w:tcW w:w="2835" w:type="dxa"/>
            <w:vAlign w:val="center"/>
          </w:tcPr>
          <w:p>
            <w:pPr>
              <w:pStyle w:val="28"/>
              <w:rPr>
                <w:rFonts w:cs="Times New Roman"/>
              </w:rPr>
            </w:pPr>
            <w:r>
              <w:rPr>
                <w:rFonts w:hint="eastAsia"/>
              </w:rPr>
              <w:t>社区矫正人数</w:t>
            </w:r>
          </w:p>
        </w:tc>
        <w:tc>
          <w:tcPr>
            <w:tcW w:w="2551" w:type="dxa"/>
            <w:vAlign w:val="center"/>
          </w:tcPr>
          <w:p>
            <w:pPr>
              <w:pStyle w:val="28"/>
              <w:rPr>
                <w:rFonts w:cs="Times New Roman"/>
              </w:rPr>
            </w:pPr>
            <w:r>
              <w:rPr>
                <w:rFonts w:hint="eastAsia"/>
              </w:rPr>
              <w:t>≤</w:t>
            </w:r>
            <w:r>
              <w:t>95</w:t>
            </w:r>
            <w:r>
              <w:rPr>
                <w:rFonts w:hint="eastAsia"/>
              </w:rPr>
              <w:t>人</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质量指标</w:t>
            </w:r>
          </w:p>
        </w:tc>
        <w:tc>
          <w:tcPr>
            <w:tcW w:w="2835" w:type="dxa"/>
            <w:vAlign w:val="center"/>
          </w:tcPr>
          <w:p>
            <w:pPr>
              <w:pStyle w:val="28"/>
              <w:rPr>
                <w:rFonts w:cs="Times New Roman"/>
              </w:rPr>
            </w:pPr>
            <w:r>
              <w:rPr>
                <w:rFonts w:hint="eastAsia"/>
              </w:rPr>
              <w:t>社区矫正执法人员学习时间达标率</w:t>
            </w:r>
          </w:p>
        </w:tc>
        <w:tc>
          <w:tcPr>
            <w:tcW w:w="2835" w:type="dxa"/>
            <w:vAlign w:val="center"/>
          </w:tcPr>
          <w:p>
            <w:pPr>
              <w:pStyle w:val="28"/>
              <w:rPr>
                <w:rFonts w:cs="Times New Roman"/>
              </w:rPr>
            </w:pPr>
            <w:r>
              <w:rPr>
                <w:rFonts w:hint="eastAsia"/>
              </w:rPr>
              <w:t>社区矫正执法人员学习时间达标率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时效指标</w:t>
            </w:r>
          </w:p>
        </w:tc>
        <w:tc>
          <w:tcPr>
            <w:tcW w:w="2835" w:type="dxa"/>
            <w:vAlign w:val="center"/>
          </w:tcPr>
          <w:p>
            <w:pPr>
              <w:pStyle w:val="28"/>
              <w:rPr>
                <w:rFonts w:cs="Times New Roman"/>
              </w:rPr>
            </w:pPr>
            <w:r>
              <w:rPr>
                <w:rFonts w:hint="eastAsia"/>
              </w:rPr>
              <w:t>案件、资料上报及时率</w:t>
            </w:r>
          </w:p>
        </w:tc>
        <w:tc>
          <w:tcPr>
            <w:tcW w:w="2835" w:type="dxa"/>
            <w:vAlign w:val="center"/>
          </w:tcPr>
          <w:p>
            <w:pPr>
              <w:pStyle w:val="28"/>
              <w:rPr>
                <w:rFonts w:cs="Times New Roman"/>
              </w:rPr>
            </w:pPr>
            <w:r>
              <w:rPr>
                <w:rFonts w:hint="eastAsia"/>
              </w:rPr>
              <w:t>案件、资料上报及时率</w:t>
            </w:r>
          </w:p>
        </w:tc>
        <w:tc>
          <w:tcPr>
            <w:tcW w:w="2551" w:type="dxa"/>
            <w:vAlign w:val="center"/>
          </w:tcPr>
          <w:p>
            <w:pPr>
              <w:pStyle w:val="28"/>
              <w:rPr>
                <w:rFonts w:cs="Times New Roman"/>
              </w:rPr>
            </w:pPr>
            <w:r>
              <w:rPr>
                <w:rFonts w:hint="eastAsia"/>
              </w:rPr>
              <w:t>≥</w:t>
            </w:r>
            <w:r>
              <w:t>95</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成本指标</w:t>
            </w:r>
          </w:p>
        </w:tc>
        <w:tc>
          <w:tcPr>
            <w:tcW w:w="2835" w:type="dxa"/>
            <w:vAlign w:val="center"/>
          </w:tcPr>
          <w:p>
            <w:pPr>
              <w:pStyle w:val="28"/>
              <w:rPr>
                <w:rFonts w:cs="Times New Roman"/>
              </w:rPr>
            </w:pPr>
            <w:r>
              <w:rPr>
                <w:rFonts w:hint="eastAsia"/>
              </w:rPr>
              <w:t>预算控制数</w:t>
            </w:r>
          </w:p>
        </w:tc>
        <w:tc>
          <w:tcPr>
            <w:tcW w:w="2835" w:type="dxa"/>
            <w:vAlign w:val="center"/>
          </w:tcPr>
          <w:p>
            <w:pPr>
              <w:pStyle w:val="28"/>
              <w:rPr>
                <w:rFonts w:cs="Times New Roman"/>
              </w:rPr>
            </w:pPr>
            <w:r>
              <w:rPr>
                <w:rFonts w:hint="eastAsia"/>
              </w:rPr>
              <w:t>预算控制数</w:t>
            </w: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效益指标</w:t>
            </w:r>
          </w:p>
        </w:tc>
        <w:tc>
          <w:tcPr>
            <w:tcW w:w="2268" w:type="dxa"/>
            <w:vAlign w:val="center"/>
          </w:tcPr>
          <w:p>
            <w:pPr>
              <w:pStyle w:val="28"/>
              <w:rPr>
                <w:rFonts w:cs="Times New Roman"/>
              </w:rPr>
            </w:pPr>
            <w:r>
              <w:rPr>
                <w:rFonts w:hint="eastAsia"/>
              </w:rPr>
              <w:t>经济效益指标</w:t>
            </w:r>
          </w:p>
        </w:tc>
        <w:tc>
          <w:tcPr>
            <w:tcW w:w="2835" w:type="dxa"/>
            <w:vAlign w:val="center"/>
          </w:tcPr>
          <w:p>
            <w:pPr>
              <w:pStyle w:val="28"/>
              <w:rPr>
                <w:rFonts w:cs="Times New Roman"/>
              </w:rPr>
            </w:pPr>
            <w:r>
              <w:rPr>
                <w:rFonts w:hint="eastAsia"/>
              </w:rPr>
              <w:t>专项资金投入产出效益</w:t>
            </w:r>
          </w:p>
        </w:tc>
        <w:tc>
          <w:tcPr>
            <w:tcW w:w="2835" w:type="dxa"/>
            <w:vAlign w:val="center"/>
          </w:tcPr>
          <w:p>
            <w:pPr>
              <w:pStyle w:val="28"/>
              <w:rPr>
                <w:rFonts w:cs="Times New Roman"/>
              </w:rPr>
            </w:pPr>
            <w:r>
              <w:rPr>
                <w:rFonts w:hint="eastAsia"/>
              </w:rPr>
              <w:t>专项资金投入产出效益</w:t>
            </w: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社会效益指标</w:t>
            </w:r>
          </w:p>
        </w:tc>
        <w:tc>
          <w:tcPr>
            <w:tcW w:w="2835" w:type="dxa"/>
            <w:vAlign w:val="center"/>
          </w:tcPr>
          <w:p>
            <w:pPr>
              <w:pStyle w:val="28"/>
              <w:rPr>
                <w:rFonts w:cs="Times New Roman"/>
              </w:rPr>
            </w:pPr>
            <w:r>
              <w:rPr>
                <w:rFonts w:hint="eastAsia"/>
              </w:rPr>
              <w:t>创新工作完成率</w:t>
            </w:r>
          </w:p>
        </w:tc>
        <w:tc>
          <w:tcPr>
            <w:tcW w:w="2835" w:type="dxa"/>
            <w:vAlign w:val="center"/>
          </w:tcPr>
          <w:p>
            <w:pPr>
              <w:pStyle w:val="28"/>
              <w:rPr>
                <w:rFonts w:cs="Times New Roman"/>
              </w:rPr>
            </w:pPr>
            <w:r>
              <w:rPr>
                <w:rFonts w:hint="eastAsia"/>
              </w:rPr>
              <w:t>创新工作完成率</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生态效益指标</w:t>
            </w:r>
          </w:p>
        </w:tc>
        <w:tc>
          <w:tcPr>
            <w:tcW w:w="2835" w:type="dxa"/>
            <w:vAlign w:val="center"/>
          </w:tcPr>
          <w:p>
            <w:pPr>
              <w:pStyle w:val="28"/>
              <w:rPr>
                <w:rFonts w:cs="Times New Roman"/>
              </w:rPr>
            </w:pPr>
            <w:r>
              <w:rPr>
                <w:rFonts w:hint="eastAsia"/>
              </w:rPr>
              <w:t>生态环境质量改善</w:t>
            </w:r>
          </w:p>
        </w:tc>
        <w:tc>
          <w:tcPr>
            <w:tcW w:w="2835" w:type="dxa"/>
            <w:vAlign w:val="center"/>
          </w:tcPr>
          <w:p>
            <w:pPr>
              <w:pStyle w:val="28"/>
              <w:rPr>
                <w:rFonts w:cs="Times New Roman"/>
              </w:rPr>
            </w:pPr>
            <w:r>
              <w:rPr>
                <w:rFonts w:hint="eastAsia"/>
              </w:rPr>
              <w:t>生态环境质量改善</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可持续影响指标</w:t>
            </w:r>
          </w:p>
        </w:tc>
        <w:tc>
          <w:tcPr>
            <w:tcW w:w="2835" w:type="dxa"/>
            <w:vAlign w:val="center"/>
          </w:tcPr>
          <w:p>
            <w:pPr>
              <w:pStyle w:val="28"/>
              <w:rPr>
                <w:rFonts w:cs="Times New Roman"/>
              </w:rPr>
            </w:pPr>
            <w:r>
              <w:rPr>
                <w:rFonts w:hint="eastAsia"/>
              </w:rPr>
              <w:t>维护社会稳定</w:t>
            </w:r>
          </w:p>
        </w:tc>
        <w:tc>
          <w:tcPr>
            <w:tcW w:w="2835" w:type="dxa"/>
            <w:vAlign w:val="center"/>
          </w:tcPr>
          <w:p>
            <w:pPr>
              <w:pStyle w:val="28"/>
              <w:rPr>
                <w:rFonts w:cs="Times New Roman"/>
              </w:rPr>
            </w:pPr>
            <w:r>
              <w:rPr>
                <w:rFonts w:hint="eastAsia"/>
              </w:rPr>
              <w:t>维护社会稳定</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rPr>
                <w:rFonts w:cs="Times New Roman"/>
              </w:rPr>
            </w:pPr>
            <w:r>
              <w:rPr>
                <w:rFonts w:hint="eastAsia"/>
              </w:rPr>
              <w:t>满意度指标</w:t>
            </w:r>
          </w:p>
        </w:tc>
        <w:tc>
          <w:tcPr>
            <w:tcW w:w="2268" w:type="dxa"/>
            <w:vAlign w:val="center"/>
          </w:tcPr>
          <w:p>
            <w:pPr>
              <w:pStyle w:val="28"/>
              <w:rPr>
                <w:rFonts w:cs="Times New Roman"/>
              </w:rPr>
            </w:pPr>
            <w:r>
              <w:rPr>
                <w:rFonts w:hint="eastAsia"/>
              </w:rPr>
              <w:t>服务对象满意度指标</w:t>
            </w:r>
          </w:p>
        </w:tc>
        <w:tc>
          <w:tcPr>
            <w:tcW w:w="2835" w:type="dxa"/>
            <w:vAlign w:val="center"/>
          </w:tcPr>
          <w:p>
            <w:pPr>
              <w:pStyle w:val="28"/>
              <w:rPr>
                <w:rFonts w:cs="Times New Roman"/>
              </w:rPr>
            </w:pPr>
            <w:r>
              <w:rPr>
                <w:rFonts w:hint="eastAsia"/>
              </w:rPr>
              <w:t>服务对象满意度</w:t>
            </w:r>
          </w:p>
        </w:tc>
        <w:tc>
          <w:tcPr>
            <w:tcW w:w="2835" w:type="dxa"/>
            <w:vAlign w:val="center"/>
          </w:tcPr>
          <w:p>
            <w:pPr>
              <w:pStyle w:val="28"/>
              <w:rPr>
                <w:rFonts w:cs="Times New Roman"/>
              </w:rPr>
            </w:pPr>
            <w:r>
              <w:rPr>
                <w:rFonts w:hint="eastAsia"/>
              </w:rPr>
              <w:t>服务对象满意度</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服务对象占比</w:t>
            </w:r>
          </w:p>
        </w:tc>
      </w:tr>
    </w:tbl>
    <w:p>
      <w:pPr>
        <w:pStyle w:val="26"/>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pPr>
      <w:r>
        <w:rPr>
          <w:rFonts w:ascii="方正仿宋_GBK" w:hAnsi="方正仿宋_GBK" w:eastAsia="方正仿宋_GBK" w:cs="方正仿宋_GBK"/>
          <w:b/>
          <w:bCs/>
          <w:color w:val="000000"/>
          <w:sz w:val="28"/>
          <w:szCs w:val="28"/>
        </w:rPr>
        <w:t>12</w:t>
      </w:r>
      <w:r>
        <w:rPr>
          <w:rFonts w:hint="eastAsia" w:ascii="方正仿宋_GBK" w:hAnsi="方正仿宋_GBK" w:eastAsia="方正仿宋_GBK" w:cs="方正仿宋_GBK"/>
          <w:b/>
          <w:bCs/>
          <w:color w:val="000000"/>
          <w:sz w:val="28"/>
          <w:szCs w:val="28"/>
        </w:rPr>
        <w:t>、下达</w:t>
      </w:r>
      <w:r>
        <w:rPr>
          <w:rFonts w:ascii="方正仿宋_GBK" w:hAnsi="方正仿宋_GBK" w:eastAsia="方正仿宋_GBK" w:cs="方正仿宋_GBK"/>
          <w:b/>
          <w:bCs/>
          <w:color w:val="000000"/>
          <w:sz w:val="28"/>
          <w:szCs w:val="28"/>
        </w:rPr>
        <w:t>2021</w:t>
      </w:r>
      <w:r>
        <w:rPr>
          <w:rFonts w:hint="eastAsia" w:ascii="方正仿宋_GBK" w:hAnsi="方正仿宋_GBK" w:eastAsia="方正仿宋_GBK" w:cs="方正仿宋_GBK"/>
          <w:b/>
          <w:bCs/>
          <w:color w:val="000000"/>
          <w:sz w:val="28"/>
          <w:szCs w:val="28"/>
        </w:rPr>
        <w:t>年中央政法转移支付资金绩效目标表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28"/>
              <w:rPr>
                <w:rFonts w:cs="Times New Roman"/>
              </w:rPr>
            </w:pPr>
            <w:r>
              <w:t>1.</w:t>
            </w:r>
            <w:r>
              <w:rPr>
                <w:rFonts w:hint="eastAsia"/>
              </w:rPr>
              <w:t>保障基层工作顺利开展</w:t>
            </w:r>
          </w:p>
          <w:p>
            <w:pPr>
              <w:pStyle w:val="28"/>
              <w:rPr>
                <w:rFonts w:cs="Times New Roman"/>
              </w:rPr>
            </w:pPr>
            <w:r>
              <w:t>2.</w:t>
            </w:r>
            <w:r>
              <w:rPr>
                <w:rFonts w:hint="eastAsia"/>
              </w:rPr>
              <w:t>保障业务效率稳步提升</w:t>
            </w:r>
          </w:p>
        </w:tc>
      </w:tr>
    </w:tbl>
    <w:p>
      <w:pPr>
        <w:pStyle w:val="26"/>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rPr>
                <w:rFonts w:cs="Times New Roman"/>
              </w:rPr>
            </w:pPr>
            <w:r>
              <w:rPr>
                <w:rFonts w:hint="eastAsia"/>
              </w:rPr>
              <w:t>一级指标</w:t>
            </w:r>
          </w:p>
        </w:tc>
        <w:tc>
          <w:tcPr>
            <w:tcW w:w="2268" w:type="dxa"/>
            <w:vAlign w:val="center"/>
          </w:tcPr>
          <w:p>
            <w:pPr>
              <w:pStyle w:val="27"/>
              <w:rPr>
                <w:rFonts w:cs="Times New Roman"/>
              </w:rPr>
            </w:pPr>
            <w:r>
              <w:rPr>
                <w:rFonts w:hint="eastAsia"/>
              </w:rPr>
              <w:t>二级指标</w:t>
            </w:r>
          </w:p>
        </w:tc>
        <w:tc>
          <w:tcPr>
            <w:tcW w:w="2835" w:type="dxa"/>
            <w:vAlign w:val="center"/>
          </w:tcPr>
          <w:p>
            <w:pPr>
              <w:pStyle w:val="27"/>
              <w:rPr>
                <w:rFonts w:cs="Times New Roman"/>
              </w:rPr>
            </w:pPr>
            <w:r>
              <w:rPr>
                <w:rFonts w:hint="eastAsia"/>
              </w:rPr>
              <w:t>三级指标</w:t>
            </w:r>
          </w:p>
        </w:tc>
        <w:tc>
          <w:tcPr>
            <w:tcW w:w="2835" w:type="dxa"/>
            <w:vAlign w:val="center"/>
          </w:tcPr>
          <w:p>
            <w:pPr>
              <w:pStyle w:val="27"/>
              <w:rPr>
                <w:rFonts w:cs="Times New Roman"/>
              </w:rPr>
            </w:pPr>
            <w:r>
              <w:rPr>
                <w:rFonts w:hint="eastAsia"/>
              </w:rPr>
              <w:t>绩效指标描述</w:t>
            </w:r>
          </w:p>
        </w:tc>
        <w:tc>
          <w:tcPr>
            <w:tcW w:w="2551" w:type="dxa"/>
            <w:vAlign w:val="center"/>
          </w:tcPr>
          <w:p>
            <w:pPr>
              <w:pStyle w:val="27"/>
              <w:rPr>
                <w:rFonts w:cs="Times New Roman"/>
              </w:rPr>
            </w:pPr>
            <w:r>
              <w:rPr>
                <w:rFonts w:hint="eastAsia"/>
              </w:rPr>
              <w:t>指标值</w:t>
            </w:r>
          </w:p>
        </w:tc>
        <w:tc>
          <w:tcPr>
            <w:tcW w:w="2268" w:type="dxa"/>
            <w:vAlign w:val="center"/>
          </w:tcPr>
          <w:p>
            <w:pPr>
              <w:pStyle w:val="2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产出指标</w:t>
            </w:r>
          </w:p>
        </w:tc>
        <w:tc>
          <w:tcPr>
            <w:tcW w:w="2268" w:type="dxa"/>
            <w:vAlign w:val="center"/>
          </w:tcPr>
          <w:p>
            <w:pPr>
              <w:pStyle w:val="28"/>
              <w:rPr>
                <w:rFonts w:cs="Times New Roman"/>
              </w:rPr>
            </w:pPr>
            <w:r>
              <w:rPr>
                <w:rFonts w:hint="eastAsia"/>
              </w:rPr>
              <w:t>数量指标</w:t>
            </w:r>
          </w:p>
        </w:tc>
        <w:tc>
          <w:tcPr>
            <w:tcW w:w="2835" w:type="dxa"/>
            <w:vAlign w:val="center"/>
          </w:tcPr>
          <w:p>
            <w:pPr>
              <w:pStyle w:val="28"/>
            </w:pPr>
            <w:r>
              <w:rPr>
                <w:rFonts w:hint="eastAsia"/>
              </w:rPr>
              <w:t>执行公开率</w:t>
            </w:r>
            <w:r>
              <w:t>(%)</w:t>
            </w:r>
          </w:p>
        </w:tc>
        <w:tc>
          <w:tcPr>
            <w:tcW w:w="2835" w:type="dxa"/>
            <w:vAlign w:val="center"/>
          </w:tcPr>
          <w:p>
            <w:pPr>
              <w:pStyle w:val="28"/>
            </w:pPr>
            <w:r>
              <w:rPr>
                <w:rFonts w:hint="eastAsia"/>
              </w:rPr>
              <w:t>执行公开率</w:t>
            </w:r>
            <w:r>
              <w:t>(%)</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质量指标</w:t>
            </w:r>
          </w:p>
        </w:tc>
        <w:tc>
          <w:tcPr>
            <w:tcW w:w="2835" w:type="dxa"/>
            <w:vAlign w:val="center"/>
          </w:tcPr>
          <w:p>
            <w:pPr>
              <w:pStyle w:val="28"/>
              <w:rPr>
                <w:rFonts w:cs="Times New Roman"/>
              </w:rPr>
            </w:pPr>
            <w:r>
              <w:rPr>
                <w:rFonts w:hint="eastAsia"/>
              </w:rPr>
              <w:t>业务工作完成率（</w:t>
            </w:r>
            <w:r>
              <w:t>%</w:t>
            </w:r>
            <w:r>
              <w:rPr>
                <w:rFonts w:hint="eastAsia"/>
              </w:rPr>
              <w:t>）</w:t>
            </w:r>
          </w:p>
        </w:tc>
        <w:tc>
          <w:tcPr>
            <w:tcW w:w="2835" w:type="dxa"/>
            <w:vAlign w:val="center"/>
          </w:tcPr>
          <w:p>
            <w:pPr>
              <w:pStyle w:val="28"/>
              <w:rPr>
                <w:rFonts w:cs="Times New Roman"/>
              </w:rPr>
            </w:pPr>
            <w:r>
              <w:rPr>
                <w:rFonts w:hint="eastAsia"/>
              </w:rPr>
              <w:t>业务工作完成率（</w:t>
            </w:r>
            <w:r>
              <w:t>%</w:t>
            </w:r>
            <w:r>
              <w:rPr>
                <w:rFonts w:hint="eastAsia"/>
              </w:rPr>
              <w:t>）</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时效指标</w:t>
            </w:r>
          </w:p>
        </w:tc>
        <w:tc>
          <w:tcPr>
            <w:tcW w:w="2835" w:type="dxa"/>
            <w:vAlign w:val="center"/>
          </w:tcPr>
          <w:p>
            <w:pPr>
              <w:pStyle w:val="28"/>
              <w:rPr>
                <w:rFonts w:cs="Times New Roman"/>
              </w:rPr>
            </w:pPr>
            <w:r>
              <w:rPr>
                <w:rFonts w:hint="eastAsia"/>
              </w:rPr>
              <w:t>数据报送时限</w:t>
            </w:r>
          </w:p>
        </w:tc>
        <w:tc>
          <w:tcPr>
            <w:tcW w:w="2835" w:type="dxa"/>
            <w:vAlign w:val="center"/>
          </w:tcPr>
          <w:p>
            <w:pPr>
              <w:pStyle w:val="28"/>
              <w:rPr>
                <w:rFonts w:cs="Times New Roman"/>
              </w:rPr>
            </w:pPr>
            <w:r>
              <w:rPr>
                <w:rFonts w:hint="eastAsia"/>
              </w:rPr>
              <w:t>数据报送时限</w:t>
            </w:r>
          </w:p>
        </w:tc>
        <w:tc>
          <w:tcPr>
            <w:tcW w:w="2551" w:type="dxa"/>
            <w:vAlign w:val="center"/>
          </w:tcPr>
          <w:p>
            <w:pPr>
              <w:pStyle w:val="28"/>
              <w:rPr>
                <w:rFonts w:cs="Times New Roman"/>
              </w:rPr>
            </w:pPr>
            <w:r>
              <w:rPr>
                <w:rFonts w:hint="eastAsia"/>
              </w:rPr>
              <w:t>≥</w:t>
            </w:r>
            <w:r>
              <w:t>95</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成本指标</w:t>
            </w:r>
          </w:p>
        </w:tc>
        <w:tc>
          <w:tcPr>
            <w:tcW w:w="2835" w:type="dxa"/>
            <w:vAlign w:val="center"/>
          </w:tcPr>
          <w:p>
            <w:pPr>
              <w:pStyle w:val="28"/>
              <w:rPr>
                <w:rFonts w:cs="Times New Roman"/>
              </w:rPr>
            </w:pPr>
            <w:r>
              <w:rPr>
                <w:rFonts w:hint="eastAsia"/>
              </w:rPr>
              <w:t>控制在预算成本内</w:t>
            </w:r>
          </w:p>
        </w:tc>
        <w:tc>
          <w:tcPr>
            <w:tcW w:w="2835" w:type="dxa"/>
            <w:vAlign w:val="center"/>
          </w:tcPr>
          <w:p>
            <w:pPr>
              <w:pStyle w:val="28"/>
              <w:rPr>
                <w:rFonts w:cs="Times New Roman"/>
              </w:rPr>
            </w:pPr>
            <w:r>
              <w:rPr>
                <w:rFonts w:hint="eastAsia"/>
              </w:rPr>
              <w:t>控制在预算成本内</w:t>
            </w:r>
          </w:p>
        </w:tc>
        <w:tc>
          <w:tcPr>
            <w:tcW w:w="2551" w:type="dxa"/>
            <w:vAlign w:val="center"/>
          </w:tcPr>
          <w:p>
            <w:pPr>
              <w:pStyle w:val="28"/>
              <w:rPr>
                <w:rFonts w:cs="Times New Roman"/>
              </w:rPr>
            </w:pPr>
            <w:r>
              <w:rPr>
                <w:rFonts w:hint="eastAsia"/>
              </w:rPr>
              <w:t>≤</w:t>
            </w:r>
            <w:r>
              <w:t>100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效益指标</w:t>
            </w:r>
          </w:p>
        </w:tc>
        <w:tc>
          <w:tcPr>
            <w:tcW w:w="2268" w:type="dxa"/>
            <w:vAlign w:val="center"/>
          </w:tcPr>
          <w:p>
            <w:pPr>
              <w:pStyle w:val="28"/>
              <w:rPr>
                <w:rFonts w:cs="Times New Roman"/>
              </w:rPr>
            </w:pPr>
            <w:r>
              <w:rPr>
                <w:rFonts w:hint="eastAsia"/>
              </w:rPr>
              <w:t>经济效益指标</w:t>
            </w:r>
          </w:p>
        </w:tc>
        <w:tc>
          <w:tcPr>
            <w:tcW w:w="2835" w:type="dxa"/>
            <w:vAlign w:val="center"/>
          </w:tcPr>
          <w:p>
            <w:pPr>
              <w:pStyle w:val="28"/>
              <w:rPr>
                <w:rFonts w:cs="Times New Roman"/>
              </w:rPr>
            </w:pPr>
            <w:r>
              <w:rPr>
                <w:rFonts w:hint="eastAsia"/>
              </w:rPr>
              <w:t>提高工作效率</w:t>
            </w:r>
          </w:p>
        </w:tc>
        <w:tc>
          <w:tcPr>
            <w:tcW w:w="2835" w:type="dxa"/>
            <w:vAlign w:val="center"/>
          </w:tcPr>
          <w:p>
            <w:pPr>
              <w:pStyle w:val="28"/>
              <w:rPr>
                <w:rFonts w:cs="Times New Roman"/>
              </w:rPr>
            </w:pPr>
            <w:r>
              <w:rPr>
                <w:rFonts w:hint="eastAsia"/>
              </w:rPr>
              <w:t>提高工作效率</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社会效益指标</w:t>
            </w:r>
          </w:p>
        </w:tc>
        <w:tc>
          <w:tcPr>
            <w:tcW w:w="2835" w:type="dxa"/>
            <w:vAlign w:val="center"/>
          </w:tcPr>
          <w:p>
            <w:pPr>
              <w:pStyle w:val="28"/>
              <w:rPr>
                <w:rFonts w:cs="Times New Roman"/>
              </w:rPr>
            </w:pPr>
            <w:r>
              <w:rPr>
                <w:rFonts w:hint="eastAsia"/>
              </w:rPr>
              <w:t>案件处理效率</w:t>
            </w:r>
          </w:p>
        </w:tc>
        <w:tc>
          <w:tcPr>
            <w:tcW w:w="2835" w:type="dxa"/>
            <w:vAlign w:val="center"/>
          </w:tcPr>
          <w:p>
            <w:pPr>
              <w:pStyle w:val="28"/>
              <w:rPr>
                <w:rFonts w:cs="Times New Roman"/>
              </w:rPr>
            </w:pPr>
            <w:r>
              <w:rPr>
                <w:rFonts w:hint="eastAsia"/>
              </w:rPr>
              <w:t>案件处理效率</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生态效益指标</w:t>
            </w:r>
          </w:p>
        </w:tc>
        <w:tc>
          <w:tcPr>
            <w:tcW w:w="2835" w:type="dxa"/>
            <w:vAlign w:val="center"/>
          </w:tcPr>
          <w:p>
            <w:pPr>
              <w:pStyle w:val="28"/>
              <w:rPr>
                <w:rFonts w:cs="Times New Roman"/>
              </w:rPr>
            </w:pPr>
            <w:r>
              <w:rPr>
                <w:rFonts w:hint="eastAsia"/>
              </w:rPr>
              <w:t>节能环保减排</w:t>
            </w:r>
          </w:p>
        </w:tc>
        <w:tc>
          <w:tcPr>
            <w:tcW w:w="2835" w:type="dxa"/>
            <w:vAlign w:val="center"/>
          </w:tcPr>
          <w:p>
            <w:pPr>
              <w:pStyle w:val="28"/>
              <w:rPr>
                <w:rFonts w:cs="Times New Roman"/>
              </w:rPr>
            </w:pPr>
            <w:r>
              <w:rPr>
                <w:rFonts w:hint="eastAsia"/>
              </w:rPr>
              <w:t>节能环保减排</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可持续影响指标</w:t>
            </w:r>
          </w:p>
        </w:tc>
        <w:tc>
          <w:tcPr>
            <w:tcW w:w="2835" w:type="dxa"/>
            <w:vAlign w:val="center"/>
          </w:tcPr>
          <w:p>
            <w:pPr>
              <w:pStyle w:val="28"/>
              <w:rPr>
                <w:rFonts w:cs="Times New Roman"/>
              </w:rPr>
            </w:pPr>
            <w:r>
              <w:rPr>
                <w:rFonts w:hint="eastAsia"/>
              </w:rPr>
              <w:t>任务计划完成率</w:t>
            </w:r>
          </w:p>
        </w:tc>
        <w:tc>
          <w:tcPr>
            <w:tcW w:w="2835" w:type="dxa"/>
            <w:vAlign w:val="center"/>
          </w:tcPr>
          <w:p>
            <w:pPr>
              <w:pStyle w:val="28"/>
              <w:rPr>
                <w:rFonts w:cs="Times New Roman"/>
              </w:rPr>
            </w:pPr>
            <w:r>
              <w:rPr>
                <w:rFonts w:hint="eastAsia"/>
              </w:rPr>
              <w:t>任务计划完成率</w:t>
            </w:r>
          </w:p>
        </w:tc>
        <w:tc>
          <w:tcPr>
            <w:tcW w:w="2551" w:type="dxa"/>
            <w:vAlign w:val="center"/>
          </w:tcPr>
          <w:p>
            <w:pPr>
              <w:pStyle w:val="28"/>
              <w:rPr>
                <w:rFonts w:cs="Times New Roman"/>
              </w:rPr>
            </w:pPr>
            <w:r>
              <w:rPr>
                <w:rFonts w:hint="eastAsia"/>
              </w:rPr>
              <w:t>≥</w:t>
            </w:r>
            <w:r>
              <w:t>85</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rPr>
                <w:rFonts w:cs="Times New Roman"/>
              </w:rPr>
            </w:pPr>
            <w:r>
              <w:rPr>
                <w:rFonts w:hint="eastAsia"/>
              </w:rPr>
              <w:t>满意度指标</w:t>
            </w:r>
          </w:p>
        </w:tc>
        <w:tc>
          <w:tcPr>
            <w:tcW w:w="2268" w:type="dxa"/>
            <w:vAlign w:val="center"/>
          </w:tcPr>
          <w:p>
            <w:pPr>
              <w:pStyle w:val="28"/>
              <w:rPr>
                <w:rFonts w:cs="Times New Roman"/>
              </w:rPr>
            </w:pPr>
            <w:r>
              <w:rPr>
                <w:rFonts w:hint="eastAsia"/>
              </w:rPr>
              <w:t>服务对象满意度指标</w:t>
            </w:r>
          </w:p>
        </w:tc>
        <w:tc>
          <w:tcPr>
            <w:tcW w:w="2835" w:type="dxa"/>
            <w:vAlign w:val="center"/>
          </w:tcPr>
          <w:p>
            <w:pPr>
              <w:pStyle w:val="28"/>
              <w:rPr>
                <w:rFonts w:cs="Times New Roman"/>
              </w:rPr>
            </w:pPr>
            <w:r>
              <w:rPr>
                <w:rFonts w:hint="eastAsia"/>
              </w:rPr>
              <w:t>服务对象满意度</w:t>
            </w:r>
          </w:p>
        </w:tc>
        <w:tc>
          <w:tcPr>
            <w:tcW w:w="2835" w:type="dxa"/>
            <w:vAlign w:val="center"/>
          </w:tcPr>
          <w:p>
            <w:pPr>
              <w:pStyle w:val="28"/>
              <w:rPr>
                <w:rFonts w:cs="Times New Roman"/>
              </w:rPr>
            </w:pPr>
            <w:r>
              <w:rPr>
                <w:rFonts w:hint="eastAsia"/>
              </w:rPr>
              <w:t>服务对象满意度</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bl>
    <w:p>
      <w:pPr>
        <w:pStyle w:val="26"/>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rPr>
          <w:rFonts w:ascii="方正仿宋_GBK" w:hAnsi="方正仿宋_GBK" w:eastAsia="方正仿宋_GBK" w:cs="方正仿宋_GBK"/>
          <w:b/>
          <w:bCs/>
          <w:color w:val="000000"/>
          <w:sz w:val="28"/>
          <w:szCs w:val="28"/>
        </w:rPr>
      </w:pPr>
    </w:p>
    <w:p>
      <w:pPr>
        <w:pStyle w:val="26"/>
        <w:ind w:firstLine="560"/>
      </w:pPr>
      <w:r>
        <w:rPr>
          <w:rFonts w:ascii="方正仿宋_GBK" w:hAnsi="方正仿宋_GBK" w:eastAsia="方正仿宋_GBK" w:cs="方正仿宋_GBK"/>
          <w:b/>
          <w:bCs/>
          <w:color w:val="000000"/>
          <w:sz w:val="28"/>
          <w:szCs w:val="28"/>
        </w:rPr>
        <w:t>13</w:t>
      </w:r>
      <w:r>
        <w:rPr>
          <w:rFonts w:hint="eastAsia" w:ascii="方正仿宋_GBK" w:hAnsi="方正仿宋_GBK" w:eastAsia="方正仿宋_GBK" w:cs="方正仿宋_GBK"/>
          <w:b/>
          <w:bCs/>
          <w:color w:val="000000"/>
          <w:sz w:val="28"/>
          <w:szCs w:val="28"/>
        </w:rPr>
        <w:t>、下达</w:t>
      </w:r>
      <w:r>
        <w:rPr>
          <w:rFonts w:ascii="方正仿宋_GBK" w:hAnsi="方正仿宋_GBK" w:eastAsia="方正仿宋_GBK" w:cs="方正仿宋_GBK"/>
          <w:b/>
          <w:bCs/>
          <w:color w:val="000000"/>
          <w:sz w:val="28"/>
          <w:szCs w:val="28"/>
        </w:rPr>
        <w:t>2021</w:t>
      </w:r>
      <w:r>
        <w:rPr>
          <w:rFonts w:hint="eastAsia" w:ascii="方正仿宋_GBK" w:hAnsi="方正仿宋_GBK" w:eastAsia="方正仿宋_GBK" w:cs="方正仿宋_GBK"/>
          <w:b/>
          <w:bCs/>
          <w:color w:val="000000"/>
          <w:sz w:val="28"/>
          <w:szCs w:val="28"/>
        </w:rPr>
        <w:t>年中央政法转移支付资金（绩效奖励）绩效目标表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27"/>
              <w:rPr>
                <w:rFonts w:cs="Times New Roman"/>
              </w:rPr>
            </w:pPr>
            <w:r>
              <w:rPr>
                <w:rFonts w:hint="eastAsia"/>
              </w:rPr>
              <w:t>绩效目标</w:t>
            </w:r>
          </w:p>
        </w:tc>
        <w:tc>
          <w:tcPr>
            <w:tcW w:w="12756" w:type="dxa"/>
            <w:tcBorders>
              <w:top w:val="single" w:color="000000" w:sz="6" w:space="0"/>
              <w:bottom w:val="single" w:color="FFFFFF" w:sz="6" w:space="0"/>
            </w:tcBorders>
            <w:vAlign w:val="center"/>
          </w:tcPr>
          <w:p>
            <w:pPr>
              <w:pStyle w:val="28"/>
              <w:rPr>
                <w:rFonts w:cs="Times New Roman"/>
              </w:rPr>
            </w:pPr>
            <w:r>
              <w:t>1.</w:t>
            </w:r>
            <w:r>
              <w:rPr>
                <w:rFonts w:hint="eastAsia"/>
              </w:rPr>
              <w:t>保障司法业务正常开展</w:t>
            </w:r>
          </w:p>
          <w:p>
            <w:pPr>
              <w:pStyle w:val="28"/>
              <w:rPr>
                <w:rFonts w:cs="Times New Roman"/>
              </w:rPr>
            </w:pPr>
            <w:r>
              <w:t>2.</w:t>
            </w:r>
            <w:r>
              <w:rPr>
                <w:rFonts w:hint="eastAsia"/>
              </w:rPr>
              <w:t>提高业务能力水平</w:t>
            </w:r>
          </w:p>
        </w:tc>
      </w:tr>
    </w:tbl>
    <w:p>
      <w:pPr>
        <w:pStyle w:val="26"/>
        <w:spacing w:line="2" w:lineRule="exact"/>
        <w:jc w:val="center"/>
      </w:pP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7"/>
              <w:rPr>
                <w:rFonts w:cs="Times New Roman"/>
              </w:rPr>
            </w:pPr>
            <w:r>
              <w:rPr>
                <w:rFonts w:hint="eastAsia"/>
              </w:rPr>
              <w:t>一级指标</w:t>
            </w:r>
          </w:p>
        </w:tc>
        <w:tc>
          <w:tcPr>
            <w:tcW w:w="2268" w:type="dxa"/>
            <w:vAlign w:val="center"/>
          </w:tcPr>
          <w:p>
            <w:pPr>
              <w:pStyle w:val="27"/>
              <w:rPr>
                <w:rFonts w:cs="Times New Roman"/>
              </w:rPr>
            </w:pPr>
            <w:r>
              <w:rPr>
                <w:rFonts w:hint="eastAsia"/>
              </w:rPr>
              <w:t>二级指标</w:t>
            </w:r>
          </w:p>
        </w:tc>
        <w:tc>
          <w:tcPr>
            <w:tcW w:w="2835" w:type="dxa"/>
            <w:vAlign w:val="center"/>
          </w:tcPr>
          <w:p>
            <w:pPr>
              <w:pStyle w:val="27"/>
              <w:rPr>
                <w:rFonts w:cs="Times New Roman"/>
              </w:rPr>
            </w:pPr>
            <w:r>
              <w:rPr>
                <w:rFonts w:hint="eastAsia"/>
              </w:rPr>
              <w:t>三级指标</w:t>
            </w:r>
          </w:p>
        </w:tc>
        <w:tc>
          <w:tcPr>
            <w:tcW w:w="2835" w:type="dxa"/>
            <w:vAlign w:val="center"/>
          </w:tcPr>
          <w:p>
            <w:pPr>
              <w:pStyle w:val="27"/>
              <w:rPr>
                <w:rFonts w:cs="Times New Roman"/>
              </w:rPr>
            </w:pPr>
            <w:r>
              <w:rPr>
                <w:rFonts w:hint="eastAsia"/>
              </w:rPr>
              <w:t>绩效指标描述</w:t>
            </w:r>
          </w:p>
        </w:tc>
        <w:tc>
          <w:tcPr>
            <w:tcW w:w="2551" w:type="dxa"/>
            <w:vAlign w:val="center"/>
          </w:tcPr>
          <w:p>
            <w:pPr>
              <w:pStyle w:val="27"/>
              <w:rPr>
                <w:rFonts w:cs="Times New Roman"/>
              </w:rPr>
            </w:pPr>
            <w:r>
              <w:rPr>
                <w:rFonts w:hint="eastAsia"/>
              </w:rPr>
              <w:t>指标值</w:t>
            </w:r>
          </w:p>
        </w:tc>
        <w:tc>
          <w:tcPr>
            <w:tcW w:w="2268" w:type="dxa"/>
            <w:vAlign w:val="center"/>
          </w:tcPr>
          <w:p>
            <w:pPr>
              <w:pStyle w:val="27"/>
              <w:rPr>
                <w:rFonts w:cs="Times New Roman"/>
              </w:rPr>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产出指标</w:t>
            </w:r>
          </w:p>
        </w:tc>
        <w:tc>
          <w:tcPr>
            <w:tcW w:w="2268" w:type="dxa"/>
            <w:vAlign w:val="center"/>
          </w:tcPr>
          <w:p>
            <w:pPr>
              <w:pStyle w:val="28"/>
              <w:rPr>
                <w:rFonts w:cs="Times New Roman"/>
              </w:rPr>
            </w:pPr>
            <w:r>
              <w:rPr>
                <w:rFonts w:hint="eastAsia"/>
              </w:rPr>
              <w:t>数量指标</w:t>
            </w:r>
          </w:p>
        </w:tc>
        <w:tc>
          <w:tcPr>
            <w:tcW w:w="2835" w:type="dxa"/>
            <w:vAlign w:val="center"/>
          </w:tcPr>
          <w:p>
            <w:pPr>
              <w:pStyle w:val="28"/>
              <w:rPr>
                <w:rFonts w:cs="Times New Roman"/>
              </w:rPr>
            </w:pPr>
            <w:r>
              <w:rPr>
                <w:rFonts w:hint="eastAsia"/>
              </w:rPr>
              <w:t>社区矫正人数</w:t>
            </w:r>
            <w:r>
              <w:t>(</w:t>
            </w:r>
            <w:r>
              <w:rPr>
                <w:rFonts w:hint="eastAsia"/>
              </w:rPr>
              <w:t>人）</w:t>
            </w:r>
          </w:p>
        </w:tc>
        <w:tc>
          <w:tcPr>
            <w:tcW w:w="2835" w:type="dxa"/>
            <w:vAlign w:val="center"/>
          </w:tcPr>
          <w:p>
            <w:pPr>
              <w:pStyle w:val="28"/>
              <w:rPr>
                <w:rFonts w:cs="Times New Roman"/>
              </w:rPr>
            </w:pPr>
            <w:r>
              <w:rPr>
                <w:rFonts w:hint="eastAsia"/>
              </w:rPr>
              <w:t>社区矫正人数</w:t>
            </w:r>
            <w:r>
              <w:t>(</w:t>
            </w:r>
            <w:r>
              <w:rPr>
                <w:rFonts w:hint="eastAsia"/>
              </w:rPr>
              <w:t>人）</w:t>
            </w:r>
          </w:p>
        </w:tc>
        <w:tc>
          <w:tcPr>
            <w:tcW w:w="2551" w:type="dxa"/>
            <w:vAlign w:val="center"/>
          </w:tcPr>
          <w:p>
            <w:pPr>
              <w:pStyle w:val="28"/>
              <w:rPr>
                <w:rFonts w:cs="Times New Roman"/>
              </w:rPr>
            </w:pPr>
            <w:r>
              <w:rPr>
                <w:rFonts w:hint="eastAsia"/>
              </w:rPr>
              <w:t>≥</w:t>
            </w:r>
            <w:r>
              <w:t>100</w:t>
            </w:r>
            <w:r>
              <w:rPr>
                <w:rFonts w:hint="eastAsia"/>
              </w:rPr>
              <w:t>人</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质量指标</w:t>
            </w:r>
          </w:p>
        </w:tc>
        <w:tc>
          <w:tcPr>
            <w:tcW w:w="2835" w:type="dxa"/>
            <w:vAlign w:val="center"/>
          </w:tcPr>
          <w:p>
            <w:pPr>
              <w:pStyle w:val="28"/>
              <w:rPr>
                <w:rFonts w:cs="Times New Roman"/>
              </w:rPr>
            </w:pPr>
            <w:r>
              <w:rPr>
                <w:rFonts w:hint="eastAsia"/>
              </w:rPr>
              <w:t>社区矫正执法人员学习时间达标率</w:t>
            </w:r>
          </w:p>
        </w:tc>
        <w:tc>
          <w:tcPr>
            <w:tcW w:w="2835" w:type="dxa"/>
            <w:vAlign w:val="center"/>
          </w:tcPr>
          <w:p>
            <w:pPr>
              <w:pStyle w:val="28"/>
              <w:rPr>
                <w:rFonts w:cs="Times New Roman"/>
              </w:rPr>
            </w:pPr>
            <w:r>
              <w:rPr>
                <w:rFonts w:hint="eastAsia"/>
              </w:rPr>
              <w:t>社区矫正执法人员学习时间达标率</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时效指标</w:t>
            </w:r>
          </w:p>
        </w:tc>
        <w:tc>
          <w:tcPr>
            <w:tcW w:w="2835" w:type="dxa"/>
            <w:vAlign w:val="center"/>
          </w:tcPr>
          <w:p>
            <w:pPr>
              <w:pStyle w:val="28"/>
              <w:rPr>
                <w:rFonts w:cs="Times New Roman"/>
              </w:rPr>
            </w:pPr>
            <w:r>
              <w:rPr>
                <w:rFonts w:hint="eastAsia"/>
              </w:rPr>
              <w:t>各项任务完成及时率（</w:t>
            </w:r>
            <w:r>
              <w:t>%</w:t>
            </w:r>
            <w:r>
              <w:rPr>
                <w:rFonts w:hint="eastAsia"/>
              </w:rPr>
              <w:t>）</w:t>
            </w:r>
          </w:p>
        </w:tc>
        <w:tc>
          <w:tcPr>
            <w:tcW w:w="2835" w:type="dxa"/>
            <w:vAlign w:val="center"/>
          </w:tcPr>
          <w:p>
            <w:pPr>
              <w:pStyle w:val="28"/>
              <w:rPr>
                <w:rFonts w:cs="Times New Roman"/>
              </w:rPr>
            </w:pPr>
            <w:r>
              <w:rPr>
                <w:rFonts w:hint="eastAsia"/>
              </w:rPr>
              <w:t>各项任务完成及时率（</w:t>
            </w:r>
            <w:r>
              <w:t>%</w:t>
            </w:r>
            <w:r>
              <w:rPr>
                <w:rFonts w:hint="eastAsia"/>
              </w:rPr>
              <w:t>）</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成本指标</w:t>
            </w:r>
          </w:p>
        </w:tc>
        <w:tc>
          <w:tcPr>
            <w:tcW w:w="2835" w:type="dxa"/>
            <w:vAlign w:val="center"/>
          </w:tcPr>
          <w:p>
            <w:pPr>
              <w:pStyle w:val="28"/>
              <w:rPr>
                <w:rFonts w:cs="Times New Roman"/>
              </w:rPr>
            </w:pPr>
            <w:r>
              <w:rPr>
                <w:rFonts w:hint="eastAsia"/>
              </w:rPr>
              <w:t>资金成本</w:t>
            </w:r>
          </w:p>
        </w:tc>
        <w:tc>
          <w:tcPr>
            <w:tcW w:w="2835" w:type="dxa"/>
            <w:vAlign w:val="center"/>
          </w:tcPr>
          <w:p>
            <w:pPr>
              <w:pStyle w:val="28"/>
              <w:rPr>
                <w:rFonts w:cs="Times New Roman"/>
              </w:rPr>
            </w:pPr>
            <w:r>
              <w:rPr>
                <w:rFonts w:hint="eastAsia"/>
              </w:rPr>
              <w:t>资金成本</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9"/>
              <w:rPr>
                <w:rFonts w:cs="Times New Roman"/>
              </w:rPr>
            </w:pPr>
            <w:r>
              <w:rPr>
                <w:rFonts w:hint="eastAsia"/>
              </w:rPr>
              <w:t>效益指标</w:t>
            </w:r>
          </w:p>
        </w:tc>
        <w:tc>
          <w:tcPr>
            <w:tcW w:w="2268" w:type="dxa"/>
            <w:vAlign w:val="center"/>
          </w:tcPr>
          <w:p>
            <w:pPr>
              <w:pStyle w:val="28"/>
              <w:rPr>
                <w:rFonts w:cs="Times New Roman"/>
              </w:rPr>
            </w:pPr>
            <w:r>
              <w:rPr>
                <w:rFonts w:hint="eastAsia"/>
              </w:rPr>
              <w:t>经济效益指标</w:t>
            </w:r>
          </w:p>
        </w:tc>
        <w:tc>
          <w:tcPr>
            <w:tcW w:w="2835" w:type="dxa"/>
            <w:vAlign w:val="center"/>
          </w:tcPr>
          <w:p>
            <w:pPr>
              <w:pStyle w:val="28"/>
              <w:rPr>
                <w:rFonts w:cs="Times New Roman"/>
              </w:rPr>
            </w:pPr>
            <w:r>
              <w:rPr>
                <w:rFonts w:hint="eastAsia"/>
              </w:rPr>
              <w:t>专项资金投入产出效益</w:t>
            </w:r>
          </w:p>
        </w:tc>
        <w:tc>
          <w:tcPr>
            <w:tcW w:w="2835" w:type="dxa"/>
            <w:vAlign w:val="center"/>
          </w:tcPr>
          <w:p>
            <w:pPr>
              <w:pStyle w:val="28"/>
              <w:rPr>
                <w:rFonts w:cs="Times New Roman"/>
              </w:rPr>
            </w:pPr>
            <w:r>
              <w:rPr>
                <w:rFonts w:hint="eastAsia"/>
              </w:rPr>
              <w:t>专项资金投入产出效益</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社会效益指标</w:t>
            </w:r>
          </w:p>
        </w:tc>
        <w:tc>
          <w:tcPr>
            <w:tcW w:w="2835" w:type="dxa"/>
            <w:vAlign w:val="center"/>
          </w:tcPr>
          <w:p>
            <w:pPr>
              <w:pStyle w:val="28"/>
              <w:rPr>
                <w:rFonts w:cs="Times New Roman"/>
              </w:rPr>
            </w:pPr>
            <w:r>
              <w:rPr>
                <w:rFonts w:hint="eastAsia"/>
              </w:rPr>
              <w:t>创新工作完成率</w:t>
            </w:r>
          </w:p>
        </w:tc>
        <w:tc>
          <w:tcPr>
            <w:tcW w:w="2835" w:type="dxa"/>
            <w:vAlign w:val="center"/>
          </w:tcPr>
          <w:p>
            <w:pPr>
              <w:pStyle w:val="28"/>
              <w:rPr>
                <w:rFonts w:cs="Times New Roman"/>
              </w:rPr>
            </w:pPr>
            <w:r>
              <w:rPr>
                <w:rFonts w:hint="eastAsia"/>
              </w:rPr>
              <w:t>创新工作完成率</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生态效益指标</w:t>
            </w:r>
          </w:p>
        </w:tc>
        <w:tc>
          <w:tcPr>
            <w:tcW w:w="2835" w:type="dxa"/>
            <w:vAlign w:val="center"/>
          </w:tcPr>
          <w:p>
            <w:pPr>
              <w:pStyle w:val="28"/>
              <w:rPr>
                <w:rFonts w:cs="Times New Roman"/>
              </w:rPr>
            </w:pPr>
            <w:r>
              <w:rPr>
                <w:rFonts w:hint="eastAsia"/>
              </w:rPr>
              <w:t>改善生态环境质量</w:t>
            </w:r>
          </w:p>
        </w:tc>
        <w:tc>
          <w:tcPr>
            <w:tcW w:w="2835" w:type="dxa"/>
            <w:vAlign w:val="center"/>
          </w:tcPr>
          <w:p>
            <w:pPr>
              <w:pStyle w:val="28"/>
              <w:rPr>
                <w:rFonts w:cs="Times New Roman"/>
              </w:rPr>
            </w:pPr>
            <w:r>
              <w:rPr>
                <w:rFonts w:hint="eastAsia"/>
              </w:rPr>
              <w:t>改善生态环境质量</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6"/>
            </w:pPr>
          </w:p>
        </w:tc>
        <w:tc>
          <w:tcPr>
            <w:tcW w:w="2268" w:type="dxa"/>
            <w:vAlign w:val="center"/>
          </w:tcPr>
          <w:p>
            <w:pPr>
              <w:pStyle w:val="28"/>
              <w:rPr>
                <w:rFonts w:cs="Times New Roman"/>
              </w:rPr>
            </w:pPr>
            <w:r>
              <w:rPr>
                <w:rFonts w:hint="eastAsia"/>
              </w:rPr>
              <w:t>可持续影响指标</w:t>
            </w:r>
          </w:p>
        </w:tc>
        <w:tc>
          <w:tcPr>
            <w:tcW w:w="2835" w:type="dxa"/>
            <w:vAlign w:val="center"/>
          </w:tcPr>
          <w:p>
            <w:pPr>
              <w:pStyle w:val="28"/>
              <w:rPr>
                <w:rFonts w:cs="Times New Roman"/>
              </w:rPr>
            </w:pPr>
            <w:r>
              <w:rPr>
                <w:rFonts w:hint="eastAsia"/>
              </w:rPr>
              <w:t>维护社会稳定</w:t>
            </w:r>
          </w:p>
        </w:tc>
        <w:tc>
          <w:tcPr>
            <w:tcW w:w="2835" w:type="dxa"/>
            <w:vAlign w:val="center"/>
          </w:tcPr>
          <w:p>
            <w:pPr>
              <w:pStyle w:val="28"/>
              <w:rPr>
                <w:rFonts w:cs="Times New Roman"/>
              </w:rPr>
            </w:pPr>
            <w:r>
              <w:rPr>
                <w:rFonts w:hint="eastAsia"/>
              </w:rPr>
              <w:t>维护社会稳定</w:t>
            </w:r>
          </w:p>
        </w:tc>
        <w:tc>
          <w:tcPr>
            <w:tcW w:w="2551" w:type="dxa"/>
            <w:vAlign w:val="center"/>
          </w:tcPr>
          <w:p>
            <w:pPr>
              <w:pStyle w:val="28"/>
              <w:rPr>
                <w:rFonts w:cs="Times New Roman"/>
              </w:rPr>
            </w:pPr>
            <w:r>
              <w:rPr>
                <w:rFonts w:hint="eastAsia"/>
              </w:rPr>
              <w:t>≥</w:t>
            </w:r>
            <w:r>
              <w:t>80</w:t>
            </w:r>
            <w:r>
              <w:rPr>
                <w:rFonts w:hint="eastAsia"/>
              </w:rPr>
              <w:t>百分比</w:t>
            </w:r>
          </w:p>
        </w:tc>
        <w:tc>
          <w:tcPr>
            <w:tcW w:w="2268" w:type="dxa"/>
            <w:vAlign w:val="center"/>
          </w:tcPr>
          <w:p>
            <w:pPr>
              <w:pStyle w:val="28"/>
              <w:rPr>
                <w:rFonts w:cs="Times New Roman"/>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9"/>
              <w:rPr>
                <w:rFonts w:cs="Times New Roman"/>
              </w:rPr>
            </w:pPr>
            <w:r>
              <w:rPr>
                <w:rFonts w:hint="eastAsia"/>
              </w:rPr>
              <w:t>满意度指标</w:t>
            </w:r>
          </w:p>
        </w:tc>
        <w:tc>
          <w:tcPr>
            <w:tcW w:w="2268" w:type="dxa"/>
            <w:vAlign w:val="center"/>
          </w:tcPr>
          <w:p>
            <w:pPr>
              <w:pStyle w:val="28"/>
              <w:rPr>
                <w:rFonts w:cs="Times New Roman"/>
              </w:rPr>
            </w:pPr>
            <w:r>
              <w:rPr>
                <w:rFonts w:hint="eastAsia"/>
              </w:rPr>
              <w:t>服务对象满意度指标</w:t>
            </w:r>
          </w:p>
        </w:tc>
        <w:tc>
          <w:tcPr>
            <w:tcW w:w="2835" w:type="dxa"/>
            <w:vAlign w:val="center"/>
          </w:tcPr>
          <w:p>
            <w:pPr>
              <w:pStyle w:val="28"/>
              <w:rPr>
                <w:rFonts w:cs="Times New Roman"/>
              </w:rPr>
            </w:pPr>
            <w:r>
              <w:rPr>
                <w:rFonts w:hint="eastAsia"/>
              </w:rPr>
              <w:t>服务对象满意度</w:t>
            </w:r>
          </w:p>
        </w:tc>
        <w:tc>
          <w:tcPr>
            <w:tcW w:w="2835" w:type="dxa"/>
            <w:vAlign w:val="center"/>
          </w:tcPr>
          <w:p>
            <w:pPr>
              <w:pStyle w:val="28"/>
              <w:rPr>
                <w:rFonts w:cs="Times New Roman"/>
              </w:rPr>
            </w:pPr>
            <w:r>
              <w:rPr>
                <w:rFonts w:hint="eastAsia"/>
              </w:rPr>
              <w:t>服务对象满意度</w:t>
            </w:r>
          </w:p>
        </w:tc>
        <w:tc>
          <w:tcPr>
            <w:tcW w:w="2551" w:type="dxa"/>
            <w:vAlign w:val="center"/>
          </w:tcPr>
          <w:p>
            <w:pPr>
              <w:pStyle w:val="28"/>
              <w:rPr>
                <w:rFonts w:cs="Times New Roman"/>
              </w:rPr>
            </w:pPr>
            <w:r>
              <w:rPr>
                <w:rFonts w:hint="eastAsia"/>
              </w:rPr>
              <w:t>≥</w:t>
            </w:r>
            <w:r>
              <w:t>90</w:t>
            </w:r>
            <w:r>
              <w:rPr>
                <w:rFonts w:hint="eastAsia"/>
              </w:rPr>
              <w:t>百分比</w:t>
            </w:r>
          </w:p>
        </w:tc>
        <w:tc>
          <w:tcPr>
            <w:tcW w:w="2268" w:type="dxa"/>
            <w:vAlign w:val="center"/>
          </w:tcPr>
          <w:p>
            <w:pPr>
              <w:pStyle w:val="28"/>
              <w:rPr>
                <w:rFonts w:cs="Times New Roman"/>
              </w:rPr>
            </w:pPr>
            <w:r>
              <w:rPr>
                <w:rFonts w:hint="eastAsia"/>
              </w:rPr>
              <w:t>服务对象满意占比</w:t>
            </w:r>
          </w:p>
        </w:tc>
      </w:tr>
    </w:tbl>
    <w:p>
      <w:pPr>
        <w:pStyle w:val="26"/>
        <w:sectPr>
          <w:pgSz w:w="16840" w:h="11900" w:orient="landscape"/>
          <w:pgMar w:top="1361" w:right="1020" w:bottom="1361"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szCs w:val="32"/>
        </w:rPr>
        <w:t>六、政府采购预算情况</w:t>
      </w:r>
      <w:bookmarkEnd w:id="14"/>
    </w:p>
    <w:p>
      <w:pPr>
        <w:spacing w:line="500" w:lineRule="exact"/>
        <w:ind w:firstLine="560"/>
      </w:pPr>
      <w:r>
        <w:rPr>
          <w:rFonts w:eastAsia="方正仿宋_GBK"/>
          <w:color w:val="000000"/>
          <w:sz w:val="28"/>
          <w:szCs w:val="28"/>
        </w:rPr>
        <w:t>2022</w:t>
      </w:r>
      <w:r>
        <w:rPr>
          <w:rFonts w:hint="eastAsia" w:eastAsia="方正仿宋_GBK" w:cs="方正仿宋_GBK"/>
          <w:color w:val="000000"/>
          <w:sz w:val="28"/>
          <w:szCs w:val="28"/>
        </w:rPr>
        <w:t>年，</w:t>
      </w:r>
      <w:r>
        <w:rPr>
          <w:rFonts w:hint="eastAsia" w:eastAsia="方正仿宋_GBK" w:cs="方正仿宋_GBK"/>
          <w:color w:val="000000"/>
          <w:sz w:val="28"/>
          <w:szCs w:val="28"/>
          <w:lang w:eastAsia="zh-CN"/>
        </w:rPr>
        <w:t>山海关区司法局本级</w:t>
      </w:r>
      <w:r>
        <w:rPr>
          <w:rFonts w:hint="eastAsia" w:eastAsia="方正仿宋_GBK" w:cs="方正仿宋_GBK"/>
          <w:color w:val="000000"/>
          <w:sz w:val="28"/>
          <w:szCs w:val="28"/>
        </w:rPr>
        <w:t>安排政府采购预算</w:t>
      </w:r>
      <w:r>
        <w:rPr>
          <w:rFonts w:eastAsia="方正仿宋_GBK"/>
          <w:color w:val="000000"/>
          <w:sz w:val="28"/>
          <w:szCs w:val="28"/>
        </w:rPr>
        <w:t>0.00</w:t>
      </w:r>
      <w:r>
        <w:rPr>
          <w:rFonts w:hint="eastAsia" w:eastAsia="方正仿宋_GBK" w:cs="方正仿宋_GBK"/>
          <w:color w:val="000000"/>
          <w:sz w:val="28"/>
          <w:szCs w:val="28"/>
        </w:rPr>
        <w:t>万元。具体内容见下表。</w:t>
      </w:r>
    </w:p>
    <w:p>
      <w:pPr>
        <w:jc w:val="center"/>
      </w:pPr>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8674" w:type="dxa"/>
            <w:gridSpan w:val="9"/>
            <w:tcBorders>
              <w:top w:val="single" w:color="FFFFFF" w:sz="6" w:space="0"/>
              <w:left w:val="single" w:color="FFFFFF" w:sz="6" w:space="0"/>
              <w:right w:val="single" w:color="FFFFFF" w:sz="6" w:space="0"/>
            </w:tcBorders>
            <w:vAlign w:val="center"/>
          </w:tcPr>
          <w:p>
            <w:pPr>
              <w:pStyle w:val="30"/>
              <w:rPr>
                <w:rFonts w:cs="Times New Roman"/>
              </w:rPr>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rPr>
                <w:rFonts w:cs="Times New Roman"/>
              </w:rPr>
            </w:pPr>
            <w:r>
              <w:rPr>
                <w:rFonts w:hint="eastAsia"/>
              </w:rPr>
              <w:t>政府采购项目来源</w:t>
            </w:r>
          </w:p>
        </w:tc>
        <w:tc>
          <w:tcPr>
            <w:tcW w:w="1134" w:type="dxa"/>
            <w:vMerge w:val="restart"/>
            <w:vAlign w:val="center"/>
          </w:tcPr>
          <w:p>
            <w:pPr>
              <w:pStyle w:val="12"/>
              <w:rPr>
                <w:rFonts w:cs="Times New Roman"/>
              </w:rPr>
            </w:pPr>
            <w:r>
              <w:rPr>
                <w:rFonts w:hint="eastAsia"/>
              </w:rPr>
              <w:t>采购物品名称</w:t>
            </w:r>
          </w:p>
        </w:tc>
        <w:tc>
          <w:tcPr>
            <w:tcW w:w="1134" w:type="dxa"/>
            <w:vMerge w:val="restart"/>
            <w:vAlign w:val="center"/>
          </w:tcPr>
          <w:p>
            <w:pPr>
              <w:pStyle w:val="12"/>
              <w:rPr>
                <w:rFonts w:cs="Times New Roman"/>
              </w:rPr>
            </w:pPr>
            <w:r>
              <w:rPr>
                <w:rFonts w:hint="eastAsia"/>
              </w:rPr>
              <w:t>政府采购目录序号</w:t>
            </w:r>
          </w:p>
        </w:tc>
        <w:tc>
          <w:tcPr>
            <w:tcW w:w="709" w:type="dxa"/>
            <w:vMerge w:val="restart"/>
            <w:vAlign w:val="center"/>
          </w:tcPr>
          <w:p>
            <w:pPr>
              <w:pStyle w:val="12"/>
              <w:rPr>
                <w:rFonts w:cs="Times New Roman"/>
              </w:rPr>
            </w:pPr>
            <w:r>
              <w:rPr>
                <w:rFonts w:hint="eastAsia"/>
              </w:rPr>
              <w:t>计量</w:t>
            </w:r>
            <w:r>
              <w:t xml:space="preserve">  </w:t>
            </w:r>
            <w:r>
              <w:rPr>
                <w:rFonts w:hint="eastAsia"/>
              </w:rPr>
              <w:t>单位</w:t>
            </w:r>
          </w:p>
        </w:tc>
        <w:tc>
          <w:tcPr>
            <w:tcW w:w="850" w:type="dxa"/>
            <w:vMerge w:val="restart"/>
            <w:vAlign w:val="center"/>
          </w:tcPr>
          <w:p>
            <w:pPr>
              <w:pStyle w:val="12"/>
              <w:rPr>
                <w:rFonts w:cs="Times New Roman"/>
              </w:rPr>
            </w:pPr>
            <w:r>
              <w:rPr>
                <w:rFonts w:hint="eastAsia"/>
              </w:rPr>
              <w:t>数量</w:t>
            </w:r>
          </w:p>
        </w:tc>
        <w:tc>
          <w:tcPr>
            <w:tcW w:w="850" w:type="dxa"/>
            <w:vMerge w:val="restart"/>
            <w:vAlign w:val="center"/>
          </w:tcPr>
          <w:p>
            <w:pPr>
              <w:pStyle w:val="12"/>
              <w:rPr>
                <w:rFonts w:cs="Times New Roman"/>
              </w:rPr>
            </w:pPr>
            <w:r>
              <w:rPr>
                <w:rFonts w:hint="eastAsia"/>
              </w:rPr>
              <w:t>单价</w:t>
            </w:r>
          </w:p>
        </w:tc>
        <w:tc>
          <w:tcPr>
            <w:tcW w:w="7710" w:type="dxa"/>
            <w:gridSpan w:val="8"/>
            <w:vAlign w:val="center"/>
          </w:tcPr>
          <w:p>
            <w:pPr>
              <w:pStyle w:val="12"/>
              <w:rPr>
                <w:rFonts w:cs="Times New Roman"/>
              </w:rPr>
            </w:pPr>
            <w:r>
              <w:rPr>
                <w:rFonts w:hint="eastAsia"/>
              </w:rPr>
              <w:t>政府采购金额（当年</w:t>
            </w:r>
            <w:r>
              <w:rPr>
                <w:rFonts w:hint="eastAsia"/>
                <w:lang w:eastAsia="zh-CN"/>
              </w:rPr>
              <w:t>山海关区司法局本级</w:t>
            </w:r>
            <w:r>
              <w:rPr>
                <w:rFonts w:hint="eastAsia"/>
              </w:rPr>
              <w:t>预算安排资金）</w:t>
            </w:r>
          </w:p>
        </w:tc>
        <w:tc>
          <w:tcPr>
            <w:tcW w:w="964" w:type="dxa"/>
            <w:vMerge w:val="restart"/>
            <w:vAlign w:val="center"/>
          </w:tcPr>
          <w:p>
            <w:pPr>
              <w:pStyle w:val="12"/>
              <w:rPr>
                <w:rFonts w:cs="Times New Roman"/>
              </w:rPr>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rPr>
                <w:rFonts w:cs="Times New Roman"/>
              </w:rPr>
            </w:pPr>
            <w:r>
              <w:rPr>
                <w:rFonts w:hint="eastAsia"/>
              </w:rPr>
              <w:t>项目名称</w:t>
            </w:r>
          </w:p>
        </w:tc>
        <w:tc>
          <w:tcPr>
            <w:tcW w:w="964" w:type="dxa"/>
            <w:vAlign w:val="center"/>
          </w:tcPr>
          <w:p>
            <w:pPr>
              <w:pStyle w:val="12"/>
              <w:rPr>
                <w:rFonts w:cs="Times New Roman"/>
              </w:rPr>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rPr>
                <w:rFonts w:cs="Times New Roman"/>
              </w:rPr>
            </w:pPr>
            <w:r>
              <w:rPr>
                <w:rFonts w:hint="eastAsia"/>
              </w:rPr>
              <w:t>合计</w:t>
            </w:r>
          </w:p>
        </w:tc>
        <w:tc>
          <w:tcPr>
            <w:tcW w:w="964" w:type="dxa"/>
            <w:vAlign w:val="center"/>
          </w:tcPr>
          <w:p>
            <w:pPr>
              <w:pStyle w:val="12"/>
              <w:rPr>
                <w:rFonts w:cs="Times New Roman"/>
              </w:rPr>
            </w:pPr>
            <w:r>
              <w:rPr>
                <w:rFonts w:hint="eastAsia"/>
              </w:rPr>
              <w:t>一般公共预算拨款</w:t>
            </w:r>
          </w:p>
        </w:tc>
        <w:tc>
          <w:tcPr>
            <w:tcW w:w="964" w:type="dxa"/>
            <w:vAlign w:val="center"/>
          </w:tcPr>
          <w:p>
            <w:pPr>
              <w:pStyle w:val="12"/>
              <w:rPr>
                <w:rFonts w:cs="Times New Roman"/>
              </w:rPr>
            </w:pPr>
            <w:r>
              <w:rPr>
                <w:rFonts w:hint="eastAsia"/>
              </w:rPr>
              <w:t>基金预算拨款</w:t>
            </w:r>
          </w:p>
        </w:tc>
        <w:tc>
          <w:tcPr>
            <w:tcW w:w="964" w:type="dxa"/>
            <w:vAlign w:val="center"/>
          </w:tcPr>
          <w:p>
            <w:pPr>
              <w:pStyle w:val="12"/>
              <w:rPr>
                <w:rFonts w:cs="Times New Roman"/>
              </w:rPr>
            </w:pPr>
            <w:r>
              <w:rPr>
                <w:rFonts w:hint="eastAsia"/>
              </w:rPr>
              <w:t>国有资本经营预算拨款</w:t>
            </w:r>
          </w:p>
        </w:tc>
        <w:tc>
          <w:tcPr>
            <w:tcW w:w="964" w:type="dxa"/>
            <w:vAlign w:val="center"/>
          </w:tcPr>
          <w:p>
            <w:pPr>
              <w:pStyle w:val="12"/>
              <w:rPr>
                <w:rFonts w:cs="Times New Roman"/>
              </w:rPr>
            </w:pPr>
            <w:r>
              <w:rPr>
                <w:rFonts w:hint="eastAsia"/>
              </w:rPr>
              <w:t>财政专户核拨</w:t>
            </w:r>
          </w:p>
        </w:tc>
        <w:tc>
          <w:tcPr>
            <w:tcW w:w="964" w:type="dxa"/>
            <w:vAlign w:val="center"/>
          </w:tcPr>
          <w:p>
            <w:pPr>
              <w:pStyle w:val="12"/>
              <w:rPr>
                <w:rFonts w:cs="Times New Roman"/>
              </w:rPr>
            </w:pPr>
            <w:r>
              <w:rPr>
                <w:rFonts w:hint="eastAsia"/>
              </w:rPr>
              <w:t>单位</w:t>
            </w:r>
            <w:r>
              <w:t xml:space="preserve">    </w:t>
            </w:r>
            <w:r>
              <w:rPr>
                <w:rFonts w:hint="eastAsia"/>
              </w:rPr>
              <w:t>资金</w:t>
            </w:r>
          </w:p>
        </w:tc>
        <w:tc>
          <w:tcPr>
            <w:tcW w:w="964" w:type="dxa"/>
            <w:vAlign w:val="center"/>
          </w:tcPr>
          <w:p>
            <w:pPr>
              <w:pStyle w:val="12"/>
              <w:rPr>
                <w:rFonts w:cs="Times New Roman"/>
              </w:rPr>
            </w:pPr>
            <w:r>
              <w:rPr>
                <w:rFonts w:hint="eastAsia"/>
              </w:rPr>
              <w:t>财政拨</w:t>
            </w:r>
            <w:r>
              <w:t xml:space="preserve">    </w:t>
            </w:r>
            <w:r>
              <w:rPr>
                <w:rFonts w:hint="eastAsia"/>
              </w:rPr>
              <w:t>款结转</w:t>
            </w:r>
          </w:p>
        </w:tc>
        <w:tc>
          <w:tcPr>
            <w:tcW w:w="964" w:type="dxa"/>
            <w:vAlign w:val="center"/>
          </w:tcPr>
          <w:p>
            <w:pPr>
              <w:pStyle w:val="12"/>
              <w:rPr>
                <w:rFonts w:cs="Times New Roman"/>
              </w:rPr>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rFonts w:cs="Times New Roman"/>
              </w:rPr>
            </w:pPr>
          </w:p>
        </w:tc>
        <w:tc>
          <w:tcPr>
            <w:tcW w:w="964" w:type="dxa"/>
            <w:vAlign w:val="center"/>
          </w:tcPr>
          <w:p>
            <w:pPr>
              <w:pStyle w:val="13"/>
              <w:rPr>
                <w:rFonts w:cs="Times New Roman"/>
              </w:rPr>
            </w:pPr>
          </w:p>
        </w:tc>
        <w:tc>
          <w:tcPr>
            <w:tcW w:w="1134" w:type="dxa"/>
            <w:vAlign w:val="center"/>
          </w:tcPr>
          <w:p>
            <w:pPr>
              <w:pStyle w:val="14"/>
              <w:rPr>
                <w:rFonts w:cs="Times New Roman"/>
              </w:rPr>
            </w:pPr>
          </w:p>
        </w:tc>
        <w:tc>
          <w:tcPr>
            <w:tcW w:w="1134" w:type="dxa"/>
            <w:vAlign w:val="center"/>
          </w:tcPr>
          <w:p>
            <w:pPr>
              <w:pStyle w:val="14"/>
              <w:rPr>
                <w:rFonts w:cs="Times New Roman"/>
              </w:rPr>
            </w:pPr>
          </w:p>
        </w:tc>
        <w:tc>
          <w:tcPr>
            <w:tcW w:w="709" w:type="dxa"/>
            <w:vAlign w:val="center"/>
          </w:tcPr>
          <w:p>
            <w:pPr>
              <w:pStyle w:val="15"/>
              <w:rPr>
                <w:rFonts w:cs="Times New Roman"/>
              </w:rPr>
            </w:pPr>
          </w:p>
        </w:tc>
        <w:tc>
          <w:tcPr>
            <w:tcW w:w="850" w:type="dxa"/>
            <w:vAlign w:val="center"/>
          </w:tcPr>
          <w:p>
            <w:pPr>
              <w:pStyle w:val="13"/>
              <w:rPr>
                <w:rFonts w:cs="Times New Roman"/>
              </w:rPr>
            </w:pPr>
          </w:p>
        </w:tc>
        <w:tc>
          <w:tcPr>
            <w:tcW w:w="850"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c>
          <w:tcPr>
            <w:tcW w:w="964" w:type="dxa"/>
            <w:vAlign w:val="center"/>
          </w:tcPr>
          <w:p>
            <w:pPr>
              <w:pStyle w:val="13"/>
              <w:rPr>
                <w:rFonts w:cs="Times New Roman"/>
              </w:rPr>
            </w:pPr>
          </w:p>
        </w:tc>
      </w:tr>
    </w:tbl>
    <w:p>
      <w:pPr>
        <w:spacing w:line="500" w:lineRule="exact"/>
        <w:ind w:firstLine="420"/>
      </w:pPr>
      <w:r>
        <w:rPr>
          <w:rFonts w:hint="eastAsia" w:ascii="方正书宋_GBK" w:hAnsi="方正书宋_GBK" w:eastAsia="方正书宋_GBK" w:cs="方正书宋_GBK"/>
          <w:color w:val="000000"/>
          <w:sz w:val="21"/>
          <w:szCs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szCs w:val="21"/>
        </w:rPr>
        <w:t>注：无政府采购预算，空表列示。</w:t>
      </w:r>
    </w:p>
    <w:p>
      <w:pPr>
        <w:ind w:firstLine="640"/>
      </w:pPr>
    </w:p>
    <w:p>
      <w:pPr>
        <w:spacing w:before="10" w:after="10"/>
        <w:ind w:firstLine="640"/>
        <w:outlineLvl w:val="2"/>
      </w:pPr>
      <w:bookmarkStart w:id="15" w:name="_Toc_3_3_0000000016"/>
      <w:r>
        <w:rPr>
          <w:rFonts w:hint="eastAsia" w:ascii="黑体" w:hAnsi="黑体" w:eastAsia="黑体" w:cs="黑体"/>
          <w:color w:val="000000"/>
          <w:sz w:val="32"/>
          <w:szCs w:val="32"/>
        </w:rPr>
        <w:t>七、国有资产信息</w:t>
      </w:r>
      <w:bookmarkEnd w:id="15"/>
    </w:p>
    <w:p>
      <w:pPr>
        <w:spacing w:line="500" w:lineRule="exact"/>
        <w:ind w:firstLine="560"/>
      </w:pPr>
      <w:r>
        <w:rPr>
          <w:rFonts w:hint="eastAsia" w:eastAsia="方正仿宋_GBK" w:cs="方正仿宋_GBK"/>
          <w:color w:val="000000"/>
          <w:sz w:val="28"/>
          <w:szCs w:val="28"/>
          <w:lang w:eastAsia="zh-CN"/>
        </w:rPr>
        <w:t>山海关区司法局本级</w:t>
      </w:r>
      <w:r>
        <w:rPr>
          <w:rFonts w:hint="eastAsia" w:eastAsia="方正仿宋_GBK" w:cs="方正仿宋_GBK"/>
          <w:color w:val="000000"/>
          <w:sz w:val="28"/>
          <w:szCs w:val="28"/>
        </w:rPr>
        <w:t>（含所属单位）上年末固定资产金额为</w:t>
      </w:r>
      <w:r>
        <w:rPr>
          <w:rFonts w:hint="eastAsia" w:eastAsia="方正仿宋_GBK"/>
          <w:color w:val="000000"/>
          <w:sz w:val="28"/>
          <w:szCs w:val="28"/>
          <w:lang w:val="en-US" w:eastAsia="zh-CN"/>
        </w:rPr>
        <w:t>151.4</w:t>
      </w:r>
      <w:r>
        <w:rPr>
          <w:rFonts w:hint="eastAsia" w:eastAsia="方正仿宋_GBK" w:cs="方正仿宋_GBK"/>
          <w:color w:val="000000"/>
          <w:sz w:val="28"/>
          <w:szCs w:val="28"/>
        </w:rPr>
        <w:t>万元（详见下表）。本年度拟购置固定资产总额为</w:t>
      </w:r>
      <w:r>
        <w:rPr>
          <w:rFonts w:eastAsia="方正仿宋_GBK"/>
          <w:color w:val="000000"/>
          <w:sz w:val="28"/>
          <w:szCs w:val="28"/>
        </w:rPr>
        <w:t>0.00</w:t>
      </w:r>
      <w:r>
        <w:rPr>
          <w:rFonts w:hint="eastAsia" w:eastAsia="方正仿宋_GBK" w:cs="方正仿宋_GBK"/>
          <w:color w:val="000000"/>
          <w:sz w:val="28"/>
          <w:szCs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szCs w:val="36"/>
          <w:lang w:eastAsia="zh-CN"/>
        </w:rPr>
        <w:t>山海关区司法局本级</w:t>
      </w:r>
      <w:r>
        <w:rPr>
          <w:rFonts w:hint="eastAsia" w:ascii="方正小标宋_GBK" w:hAnsi="方正小标宋_GBK" w:eastAsia="方正小标宋_GBK" w:cs="方正小标宋_GBK"/>
          <w:color w:val="000000"/>
          <w:sz w:val="36"/>
          <w:szCs w:val="36"/>
        </w:rPr>
        <w:t>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rPr>
                <w:rFonts w:hint="eastAsia" w:eastAsia="方正小标宋_GBK" w:cs="Times New Roman"/>
                <w:lang w:eastAsia="zh-CN"/>
              </w:rPr>
            </w:pPr>
            <w:r>
              <w:t>315</w:t>
            </w:r>
            <w:r>
              <w:rPr>
                <w:rFonts w:hint="eastAsia"/>
              </w:rPr>
              <w:t>司法</w:t>
            </w:r>
            <w:r>
              <w:rPr>
                <w:rFonts w:hint="eastAsia"/>
                <w:lang w:eastAsia="zh-CN"/>
              </w:rPr>
              <w:t>山海关区司法局本级</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rPr>
                <w:rFonts w:cs="Times New Roman"/>
              </w:rPr>
            </w:pPr>
            <w:r>
              <w:rPr>
                <w:rFonts w:hint="eastAsia"/>
              </w:rPr>
              <w:t>项</w:t>
            </w:r>
            <w:r>
              <w:t xml:space="preserve">   </w:t>
            </w:r>
            <w:r>
              <w:rPr>
                <w:rFonts w:hint="eastAsia"/>
              </w:rPr>
              <w:t>目</w:t>
            </w:r>
          </w:p>
        </w:tc>
        <w:tc>
          <w:tcPr>
            <w:tcW w:w="2835" w:type="dxa"/>
            <w:vAlign w:val="center"/>
          </w:tcPr>
          <w:p>
            <w:pPr>
              <w:pStyle w:val="12"/>
              <w:rPr>
                <w:rFonts w:cs="Times New Roman"/>
              </w:rPr>
            </w:pPr>
            <w:r>
              <w:rPr>
                <w:rFonts w:hint="eastAsia"/>
              </w:rPr>
              <w:t>数量</w:t>
            </w:r>
          </w:p>
        </w:tc>
        <w:tc>
          <w:tcPr>
            <w:tcW w:w="2835" w:type="dxa"/>
            <w:vAlign w:val="center"/>
          </w:tcPr>
          <w:p>
            <w:pPr>
              <w:pStyle w:val="12"/>
              <w:rPr>
                <w:rFonts w:cs="Times New Roman"/>
              </w:rPr>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方正书宋_GBK" w:hAnsi="方正书宋_GBK" w:eastAsia="方正书宋_GBK" w:cs="方正书宋_GBK"/>
                <w:kern w:val="0"/>
                <w:sz w:val="21"/>
                <w:szCs w:val="21"/>
                <w:lang w:val="en-US" w:eastAsia="uk-UA" w:bidi="ar-SA"/>
              </w:rPr>
            </w:pPr>
            <w:r>
              <w:t>资产总额</w:t>
            </w:r>
          </w:p>
        </w:tc>
        <w:tc>
          <w:tcPr>
            <w:tcW w:w="2835" w:type="dxa"/>
            <w:vAlign w:val="center"/>
          </w:tcPr>
          <w:p>
            <w:pPr>
              <w:pStyle w:val="15"/>
              <w:rPr>
                <w:rFonts w:ascii="方正书宋_GBK" w:hAnsi="方正书宋_GBK" w:eastAsia="方正书宋_GBK" w:cs="方正书宋_GBK"/>
                <w:kern w:val="0"/>
                <w:sz w:val="21"/>
                <w:szCs w:val="21"/>
                <w:lang w:val="en-US" w:eastAsia="uk-UA" w:bidi="ar-SA"/>
              </w:rPr>
            </w:pPr>
          </w:p>
        </w:tc>
        <w:tc>
          <w:tcPr>
            <w:tcW w:w="2835" w:type="dxa"/>
            <w:vAlign w:val="center"/>
          </w:tcPr>
          <w:p>
            <w:pPr>
              <w:pStyle w:val="13"/>
              <w:rPr>
                <w:rFonts w:hint="default" w:ascii="方正书宋_GBK" w:hAnsi="方正书宋_GBK" w:eastAsia="方正书宋_GBK" w:cs="方正书宋_GBK"/>
                <w:kern w:val="0"/>
                <w:sz w:val="21"/>
                <w:szCs w:val="21"/>
                <w:lang w:val="en-US" w:eastAsia="zh-CN" w:bidi="ar-SA"/>
              </w:rPr>
            </w:pPr>
            <w:r>
              <w:rPr>
                <w:rFonts w:hint="eastAsia"/>
                <w:lang w:val="en-US" w:eastAsia="zh-CN"/>
              </w:rPr>
              <w:t>151.4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方正书宋_GBK" w:hAnsi="方正书宋_GBK" w:eastAsia="方正书宋_GBK" w:cs="方正书宋_GBK"/>
                <w:kern w:val="0"/>
                <w:sz w:val="21"/>
                <w:szCs w:val="21"/>
                <w:lang w:val="en-US" w:eastAsia="uk-UA" w:bidi="ar-SA"/>
              </w:rPr>
            </w:pPr>
            <w:r>
              <w:t>1、房屋（平方米）</w:t>
            </w:r>
          </w:p>
        </w:tc>
        <w:tc>
          <w:tcPr>
            <w:tcW w:w="2835" w:type="dxa"/>
            <w:vAlign w:val="center"/>
          </w:tcPr>
          <w:p>
            <w:pPr>
              <w:pStyle w:val="15"/>
              <w:rPr>
                <w:rFonts w:hint="default" w:ascii="方正书宋_GBK" w:hAnsi="方正书宋_GBK" w:eastAsia="方正书宋_GBK" w:cs="方正书宋_GBK"/>
                <w:kern w:val="0"/>
                <w:sz w:val="21"/>
                <w:szCs w:val="21"/>
                <w:lang w:val="en-US" w:eastAsia="zh-CN" w:bidi="ar-SA"/>
              </w:rPr>
            </w:pPr>
            <w:r>
              <w:rPr>
                <w:rFonts w:hint="eastAsia"/>
                <w:lang w:val="en-US" w:eastAsia="zh-CN"/>
              </w:rPr>
              <w:t>460</w:t>
            </w:r>
          </w:p>
        </w:tc>
        <w:tc>
          <w:tcPr>
            <w:tcW w:w="2835" w:type="dxa"/>
            <w:vAlign w:val="center"/>
          </w:tcPr>
          <w:p>
            <w:pPr>
              <w:pStyle w:val="13"/>
              <w:rPr>
                <w:rFonts w:hint="default" w:ascii="方正书宋_GBK" w:hAnsi="方正书宋_GBK" w:eastAsia="方正书宋_GBK" w:cs="方正书宋_GBK"/>
                <w:kern w:val="0"/>
                <w:sz w:val="21"/>
                <w:szCs w:val="21"/>
                <w:lang w:val="en-US" w:eastAsia="zh-CN" w:bidi="ar-SA"/>
              </w:rPr>
            </w:pPr>
            <w:r>
              <w:rPr>
                <w:rFonts w:hint="eastAsia" w:cs="方正书宋_GBK"/>
                <w:kern w:val="0"/>
                <w:sz w:val="21"/>
                <w:szCs w:val="21"/>
                <w:lang w:val="en-US" w:eastAsia="zh-CN" w:bidi="ar-SA"/>
              </w:rPr>
              <w:t>107.29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方正书宋_GBK" w:hAnsi="方正书宋_GBK" w:eastAsia="方正书宋_GBK" w:cs="方正书宋_GBK"/>
                <w:kern w:val="0"/>
                <w:sz w:val="21"/>
                <w:szCs w:val="21"/>
                <w:lang w:val="en-US" w:eastAsia="uk-UA" w:bidi="ar-SA"/>
              </w:rPr>
            </w:pPr>
            <w:r>
              <w:t>　　其中：办公用房（平方米）</w:t>
            </w:r>
          </w:p>
        </w:tc>
        <w:tc>
          <w:tcPr>
            <w:tcW w:w="2835" w:type="dxa"/>
            <w:vAlign w:val="center"/>
          </w:tcPr>
          <w:p>
            <w:pPr>
              <w:pStyle w:val="15"/>
              <w:rPr>
                <w:rFonts w:hint="default" w:ascii="方正书宋_GBK" w:hAnsi="方正书宋_GBK" w:eastAsia="方正书宋_GBK" w:cs="方正书宋_GBK"/>
                <w:kern w:val="0"/>
                <w:sz w:val="21"/>
                <w:szCs w:val="21"/>
                <w:lang w:val="en-US" w:eastAsia="zh-CN" w:bidi="ar-SA"/>
              </w:rPr>
            </w:pPr>
            <w:r>
              <w:rPr>
                <w:rFonts w:hint="eastAsia"/>
                <w:lang w:val="en-US" w:eastAsia="zh-CN"/>
              </w:rPr>
              <w:t>460</w:t>
            </w:r>
          </w:p>
        </w:tc>
        <w:tc>
          <w:tcPr>
            <w:tcW w:w="2835" w:type="dxa"/>
            <w:vAlign w:val="center"/>
          </w:tcPr>
          <w:p>
            <w:pPr>
              <w:pStyle w:val="13"/>
              <w:rPr>
                <w:rFonts w:hint="default" w:ascii="方正书宋_GBK" w:hAnsi="方正书宋_GBK" w:eastAsia="方正书宋_GBK" w:cs="方正书宋_GBK"/>
                <w:kern w:val="0"/>
                <w:sz w:val="21"/>
                <w:szCs w:val="21"/>
                <w:lang w:val="en-US" w:eastAsia="zh-CN" w:bidi="ar-SA"/>
              </w:rPr>
            </w:pPr>
            <w:r>
              <w:rPr>
                <w:rFonts w:hint="eastAsia" w:cs="方正书宋_GBK"/>
                <w:kern w:val="0"/>
                <w:sz w:val="21"/>
                <w:szCs w:val="21"/>
                <w:lang w:val="en-US" w:eastAsia="zh-CN" w:bidi="ar-SA"/>
              </w:rPr>
              <w:t>107.29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ascii="方正书宋_GBK" w:hAnsi="方正书宋_GBK" w:eastAsia="方正书宋_GBK" w:cs="方正书宋_GBK"/>
                <w:kern w:val="0"/>
                <w:sz w:val="21"/>
                <w:szCs w:val="21"/>
                <w:lang w:val="en-US" w:eastAsia="uk-UA" w:bidi="ar-SA"/>
              </w:rPr>
            </w:pPr>
            <w:r>
              <w:t>2、车辆（台、辆）</w:t>
            </w:r>
          </w:p>
        </w:tc>
        <w:tc>
          <w:tcPr>
            <w:tcW w:w="2835" w:type="dxa"/>
            <w:vAlign w:val="center"/>
          </w:tcPr>
          <w:p>
            <w:pPr>
              <w:pStyle w:val="15"/>
              <w:rPr>
                <w:rFonts w:hint="eastAsia" w:eastAsia="方正书宋_GBK" w:cs="Times New Roman"/>
                <w:lang w:val="en-US" w:eastAsia="zh-CN"/>
              </w:rPr>
            </w:pPr>
            <w:r>
              <w:rPr>
                <w:rFonts w:hint="eastAsia" w:cs="Times New Roman"/>
                <w:lang w:val="en-US" w:eastAsia="zh-CN"/>
              </w:rPr>
              <w:t>6</w:t>
            </w:r>
          </w:p>
        </w:tc>
        <w:tc>
          <w:tcPr>
            <w:tcW w:w="2835" w:type="dxa"/>
            <w:vAlign w:val="center"/>
          </w:tcPr>
          <w:p>
            <w:pPr>
              <w:pStyle w:val="13"/>
              <w:rPr>
                <w:rFonts w:hint="default" w:eastAsia="方正书宋_GBK" w:cs="Times New Roman"/>
                <w:lang w:val="en-US" w:eastAsia="zh-CN"/>
              </w:rPr>
            </w:pPr>
            <w:r>
              <w:rPr>
                <w:rFonts w:hint="eastAsia" w:cs="Times New Roman"/>
                <w:lang w:val="en-US" w:eastAsia="zh-CN"/>
              </w:rPr>
              <w: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cs="Times New Roman"/>
                <w:lang w:val="en-US" w:eastAsia="zh-CN"/>
              </w:rPr>
              <w:t>3、通用设备</w:t>
            </w:r>
          </w:p>
        </w:tc>
        <w:tc>
          <w:tcPr>
            <w:tcW w:w="2835" w:type="dxa"/>
            <w:vAlign w:val="center"/>
          </w:tcPr>
          <w:p>
            <w:pPr>
              <w:pStyle w:val="15"/>
              <w:rPr>
                <w:rFonts w:hint="default" w:cs="Times New Roman"/>
                <w:lang w:val="en-US" w:eastAsia="zh-CN"/>
              </w:rPr>
            </w:pPr>
            <w:r>
              <w:rPr>
                <w:rFonts w:hint="eastAsia" w:cs="Times New Roman"/>
                <w:lang w:val="en-US" w:eastAsia="zh-CN"/>
              </w:rPr>
              <w:t>52</w:t>
            </w:r>
          </w:p>
        </w:tc>
        <w:tc>
          <w:tcPr>
            <w:tcW w:w="2835" w:type="dxa"/>
            <w:vAlign w:val="center"/>
          </w:tcPr>
          <w:p>
            <w:pPr>
              <w:pStyle w:val="13"/>
              <w:rPr>
                <w:rFonts w:hint="default" w:cs="Times New Roman"/>
                <w:lang w:val="en-US" w:eastAsia="zh-CN"/>
              </w:rPr>
            </w:pPr>
            <w:r>
              <w:rPr>
                <w:rFonts w:hint="eastAsia" w:cs="Times New Roman"/>
                <w:lang w:val="en-US" w:eastAsia="zh-CN"/>
              </w:rPr>
              <w:t>20.78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rPr>
                <w:rFonts w:hint="default" w:eastAsia="方正书宋_GBK" w:cs="Times New Roman"/>
                <w:lang w:val="en-US" w:eastAsia="zh-CN"/>
              </w:rPr>
            </w:pPr>
            <w:r>
              <w:rPr>
                <w:rFonts w:hint="eastAsia" w:cs="Times New Roman"/>
                <w:lang w:val="en-US" w:eastAsia="zh-CN"/>
              </w:rPr>
              <w:t>4、家具、用具</w:t>
            </w:r>
          </w:p>
        </w:tc>
        <w:tc>
          <w:tcPr>
            <w:tcW w:w="2835" w:type="dxa"/>
            <w:vAlign w:val="center"/>
          </w:tcPr>
          <w:p>
            <w:pPr>
              <w:pStyle w:val="15"/>
              <w:rPr>
                <w:rFonts w:hint="default" w:eastAsia="方正书宋_GBK" w:cs="Times New Roman"/>
                <w:lang w:val="en-US" w:eastAsia="zh-CN"/>
              </w:rPr>
            </w:pPr>
            <w:r>
              <w:rPr>
                <w:rFonts w:hint="eastAsia" w:cs="Times New Roman"/>
                <w:lang w:val="en-US" w:eastAsia="zh-CN"/>
              </w:rPr>
              <w:t>57</w:t>
            </w:r>
          </w:p>
        </w:tc>
        <w:tc>
          <w:tcPr>
            <w:tcW w:w="2835" w:type="dxa"/>
            <w:vAlign w:val="center"/>
          </w:tcPr>
          <w:p>
            <w:pPr>
              <w:pStyle w:val="13"/>
              <w:rPr>
                <w:rFonts w:hint="default" w:eastAsia="方正书宋_GBK" w:cs="Times New Roman"/>
                <w:lang w:val="en-US" w:eastAsia="zh-CN"/>
              </w:rPr>
            </w:pPr>
            <w:r>
              <w:rPr>
                <w:rFonts w:hint="eastAsia" w:cs="Times New Roman"/>
                <w:lang w:val="en-US" w:eastAsia="zh-CN"/>
              </w:rPr>
              <w:t>21.63</w:t>
            </w:r>
          </w:p>
        </w:tc>
      </w:tr>
    </w:tbl>
    <w:p>
      <w:pPr>
        <w:ind w:firstLine="420"/>
      </w:pPr>
      <w:r>
        <w:rPr>
          <w:rFonts w:hint="eastAsia" w:ascii="方正书宋_GBK" w:hAnsi="方正书宋_GBK" w:eastAsia="方正书宋_GBK" w:cs="方正书宋_GBK"/>
          <w:color w:val="000000"/>
          <w:sz w:val="21"/>
          <w:szCs w:val="21"/>
        </w:rPr>
        <w:t>注：无固定资产占用情况，空表列示。</w:t>
      </w:r>
    </w:p>
    <w:p>
      <w:pPr>
        <w:ind w:firstLine="640"/>
      </w:pPr>
    </w:p>
    <w:p>
      <w:pPr>
        <w:spacing w:before="10" w:after="10"/>
        <w:ind w:firstLine="640"/>
        <w:outlineLvl w:val="2"/>
      </w:pPr>
      <w:bookmarkStart w:id="16" w:name="_Toc_3_3_0000000017"/>
      <w:r>
        <w:rPr>
          <w:rFonts w:hint="eastAsia" w:ascii="黑体" w:hAnsi="黑体" w:eastAsia="黑体" w:cs="黑体"/>
          <w:color w:val="000000"/>
          <w:sz w:val="32"/>
          <w:szCs w:val="32"/>
        </w:rPr>
        <w:t>八、名词解释</w:t>
      </w:r>
      <w:bookmarkEnd w:id="16"/>
    </w:p>
    <w:p>
      <w:pPr>
        <w:spacing w:line="500" w:lineRule="exact"/>
        <w:ind w:firstLine="560"/>
      </w:pPr>
      <w:r>
        <w:rPr>
          <w:rFonts w:eastAsia="方正仿宋_GBK"/>
          <w:color w:val="000000"/>
          <w:sz w:val="28"/>
          <w:szCs w:val="28"/>
        </w:rPr>
        <w:t>1</w:t>
      </w:r>
      <w:r>
        <w:rPr>
          <w:rFonts w:hint="eastAsia" w:eastAsia="方正仿宋_GBK" w:cs="方正仿宋_GBK"/>
          <w:color w:val="000000"/>
          <w:sz w:val="28"/>
          <w:szCs w:val="28"/>
        </w:rPr>
        <w:t>、</w:t>
      </w:r>
      <w:r>
        <w:rPr>
          <w:rFonts w:hint="eastAsia" w:eastAsia="方正仿宋_GBK" w:cs="方正仿宋_GBK"/>
          <w:b/>
          <w:bCs/>
          <w:color w:val="000000"/>
          <w:sz w:val="28"/>
          <w:szCs w:val="28"/>
        </w:rPr>
        <w:t>一般公共预算拨款收入：</w:t>
      </w:r>
      <w:r>
        <w:rPr>
          <w:rFonts w:hint="eastAsia" w:eastAsia="方正仿宋_GBK" w:cs="方正仿宋_GBK"/>
          <w:color w:val="000000"/>
          <w:sz w:val="28"/>
          <w:szCs w:val="28"/>
        </w:rPr>
        <w:t>指</w:t>
      </w:r>
      <w:r>
        <w:rPr>
          <w:rFonts w:hint="eastAsia" w:eastAsia="方正仿宋_GBK" w:cs="方正仿宋_GBK"/>
          <w:color w:val="000000"/>
          <w:sz w:val="28"/>
          <w:szCs w:val="28"/>
          <w:lang w:val="en-US" w:eastAsia="zh-CN"/>
        </w:rPr>
        <w:t>县</w:t>
      </w:r>
      <w:r>
        <w:rPr>
          <w:rFonts w:hint="eastAsia" w:eastAsia="方正仿宋_GBK" w:cs="方正仿宋_GBK"/>
          <w:color w:val="000000"/>
          <w:sz w:val="28"/>
          <w:szCs w:val="28"/>
        </w:rPr>
        <w:t>级财政当年拨付的资金。</w:t>
      </w:r>
    </w:p>
    <w:p>
      <w:pPr>
        <w:spacing w:line="500" w:lineRule="exact"/>
        <w:ind w:firstLine="560"/>
      </w:pPr>
      <w:r>
        <w:rPr>
          <w:rFonts w:eastAsia="方正仿宋_GBK"/>
          <w:color w:val="000000"/>
          <w:sz w:val="28"/>
          <w:szCs w:val="28"/>
        </w:rPr>
        <w:t>2</w:t>
      </w:r>
      <w:r>
        <w:rPr>
          <w:rFonts w:hint="eastAsia" w:eastAsia="方正仿宋_GBK" w:cs="方正仿宋_GBK"/>
          <w:color w:val="000000"/>
          <w:sz w:val="28"/>
          <w:szCs w:val="28"/>
        </w:rPr>
        <w:t>、</w:t>
      </w:r>
      <w:r>
        <w:rPr>
          <w:rFonts w:hint="eastAsia" w:eastAsia="方正仿宋_GBK" w:cs="方正仿宋_GBK"/>
          <w:b/>
          <w:bCs/>
          <w:color w:val="000000"/>
          <w:sz w:val="28"/>
          <w:szCs w:val="28"/>
        </w:rPr>
        <w:t>事业收入：</w:t>
      </w:r>
      <w:r>
        <w:rPr>
          <w:rFonts w:hint="eastAsia" w:eastAsia="方正仿宋_GBK" w:cs="方正仿宋_GBK"/>
          <w:color w:val="000000"/>
          <w:sz w:val="28"/>
          <w:szCs w:val="28"/>
        </w:rPr>
        <w:t>指事业单位开展专业业务活动及辅助活动所取得的收入。</w:t>
      </w:r>
    </w:p>
    <w:p>
      <w:pPr>
        <w:spacing w:line="500" w:lineRule="exact"/>
        <w:ind w:firstLine="560"/>
      </w:pPr>
      <w:r>
        <w:rPr>
          <w:rFonts w:eastAsia="方正仿宋_GBK"/>
          <w:color w:val="000000"/>
          <w:sz w:val="28"/>
          <w:szCs w:val="28"/>
        </w:rPr>
        <w:t>3</w:t>
      </w:r>
      <w:r>
        <w:rPr>
          <w:rFonts w:hint="eastAsia" w:eastAsia="方正仿宋_GBK" w:cs="方正仿宋_GBK"/>
          <w:color w:val="000000"/>
          <w:sz w:val="28"/>
          <w:szCs w:val="28"/>
        </w:rPr>
        <w:t>、</w:t>
      </w:r>
      <w:r>
        <w:rPr>
          <w:rFonts w:hint="eastAsia" w:eastAsia="方正仿宋_GBK" w:cs="方正仿宋_GBK"/>
          <w:b/>
          <w:bCs/>
          <w:color w:val="000000"/>
          <w:sz w:val="28"/>
          <w:szCs w:val="28"/>
        </w:rPr>
        <w:t>其他收入：</w:t>
      </w:r>
      <w:r>
        <w:rPr>
          <w:rFonts w:hint="eastAsia" w:eastAsia="方正仿宋_GBK" w:cs="方正仿宋_GBK"/>
          <w:color w:val="000000"/>
          <w:sz w:val="28"/>
          <w:szCs w:val="28"/>
        </w:rPr>
        <w:t>指除</w:t>
      </w:r>
      <w:r>
        <w:rPr>
          <w:rFonts w:eastAsia="方正仿宋_GBK"/>
          <w:color w:val="000000"/>
          <w:sz w:val="28"/>
          <w:szCs w:val="28"/>
        </w:rPr>
        <w:t>“</w:t>
      </w:r>
      <w:r>
        <w:rPr>
          <w:rFonts w:hint="eastAsia" w:eastAsia="方正仿宋_GBK" w:cs="方正仿宋_GBK"/>
          <w:color w:val="000000"/>
          <w:sz w:val="28"/>
          <w:szCs w:val="28"/>
        </w:rPr>
        <w:t>一般公共预算拨款收入</w:t>
      </w:r>
      <w:r>
        <w:rPr>
          <w:rFonts w:eastAsia="方正仿宋_GBK"/>
          <w:color w:val="000000"/>
          <w:sz w:val="28"/>
          <w:szCs w:val="28"/>
        </w:rPr>
        <w:t>”</w:t>
      </w:r>
      <w:r>
        <w:rPr>
          <w:rFonts w:hint="eastAsia" w:eastAsia="方正仿宋_GBK" w:cs="方正仿宋_GBK"/>
          <w:color w:val="000000"/>
          <w:sz w:val="28"/>
          <w:szCs w:val="28"/>
        </w:rPr>
        <w:t>、</w:t>
      </w:r>
      <w:r>
        <w:rPr>
          <w:rFonts w:eastAsia="方正仿宋_GBK"/>
          <w:color w:val="000000"/>
          <w:sz w:val="28"/>
          <w:szCs w:val="28"/>
        </w:rPr>
        <w:t>“</w:t>
      </w:r>
      <w:r>
        <w:rPr>
          <w:rFonts w:hint="eastAsia" w:eastAsia="方正仿宋_GBK" w:cs="方正仿宋_GBK"/>
          <w:color w:val="000000"/>
          <w:sz w:val="28"/>
          <w:szCs w:val="28"/>
        </w:rPr>
        <w:t>事业收入</w:t>
      </w:r>
      <w:r>
        <w:rPr>
          <w:rFonts w:eastAsia="方正仿宋_GBK"/>
          <w:color w:val="000000"/>
          <w:sz w:val="28"/>
          <w:szCs w:val="28"/>
        </w:rPr>
        <w:t>”</w:t>
      </w:r>
      <w:r>
        <w:rPr>
          <w:rFonts w:hint="eastAsia" w:eastAsia="方正仿宋_GBK" w:cs="方正仿宋_GBK"/>
          <w:color w:val="000000"/>
          <w:sz w:val="28"/>
          <w:szCs w:val="28"/>
        </w:rPr>
        <w:t>等以外的收入。主要是按规定动用的租房收入、存款利息收入等。</w:t>
      </w:r>
    </w:p>
    <w:p>
      <w:pPr>
        <w:spacing w:line="500" w:lineRule="exact"/>
        <w:ind w:firstLine="560"/>
      </w:pPr>
      <w:r>
        <w:rPr>
          <w:rFonts w:eastAsia="方正仿宋_GBK"/>
          <w:color w:val="000000"/>
          <w:sz w:val="28"/>
          <w:szCs w:val="28"/>
        </w:rPr>
        <w:t>4</w:t>
      </w:r>
      <w:r>
        <w:rPr>
          <w:rFonts w:hint="eastAsia" w:eastAsia="方正仿宋_GBK" w:cs="方正仿宋_GBK"/>
          <w:color w:val="000000"/>
          <w:sz w:val="28"/>
          <w:szCs w:val="28"/>
        </w:rPr>
        <w:t>、</w:t>
      </w:r>
      <w:r>
        <w:rPr>
          <w:rFonts w:hint="eastAsia" w:eastAsia="方正仿宋_GBK" w:cs="方正仿宋_GBK"/>
          <w:b/>
          <w:bCs/>
          <w:color w:val="000000"/>
          <w:sz w:val="28"/>
          <w:szCs w:val="28"/>
        </w:rPr>
        <w:t>基本支出：</w:t>
      </w:r>
      <w:r>
        <w:rPr>
          <w:rFonts w:hint="eastAsia" w:eastAsia="方正仿宋_GBK" w:cs="方正仿宋_GBK"/>
          <w:color w:val="000000"/>
          <w:sz w:val="28"/>
          <w:szCs w:val="28"/>
        </w:rPr>
        <w:t>指为保障机构正常运转、完成日常工作任务而发生的人员支出和公用支出。</w:t>
      </w:r>
    </w:p>
    <w:p>
      <w:pPr>
        <w:spacing w:line="500" w:lineRule="exact"/>
        <w:ind w:firstLine="560"/>
      </w:pPr>
      <w:r>
        <w:rPr>
          <w:rFonts w:eastAsia="方正仿宋_GBK"/>
          <w:color w:val="000000"/>
          <w:sz w:val="28"/>
          <w:szCs w:val="28"/>
        </w:rPr>
        <w:t>5</w:t>
      </w:r>
      <w:r>
        <w:rPr>
          <w:rFonts w:hint="eastAsia" w:eastAsia="方正仿宋_GBK" w:cs="方正仿宋_GBK"/>
          <w:color w:val="000000"/>
          <w:sz w:val="28"/>
          <w:szCs w:val="28"/>
        </w:rPr>
        <w:t>、</w:t>
      </w:r>
      <w:r>
        <w:rPr>
          <w:rFonts w:hint="eastAsia" w:eastAsia="方正仿宋_GBK" w:cs="方正仿宋_GBK"/>
          <w:b/>
          <w:bCs/>
          <w:color w:val="000000"/>
          <w:sz w:val="28"/>
          <w:szCs w:val="28"/>
        </w:rPr>
        <w:t>项目支出：</w:t>
      </w:r>
      <w:r>
        <w:rPr>
          <w:rFonts w:hint="eastAsia" w:eastAsia="方正仿宋_GBK" w:cs="方正仿宋_GBK"/>
          <w:color w:val="000000"/>
          <w:sz w:val="28"/>
          <w:szCs w:val="28"/>
        </w:rPr>
        <w:t>指在基本支出之外为完成特定行政任务和事业发展目标所发生的支出。</w:t>
      </w:r>
    </w:p>
    <w:p>
      <w:pPr>
        <w:spacing w:line="500" w:lineRule="exact"/>
        <w:ind w:firstLine="560"/>
      </w:pPr>
      <w:r>
        <w:rPr>
          <w:rFonts w:eastAsia="方正仿宋_GBK"/>
          <w:color w:val="000000"/>
          <w:sz w:val="28"/>
          <w:szCs w:val="28"/>
        </w:rPr>
        <w:t>6</w:t>
      </w:r>
      <w:r>
        <w:rPr>
          <w:rFonts w:hint="eastAsia" w:eastAsia="方正仿宋_GBK" w:cs="方正仿宋_GBK"/>
          <w:color w:val="000000"/>
          <w:sz w:val="28"/>
          <w:szCs w:val="28"/>
        </w:rPr>
        <w:t>、</w:t>
      </w:r>
      <w:r>
        <w:rPr>
          <w:rFonts w:hint="eastAsia" w:eastAsia="方正仿宋_GBK" w:cs="方正仿宋_GBK"/>
          <w:b/>
          <w:bCs/>
          <w:color w:val="000000"/>
          <w:sz w:val="28"/>
          <w:szCs w:val="28"/>
        </w:rPr>
        <w:t>上缴上级支出：</w:t>
      </w:r>
      <w:r>
        <w:rPr>
          <w:rFonts w:hint="eastAsia" w:eastAsia="方正仿宋_GBK" w:cs="方正仿宋_GBK"/>
          <w:color w:val="000000"/>
          <w:sz w:val="28"/>
          <w:szCs w:val="28"/>
        </w:rPr>
        <w:t>指下级单位上缴上级的支出。</w:t>
      </w:r>
    </w:p>
    <w:p>
      <w:pPr>
        <w:spacing w:line="500" w:lineRule="exact"/>
        <w:ind w:firstLine="560"/>
      </w:pPr>
      <w:r>
        <w:rPr>
          <w:rFonts w:eastAsia="方正仿宋_GBK"/>
          <w:color w:val="000000"/>
          <w:sz w:val="28"/>
          <w:szCs w:val="28"/>
        </w:rPr>
        <w:t>7</w:t>
      </w:r>
      <w:r>
        <w:rPr>
          <w:rFonts w:hint="eastAsia" w:eastAsia="方正仿宋_GBK" w:cs="方正仿宋_GBK"/>
          <w:color w:val="000000"/>
          <w:sz w:val="28"/>
          <w:szCs w:val="28"/>
        </w:rPr>
        <w:t>、</w:t>
      </w:r>
      <w:r>
        <w:rPr>
          <w:rFonts w:eastAsia="方正仿宋_GBK"/>
          <w:b/>
          <w:bCs/>
          <w:color w:val="000000"/>
          <w:sz w:val="28"/>
          <w:szCs w:val="28"/>
        </w:rPr>
        <w:t>“</w:t>
      </w:r>
      <w:r>
        <w:rPr>
          <w:rFonts w:hint="eastAsia" w:eastAsia="方正仿宋_GBK" w:cs="方正仿宋_GBK"/>
          <w:b/>
          <w:bCs/>
          <w:color w:val="000000"/>
          <w:sz w:val="28"/>
          <w:szCs w:val="28"/>
        </w:rPr>
        <w:t>三公</w:t>
      </w:r>
      <w:r>
        <w:rPr>
          <w:rFonts w:eastAsia="方正仿宋_GBK"/>
          <w:b/>
          <w:bCs/>
          <w:color w:val="000000"/>
          <w:sz w:val="28"/>
          <w:szCs w:val="28"/>
        </w:rPr>
        <w:t>”</w:t>
      </w:r>
      <w:r>
        <w:rPr>
          <w:rFonts w:hint="eastAsia" w:eastAsia="方正仿宋_GBK" w:cs="方正仿宋_GBK"/>
          <w:b/>
          <w:bCs/>
          <w:color w:val="000000"/>
          <w:sz w:val="28"/>
          <w:szCs w:val="28"/>
        </w:rPr>
        <w:t>经费：</w:t>
      </w:r>
      <w:r>
        <w:rPr>
          <w:rFonts w:hint="eastAsia" w:eastAsia="方正仿宋_GBK" w:cs="方正仿宋_GBK"/>
          <w:color w:val="000000"/>
          <w:sz w:val="28"/>
          <w:szCs w:val="28"/>
        </w:rPr>
        <w:t>纳入</w:t>
      </w:r>
      <w:r>
        <w:rPr>
          <w:rFonts w:hint="eastAsia" w:eastAsia="方正仿宋_GBK" w:cs="方正仿宋_GBK"/>
          <w:color w:val="000000"/>
          <w:sz w:val="28"/>
          <w:szCs w:val="28"/>
          <w:lang w:val="en-US" w:eastAsia="zh-CN"/>
        </w:rPr>
        <w:t>县</w:t>
      </w:r>
      <w:r>
        <w:rPr>
          <w:rFonts w:hint="eastAsia" w:eastAsia="方正仿宋_GBK" w:cs="方正仿宋_GBK"/>
          <w:color w:val="000000"/>
          <w:sz w:val="28"/>
          <w:szCs w:val="28"/>
        </w:rPr>
        <w:t>级财政预算管理的</w:t>
      </w:r>
      <w:r>
        <w:rPr>
          <w:rFonts w:eastAsia="方正仿宋_GBK"/>
          <w:color w:val="000000"/>
          <w:sz w:val="28"/>
          <w:szCs w:val="28"/>
        </w:rPr>
        <w:t>“</w:t>
      </w:r>
      <w:r>
        <w:rPr>
          <w:rFonts w:hint="eastAsia" w:eastAsia="方正仿宋_GBK" w:cs="方正仿宋_GBK"/>
          <w:color w:val="000000"/>
          <w:sz w:val="28"/>
          <w:szCs w:val="28"/>
        </w:rPr>
        <w:t>三公</w:t>
      </w:r>
      <w:r>
        <w:rPr>
          <w:rFonts w:eastAsia="方正仿宋_GBK"/>
          <w:color w:val="000000"/>
          <w:sz w:val="28"/>
          <w:szCs w:val="28"/>
        </w:rPr>
        <w:t>”</w:t>
      </w:r>
      <w:r>
        <w:rPr>
          <w:rFonts w:hint="eastAsia" w:eastAsia="方正仿宋_GBK" w:cs="方正仿宋_GBK"/>
          <w:color w:val="000000"/>
          <w:sz w:val="28"/>
          <w:szCs w:val="28"/>
        </w:rPr>
        <w:t>经费，是指</w:t>
      </w:r>
      <w:r>
        <w:rPr>
          <w:rFonts w:hint="eastAsia" w:eastAsia="方正仿宋_GBK" w:cs="方正仿宋_GBK"/>
          <w:color w:val="000000"/>
          <w:sz w:val="28"/>
          <w:szCs w:val="28"/>
          <w:lang w:val="en-US" w:eastAsia="zh-CN"/>
        </w:rPr>
        <w:t>县</w:t>
      </w:r>
      <w:bookmarkStart w:id="18" w:name="_GoBack"/>
      <w:bookmarkEnd w:id="18"/>
      <w:r>
        <w:rPr>
          <w:rFonts w:hint="eastAsia" w:eastAsia="方正仿宋_GBK" w:cs="方正仿宋_GBK"/>
          <w:color w:val="000000"/>
          <w:sz w:val="28"/>
          <w:szCs w:val="28"/>
        </w:rPr>
        <w:t>级</w:t>
      </w:r>
      <w:r>
        <w:rPr>
          <w:rFonts w:hint="eastAsia" w:eastAsia="方正仿宋_GBK" w:cs="方正仿宋_GBK"/>
          <w:color w:val="000000"/>
          <w:sz w:val="28"/>
          <w:szCs w:val="28"/>
          <w:lang w:eastAsia="zh-CN"/>
        </w:rPr>
        <w:t>山海关区司法局本级</w:t>
      </w:r>
      <w:r>
        <w:rPr>
          <w:rFonts w:hint="eastAsia" w:eastAsia="方正仿宋_GBK" w:cs="方正仿宋_GBK"/>
          <w:color w:val="000000"/>
          <w:sz w:val="28"/>
          <w:szCs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szCs w:val="28"/>
        </w:rPr>
        <w:t>8</w:t>
      </w:r>
      <w:r>
        <w:rPr>
          <w:rFonts w:hint="eastAsia" w:eastAsia="方正仿宋_GBK" w:cs="方正仿宋_GBK"/>
          <w:color w:val="000000"/>
          <w:sz w:val="28"/>
          <w:szCs w:val="28"/>
        </w:rPr>
        <w:t>、</w:t>
      </w:r>
      <w:r>
        <w:rPr>
          <w:rFonts w:hint="eastAsia" w:eastAsia="方正仿宋_GBK" w:cs="方正仿宋_GBK"/>
          <w:b/>
          <w:bCs/>
          <w:color w:val="000000"/>
          <w:sz w:val="28"/>
          <w:szCs w:val="28"/>
        </w:rPr>
        <w:t>机关运行费：</w:t>
      </w:r>
      <w:r>
        <w:rPr>
          <w:rFonts w:hint="eastAsia" w:eastAsia="方正仿宋_GBK" w:cs="方正仿宋_GBK"/>
          <w:color w:val="000000"/>
          <w:sz w:val="28"/>
          <w:szCs w:val="28"/>
        </w:rPr>
        <w:t>是指各</w:t>
      </w:r>
      <w:r>
        <w:rPr>
          <w:rFonts w:hint="eastAsia" w:eastAsia="方正仿宋_GBK" w:cs="方正仿宋_GBK"/>
          <w:color w:val="000000"/>
          <w:sz w:val="28"/>
          <w:szCs w:val="28"/>
          <w:lang w:eastAsia="zh-CN"/>
        </w:rPr>
        <w:t>山海关区司法局本级</w:t>
      </w:r>
      <w:r>
        <w:rPr>
          <w:rFonts w:hint="eastAsia" w:eastAsia="方正仿宋_GBK" w:cs="方正仿宋_GBK"/>
          <w:color w:val="000000"/>
          <w:sz w:val="28"/>
          <w:szCs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szCs w:val="28"/>
        </w:rPr>
        <w:t>9</w:t>
      </w:r>
      <w:r>
        <w:rPr>
          <w:rFonts w:hint="eastAsia" w:eastAsia="方正仿宋_GBK" w:cs="方正仿宋_GBK"/>
          <w:color w:val="000000"/>
          <w:sz w:val="28"/>
          <w:szCs w:val="28"/>
        </w:rPr>
        <w:t>、</w:t>
      </w:r>
      <w:r>
        <w:rPr>
          <w:rFonts w:hint="eastAsia" w:eastAsia="方正仿宋_GBK" w:cs="方正仿宋_GBK"/>
          <w:b/>
          <w:bCs/>
          <w:color w:val="000000"/>
          <w:sz w:val="28"/>
          <w:szCs w:val="28"/>
        </w:rPr>
        <w:t>上年结转：</w:t>
      </w:r>
      <w:r>
        <w:rPr>
          <w:rFonts w:hint="eastAsia" w:eastAsia="方正仿宋_GBK" w:cs="方正仿宋_GBK"/>
          <w:color w:val="000000"/>
          <w:sz w:val="28"/>
          <w:szCs w:val="28"/>
        </w:rPr>
        <w:t>指以前年度尚未完成、结转到本年仍按原规定用途继续使用的资金。</w:t>
      </w:r>
    </w:p>
    <w:p>
      <w:pPr>
        <w:spacing w:line="500" w:lineRule="exact"/>
        <w:ind w:firstLine="560"/>
      </w:pPr>
      <w:r>
        <w:rPr>
          <w:rFonts w:eastAsia="方正仿宋_GBK"/>
          <w:color w:val="000000"/>
          <w:sz w:val="28"/>
          <w:szCs w:val="28"/>
        </w:rPr>
        <w:t>10</w:t>
      </w:r>
      <w:r>
        <w:rPr>
          <w:rFonts w:hint="eastAsia" w:eastAsia="方正仿宋_GBK" w:cs="方正仿宋_GBK"/>
          <w:color w:val="000000"/>
          <w:sz w:val="28"/>
          <w:szCs w:val="28"/>
        </w:rPr>
        <w:t>、</w:t>
      </w:r>
      <w:r>
        <w:rPr>
          <w:rFonts w:hint="eastAsia" w:eastAsia="方正仿宋_GBK" w:cs="方正仿宋_GBK"/>
          <w:b/>
          <w:bCs/>
          <w:color w:val="000000"/>
          <w:sz w:val="28"/>
          <w:szCs w:val="28"/>
        </w:rPr>
        <w:t>事业单位经营支出：</w:t>
      </w:r>
      <w:r>
        <w:rPr>
          <w:rFonts w:hint="eastAsia" w:eastAsia="方正仿宋_GBK" w:cs="方正仿宋_GBK"/>
          <w:color w:val="000000"/>
          <w:sz w:val="28"/>
          <w:szCs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szCs w:val="32"/>
        </w:rPr>
        <w:t>九、其他需要说明的事项</w:t>
      </w:r>
      <w:bookmarkEnd w:id="17"/>
    </w:p>
    <w:p>
      <w:pPr>
        <w:spacing w:line="500" w:lineRule="exact"/>
        <w:ind w:firstLine="560"/>
        <w:rPr>
          <w:rFonts w:hint="eastAsia" w:eastAsia="方正仿宋_GBK"/>
          <w:lang w:eastAsia="zh-CN"/>
        </w:rPr>
        <w:sectPr>
          <w:pgSz w:w="16840" w:h="11900" w:orient="landscape"/>
          <w:pgMar w:top="1361" w:right="1020" w:bottom="1134" w:left="1020" w:header="720" w:footer="720" w:gutter="0"/>
          <w:cols w:space="720" w:num="1"/>
        </w:sectPr>
      </w:pPr>
      <w:r>
        <w:rPr>
          <w:rFonts w:hint="eastAsia" w:eastAsia="方正仿宋_GBK" w:cs="方正仿宋_GBK"/>
          <w:color w:val="000000"/>
          <w:sz w:val="28"/>
          <w:szCs w:val="28"/>
          <w:lang w:eastAsia="zh-CN"/>
        </w:rPr>
        <w:t>山海关区司法局本级</w:t>
      </w:r>
      <w:r>
        <w:rPr>
          <w:rFonts w:hint="eastAsia" w:eastAsia="方正仿宋_GBK" w:cs="方正仿宋_GBK"/>
          <w:color w:val="000000"/>
          <w:sz w:val="28"/>
          <w:szCs w:val="28"/>
        </w:rPr>
        <w:t>无其他需要说明的事项</w:t>
      </w:r>
      <w:r>
        <w:rPr>
          <w:rFonts w:hint="eastAsia" w:eastAsia="方正仿宋_GBK" w:cs="方正仿宋_GBK"/>
          <w:color w:val="000000"/>
          <w:sz w:val="28"/>
          <w:szCs w:val="28"/>
          <w:lang w:eastAsia="zh-CN"/>
        </w:rPr>
        <w:t>。</w:t>
      </w:r>
    </w:p>
    <w:p>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77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28F0A"/>
    <w:multiLevelType w:val="singleLevel"/>
    <w:tmpl w:val="94828F0A"/>
    <w:lvl w:ilvl="0" w:tentative="0">
      <w:start w:val="3"/>
      <w:numFmt w:val="chineseCounting"/>
      <w:suff w:val="nothing"/>
      <w:lvlText w:val="%1、"/>
      <w:lvlJc w:val="left"/>
      <w:rPr>
        <w:rFonts w:hint="eastAsia"/>
      </w:rPr>
    </w:lvl>
  </w:abstractNum>
  <w:abstractNum w:abstractNumId="1">
    <w:nsid w:val="09263F60"/>
    <w:multiLevelType w:val="singleLevel"/>
    <w:tmpl w:val="09263F60"/>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doNotHyphenateCaps/>
  <w:evenAndOddHeaders w:val="1"/>
  <w:characterSpacingControl w:val="doNotCompress"/>
  <w:noLineBreaksAfter w:lang="zh-CN" w:val="$([{£¥·‘“〈《「『【〔〖〝﹙﹛﹝＄（．［｛￡￥"/>
  <w:noLineBreaksBefore w:lang="zh-CN" w:val="!%),.:;&gt;?]}¢¨°·ˇˉ―‖’”…‰′″›℃∶、。〃〉》」』】〕〗〞︶︺︾﹀﹄﹚﹜﹞！＂％＇），．：；？］｀｜｝～￠"/>
  <w:doNotValidateAgainstSchema/>
  <w:doNotDemarcateInvalidXml/>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589"/>
    <w:rsid w:val="005F29B1"/>
    <w:rsid w:val="00710A3E"/>
    <w:rsid w:val="00A66B8E"/>
    <w:rsid w:val="00D33589"/>
    <w:rsid w:val="00E56083"/>
    <w:rsid w:val="08AA03BB"/>
    <w:rsid w:val="0CC9494E"/>
    <w:rsid w:val="0FBE5A51"/>
    <w:rsid w:val="11391851"/>
    <w:rsid w:val="1A6E5924"/>
    <w:rsid w:val="1C194A66"/>
    <w:rsid w:val="23AA3A54"/>
    <w:rsid w:val="29640275"/>
    <w:rsid w:val="2B8F50C4"/>
    <w:rsid w:val="3A613955"/>
    <w:rsid w:val="3F694698"/>
    <w:rsid w:val="45372A1E"/>
    <w:rsid w:val="45831650"/>
    <w:rsid w:val="486F1252"/>
    <w:rsid w:val="58313AE8"/>
    <w:rsid w:val="634768DB"/>
    <w:rsid w:val="669B1F20"/>
    <w:rsid w:val="6BFF1CB8"/>
    <w:rsid w:val="6D491D1B"/>
    <w:rsid w:val="70A8046D"/>
    <w:rsid w:val="7C14361E"/>
    <w:rsid w:val="7F2365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99" w:name="toc 3"/>
    <w:lsdException w:qFormat="1" w:unhideWhenUsed="0" w:uiPriority="99"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semiHidden/>
    <w:uiPriority w:val="99"/>
    <w:pPr>
      <w:ind w:left="480"/>
    </w:pPr>
  </w:style>
  <w:style w:type="paragraph" w:styleId="3">
    <w:name w:val="toc 1"/>
    <w:basedOn w:val="1"/>
    <w:next w:val="1"/>
    <w:semiHidden/>
    <w:qFormat/>
    <w:uiPriority w:val="99"/>
    <w:pPr>
      <w:spacing w:before="120"/>
      <w:ind w:firstLine="560"/>
    </w:pPr>
    <w:rPr>
      <w:rFonts w:eastAsia="方正仿宋_GBK"/>
      <w:color w:val="000000"/>
      <w:sz w:val="28"/>
      <w:szCs w:val="28"/>
    </w:rPr>
  </w:style>
  <w:style w:type="paragraph" w:styleId="4">
    <w:name w:val="toc 4"/>
    <w:basedOn w:val="1"/>
    <w:next w:val="1"/>
    <w:semiHidden/>
    <w:qFormat/>
    <w:uiPriority w:val="99"/>
    <w:pPr>
      <w:ind w:left="720"/>
    </w:pPr>
  </w:style>
  <w:style w:type="paragraph" w:styleId="5">
    <w:name w:val="toc 2"/>
    <w:basedOn w:val="1"/>
    <w:next w:val="1"/>
    <w:semiHidden/>
    <w:qFormat/>
    <w:uiPriority w:val="99"/>
    <w:pPr>
      <w:ind w:left="240"/>
    </w:pPr>
  </w:style>
  <w:style w:type="table" w:styleId="7">
    <w:name w:val="Table Grid"/>
    <w:basedOn w:val="6"/>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bCs/>
      <w:sz w:val="21"/>
      <w:szCs w:val="21"/>
    </w:rPr>
  </w:style>
  <w:style w:type="paragraph" w:customStyle="1" w:styleId="13">
    <w:name w:val="单元格样式4"/>
    <w:basedOn w:val="1"/>
    <w:qFormat/>
    <w:uiPriority w:val="99"/>
    <w:pPr>
      <w:jc w:val="right"/>
    </w:pPr>
    <w:rPr>
      <w:rFonts w:ascii="方正书宋_GBK" w:hAnsi="方正书宋_GBK" w:eastAsia="方正书宋_GBK" w:cs="方正书宋_GBK"/>
      <w:sz w:val="21"/>
      <w:szCs w:val="21"/>
    </w:rPr>
  </w:style>
  <w:style w:type="paragraph" w:customStyle="1" w:styleId="14">
    <w:name w:val="单元格样式2"/>
    <w:basedOn w:val="1"/>
    <w:qFormat/>
    <w:uiPriority w:val="99"/>
    <w:rPr>
      <w:rFonts w:ascii="方正书宋_GBK" w:hAnsi="方正书宋_GBK" w:eastAsia="方正书宋_GBK" w:cs="方正书宋_GBK"/>
      <w:sz w:val="21"/>
      <w:szCs w:val="21"/>
    </w:rPr>
  </w:style>
  <w:style w:type="paragraph" w:customStyle="1" w:styleId="15">
    <w:name w:val="单元格样式3"/>
    <w:basedOn w:val="1"/>
    <w:qFormat/>
    <w:uiPriority w:val="99"/>
    <w:pPr>
      <w:jc w:val="center"/>
    </w:pPr>
    <w:rPr>
      <w:rFonts w:ascii="方正书宋_GBK" w:hAnsi="方正书宋_GBK" w:eastAsia="方正书宋_GBK" w:cs="方正书宋_GBK"/>
      <w:sz w:val="21"/>
      <w:szCs w:val="21"/>
    </w:rPr>
  </w:style>
  <w:style w:type="paragraph" w:customStyle="1" w:styleId="16">
    <w:name w:val="单元格样式6"/>
    <w:basedOn w:val="1"/>
    <w:qFormat/>
    <w:uiPriority w:val="99"/>
    <w:pPr>
      <w:jc w:val="center"/>
    </w:pPr>
    <w:rPr>
      <w:rFonts w:ascii="方正书宋_GBK" w:hAnsi="方正书宋_GBK" w:eastAsia="方正书宋_GBK" w:cs="方正书宋_GBK"/>
      <w:b/>
      <w:bCs/>
      <w:sz w:val="21"/>
      <w:szCs w:val="21"/>
    </w:rPr>
  </w:style>
  <w:style w:type="paragraph" w:customStyle="1" w:styleId="17">
    <w:name w:val="单元格样式7"/>
    <w:basedOn w:val="1"/>
    <w:qFormat/>
    <w:uiPriority w:val="99"/>
    <w:pPr>
      <w:jc w:val="right"/>
    </w:pPr>
    <w:rPr>
      <w:rFonts w:ascii="方正书宋_GBK" w:hAnsi="方正书宋_GBK" w:eastAsia="方正书宋_GBK" w:cs="方正书宋_GBK"/>
      <w:b/>
      <w:bCs/>
      <w:sz w:val="21"/>
      <w:szCs w:val="21"/>
    </w:rPr>
  </w:style>
  <w:style w:type="paragraph" w:customStyle="1" w:styleId="18">
    <w:name w:val="单元格样式5"/>
    <w:basedOn w:val="1"/>
    <w:qFormat/>
    <w:uiPriority w:val="99"/>
    <w:rPr>
      <w:rFonts w:ascii="方正书宋_GBK" w:hAnsi="方正书宋_GBK" w:eastAsia="方正书宋_GBK" w:cs="方正书宋_GBK"/>
      <w:b/>
      <w:bCs/>
      <w:sz w:val="21"/>
      <w:szCs w:val="21"/>
    </w:rPr>
  </w:style>
  <w:style w:type="paragraph" w:customStyle="1" w:styleId="19">
    <w:name w:val="插入文本样式-插入部门职责文件"/>
    <w:basedOn w:val="1"/>
    <w:qFormat/>
    <w:uiPriority w:val="99"/>
    <w:pPr>
      <w:spacing w:line="500" w:lineRule="exact"/>
      <w:ind w:firstLine="560"/>
    </w:pPr>
    <w:rPr>
      <w:rFonts w:eastAsia="方正仿宋_GBK"/>
      <w:sz w:val="28"/>
      <w:szCs w:val="28"/>
    </w:rPr>
  </w:style>
  <w:style w:type="paragraph" w:customStyle="1" w:styleId="20">
    <w:name w:val="插入文本样式-插入预算公开部门预算安排的总体情况文件"/>
    <w:basedOn w:val="1"/>
    <w:qFormat/>
    <w:uiPriority w:val="99"/>
    <w:pPr>
      <w:spacing w:line="500" w:lineRule="exact"/>
      <w:ind w:firstLine="560"/>
    </w:pPr>
    <w:rPr>
      <w:rFonts w:eastAsia="方正仿宋_GBK"/>
      <w:sz w:val="28"/>
      <w:szCs w:val="28"/>
    </w:rPr>
  </w:style>
  <w:style w:type="paragraph" w:customStyle="1" w:styleId="21">
    <w:name w:val="插入文本样式-插入预算公开部门机关运行经费安排情况文件"/>
    <w:basedOn w:val="1"/>
    <w:qFormat/>
    <w:uiPriority w:val="99"/>
    <w:pPr>
      <w:spacing w:line="500" w:lineRule="exact"/>
      <w:ind w:firstLine="560"/>
    </w:pPr>
    <w:rPr>
      <w:rFonts w:eastAsia="方正仿宋_GBK"/>
      <w:sz w:val="28"/>
      <w:szCs w:val="28"/>
    </w:rPr>
  </w:style>
  <w:style w:type="paragraph" w:customStyle="1" w:styleId="22">
    <w:name w:val="插入文本样式-插入预算公开部门财政拨款三公经费预算情况及增减变化原因文件"/>
    <w:basedOn w:val="1"/>
    <w:qFormat/>
    <w:uiPriority w:val="99"/>
    <w:pPr>
      <w:spacing w:line="500" w:lineRule="exact"/>
      <w:ind w:firstLine="560"/>
    </w:pPr>
    <w:rPr>
      <w:rFonts w:eastAsia="方正仿宋_GBK"/>
      <w:sz w:val="28"/>
      <w:szCs w:val="28"/>
    </w:rPr>
  </w:style>
  <w:style w:type="paragraph" w:customStyle="1" w:styleId="23">
    <w:name w:val="插入文本样式-插入总体目标文件"/>
    <w:basedOn w:val="1"/>
    <w:qFormat/>
    <w:uiPriority w:val="99"/>
    <w:pPr>
      <w:spacing w:line="500" w:lineRule="exact"/>
      <w:ind w:firstLine="560"/>
    </w:pPr>
    <w:rPr>
      <w:rFonts w:eastAsia="方正仿宋_GBK"/>
      <w:sz w:val="28"/>
      <w:szCs w:val="28"/>
    </w:rPr>
  </w:style>
  <w:style w:type="paragraph" w:customStyle="1" w:styleId="24">
    <w:name w:val="插入文本样式-插入职责分类绩效目标文件"/>
    <w:basedOn w:val="1"/>
    <w:qFormat/>
    <w:uiPriority w:val="99"/>
    <w:pPr>
      <w:spacing w:line="500" w:lineRule="exact"/>
      <w:ind w:firstLine="560"/>
    </w:pPr>
    <w:rPr>
      <w:rFonts w:eastAsia="方正仿宋_GBK"/>
      <w:sz w:val="28"/>
      <w:szCs w:val="28"/>
    </w:rPr>
  </w:style>
  <w:style w:type="paragraph" w:customStyle="1" w:styleId="25">
    <w:name w:val="插入文本样式-插入实现年度发展规划目标的保障措施文件"/>
    <w:basedOn w:val="1"/>
    <w:qFormat/>
    <w:uiPriority w:val="99"/>
    <w:pPr>
      <w:spacing w:line="500" w:lineRule="exact"/>
      <w:ind w:firstLine="560"/>
    </w:pPr>
    <w:rPr>
      <w:rFonts w:eastAsia="方正仿宋_GBK"/>
      <w:sz w:val="28"/>
      <w:szCs w:val="28"/>
    </w:rPr>
  </w:style>
  <w:style w:type="paragraph" w:customStyle="1" w:styleId="26">
    <w:name w:val="Normal_fcb25005-b99e-4e8b-9279-b2f1d967859b"/>
    <w:qFormat/>
    <w:uiPriority w:val="99"/>
    <w:rPr>
      <w:rFonts w:ascii="Times New Roman" w:hAnsi="Times New Roman" w:eastAsia="宋体" w:cs="Times New Roman"/>
      <w:kern w:val="0"/>
      <w:sz w:val="24"/>
      <w:szCs w:val="24"/>
      <w:lang w:val="en-US" w:eastAsia="uk-UA" w:bidi="ar-SA"/>
    </w:rPr>
  </w:style>
  <w:style w:type="paragraph" w:customStyle="1" w:styleId="27">
    <w:name w:val="单元格样式1_b4fcf27f-af23-436b-869e-ae046d46647d"/>
    <w:basedOn w:val="1"/>
    <w:qFormat/>
    <w:uiPriority w:val="99"/>
    <w:pPr>
      <w:jc w:val="center"/>
    </w:pPr>
    <w:rPr>
      <w:rFonts w:ascii="方正书宋_GBK" w:hAnsi="方正书宋_GBK" w:eastAsia="方正书宋_GBK" w:cs="方正书宋_GBK"/>
      <w:b/>
      <w:bCs/>
      <w:sz w:val="21"/>
      <w:szCs w:val="21"/>
    </w:rPr>
  </w:style>
  <w:style w:type="paragraph" w:customStyle="1" w:styleId="28">
    <w:name w:val="单元格样式2_d86fe114-621a-4382-84f0-f90ed7ce5de9"/>
    <w:basedOn w:val="1"/>
    <w:qFormat/>
    <w:uiPriority w:val="99"/>
    <w:rPr>
      <w:rFonts w:ascii="方正书宋_GBK" w:hAnsi="方正书宋_GBK" w:eastAsia="方正书宋_GBK" w:cs="方正书宋_GBK"/>
      <w:sz w:val="21"/>
      <w:szCs w:val="21"/>
    </w:rPr>
  </w:style>
  <w:style w:type="paragraph" w:customStyle="1" w:styleId="29">
    <w:name w:val="单元格样式3_63b71edc-29b9-4303-9b52-af0eb92127c8"/>
    <w:basedOn w:val="1"/>
    <w:qFormat/>
    <w:uiPriority w:val="99"/>
    <w:pPr>
      <w:jc w:val="center"/>
    </w:pPr>
    <w:rPr>
      <w:rFonts w:ascii="方正书宋_GBK" w:hAnsi="方正书宋_GBK" w:eastAsia="方正书宋_GBK" w:cs="方正书宋_GBK"/>
      <w:sz w:val="21"/>
      <w:szCs w:val="21"/>
    </w:rPr>
  </w:style>
  <w:style w:type="paragraph" w:customStyle="1" w:styleId="30">
    <w:name w:val="单元格样式23"/>
    <w:basedOn w:val="1"/>
    <w:qFormat/>
    <w:uiPriority w:val="99"/>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99"/>
    <w:pPr>
      <w:spacing w:line="500" w:lineRule="exact"/>
      <w:ind w:firstLine="560"/>
    </w:pPr>
    <w:rPr>
      <w:rFonts w:eastAsia="方正仿宋_GBK"/>
      <w:sz w:val="28"/>
      <w:szCs w:val="28"/>
    </w:rPr>
  </w:style>
  <w:style w:type="paragraph" w:customStyle="1" w:styleId="32">
    <w:name w:val="插入文本样式-插入预算公开单位预算安排的总体情况文件"/>
    <w:basedOn w:val="1"/>
    <w:qFormat/>
    <w:uiPriority w:val="99"/>
    <w:pPr>
      <w:spacing w:line="500" w:lineRule="exact"/>
      <w:ind w:firstLine="560"/>
    </w:pPr>
    <w:rPr>
      <w:rFonts w:eastAsia="方正仿宋_GBK"/>
      <w:sz w:val="28"/>
      <w:szCs w:val="28"/>
    </w:rPr>
  </w:style>
  <w:style w:type="paragraph" w:customStyle="1" w:styleId="33">
    <w:name w:val="插入文本样式-插入预算公开单位机关运行经费安排情况文件"/>
    <w:basedOn w:val="1"/>
    <w:qFormat/>
    <w:uiPriority w:val="99"/>
    <w:pPr>
      <w:spacing w:line="500" w:lineRule="exact"/>
      <w:ind w:firstLine="560"/>
    </w:pPr>
    <w:rPr>
      <w:rFonts w:eastAsia="方正仿宋_GBK"/>
      <w:sz w:val="28"/>
      <w:szCs w:val="28"/>
    </w:rPr>
  </w:style>
  <w:style w:type="paragraph" w:customStyle="1" w:styleId="34">
    <w:name w:val="插入文本样式-插入预算公开单位财政拨款三公经费预算情况及增减变化原因文件"/>
    <w:basedOn w:val="1"/>
    <w:qFormat/>
    <w:uiPriority w:val="99"/>
    <w:pPr>
      <w:spacing w:line="500" w:lineRule="exact"/>
      <w:ind w:firstLine="560"/>
    </w:pPr>
    <w:rPr>
      <w:rFonts w:eastAsia="方正仿宋_GBK"/>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shendu</Company>
  <Pages>79</Pages>
  <Words>5699</Word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2022-02-16T07:54:00Z</dcterms:created>
  <dc:creator>Administrator</dc:creator>
  <cp:lastModifiedBy>lenovo</cp:lastModifiedBy>
  <dcterms:modified xsi:type="dcterms:W3CDTF">2023-11-08T07:38:31Z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