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361" w:right="1020" w:bottom="1134" w:left="1020" w:header="720" w:footer="720" w:gutter="0"/>
          <w:pgNumType w:start="1"/>
          <w:cols w:space="0" w:num="1"/>
          <w:rtlGutter w:val="0"/>
          <w:docGrid w:linePitch="0" w:charSpace="0"/>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322商务部门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669.02</w:t>
            </w:r>
          </w:p>
        </w:tc>
        <w:tc>
          <w:tcPr>
            <w:tcW w:w="4535" w:type="dxa"/>
            <w:vAlign w:val="center"/>
          </w:tcPr>
          <w:p>
            <w:pPr>
              <w:pStyle w:val="13"/>
            </w:pPr>
            <w:r>
              <w:t>一、一般公共服务支出</w:t>
            </w:r>
          </w:p>
        </w:tc>
        <w:tc>
          <w:tcPr>
            <w:tcW w:w="2126" w:type="dxa"/>
            <w:vAlign w:val="center"/>
          </w:tcPr>
          <w:p>
            <w:pPr>
              <w:pStyle w:val="12"/>
            </w:pPr>
            <w:r>
              <w:t>586.02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669.02</w:t>
            </w:r>
          </w:p>
        </w:tc>
        <w:tc>
          <w:tcPr>
            <w:tcW w:w="4535" w:type="dxa"/>
            <w:vAlign w:val="center"/>
          </w:tcPr>
          <w:p>
            <w:pPr>
              <w:pStyle w:val="15"/>
            </w:pPr>
            <w:r>
              <w:t>本年支出合计</w:t>
            </w:r>
          </w:p>
        </w:tc>
        <w:tc>
          <w:tcPr>
            <w:tcW w:w="2126" w:type="dxa"/>
            <w:vAlign w:val="center"/>
          </w:tcPr>
          <w:p>
            <w:pPr>
              <w:pStyle w:val="16"/>
            </w:pPr>
            <w:r>
              <w:t>671.44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2.42</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671.44</w:t>
            </w:r>
          </w:p>
        </w:tc>
        <w:tc>
          <w:tcPr>
            <w:tcW w:w="4535" w:type="dxa"/>
            <w:vAlign w:val="center"/>
          </w:tcPr>
          <w:p>
            <w:pPr>
              <w:pStyle w:val="15"/>
            </w:pPr>
            <w:r>
              <w:t>支出总计</w:t>
            </w:r>
          </w:p>
        </w:tc>
        <w:tc>
          <w:tcPr>
            <w:tcW w:w="2126" w:type="dxa"/>
            <w:vAlign w:val="center"/>
          </w:tcPr>
          <w:p>
            <w:pPr>
              <w:pStyle w:val="16"/>
            </w:pPr>
            <w:r>
              <w:t>671.44</w:t>
            </w:r>
          </w:p>
        </w:tc>
      </w:tr>
    </w:tbl>
    <w:p>
      <w:pPr>
        <w:sectPr>
          <w:footerReference r:id="rId3" w:type="default"/>
          <w:footerReference r:id="rId4" w:type="even"/>
          <w:pgSz w:w="11900" w:h="16840"/>
          <w:pgMar w:top="1020" w:right="1134" w:bottom="1020" w:left="1361" w:header="720" w:footer="720" w:gutter="0"/>
          <w:pgNumType w:start="1"/>
          <w:cols w:space="425" w:num="1"/>
          <w:rtlGutter w:val="0"/>
          <w:docGrid w:linePitch="0"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322商务部门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671.44</w:t>
            </w:r>
          </w:p>
        </w:tc>
        <w:tc>
          <w:tcPr>
            <w:tcW w:w="1134" w:type="dxa"/>
            <w:vAlign w:val="center"/>
          </w:tcPr>
          <w:p>
            <w:pPr>
              <w:pStyle w:val="16"/>
            </w:pPr>
            <w:r>
              <w:t>669.02</w:t>
            </w:r>
          </w:p>
        </w:tc>
        <w:tc>
          <w:tcPr>
            <w:tcW w:w="1134" w:type="dxa"/>
            <w:vAlign w:val="center"/>
          </w:tcPr>
          <w:p>
            <w:pPr>
              <w:pStyle w:val="16"/>
            </w:pPr>
            <w:r>
              <w:t>669.02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586.02</w:t>
            </w:r>
          </w:p>
        </w:tc>
        <w:tc>
          <w:tcPr>
            <w:tcW w:w="1134" w:type="dxa"/>
            <w:vAlign w:val="center"/>
          </w:tcPr>
          <w:p>
            <w:pPr>
              <w:pStyle w:val="12"/>
            </w:pPr>
            <w:r>
              <w:t>586.02</w:t>
            </w:r>
          </w:p>
        </w:tc>
        <w:tc>
          <w:tcPr>
            <w:tcW w:w="1134" w:type="dxa"/>
            <w:vAlign w:val="center"/>
          </w:tcPr>
          <w:p>
            <w:pPr>
              <w:pStyle w:val="12"/>
            </w:pPr>
            <w:r>
              <w:t>586.02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586.02</w:t>
            </w:r>
          </w:p>
        </w:tc>
        <w:tc>
          <w:tcPr>
            <w:tcW w:w="1134" w:type="dxa"/>
            <w:vAlign w:val="center"/>
          </w:tcPr>
          <w:p>
            <w:pPr>
              <w:pStyle w:val="12"/>
            </w:pPr>
            <w:r>
              <w:t>586.02</w:t>
            </w:r>
          </w:p>
        </w:tc>
        <w:tc>
          <w:tcPr>
            <w:tcW w:w="1134" w:type="dxa"/>
            <w:vAlign w:val="center"/>
          </w:tcPr>
          <w:p>
            <w:pPr>
              <w:pStyle w:val="12"/>
            </w:pPr>
            <w:r>
              <w:t>586.02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2011301</w:t>
            </w:r>
          </w:p>
        </w:tc>
        <w:tc>
          <w:tcPr>
            <w:tcW w:w="1559" w:type="dxa"/>
            <w:vAlign w:val="center"/>
          </w:tcPr>
          <w:p>
            <w:pPr>
              <w:pStyle w:val="13"/>
            </w:pPr>
            <w:r>
              <w:t>行政运行</w:t>
            </w:r>
          </w:p>
        </w:tc>
        <w:tc>
          <w:tcPr>
            <w:tcW w:w="1134" w:type="dxa"/>
            <w:vAlign w:val="center"/>
          </w:tcPr>
          <w:p>
            <w:pPr>
              <w:pStyle w:val="12"/>
            </w:pPr>
            <w:r>
              <w:t>104.66</w:t>
            </w:r>
          </w:p>
        </w:tc>
        <w:tc>
          <w:tcPr>
            <w:tcW w:w="1134" w:type="dxa"/>
            <w:vAlign w:val="center"/>
          </w:tcPr>
          <w:p>
            <w:pPr>
              <w:pStyle w:val="12"/>
            </w:pPr>
            <w:r>
              <w:t>104.66</w:t>
            </w:r>
          </w:p>
        </w:tc>
        <w:tc>
          <w:tcPr>
            <w:tcW w:w="1134" w:type="dxa"/>
            <w:vAlign w:val="center"/>
          </w:tcPr>
          <w:p>
            <w:pPr>
              <w:pStyle w:val="12"/>
            </w:pPr>
            <w:r>
              <w:t>104.66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188.18</w:t>
            </w:r>
          </w:p>
        </w:tc>
        <w:tc>
          <w:tcPr>
            <w:tcW w:w="1134" w:type="dxa"/>
            <w:vAlign w:val="center"/>
          </w:tcPr>
          <w:p>
            <w:pPr>
              <w:pStyle w:val="12"/>
            </w:pPr>
            <w:r>
              <w:t>188.18</w:t>
            </w:r>
          </w:p>
        </w:tc>
        <w:tc>
          <w:tcPr>
            <w:tcW w:w="1134" w:type="dxa"/>
            <w:vAlign w:val="center"/>
          </w:tcPr>
          <w:p>
            <w:pPr>
              <w:pStyle w:val="12"/>
            </w:pPr>
            <w:r>
              <w:t>188.18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2011350</w:t>
            </w:r>
          </w:p>
        </w:tc>
        <w:tc>
          <w:tcPr>
            <w:tcW w:w="1559" w:type="dxa"/>
            <w:vAlign w:val="center"/>
          </w:tcPr>
          <w:p>
            <w:pPr>
              <w:pStyle w:val="13"/>
            </w:pPr>
            <w:r>
              <w:t>事业运行</w:t>
            </w:r>
          </w:p>
        </w:tc>
        <w:tc>
          <w:tcPr>
            <w:tcW w:w="1134" w:type="dxa"/>
            <w:vAlign w:val="center"/>
          </w:tcPr>
          <w:p>
            <w:pPr>
              <w:pStyle w:val="12"/>
            </w:pPr>
            <w:r>
              <w:t>56.78</w:t>
            </w:r>
          </w:p>
        </w:tc>
        <w:tc>
          <w:tcPr>
            <w:tcW w:w="1134" w:type="dxa"/>
            <w:vAlign w:val="center"/>
          </w:tcPr>
          <w:p>
            <w:pPr>
              <w:pStyle w:val="12"/>
            </w:pPr>
            <w:r>
              <w:t>56.78</w:t>
            </w:r>
          </w:p>
        </w:tc>
        <w:tc>
          <w:tcPr>
            <w:tcW w:w="1134" w:type="dxa"/>
            <w:vAlign w:val="center"/>
          </w:tcPr>
          <w:p>
            <w:pPr>
              <w:pStyle w:val="12"/>
            </w:pPr>
            <w:r>
              <w:t>56.78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2011399</w:t>
            </w:r>
          </w:p>
        </w:tc>
        <w:tc>
          <w:tcPr>
            <w:tcW w:w="1559" w:type="dxa"/>
            <w:vAlign w:val="center"/>
          </w:tcPr>
          <w:p>
            <w:pPr>
              <w:pStyle w:val="13"/>
            </w:pPr>
            <w:r>
              <w:t>其他商贸事务支出</w:t>
            </w:r>
          </w:p>
        </w:tc>
        <w:tc>
          <w:tcPr>
            <w:tcW w:w="1134" w:type="dxa"/>
            <w:vAlign w:val="center"/>
          </w:tcPr>
          <w:p>
            <w:pPr>
              <w:pStyle w:val="12"/>
            </w:pPr>
            <w:r>
              <w:t>236.40</w:t>
            </w:r>
          </w:p>
        </w:tc>
        <w:tc>
          <w:tcPr>
            <w:tcW w:w="1134" w:type="dxa"/>
            <w:vAlign w:val="center"/>
          </w:tcPr>
          <w:p>
            <w:pPr>
              <w:pStyle w:val="12"/>
            </w:pPr>
            <w:r>
              <w:t>236.40</w:t>
            </w:r>
          </w:p>
        </w:tc>
        <w:tc>
          <w:tcPr>
            <w:tcW w:w="1134" w:type="dxa"/>
            <w:vAlign w:val="center"/>
          </w:tcPr>
          <w:p>
            <w:pPr>
              <w:pStyle w:val="12"/>
            </w:pPr>
            <w:r>
              <w:t>236.40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30.92</w:t>
            </w:r>
          </w:p>
        </w:tc>
        <w:tc>
          <w:tcPr>
            <w:tcW w:w="1134" w:type="dxa"/>
            <w:vAlign w:val="center"/>
          </w:tcPr>
          <w:p>
            <w:pPr>
              <w:pStyle w:val="12"/>
            </w:pPr>
            <w:r>
              <w:t>30.92</w:t>
            </w:r>
          </w:p>
        </w:tc>
        <w:tc>
          <w:tcPr>
            <w:tcW w:w="1134" w:type="dxa"/>
            <w:vAlign w:val="center"/>
          </w:tcPr>
          <w:p>
            <w:pPr>
              <w:pStyle w:val="12"/>
            </w:pPr>
            <w:r>
              <w:t>30.92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30.92</w:t>
            </w:r>
          </w:p>
        </w:tc>
        <w:tc>
          <w:tcPr>
            <w:tcW w:w="1134" w:type="dxa"/>
            <w:vAlign w:val="center"/>
          </w:tcPr>
          <w:p>
            <w:pPr>
              <w:pStyle w:val="12"/>
            </w:pPr>
            <w:r>
              <w:t>30.92</w:t>
            </w:r>
          </w:p>
        </w:tc>
        <w:tc>
          <w:tcPr>
            <w:tcW w:w="1134" w:type="dxa"/>
            <w:vAlign w:val="center"/>
          </w:tcPr>
          <w:p>
            <w:pPr>
              <w:pStyle w:val="12"/>
            </w:pPr>
            <w:r>
              <w:t>30.92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9.58</w:t>
            </w:r>
          </w:p>
        </w:tc>
        <w:tc>
          <w:tcPr>
            <w:tcW w:w="1134" w:type="dxa"/>
            <w:vAlign w:val="center"/>
          </w:tcPr>
          <w:p>
            <w:pPr>
              <w:pStyle w:val="12"/>
            </w:pPr>
            <w:r>
              <w:t>9.58</w:t>
            </w:r>
          </w:p>
        </w:tc>
        <w:tc>
          <w:tcPr>
            <w:tcW w:w="1134" w:type="dxa"/>
            <w:vAlign w:val="center"/>
          </w:tcPr>
          <w:p>
            <w:pPr>
              <w:pStyle w:val="12"/>
            </w:pPr>
            <w:r>
              <w:t>9.58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21.34</w:t>
            </w:r>
          </w:p>
        </w:tc>
        <w:tc>
          <w:tcPr>
            <w:tcW w:w="1134" w:type="dxa"/>
            <w:vAlign w:val="center"/>
          </w:tcPr>
          <w:p>
            <w:pPr>
              <w:pStyle w:val="12"/>
            </w:pPr>
            <w:r>
              <w:t>21.34</w:t>
            </w:r>
          </w:p>
        </w:tc>
        <w:tc>
          <w:tcPr>
            <w:tcW w:w="1134" w:type="dxa"/>
            <w:vAlign w:val="center"/>
          </w:tcPr>
          <w:p>
            <w:pPr>
              <w:pStyle w:val="12"/>
            </w:pPr>
            <w:r>
              <w:t>21.34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12.76</w:t>
            </w:r>
          </w:p>
        </w:tc>
        <w:tc>
          <w:tcPr>
            <w:tcW w:w="1134" w:type="dxa"/>
            <w:vAlign w:val="center"/>
          </w:tcPr>
          <w:p>
            <w:pPr>
              <w:pStyle w:val="12"/>
            </w:pPr>
            <w:r>
              <w:t>12.76</w:t>
            </w:r>
          </w:p>
        </w:tc>
        <w:tc>
          <w:tcPr>
            <w:tcW w:w="1134" w:type="dxa"/>
            <w:vAlign w:val="center"/>
          </w:tcPr>
          <w:p>
            <w:pPr>
              <w:pStyle w:val="12"/>
            </w:pPr>
            <w:r>
              <w:t>12.76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12.76</w:t>
            </w:r>
          </w:p>
        </w:tc>
        <w:tc>
          <w:tcPr>
            <w:tcW w:w="1134" w:type="dxa"/>
            <w:vAlign w:val="center"/>
          </w:tcPr>
          <w:p>
            <w:pPr>
              <w:pStyle w:val="12"/>
            </w:pPr>
            <w:r>
              <w:t>12.76</w:t>
            </w:r>
          </w:p>
        </w:tc>
        <w:tc>
          <w:tcPr>
            <w:tcW w:w="1134" w:type="dxa"/>
            <w:vAlign w:val="center"/>
          </w:tcPr>
          <w:p>
            <w:pPr>
              <w:pStyle w:val="12"/>
            </w:pPr>
            <w:r>
              <w:t>12.76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5.86</w:t>
            </w:r>
          </w:p>
        </w:tc>
        <w:tc>
          <w:tcPr>
            <w:tcW w:w="1134" w:type="dxa"/>
            <w:vAlign w:val="center"/>
          </w:tcPr>
          <w:p>
            <w:pPr>
              <w:pStyle w:val="12"/>
            </w:pPr>
            <w:r>
              <w:t>5.86</w:t>
            </w:r>
          </w:p>
        </w:tc>
        <w:tc>
          <w:tcPr>
            <w:tcW w:w="1134" w:type="dxa"/>
            <w:vAlign w:val="center"/>
          </w:tcPr>
          <w:p>
            <w:pPr>
              <w:pStyle w:val="12"/>
            </w:pPr>
            <w:r>
              <w:t>5.86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3.32</w:t>
            </w:r>
          </w:p>
        </w:tc>
        <w:tc>
          <w:tcPr>
            <w:tcW w:w="1134" w:type="dxa"/>
            <w:vAlign w:val="center"/>
          </w:tcPr>
          <w:p>
            <w:pPr>
              <w:pStyle w:val="12"/>
            </w:pPr>
            <w:r>
              <w:t>3.32</w:t>
            </w:r>
          </w:p>
        </w:tc>
        <w:tc>
          <w:tcPr>
            <w:tcW w:w="1134" w:type="dxa"/>
            <w:vAlign w:val="center"/>
          </w:tcPr>
          <w:p>
            <w:pPr>
              <w:pStyle w:val="12"/>
            </w:pPr>
            <w:r>
              <w:t>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3.58</w:t>
            </w:r>
          </w:p>
        </w:tc>
        <w:tc>
          <w:tcPr>
            <w:tcW w:w="1134" w:type="dxa"/>
            <w:vAlign w:val="center"/>
          </w:tcPr>
          <w:p>
            <w:pPr>
              <w:pStyle w:val="12"/>
            </w:pPr>
            <w:r>
              <w:t>3.58</w:t>
            </w:r>
          </w:p>
        </w:tc>
        <w:tc>
          <w:tcPr>
            <w:tcW w:w="1134" w:type="dxa"/>
            <w:vAlign w:val="center"/>
          </w:tcPr>
          <w:p>
            <w:pPr>
              <w:pStyle w:val="12"/>
            </w:pPr>
            <w:r>
              <w:t>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216</w:t>
            </w:r>
          </w:p>
        </w:tc>
        <w:tc>
          <w:tcPr>
            <w:tcW w:w="1559" w:type="dxa"/>
            <w:vAlign w:val="center"/>
          </w:tcPr>
          <w:p>
            <w:pPr>
              <w:pStyle w:val="13"/>
            </w:pPr>
            <w:r>
              <w:t>商业服务业等支出</w:t>
            </w:r>
          </w:p>
        </w:tc>
        <w:tc>
          <w:tcPr>
            <w:tcW w:w="1134" w:type="dxa"/>
            <w:vAlign w:val="center"/>
          </w:tcPr>
          <w:p>
            <w:pPr>
              <w:pStyle w:val="12"/>
            </w:pPr>
            <w:r>
              <w:t>25.32</w:t>
            </w:r>
          </w:p>
        </w:tc>
        <w:tc>
          <w:tcPr>
            <w:tcW w:w="1134" w:type="dxa"/>
            <w:vAlign w:val="center"/>
          </w:tcPr>
          <w:p>
            <w:pPr>
              <w:pStyle w:val="12"/>
            </w:pPr>
            <w:r>
              <w:t>22.90</w:t>
            </w:r>
          </w:p>
        </w:tc>
        <w:tc>
          <w:tcPr>
            <w:tcW w:w="1134" w:type="dxa"/>
            <w:vAlign w:val="center"/>
          </w:tcPr>
          <w:p>
            <w:pPr>
              <w:pStyle w:val="12"/>
            </w:pPr>
            <w:r>
              <w:t>22.90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21606</w:t>
            </w:r>
          </w:p>
        </w:tc>
        <w:tc>
          <w:tcPr>
            <w:tcW w:w="1559" w:type="dxa"/>
            <w:vAlign w:val="center"/>
          </w:tcPr>
          <w:p>
            <w:pPr>
              <w:pStyle w:val="13"/>
            </w:pPr>
            <w:r>
              <w:t>涉外发展服务支出</w:t>
            </w:r>
          </w:p>
        </w:tc>
        <w:tc>
          <w:tcPr>
            <w:tcW w:w="1134" w:type="dxa"/>
            <w:vAlign w:val="center"/>
          </w:tcPr>
          <w:p>
            <w:pPr>
              <w:pStyle w:val="12"/>
            </w:pPr>
            <w:r>
              <w:t>25.32</w:t>
            </w:r>
          </w:p>
        </w:tc>
        <w:tc>
          <w:tcPr>
            <w:tcW w:w="1134" w:type="dxa"/>
            <w:vAlign w:val="center"/>
          </w:tcPr>
          <w:p>
            <w:pPr>
              <w:pStyle w:val="12"/>
            </w:pPr>
            <w:r>
              <w:t>22.90</w:t>
            </w:r>
          </w:p>
        </w:tc>
        <w:tc>
          <w:tcPr>
            <w:tcW w:w="1134" w:type="dxa"/>
            <w:vAlign w:val="center"/>
          </w:tcPr>
          <w:p>
            <w:pPr>
              <w:pStyle w:val="12"/>
            </w:pPr>
            <w:r>
              <w:t>22.90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2160699</w:t>
            </w:r>
          </w:p>
        </w:tc>
        <w:tc>
          <w:tcPr>
            <w:tcW w:w="1559" w:type="dxa"/>
            <w:vAlign w:val="center"/>
          </w:tcPr>
          <w:p>
            <w:pPr>
              <w:pStyle w:val="13"/>
            </w:pPr>
            <w:r>
              <w:t>其他涉外发展服务支出</w:t>
            </w:r>
          </w:p>
        </w:tc>
        <w:tc>
          <w:tcPr>
            <w:tcW w:w="1134" w:type="dxa"/>
            <w:vAlign w:val="center"/>
          </w:tcPr>
          <w:p>
            <w:pPr>
              <w:pStyle w:val="12"/>
            </w:pPr>
            <w:r>
              <w:t>25.32</w:t>
            </w:r>
          </w:p>
        </w:tc>
        <w:tc>
          <w:tcPr>
            <w:tcW w:w="1134" w:type="dxa"/>
            <w:vAlign w:val="center"/>
          </w:tcPr>
          <w:p>
            <w:pPr>
              <w:pStyle w:val="12"/>
            </w:pPr>
            <w:r>
              <w:t>22.90</w:t>
            </w:r>
          </w:p>
        </w:tc>
        <w:tc>
          <w:tcPr>
            <w:tcW w:w="1134" w:type="dxa"/>
            <w:vAlign w:val="center"/>
          </w:tcPr>
          <w:p>
            <w:pPr>
              <w:pStyle w:val="12"/>
            </w:pPr>
            <w:r>
              <w:t>22.90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16.42</w:t>
            </w:r>
          </w:p>
        </w:tc>
        <w:tc>
          <w:tcPr>
            <w:tcW w:w="1134" w:type="dxa"/>
            <w:vAlign w:val="center"/>
          </w:tcPr>
          <w:p>
            <w:pPr>
              <w:pStyle w:val="12"/>
            </w:pPr>
            <w:r>
              <w:t>16.42</w:t>
            </w:r>
          </w:p>
        </w:tc>
        <w:tc>
          <w:tcPr>
            <w:tcW w:w="1134" w:type="dxa"/>
            <w:vAlign w:val="center"/>
          </w:tcPr>
          <w:p>
            <w:pPr>
              <w:pStyle w:val="12"/>
            </w:pPr>
            <w:r>
              <w:t>16.42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16.42</w:t>
            </w:r>
          </w:p>
        </w:tc>
        <w:tc>
          <w:tcPr>
            <w:tcW w:w="1134" w:type="dxa"/>
            <w:vAlign w:val="center"/>
          </w:tcPr>
          <w:p>
            <w:pPr>
              <w:pStyle w:val="12"/>
            </w:pPr>
            <w:r>
              <w:t>16.42</w:t>
            </w:r>
          </w:p>
        </w:tc>
        <w:tc>
          <w:tcPr>
            <w:tcW w:w="1134" w:type="dxa"/>
            <w:vAlign w:val="center"/>
          </w:tcPr>
          <w:p>
            <w:pPr>
              <w:pStyle w:val="12"/>
            </w:pPr>
            <w:r>
              <w:t>16.42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16.42</w:t>
            </w:r>
          </w:p>
        </w:tc>
        <w:tc>
          <w:tcPr>
            <w:tcW w:w="1134" w:type="dxa"/>
            <w:vAlign w:val="center"/>
          </w:tcPr>
          <w:p>
            <w:pPr>
              <w:pStyle w:val="12"/>
            </w:pPr>
            <w:r>
              <w:t>16.42</w:t>
            </w:r>
          </w:p>
        </w:tc>
        <w:tc>
          <w:tcPr>
            <w:tcW w:w="1134" w:type="dxa"/>
            <w:vAlign w:val="center"/>
          </w:tcPr>
          <w:p>
            <w:pPr>
              <w:pStyle w:val="12"/>
            </w:pPr>
            <w:r>
              <w:t>16.42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1900" w:h="16840"/>
          <w:pgMar w:top="1020" w:right="1134" w:bottom="1020" w:left="1361" w:header="720" w:footer="720" w:gutter="0"/>
          <w:cols w:space="425" w:num="1"/>
          <w:rtlGutter w:val="0"/>
          <w:docGrid w:linePitch="0"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322商务部门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671.44</w:t>
            </w:r>
          </w:p>
        </w:tc>
        <w:tc>
          <w:tcPr>
            <w:tcW w:w="1361" w:type="dxa"/>
            <w:vAlign w:val="center"/>
          </w:tcPr>
          <w:p>
            <w:pPr>
              <w:pStyle w:val="16"/>
            </w:pPr>
            <w:r>
              <w:t>221.54</w:t>
            </w:r>
          </w:p>
        </w:tc>
        <w:tc>
          <w:tcPr>
            <w:tcW w:w="1361" w:type="dxa"/>
            <w:vAlign w:val="center"/>
          </w:tcPr>
          <w:p>
            <w:pPr>
              <w:pStyle w:val="16"/>
            </w:pPr>
            <w:r>
              <w:t>449.90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586.02</w:t>
            </w:r>
          </w:p>
        </w:tc>
        <w:tc>
          <w:tcPr>
            <w:tcW w:w="1361" w:type="dxa"/>
            <w:vAlign w:val="center"/>
          </w:tcPr>
          <w:p>
            <w:pPr>
              <w:pStyle w:val="12"/>
            </w:pPr>
            <w:r>
              <w:t>161.44</w:t>
            </w:r>
          </w:p>
        </w:tc>
        <w:tc>
          <w:tcPr>
            <w:tcW w:w="1361" w:type="dxa"/>
            <w:vAlign w:val="center"/>
          </w:tcPr>
          <w:p>
            <w:pPr>
              <w:pStyle w:val="12"/>
            </w:pPr>
            <w:r>
              <w:t>424.58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586.02</w:t>
            </w:r>
          </w:p>
        </w:tc>
        <w:tc>
          <w:tcPr>
            <w:tcW w:w="1361" w:type="dxa"/>
            <w:vAlign w:val="center"/>
          </w:tcPr>
          <w:p>
            <w:pPr>
              <w:pStyle w:val="12"/>
            </w:pPr>
            <w:r>
              <w:t>161.44</w:t>
            </w:r>
          </w:p>
        </w:tc>
        <w:tc>
          <w:tcPr>
            <w:tcW w:w="1361" w:type="dxa"/>
            <w:vAlign w:val="center"/>
          </w:tcPr>
          <w:p>
            <w:pPr>
              <w:pStyle w:val="12"/>
            </w:pPr>
            <w:r>
              <w:t>424.58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2011301</w:t>
            </w:r>
          </w:p>
        </w:tc>
        <w:tc>
          <w:tcPr>
            <w:tcW w:w="4535" w:type="dxa"/>
            <w:vAlign w:val="center"/>
          </w:tcPr>
          <w:p>
            <w:pPr>
              <w:pStyle w:val="13"/>
            </w:pPr>
            <w:r>
              <w:t>行政运行</w:t>
            </w:r>
          </w:p>
        </w:tc>
        <w:tc>
          <w:tcPr>
            <w:tcW w:w="1361" w:type="dxa"/>
            <w:vAlign w:val="center"/>
          </w:tcPr>
          <w:p>
            <w:pPr>
              <w:pStyle w:val="12"/>
            </w:pPr>
            <w:r>
              <w:t>104.66</w:t>
            </w:r>
          </w:p>
        </w:tc>
        <w:tc>
          <w:tcPr>
            <w:tcW w:w="1361" w:type="dxa"/>
            <w:vAlign w:val="center"/>
          </w:tcPr>
          <w:p>
            <w:pPr>
              <w:pStyle w:val="12"/>
            </w:pPr>
            <w:r>
              <w:t>104.66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188.18</w:t>
            </w:r>
          </w:p>
        </w:tc>
        <w:tc>
          <w:tcPr>
            <w:tcW w:w="1361" w:type="dxa"/>
            <w:vAlign w:val="center"/>
          </w:tcPr>
          <w:p>
            <w:pPr>
              <w:pStyle w:val="12"/>
            </w:pPr>
          </w:p>
        </w:tc>
        <w:tc>
          <w:tcPr>
            <w:tcW w:w="1361" w:type="dxa"/>
            <w:vAlign w:val="center"/>
          </w:tcPr>
          <w:p>
            <w:pPr>
              <w:pStyle w:val="12"/>
            </w:pPr>
            <w:r>
              <w:t>188.18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2011350</w:t>
            </w:r>
          </w:p>
        </w:tc>
        <w:tc>
          <w:tcPr>
            <w:tcW w:w="4535" w:type="dxa"/>
            <w:vAlign w:val="center"/>
          </w:tcPr>
          <w:p>
            <w:pPr>
              <w:pStyle w:val="13"/>
            </w:pPr>
            <w:r>
              <w:t>事业运行</w:t>
            </w:r>
          </w:p>
        </w:tc>
        <w:tc>
          <w:tcPr>
            <w:tcW w:w="1361" w:type="dxa"/>
            <w:vAlign w:val="center"/>
          </w:tcPr>
          <w:p>
            <w:pPr>
              <w:pStyle w:val="12"/>
            </w:pPr>
            <w:r>
              <w:t>56.78</w:t>
            </w:r>
          </w:p>
        </w:tc>
        <w:tc>
          <w:tcPr>
            <w:tcW w:w="1361" w:type="dxa"/>
            <w:vAlign w:val="center"/>
          </w:tcPr>
          <w:p>
            <w:pPr>
              <w:pStyle w:val="12"/>
            </w:pPr>
            <w:r>
              <w:t>56.78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2011399</w:t>
            </w:r>
          </w:p>
        </w:tc>
        <w:tc>
          <w:tcPr>
            <w:tcW w:w="4535" w:type="dxa"/>
            <w:vAlign w:val="center"/>
          </w:tcPr>
          <w:p>
            <w:pPr>
              <w:pStyle w:val="13"/>
            </w:pPr>
            <w:r>
              <w:t>其他商贸事务支出</w:t>
            </w:r>
          </w:p>
        </w:tc>
        <w:tc>
          <w:tcPr>
            <w:tcW w:w="1361" w:type="dxa"/>
            <w:vAlign w:val="center"/>
          </w:tcPr>
          <w:p>
            <w:pPr>
              <w:pStyle w:val="12"/>
            </w:pPr>
            <w:r>
              <w:t>236.40</w:t>
            </w:r>
          </w:p>
        </w:tc>
        <w:tc>
          <w:tcPr>
            <w:tcW w:w="1361" w:type="dxa"/>
            <w:vAlign w:val="center"/>
          </w:tcPr>
          <w:p>
            <w:pPr>
              <w:pStyle w:val="12"/>
            </w:pPr>
          </w:p>
        </w:tc>
        <w:tc>
          <w:tcPr>
            <w:tcW w:w="1361" w:type="dxa"/>
            <w:vAlign w:val="center"/>
          </w:tcPr>
          <w:p>
            <w:pPr>
              <w:pStyle w:val="12"/>
            </w:pPr>
            <w:r>
              <w:t>236.40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30.92</w:t>
            </w:r>
          </w:p>
        </w:tc>
        <w:tc>
          <w:tcPr>
            <w:tcW w:w="1361" w:type="dxa"/>
            <w:vAlign w:val="center"/>
          </w:tcPr>
          <w:p>
            <w:pPr>
              <w:pStyle w:val="12"/>
            </w:pPr>
            <w:r>
              <w:t>30.92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30.92</w:t>
            </w:r>
          </w:p>
        </w:tc>
        <w:tc>
          <w:tcPr>
            <w:tcW w:w="1361" w:type="dxa"/>
            <w:vAlign w:val="center"/>
          </w:tcPr>
          <w:p>
            <w:pPr>
              <w:pStyle w:val="12"/>
            </w:pPr>
            <w:r>
              <w:t>30.92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9.58</w:t>
            </w:r>
          </w:p>
        </w:tc>
        <w:tc>
          <w:tcPr>
            <w:tcW w:w="1361" w:type="dxa"/>
            <w:vAlign w:val="center"/>
          </w:tcPr>
          <w:p>
            <w:pPr>
              <w:pStyle w:val="12"/>
            </w:pPr>
            <w:r>
              <w:t>9.58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21.34</w:t>
            </w:r>
          </w:p>
        </w:tc>
        <w:tc>
          <w:tcPr>
            <w:tcW w:w="1361" w:type="dxa"/>
            <w:vAlign w:val="center"/>
          </w:tcPr>
          <w:p>
            <w:pPr>
              <w:pStyle w:val="12"/>
            </w:pPr>
            <w:r>
              <w:t>21.34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12.76</w:t>
            </w:r>
          </w:p>
        </w:tc>
        <w:tc>
          <w:tcPr>
            <w:tcW w:w="1361" w:type="dxa"/>
            <w:vAlign w:val="center"/>
          </w:tcPr>
          <w:p>
            <w:pPr>
              <w:pStyle w:val="12"/>
            </w:pPr>
            <w:r>
              <w:t>12.76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12.76</w:t>
            </w:r>
          </w:p>
        </w:tc>
        <w:tc>
          <w:tcPr>
            <w:tcW w:w="1361" w:type="dxa"/>
            <w:vAlign w:val="center"/>
          </w:tcPr>
          <w:p>
            <w:pPr>
              <w:pStyle w:val="12"/>
            </w:pPr>
            <w:r>
              <w:t>12.76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5.86</w:t>
            </w:r>
          </w:p>
        </w:tc>
        <w:tc>
          <w:tcPr>
            <w:tcW w:w="1361" w:type="dxa"/>
            <w:vAlign w:val="center"/>
          </w:tcPr>
          <w:p>
            <w:pPr>
              <w:pStyle w:val="12"/>
            </w:pPr>
            <w:r>
              <w:t>5.86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3.32</w:t>
            </w:r>
          </w:p>
        </w:tc>
        <w:tc>
          <w:tcPr>
            <w:tcW w:w="1361" w:type="dxa"/>
            <w:vAlign w:val="center"/>
          </w:tcPr>
          <w:p>
            <w:pPr>
              <w:pStyle w:val="12"/>
            </w:pPr>
            <w:r>
              <w:t>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3.58</w:t>
            </w:r>
          </w:p>
        </w:tc>
        <w:tc>
          <w:tcPr>
            <w:tcW w:w="1361" w:type="dxa"/>
            <w:vAlign w:val="center"/>
          </w:tcPr>
          <w:p>
            <w:pPr>
              <w:pStyle w:val="12"/>
            </w:pPr>
            <w:r>
              <w:t>3.58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216</w:t>
            </w:r>
          </w:p>
        </w:tc>
        <w:tc>
          <w:tcPr>
            <w:tcW w:w="4535" w:type="dxa"/>
            <w:vAlign w:val="center"/>
          </w:tcPr>
          <w:p>
            <w:pPr>
              <w:pStyle w:val="13"/>
            </w:pPr>
            <w:r>
              <w:t>商业服务业等支出</w:t>
            </w:r>
          </w:p>
        </w:tc>
        <w:tc>
          <w:tcPr>
            <w:tcW w:w="1361" w:type="dxa"/>
            <w:vAlign w:val="center"/>
          </w:tcPr>
          <w:p>
            <w:pPr>
              <w:pStyle w:val="12"/>
            </w:pPr>
            <w:r>
              <w:t>25.32</w:t>
            </w:r>
          </w:p>
        </w:tc>
        <w:tc>
          <w:tcPr>
            <w:tcW w:w="1361" w:type="dxa"/>
            <w:vAlign w:val="center"/>
          </w:tcPr>
          <w:p>
            <w:pPr>
              <w:pStyle w:val="12"/>
            </w:pPr>
          </w:p>
        </w:tc>
        <w:tc>
          <w:tcPr>
            <w:tcW w:w="1361" w:type="dxa"/>
            <w:vAlign w:val="center"/>
          </w:tcPr>
          <w:p>
            <w:pPr>
              <w:pStyle w:val="12"/>
            </w:pPr>
            <w:r>
              <w:t>25.32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21606</w:t>
            </w:r>
          </w:p>
        </w:tc>
        <w:tc>
          <w:tcPr>
            <w:tcW w:w="4535" w:type="dxa"/>
            <w:vAlign w:val="center"/>
          </w:tcPr>
          <w:p>
            <w:pPr>
              <w:pStyle w:val="13"/>
            </w:pPr>
            <w:r>
              <w:t>涉外发展服务支出</w:t>
            </w:r>
          </w:p>
        </w:tc>
        <w:tc>
          <w:tcPr>
            <w:tcW w:w="1361" w:type="dxa"/>
            <w:vAlign w:val="center"/>
          </w:tcPr>
          <w:p>
            <w:pPr>
              <w:pStyle w:val="12"/>
            </w:pPr>
            <w:r>
              <w:t>25.32</w:t>
            </w:r>
          </w:p>
        </w:tc>
        <w:tc>
          <w:tcPr>
            <w:tcW w:w="1361" w:type="dxa"/>
            <w:vAlign w:val="center"/>
          </w:tcPr>
          <w:p>
            <w:pPr>
              <w:pStyle w:val="12"/>
            </w:pPr>
          </w:p>
        </w:tc>
        <w:tc>
          <w:tcPr>
            <w:tcW w:w="1361" w:type="dxa"/>
            <w:vAlign w:val="center"/>
          </w:tcPr>
          <w:p>
            <w:pPr>
              <w:pStyle w:val="12"/>
            </w:pPr>
            <w:r>
              <w:t>25.32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2160699</w:t>
            </w:r>
          </w:p>
        </w:tc>
        <w:tc>
          <w:tcPr>
            <w:tcW w:w="4535" w:type="dxa"/>
            <w:vAlign w:val="center"/>
          </w:tcPr>
          <w:p>
            <w:pPr>
              <w:pStyle w:val="13"/>
            </w:pPr>
            <w:r>
              <w:t>其他涉外发展服务支出</w:t>
            </w:r>
          </w:p>
        </w:tc>
        <w:tc>
          <w:tcPr>
            <w:tcW w:w="1361" w:type="dxa"/>
            <w:vAlign w:val="center"/>
          </w:tcPr>
          <w:p>
            <w:pPr>
              <w:pStyle w:val="12"/>
            </w:pPr>
            <w:r>
              <w:t>25.32</w:t>
            </w:r>
          </w:p>
        </w:tc>
        <w:tc>
          <w:tcPr>
            <w:tcW w:w="1361" w:type="dxa"/>
            <w:vAlign w:val="center"/>
          </w:tcPr>
          <w:p>
            <w:pPr>
              <w:pStyle w:val="12"/>
            </w:pPr>
          </w:p>
        </w:tc>
        <w:tc>
          <w:tcPr>
            <w:tcW w:w="1361" w:type="dxa"/>
            <w:vAlign w:val="center"/>
          </w:tcPr>
          <w:p>
            <w:pPr>
              <w:pStyle w:val="12"/>
            </w:pPr>
            <w:r>
              <w:t>25.32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16.42</w:t>
            </w:r>
          </w:p>
        </w:tc>
        <w:tc>
          <w:tcPr>
            <w:tcW w:w="1361" w:type="dxa"/>
            <w:vAlign w:val="center"/>
          </w:tcPr>
          <w:p>
            <w:pPr>
              <w:pStyle w:val="12"/>
            </w:pPr>
            <w:r>
              <w:t>16.42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16.42</w:t>
            </w:r>
          </w:p>
        </w:tc>
        <w:tc>
          <w:tcPr>
            <w:tcW w:w="1361" w:type="dxa"/>
            <w:vAlign w:val="center"/>
          </w:tcPr>
          <w:p>
            <w:pPr>
              <w:pStyle w:val="12"/>
            </w:pPr>
            <w:r>
              <w:t>16.42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16.42</w:t>
            </w:r>
          </w:p>
        </w:tc>
        <w:tc>
          <w:tcPr>
            <w:tcW w:w="1361" w:type="dxa"/>
            <w:vAlign w:val="center"/>
          </w:tcPr>
          <w:p>
            <w:pPr>
              <w:pStyle w:val="12"/>
            </w:pPr>
            <w:r>
              <w:t>16.42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1900" w:h="16840"/>
          <w:pgMar w:top="1020" w:right="1134" w:bottom="1020" w:left="1361" w:header="720" w:footer="720" w:gutter="0"/>
          <w:cols w:space="425" w:num="1"/>
          <w:rtlGutter w:val="0"/>
          <w:docGrid w:linePitch="0"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322商务部门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669.02</w:t>
            </w:r>
          </w:p>
        </w:tc>
        <w:tc>
          <w:tcPr>
            <w:tcW w:w="3402" w:type="dxa"/>
            <w:vAlign w:val="center"/>
          </w:tcPr>
          <w:p>
            <w:pPr>
              <w:pStyle w:val="13"/>
            </w:pPr>
            <w:r>
              <w:t>一、一般公共服务支出</w:t>
            </w:r>
          </w:p>
        </w:tc>
        <w:tc>
          <w:tcPr>
            <w:tcW w:w="1474" w:type="dxa"/>
            <w:vAlign w:val="center"/>
          </w:tcPr>
          <w:p>
            <w:pPr>
              <w:pStyle w:val="12"/>
            </w:pPr>
            <w:r>
              <w:t>586.02</w:t>
            </w:r>
          </w:p>
        </w:tc>
        <w:tc>
          <w:tcPr>
            <w:tcW w:w="1474" w:type="dxa"/>
            <w:vAlign w:val="center"/>
          </w:tcPr>
          <w:p>
            <w:pPr>
              <w:pStyle w:val="12"/>
            </w:pPr>
            <w:r>
              <w:t>586.02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30.92</w:t>
            </w:r>
          </w:p>
        </w:tc>
        <w:tc>
          <w:tcPr>
            <w:tcW w:w="1474" w:type="dxa"/>
            <w:vAlign w:val="center"/>
          </w:tcPr>
          <w:p>
            <w:pPr>
              <w:pStyle w:val="12"/>
            </w:pPr>
            <w:r>
              <w:t>30.92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12.76</w:t>
            </w:r>
          </w:p>
        </w:tc>
        <w:tc>
          <w:tcPr>
            <w:tcW w:w="1474" w:type="dxa"/>
            <w:vAlign w:val="center"/>
          </w:tcPr>
          <w:p>
            <w:pPr>
              <w:pStyle w:val="12"/>
            </w:pPr>
            <w:r>
              <w:t>12.76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r>
              <w:t>25.32</w:t>
            </w:r>
          </w:p>
        </w:tc>
        <w:tc>
          <w:tcPr>
            <w:tcW w:w="1474" w:type="dxa"/>
            <w:vAlign w:val="center"/>
          </w:tcPr>
          <w:p>
            <w:pPr>
              <w:pStyle w:val="12"/>
            </w:pPr>
            <w:r>
              <w:t>25.32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16.42</w:t>
            </w:r>
          </w:p>
        </w:tc>
        <w:tc>
          <w:tcPr>
            <w:tcW w:w="1474" w:type="dxa"/>
            <w:vAlign w:val="center"/>
          </w:tcPr>
          <w:p>
            <w:pPr>
              <w:pStyle w:val="12"/>
            </w:pPr>
            <w:r>
              <w:t>16.42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669.02</w:t>
            </w:r>
          </w:p>
        </w:tc>
        <w:tc>
          <w:tcPr>
            <w:tcW w:w="3402" w:type="dxa"/>
            <w:vAlign w:val="center"/>
          </w:tcPr>
          <w:p>
            <w:pPr>
              <w:pStyle w:val="15"/>
            </w:pPr>
            <w:r>
              <w:t>本年支出合计</w:t>
            </w:r>
          </w:p>
        </w:tc>
        <w:tc>
          <w:tcPr>
            <w:tcW w:w="1474" w:type="dxa"/>
            <w:vAlign w:val="center"/>
          </w:tcPr>
          <w:p>
            <w:pPr>
              <w:pStyle w:val="16"/>
            </w:pPr>
            <w:r>
              <w:t>671.44</w:t>
            </w:r>
          </w:p>
        </w:tc>
        <w:tc>
          <w:tcPr>
            <w:tcW w:w="1474" w:type="dxa"/>
            <w:vAlign w:val="center"/>
          </w:tcPr>
          <w:p>
            <w:pPr>
              <w:pStyle w:val="16"/>
            </w:pPr>
            <w:r>
              <w:t>671.44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2.42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2.42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671.44</w:t>
            </w:r>
          </w:p>
        </w:tc>
        <w:tc>
          <w:tcPr>
            <w:tcW w:w="3402" w:type="dxa"/>
            <w:vAlign w:val="center"/>
          </w:tcPr>
          <w:p>
            <w:pPr>
              <w:pStyle w:val="15"/>
            </w:pPr>
            <w:r>
              <w:t>支出总计</w:t>
            </w:r>
          </w:p>
        </w:tc>
        <w:tc>
          <w:tcPr>
            <w:tcW w:w="1474" w:type="dxa"/>
            <w:vAlign w:val="center"/>
          </w:tcPr>
          <w:p>
            <w:pPr>
              <w:pStyle w:val="16"/>
            </w:pPr>
            <w:r>
              <w:t>671.44</w:t>
            </w:r>
          </w:p>
        </w:tc>
        <w:tc>
          <w:tcPr>
            <w:tcW w:w="1474" w:type="dxa"/>
            <w:vAlign w:val="center"/>
          </w:tcPr>
          <w:p>
            <w:pPr>
              <w:pStyle w:val="16"/>
            </w:pPr>
            <w:r>
              <w:t>671.44</w:t>
            </w:r>
          </w:p>
        </w:tc>
        <w:tc>
          <w:tcPr>
            <w:tcW w:w="1474" w:type="dxa"/>
            <w:vAlign w:val="center"/>
          </w:tcPr>
          <w:p>
            <w:pPr>
              <w:pStyle w:val="16"/>
            </w:pPr>
          </w:p>
        </w:tc>
        <w:tc>
          <w:tcPr>
            <w:tcW w:w="1474" w:type="dxa"/>
            <w:vAlign w:val="center"/>
          </w:tcPr>
          <w:p>
            <w:pPr>
              <w:pStyle w:val="16"/>
            </w:pPr>
          </w:p>
        </w:tc>
      </w:tr>
    </w:tbl>
    <w:p>
      <w:pPr>
        <w:sectPr>
          <w:pgSz w:w="11900" w:h="16840"/>
          <w:pgMar w:top="1020" w:right="1134" w:bottom="1020" w:left="1361" w:header="720" w:footer="720" w:gutter="0"/>
          <w:cols w:space="425" w:num="1"/>
          <w:rtlGutter w:val="0"/>
          <w:docGrid w:linePitch="0"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322商务部门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671.44</w:t>
            </w:r>
          </w:p>
        </w:tc>
        <w:tc>
          <w:tcPr>
            <w:tcW w:w="2551" w:type="dxa"/>
            <w:vAlign w:val="center"/>
          </w:tcPr>
          <w:p>
            <w:pPr>
              <w:pStyle w:val="16"/>
            </w:pPr>
            <w:r>
              <w:t>221.54</w:t>
            </w:r>
          </w:p>
        </w:tc>
        <w:tc>
          <w:tcPr>
            <w:tcW w:w="2551" w:type="dxa"/>
            <w:vAlign w:val="center"/>
          </w:tcPr>
          <w:p>
            <w:pPr>
              <w:pStyle w:val="16"/>
            </w:pPr>
            <w:r>
              <w:t>449.90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586.02</w:t>
            </w:r>
          </w:p>
        </w:tc>
        <w:tc>
          <w:tcPr>
            <w:tcW w:w="2551" w:type="dxa"/>
            <w:vAlign w:val="center"/>
          </w:tcPr>
          <w:p>
            <w:pPr>
              <w:pStyle w:val="12"/>
            </w:pPr>
            <w:r>
              <w:t>161.44</w:t>
            </w:r>
          </w:p>
        </w:tc>
        <w:tc>
          <w:tcPr>
            <w:tcW w:w="2551" w:type="dxa"/>
            <w:vAlign w:val="center"/>
          </w:tcPr>
          <w:p>
            <w:pPr>
              <w:pStyle w:val="12"/>
            </w:pPr>
            <w:r>
              <w:t>424.58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586.02</w:t>
            </w:r>
          </w:p>
        </w:tc>
        <w:tc>
          <w:tcPr>
            <w:tcW w:w="2551" w:type="dxa"/>
            <w:vAlign w:val="center"/>
          </w:tcPr>
          <w:p>
            <w:pPr>
              <w:pStyle w:val="12"/>
            </w:pPr>
            <w:r>
              <w:t>161.44</w:t>
            </w:r>
          </w:p>
        </w:tc>
        <w:tc>
          <w:tcPr>
            <w:tcW w:w="2551" w:type="dxa"/>
            <w:vAlign w:val="center"/>
          </w:tcPr>
          <w:p>
            <w:pPr>
              <w:pStyle w:val="12"/>
            </w:pPr>
            <w:r>
              <w:t>424.58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2011301</w:t>
            </w:r>
          </w:p>
        </w:tc>
        <w:tc>
          <w:tcPr>
            <w:tcW w:w="4535" w:type="dxa"/>
            <w:vAlign w:val="center"/>
          </w:tcPr>
          <w:p>
            <w:pPr>
              <w:pStyle w:val="13"/>
            </w:pPr>
            <w:r>
              <w:t>行政运行</w:t>
            </w:r>
          </w:p>
        </w:tc>
        <w:tc>
          <w:tcPr>
            <w:tcW w:w="2551" w:type="dxa"/>
            <w:vAlign w:val="center"/>
          </w:tcPr>
          <w:p>
            <w:pPr>
              <w:pStyle w:val="12"/>
            </w:pPr>
            <w:r>
              <w:t>104.66</w:t>
            </w:r>
          </w:p>
        </w:tc>
        <w:tc>
          <w:tcPr>
            <w:tcW w:w="2551" w:type="dxa"/>
            <w:vAlign w:val="center"/>
          </w:tcPr>
          <w:p>
            <w:pPr>
              <w:pStyle w:val="12"/>
            </w:pPr>
            <w:r>
              <w:t>104.66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188.18</w:t>
            </w:r>
          </w:p>
        </w:tc>
        <w:tc>
          <w:tcPr>
            <w:tcW w:w="2551" w:type="dxa"/>
            <w:vAlign w:val="center"/>
          </w:tcPr>
          <w:p>
            <w:pPr>
              <w:pStyle w:val="12"/>
            </w:pPr>
          </w:p>
        </w:tc>
        <w:tc>
          <w:tcPr>
            <w:tcW w:w="2551" w:type="dxa"/>
            <w:vAlign w:val="center"/>
          </w:tcPr>
          <w:p>
            <w:pPr>
              <w:pStyle w:val="12"/>
            </w:pPr>
            <w:r>
              <w:t>188.18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2011350</w:t>
            </w:r>
          </w:p>
        </w:tc>
        <w:tc>
          <w:tcPr>
            <w:tcW w:w="4535" w:type="dxa"/>
            <w:vAlign w:val="center"/>
          </w:tcPr>
          <w:p>
            <w:pPr>
              <w:pStyle w:val="13"/>
            </w:pPr>
            <w:r>
              <w:t>事业运行</w:t>
            </w:r>
          </w:p>
        </w:tc>
        <w:tc>
          <w:tcPr>
            <w:tcW w:w="2551" w:type="dxa"/>
            <w:vAlign w:val="center"/>
          </w:tcPr>
          <w:p>
            <w:pPr>
              <w:pStyle w:val="12"/>
            </w:pPr>
            <w:r>
              <w:t>56.78</w:t>
            </w:r>
          </w:p>
        </w:tc>
        <w:tc>
          <w:tcPr>
            <w:tcW w:w="2551" w:type="dxa"/>
            <w:vAlign w:val="center"/>
          </w:tcPr>
          <w:p>
            <w:pPr>
              <w:pStyle w:val="12"/>
            </w:pPr>
            <w:r>
              <w:t>56.78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2011399</w:t>
            </w:r>
          </w:p>
        </w:tc>
        <w:tc>
          <w:tcPr>
            <w:tcW w:w="4535" w:type="dxa"/>
            <w:vAlign w:val="center"/>
          </w:tcPr>
          <w:p>
            <w:pPr>
              <w:pStyle w:val="13"/>
            </w:pPr>
            <w:r>
              <w:t>其他商贸事务支出</w:t>
            </w:r>
          </w:p>
        </w:tc>
        <w:tc>
          <w:tcPr>
            <w:tcW w:w="2551" w:type="dxa"/>
            <w:vAlign w:val="center"/>
          </w:tcPr>
          <w:p>
            <w:pPr>
              <w:pStyle w:val="12"/>
            </w:pPr>
            <w:r>
              <w:t>236.40</w:t>
            </w:r>
          </w:p>
        </w:tc>
        <w:tc>
          <w:tcPr>
            <w:tcW w:w="2551" w:type="dxa"/>
            <w:vAlign w:val="center"/>
          </w:tcPr>
          <w:p>
            <w:pPr>
              <w:pStyle w:val="12"/>
            </w:pPr>
          </w:p>
        </w:tc>
        <w:tc>
          <w:tcPr>
            <w:tcW w:w="2551" w:type="dxa"/>
            <w:vAlign w:val="center"/>
          </w:tcPr>
          <w:p>
            <w:pPr>
              <w:pStyle w:val="12"/>
            </w:pPr>
            <w:r>
              <w:t>236.40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30.92</w:t>
            </w:r>
          </w:p>
        </w:tc>
        <w:tc>
          <w:tcPr>
            <w:tcW w:w="2551" w:type="dxa"/>
            <w:vAlign w:val="center"/>
          </w:tcPr>
          <w:p>
            <w:pPr>
              <w:pStyle w:val="12"/>
            </w:pPr>
            <w:r>
              <w:t>30.92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30.92</w:t>
            </w:r>
          </w:p>
        </w:tc>
        <w:tc>
          <w:tcPr>
            <w:tcW w:w="2551" w:type="dxa"/>
            <w:vAlign w:val="center"/>
          </w:tcPr>
          <w:p>
            <w:pPr>
              <w:pStyle w:val="12"/>
            </w:pPr>
            <w:r>
              <w:t>30.92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9.58</w:t>
            </w:r>
          </w:p>
        </w:tc>
        <w:tc>
          <w:tcPr>
            <w:tcW w:w="2551" w:type="dxa"/>
            <w:vAlign w:val="center"/>
          </w:tcPr>
          <w:p>
            <w:pPr>
              <w:pStyle w:val="12"/>
            </w:pPr>
            <w:r>
              <w:t>9.58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21.34</w:t>
            </w:r>
          </w:p>
        </w:tc>
        <w:tc>
          <w:tcPr>
            <w:tcW w:w="2551" w:type="dxa"/>
            <w:vAlign w:val="center"/>
          </w:tcPr>
          <w:p>
            <w:pPr>
              <w:pStyle w:val="12"/>
            </w:pPr>
            <w:r>
              <w:t>21.34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12.76</w:t>
            </w:r>
          </w:p>
        </w:tc>
        <w:tc>
          <w:tcPr>
            <w:tcW w:w="2551" w:type="dxa"/>
            <w:vAlign w:val="center"/>
          </w:tcPr>
          <w:p>
            <w:pPr>
              <w:pStyle w:val="12"/>
            </w:pPr>
            <w:r>
              <w:t>12.76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12.76</w:t>
            </w:r>
          </w:p>
        </w:tc>
        <w:tc>
          <w:tcPr>
            <w:tcW w:w="2551" w:type="dxa"/>
            <w:vAlign w:val="center"/>
          </w:tcPr>
          <w:p>
            <w:pPr>
              <w:pStyle w:val="12"/>
            </w:pPr>
            <w:r>
              <w:t>12.76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5.86</w:t>
            </w:r>
          </w:p>
        </w:tc>
        <w:tc>
          <w:tcPr>
            <w:tcW w:w="2551" w:type="dxa"/>
            <w:vAlign w:val="center"/>
          </w:tcPr>
          <w:p>
            <w:pPr>
              <w:pStyle w:val="12"/>
            </w:pPr>
            <w:r>
              <w:t>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3.32</w:t>
            </w:r>
          </w:p>
        </w:tc>
        <w:tc>
          <w:tcPr>
            <w:tcW w:w="2551" w:type="dxa"/>
            <w:vAlign w:val="center"/>
          </w:tcPr>
          <w:p>
            <w:pPr>
              <w:pStyle w:val="12"/>
            </w:pPr>
            <w:r>
              <w:t>3.32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3.58</w:t>
            </w:r>
          </w:p>
        </w:tc>
        <w:tc>
          <w:tcPr>
            <w:tcW w:w="2551" w:type="dxa"/>
            <w:vAlign w:val="center"/>
          </w:tcPr>
          <w:p>
            <w:pPr>
              <w:pStyle w:val="12"/>
            </w:pPr>
            <w:r>
              <w:t>3.58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216</w:t>
            </w:r>
          </w:p>
        </w:tc>
        <w:tc>
          <w:tcPr>
            <w:tcW w:w="4535" w:type="dxa"/>
            <w:vAlign w:val="center"/>
          </w:tcPr>
          <w:p>
            <w:pPr>
              <w:pStyle w:val="13"/>
            </w:pPr>
            <w:r>
              <w:t>商业服务业等支出</w:t>
            </w:r>
          </w:p>
        </w:tc>
        <w:tc>
          <w:tcPr>
            <w:tcW w:w="2551" w:type="dxa"/>
            <w:vAlign w:val="center"/>
          </w:tcPr>
          <w:p>
            <w:pPr>
              <w:pStyle w:val="12"/>
            </w:pPr>
            <w:r>
              <w:t>25.32</w:t>
            </w:r>
          </w:p>
        </w:tc>
        <w:tc>
          <w:tcPr>
            <w:tcW w:w="2551" w:type="dxa"/>
            <w:vAlign w:val="center"/>
          </w:tcPr>
          <w:p>
            <w:pPr>
              <w:pStyle w:val="12"/>
            </w:pPr>
          </w:p>
        </w:tc>
        <w:tc>
          <w:tcPr>
            <w:tcW w:w="2551" w:type="dxa"/>
            <w:vAlign w:val="center"/>
          </w:tcPr>
          <w:p>
            <w:pPr>
              <w:pStyle w:val="12"/>
            </w:pPr>
            <w: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21606</w:t>
            </w:r>
          </w:p>
        </w:tc>
        <w:tc>
          <w:tcPr>
            <w:tcW w:w="4535" w:type="dxa"/>
            <w:vAlign w:val="center"/>
          </w:tcPr>
          <w:p>
            <w:pPr>
              <w:pStyle w:val="13"/>
            </w:pPr>
            <w:r>
              <w:t>涉外发展服务支出</w:t>
            </w:r>
          </w:p>
        </w:tc>
        <w:tc>
          <w:tcPr>
            <w:tcW w:w="2551" w:type="dxa"/>
            <w:vAlign w:val="center"/>
          </w:tcPr>
          <w:p>
            <w:pPr>
              <w:pStyle w:val="12"/>
            </w:pPr>
            <w:r>
              <w:t>25.32</w:t>
            </w:r>
          </w:p>
        </w:tc>
        <w:tc>
          <w:tcPr>
            <w:tcW w:w="2551" w:type="dxa"/>
            <w:vAlign w:val="center"/>
          </w:tcPr>
          <w:p>
            <w:pPr>
              <w:pStyle w:val="12"/>
            </w:pPr>
          </w:p>
        </w:tc>
        <w:tc>
          <w:tcPr>
            <w:tcW w:w="2551" w:type="dxa"/>
            <w:vAlign w:val="center"/>
          </w:tcPr>
          <w:p>
            <w:pPr>
              <w:pStyle w:val="12"/>
            </w:pPr>
            <w: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2160699</w:t>
            </w:r>
          </w:p>
        </w:tc>
        <w:tc>
          <w:tcPr>
            <w:tcW w:w="4535" w:type="dxa"/>
            <w:vAlign w:val="center"/>
          </w:tcPr>
          <w:p>
            <w:pPr>
              <w:pStyle w:val="13"/>
            </w:pPr>
            <w:r>
              <w:t>其他涉外发展服务支出</w:t>
            </w:r>
          </w:p>
        </w:tc>
        <w:tc>
          <w:tcPr>
            <w:tcW w:w="2551" w:type="dxa"/>
            <w:vAlign w:val="center"/>
          </w:tcPr>
          <w:p>
            <w:pPr>
              <w:pStyle w:val="12"/>
            </w:pPr>
            <w:r>
              <w:t>25.32</w:t>
            </w:r>
          </w:p>
        </w:tc>
        <w:tc>
          <w:tcPr>
            <w:tcW w:w="2551" w:type="dxa"/>
            <w:vAlign w:val="center"/>
          </w:tcPr>
          <w:p>
            <w:pPr>
              <w:pStyle w:val="12"/>
            </w:pPr>
          </w:p>
        </w:tc>
        <w:tc>
          <w:tcPr>
            <w:tcW w:w="2551" w:type="dxa"/>
            <w:vAlign w:val="center"/>
          </w:tcPr>
          <w:p>
            <w:pPr>
              <w:pStyle w:val="12"/>
            </w:pPr>
            <w:r>
              <w:t>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16.42</w:t>
            </w:r>
          </w:p>
        </w:tc>
        <w:tc>
          <w:tcPr>
            <w:tcW w:w="2551" w:type="dxa"/>
            <w:vAlign w:val="center"/>
          </w:tcPr>
          <w:p>
            <w:pPr>
              <w:pStyle w:val="12"/>
            </w:pPr>
            <w:r>
              <w:t>16.42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16.42</w:t>
            </w:r>
          </w:p>
        </w:tc>
        <w:tc>
          <w:tcPr>
            <w:tcW w:w="2551" w:type="dxa"/>
            <w:vAlign w:val="center"/>
          </w:tcPr>
          <w:p>
            <w:pPr>
              <w:pStyle w:val="12"/>
            </w:pPr>
            <w:r>
              <w:t>16.42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16.42</w:t>
            </w:r>
          </w:p>
        </w:tc>
        <w:tc>
          <w:tcPr>
            <w:tcW w:w="2551" w:type="dxa"/>
            <w:vAlign w:val="center"/>
          </w:tcPr>
          <w:p>
            <w:pPr>
              <w:pStyle w:val="12"/>
            </w:pPr>
            <w:r>
              <w:t>16.42</w:t>
            </w:r>
          </w:p>
        </w:tc>
        <w:tc>
          <w:tcPr>
            <w:tcW w:w="2551" w:type="dxa"/>
            <w:vAlign w:val="center"/>
          </w:tcPr>
          <w:p>
            <w:pPr>
              <w:pStyle w:val="12"/>
            </w:pPr>
          </w:p>
        </w:tc>
      </w:tr>
    </w:tbl>
    <w:p>
      <w:pPr>
        <w:sectPr>
          <w:pgSz w:w="11900" w:h="16840"/>
          <w:pgMar w:top="1020" w:right="1134" w:bottom="1020" w:left="1361" w:header="720" w:footer="720" w:gutter="0"/>
          <w:cols w:space="425" w:num="1"/>
          <w:rtlGutter w:val="0"/>
          <w:docGrid w:linePitch="0"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322商务部门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221.54</w:t>
            </w:r>
          </w:p>
        </w:tc>
        <w:tc>
          <w:tcPr>
            <w:tcW w:w="2551" w:type="dxa"/>
            <w:vAlign w:val="center"/>
          </w:tcPr>
          <w:p>
            <w:pPr>
              <w:pStyle w:val="16"/>
            </w:pPr>
            <w:r>
              <w:t>207.81</w:t>
            </w:r>
          </w:p>
        </w:tc>
        <w:tc>
          <w:tcPr>
            <w:tcW w:w="2551" w:type="dxa"/>
            <w:vAlign w:val="center"/>
          </w:tcPr>
          <w:p>
            <w:pPr>
              <w:pStyle w:val="16"/>
            </w:pPr>
            <w:r>
              <w:t>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198.91</w:t>
            </w:r>
          </w:p>
        </w:tc>
        <w:tc>
          <w:tcPr>
            <w:tcW w:w="2551" w:type="dxa"/>
            <w:vAlign w:val="center"/>
          </w:tcPr>
          <w:p>
            <w:pPr>
              <w:pStyle w:val="12"/>
            </w:pPr>
            <w:r>
              <w:t>198.91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67.92</w:t>
            </w:r>
          </w:p>
        </w:tc>
        <w:tc>
          <w:tcPr>
            <w:tcW w:w="2551" w:type="dxa"/>
            <w:vAlign w:val="center"/>
          </w:tcPr>
          <w:p>
            <w:pPr>
              <w:pStyle w:val="12"/>
            </w:pPr>
            <w:r>
              <w:t>67.92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30.80</w:t>
            </w:r>
          </w:p>
        </w:tc>
        <w:tc>
          <w:tcPr>
            <w:tcW w:w="2551" w:type="dxa"/>
            <w:vAlign w:val="center"/>
          </w:tcPr>
          <w:p>
            <w:pPr>
              <w:pStyle w:val="12"/>
            </w:pPr>
            <w:r>
              <w:t>30.80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6.43</w:t>
            </w:r>
          </w:p>
        </w:tc>
        <w:tc>
          <w:tcPr>
            <w:tcW w:w="2551" w:type="dxa"/>
            <w:vAlign w:val="center"/>
          </w:tcPr>
          <w:p>
            <w:pPr>
              <w:pStyle w:val="12"/>
            </w:pPr>
            <w:r>
              <w:t>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42.01</w:t>
            </w:r>
          </w:p>
        </w:tc>
        <w:tc>
          <w:tcPr>
            <w:tcW w:w="2551" w:type="dxa"/>
            <w:vAlign w:val="center"/>
          </w:tcPr>
          <w:p>
            <w:pPr>
              <w:pStyle w:val="12"/>
            </w:pPr>
            <w:r>
              <w:t>42.01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21.34</w:t>
            </w:r>
          </w:p>
        </w:tc>
        <w:tc>
          <w:tcPr>
            <w:tcW w:w="2551" w:type="dxa"/>
            <w:vAlign w:val="center"/>
          </w:tcPr>
          <w:p>
            <w:pPr>
              <w:pStyle w:val="12"/>
            </w:pPr>
            <w:r>
              <w:t>21.34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9.18</w:t>
            </w:r>
          </w:p>
        </w:tc>
        <w:tc>
          <w:tcPr>
            <w:tcW w:w="2551" w:type="dxa"/>
            <w:vAlign w:val="center"/>
          </w:tcPr>
          <w:p>
            <w:pPr>
              <w:pStyle w:val="12"/>
            </w:pPr>
            <w:r>
              <w:t>9.18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3.58</w:t>
            </w:r>
          </w:p>
        </w:tc>
        <w:tc>
          <w:tcPr>
            <w:tcW w:w="2551" w:type="dxa"/>
            <w:vAlign w:val="center"/>
          </w:tcPr>
          <w:p>
            <w:pPr>
              <w:pStyle w:val="12"/>
            </w:pPr>
            <w:r>
              <w:t>3.58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1.22</w:t>
            </w:r>
          </w:p>
        </w:tc>
        <w:tc>
          <w:tcPr>
            <w:tcW w:w="2551" w:type="dxa"/>
            <w:vAlign w:val="center"/>
          </w:tcPr>
          <w:p>
            <w:pPr>
              <w:pStyle w:val="12"/>
            </w:pPr>
            <w:r>
              <w:t>1.22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16.42</w:t>
            </w:r>
          </w:p>
        </w:tc>
        <w:tc>
          <w:tcPr>
            <w:tcW w:w="2551" w:type="dxa"/>
            <w:vAlign w:val="center"/>
          </w:tcPr>
          <w:p>
            <w:pPr>
              <w:pStyle w:val="12"/>
            </w:pPr>
            <w:r>
              <w:t>16.42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13.73</w:t>
            </w:r>
          </w:p>
        </w:tc>
        <w:tc>
          <w:tcPr>
            <w:tcW w:w="2551" w:type="dxa"/>
            <w:vAlign w:val="center"/>
          </w:tcPr>
          <w:p>
            <w:pPr>
              <w:pStyle w:val="12"/>
            </w:pPr>
          </w:p>
        </w:tc>
        <w:tc>
          <w:tcPr>
            <w:tcW w:w="2551" w:type="dxa"/>
            <w:vAlign w:val="center"/>
          </w:tcPr>
          <w:p>
            <w:pPr>
              <w:pStyle w:val="12"/>
            </w:pPr>
            <w:r>
              <w:t>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1.83</w:t>
            </w:r>
          </w:p>
        </w:tc>
        <w:tc>
          <w:tcPr>
            <w:tcW w:w="2551" w:type="dxa"/>
            <w:vAlign w:val="center"/>
          </w:tcPr>
          <w:p>
            <w:pPr>
              <w:pStyle w:val="12"/>
            </w:pPr>
          </w:p>
        </w:tc>
        <w:tc>
          <w:tcPr>
            <w:tcW w:w="2551" w:type="dxa"/>
            <w:vAlign w:val="center"/>
          </w:tcPr>
          <w:p>
            <w:pPr>
              <w:pStyle w:val="12"/>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2.52</w:t>
            </w:r>
          </w:p>
        </w:tc>
        <w:tc>
          <w:tcPr>
            <w:tcW w:w="2551" w:type="dxa"/>
            <w:vAlign w:val="center"/>
          </w:tcPr>
          <w:p>
            <w:pPr>
              <w:pStyle w:val="12"/>
            </w:pPr>
          </w:p>
        </w:tc>
        <w:tc>
          <w:tcPr>
            <w:tcW w:w="2551" w:type="dxa"/>
            <w:vAlign w:val="center"/>
          </w:tcPr>
          <w:p>
            <w:pPr>
              <w:pStyle w:val="12"/>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1.70</w:t>
            </w:r>
          </w:p>
        </w:tc>
        <w:tc>
          <w:tcPr>
            <w:tcW w:w="2551" w:type="dxa"/>
            <w:vAlign w:val="center"/>
          </w:tcPr>
          <w:p>
            <w:pPr>
              <w:pStyle w:val="12"/>
            </w:pPr>
          </w:p>
        </w:tc>
        <w:tc>
          <w:tcPr>
            <w:tcW w:w="2551"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4.14</w:t>
            </w:r>
          </w:p>
        </w:tc>
        <w:tc>
          <w:tcPr>
            <w:tcW w:w="2551" w:type="dxa"/>
            <w:vAlign w:val="center"/>
          </w:tcPr>
          <w:p>
            <w:pPr>
              <w:pStyle w:val="12"/>
            </w:pPr>
          </w:p>
        </w:tc>
        <w:tc>
          <w:tcPr>
            <w:tcW w:w="2551" w:type="dxa"/>
            <w:vAlign w:val="center"/>
          </w:tcPr>
          <w:p>
            <w:pPr>
              <w:pStyle w:val="12"/>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1.15</w:t>
            </w:r>
          </w:p>
        </w:tc>
        <w:tc>
          <w:tcPr>
            <w:tcW w:w="2551" w:type="dxa"/>
            <w:vAlign w:val="center"/>
          </w:tcPr>
          <w:p>
            <w:pPr>
              <w:pStyle w:val="12"/>
            </w:pPr>
          </w:p>
        </w:tc>
        <w:tc>
          <w:tcPr>
            <w:tcW w:w="2551" w:type="dxa"/>
            <w:vAlign w:val="center"/>
          </w:tcPr>
          <w:p>
            <w:pPr>
              <w:pStyle w:val="12"/>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8.89</w:t>
            </w:r>
          </w:p>
        </w:tc>
        <w:tc>
          <w:tcPr>
            <w:tcW w:w="2551" w:type="dxa"/>
            <w:vAlign w:val="center"/>
          </w:tcPr>
          <w:p>
            <w:pPr>
              <w:pStyle w:val="12"/>
            </w:pPr>
            <w:r>
              <w:t>8.89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8.57</w:t>
            </w:r>
          </w:p>
        </w:tc>
        <w:tc>
          <w:tcPr>
            <w:tcW w:w="2551" w:type="dxa"/>
            <w:vAlign w:val="center"/>
          </w:tcPr>
          <w:p>
            <w:pPr>
              <w:pStyle w:val="12"/>
            </w:pPr>
            <w:r>
              <w:t>8.57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0.07</w:t>
            </w:r>
          </w:p>
        </w:tc>
        <w:tc>
          <w:tcPr>
            <w:tcW w:w="2551" w:type="dxa"/>
            <w:vAlign w:val="center"/>
          </w:tcPr>
          <w:p>
            <w:pPr>
              <w:pStyle w:val="12"/>
            </w:pPr>
            <w:r>
              <w:t>0.07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0.25</w:t>
            </w:r>
          </w:p>
        </w:tc>
        <w:tc>
          <w:tcPr>
            <w:tcW w:w="2551" w:type="dxa"/>
            <w:vAlign w:val="center"/>
          </w:tcPr>
          <w:p>
            <w:pPr>
              <w:pStyle w:val="12"/>
            </w:pPr>
            <w:r>
              <w:t>0.25</w:t>
            </w:r>
          </w:p>
        </w:tc>
        <w:tc>
          <w:tcPr>
            <w:tcW w:w="2551" w:type="dxa"/>
            <w:vAlign w:val="center"/>
          </w:tcPr>
          <w:p>
            <w:pPr>
              <w:pStyle w:val="12"/>
            </w:pPr>
          </w:p>
        </w:tc>
      </w:tr>
    </w:tbl>
    <w:p>
      <w:pPr>
        <w:sectPr>
          <w:pgSz w:w="11900" w:h="16840"/>
          <w:pgMar w:top="1020" w:right="1134" w:bottom="1020" w:left="1361" w:header="720" w:footer="720" w:gutter="0"/>
          <w:cols w:space="425" w:num="1"/>
          <w:rtlGutter w:val="0"/>
          <w:docGrid w:linePitch="0"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322商务部门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jc w:val="left"/>
        <w:outlineLvl w:val="9"/>
        <w:sectPr>
          <w:pgSz w:w="11900" w:h="16840"/>
          <w:pgMar w:top="1020" w:right="1134" w:bottom="1020" w:left="1361" w:header="720" w:footer="720" w:gutter="0"/>
          <w:paperSrc/>
          <w:cols w:space="0"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322商务部门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jc w:val="left"/>
        <w:outlineLvl w:val="9"/>
        <w:sectPr>
          <w:pgSz w:w="11900" w:h="16840"/>
          <w:pgMar w:top="1020" w:right="1134" w:bottom="1020" w:left="1361" w:header="720" w:footer="720" w:gutter="0"/>
          <w:paperSrc/>
          <w:cols w:space="0"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322商务部门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1643" w:type="dxa"/>
            <w:vAlign w:val="center"/>
          </w:tcPr>
          <w:p>
            <w:pPr>
              <w:pStyle w:val="15"/>
              <w:ind w:firstLine="0" w:firstLineChars="0"/>
              <w:rPr>
                <w:rFonts w:ascii="方正书宋_GBK" w:hAnsi="方正书宋_GBK" w:eastAsia="方正书宋_GBK" w:cs="方正书宋_GBK"/>
                <w:b/>
                <w:sz w:val="21"/>
                <w:szCs w:val="24"/>
                <w:lang w:val="en-US" w:eastAsia="uk-UA" w:bidi="ar-SA"/>
              </w:rPr>
            </w:pPr>
            <w:r>
              <w:t>“三公”经费小计</w:t>
            </w:r>
          </w:p>
        </w:tc>
        <w:tc>
          <w:tcPr>
            <w:tcW w:w="1643" w:type="dxa"/>
            <w:vAlign w:val="center"/>
          </w:tcPr>
          <w:p>
            <w:pPr>
              <w:pStyle w:val="16"/>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7</w:t>
            </w:r>
          </w:p>
        </w:tc>
        <w:tc>
          <w:tcPr>
            <w:tcW w:w="1643" w:type="dxa"/>
            <w:vAlign w:val="center"/>
          </w:tcPr>
          <w:p>
            <w:pPr>
              <w:pStyle w:val="16"/>
              <w:ind w:firstLine="0" w:firstLineChars="0"/>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7</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1900" w:h="16840"/>
          <w:pgMar w:top="1020" w:right="1134" w:bottom="1020" w:left="1361" w:header="720" w:footer="720" w:gutter="0"/>
          <w:paperSrc/>
          <w:cols w:space="0" w:num="1"/>
          <w:rtlGutter w:val="0"/>
          <w:docGrid w:linePitch="0" w:charSpace="0"/>
        </w:sectPr>
      </w:pPr>
      <w:r>
        <w:rPr>
          <w:rFonts w:ascii="方正书宋_GBK" w:hAnsi="方正书宋_GBK" w:eastAsia="方正书宋_GBK" w:cs="方正书宋_GBK"/>
          <w:color w:val="FFFFFF"/>
          <w:sz w:val="21"/>
        </w:rPr>
        <w:t>第一部分  商务部门2024年部门预算信息公开情况说明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商务部门2024年部门预算信息公开情况说明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按照《中华人民共和国预算法》、《地方预决算公开操作规程》和《关于进一步推进预算公开工作的实施意见》规定，现将商务部门2024年部门预算公开如下：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落实国家、省、市、区有关内外贸易、国际经济合作的发展战略、方针、政策和法律法规。执行国家省、市指定的进出口商品、加工贸易办法和进出口商品、技术目录。促进城乡市场发展。提出流通体制改革建议。牵头协调整顿和规范商贸流通市场经济秩序。组织实施重要消费品市场调控和重要生产资料流通管理。检测分析全区商务运行情况，承担全区商务系统对外宣传和信息发布工作。落实行管部门的安全生产监管职责。贯彻执行国家、省、市有关招商引资的方针政策和法律法规；全面负责全区招商引资工作，发挥综合资源优势，不断加大我区招商引资力度，促进全区经济社会快速发展。</w:t>
      </w:r>
    </w:p>
    <w:p>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br w:type="page"/>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80"/>
        <w:gridCol w:w="1738"/>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80" w:type="dxa"/>
            <w:vAlign w:val="center"/>
          </w:tcPr>
          <w:p>
            <w:pPr>
              <w:pStyle w:val="11"/>
            </w:pPr>
            <w:r>
              <w:t>单位名称</w:t>
            </w:r>
          </w:p>
        </w:tc>
        <w:tc>
          <w:tcPr>
            <w:tcW w:w="1738"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0" w:type="dxa"/>
            <w:vAlign w:val="center"/>
          </w:tcPr>
          <w:p>
            <w:pPr>
              <w:pStyle w:val="13"/>
            </w:pPr>
            <w:r>
              <w:t>商务部门秦皇岛市山海关区商务局本级</w:t>
            </w:r>
          </w:p>
        </w:tc>
        <w:tc>
          <w:tcPr>
            <w:tcW w:w="1738"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0" w:type="dxa"/>
            <w:vAlign w:val="center"/>
          </w:tcPr>
          <w:p>
            <w:pPr>
              <w:pStyle w:val="13"/>
            </w:pPr>
            <w:r>
              <w:t>秦皇岛市山海关区投资促进中心</w:t>
            </w:r>
          </w:p>
        </w:tc>
        <w:tc>
          <w:tcPr>
            <w:tcW w:w="1738"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0" w:type="dxa"/>
            <w:vAlign w:val="center"/>
          </w:tcPr>
          <w:p>
            <w:pPr>
              <w:pStyle w:val="13"/>
            </w:pPr>
            <w:r>
              <w:t>秦皇岛市山海关区市场服务中心</w:t>
            </w:r>
          </w:p>
        </w:tc>
        <w:tc>
          <w:tcPr>
            <w:tcW w:w="1738"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按照预算管理有关规定，目前我省部门预算的编制实行综合预算管理，即全部收入和支出都反映在预算中。商务部门机关及所属事业单位的收支包含在部门预算中。</w:t>
      </w:r>
    </w:p>
    <w:p>
      <w:pPr>
        <w:pStyle w:val="19"/>
      </w:pPr>
      <w:r>
        <w:t>1、收入说明</w:t>
      </w:r>
    </w:p>
    <w:p>
      <w:pPr>
        <w:pStyle w:val="19"/>
      </w:pPr>
      <w:r>
        <w:t>反映本单位当年全部收入。202</w:t>
      </w:r>
      <w:r>
        <w:rPr>
          <w:rFonts w:hint="eastAsia"/>
          <w:lang w:val="en-US" w:eastAsia="zh-CN"/>
        </w:rPr>
        <w:t>4</w:t>
      </w:r>
      <w:r>
        <w:t>年预算收入</w:t>
      </w:r>
      <w:r>
        <w:rPr>
          <w:rFonts w:hint="eastAsia"/>
          <w:lang w:val="en-US" w:eastAsia="zh-CN"/>
        </w:rPr>
        <w:t>671.44</w:t>
      </w:r>
      <w:r>
        <w:t>万元，其中：一般公共预算收入</w:t>
      </w:r>
      <w:r>
        <w:rPr>
          <w:rFonts w:hint="eastAsia"/>
          <w:lang w:val="en-US" w:eastAsia="zh-CN"/>
        </w:rPr>
        <w:t>669.02</w:t>
      </w:r>
      <w:r>
        <w:t>万元，基金预算收入0万元，国有资本经营预算收入0万元，财政专户核拨收入0万元，单位资金收入0万元，上年结转</w:t>
      </w:r>
      <w:r>
        <w:rPr>
          <w:rFonts w:hint="eastAsia"/>
          <w:lang w:val="en-US" w:eastAsia="zh-CN"/>
        </w:rPr>
        <w:t>2.42</w:t>
      </w:r>
      <w:r>
        <w:t>万元。</w:t>
      </w:r>
    </w:p>
    <w:p>
      <w:pPr>
        <w:pStyle w:val="19"/>
      </w:pPr>
      <w:r>
        <w:t>2、支出说明</w:t>
      </w:r>
    </w:p>
    <w:p>
      <w:pPr>
        <w:pStyle w:val="19"/>
      </w:pPr>
      <w:r>
        <w:t>收支预算总表支出栏、基本支出表、项目支出表按经济分类和支出功能分类科目编制，反映秦皇岛市山海关区商务部门年度单位预算中支出预算的总体情况。202</w:t>
      </w:r>
      <w:r>
        <w:rPr>
          <w:rFonts w:hint="eastAsia"/>
          <w:lang w:val="en-US" w:eastAsia="zh-CN"/>
        </w:rPr>
        <w:t>4</w:t>
      </w:r>
      <w:r>
        <w:t>年支出预算为</w:t>
      </w:r>
      <w:r>
        <w:rPr>
          <w:rFonts w:hint="eastAsia"/>
          <w:lang w:val="en-US" w:eastAsia="zh-CN"/>
        </w:rPr>
        <w:t>671.44</w:t>
      </w:r>
      <w:r>
        <w:t>万元，其中基本支出</w:t>
      </w:r>
      <w:r>
        <w:rPr>
          <w:rFonts w:hint="eastAsia"/>
          <w:lang w:val="en-US" w:eastAsia="zh-CN"/>
        </w:rPr>
        <w:t>221.54</w:t>
      </w:r>
      <w:r>
        <w:t>万元，包括人员经费</w:t>
      </w:r>
      <w:r>
        <w:rPr>
          <w:rFonts w:hint="eastAsia"/>
          <w:lang w:val="en-US" w:eastAsia="zh-CN"/>
        </w:rPr>
        <w:t>207.81</w:t>
      </w:r>
      <w:r>
        <w:t>万元和日常公用经费</w:t>
      </w:r>
      <w:r>
        <w:rPr>
          <w:rFonts w:hint="eastAsia"/>
          <w:lang w:val="en-US" w:eastAsia="zh-CN"/>
        </w:rPr>
        <w:t>13.73</w:t>
      </w:r>
      <w:r>
        <w:t>万元；项目支出</w:t>
      </w:r>
      <w:r>
        <w:rPr>
          <w:rFonts w:hint="eastAsia"/>
          <w:lang w:val="en-US" w:eastAsia="zh-CN"/>
        </w:rPr>
        <w:t>449.9</w:t>
      </w:r>
      <w:r>
        <w:t>万元，主要为专项补助经费安排</w:t>
      </w:r>
      <w:r>
        <w:rPr>
          <w:rFonts w:hint="eastAsia"/>
          <w:lang w:val="en-US" w:eastAsia="zh-CN"/>
        </w:rPr>
        <w:t>206.4</w:t>
      </w:r>
      <w:r>
        <w:t>万元，消费促进工作经费1</w:t>
      </w:r>
      <w:r>
        <w:rPr>
          <w:rFonts w:hint="eastAsia"/>
          <w:lang w:val="en-US" w:eastAsia="zh-CN"/>
        </w:rPr>
        <w:t>5</w:t>
      </w:r>
      <w:r>
        <w:t>万元，招商引资工作经费150万元，驻外招商联络处工作经费</w:t>
      </w:r>
      <w:r>
        <w:rPr>
          <w:rFonts w:hint="eastAsia"/>
          <w:lang w:val="en-US" w:eastAsia="zh-CN"/>
        </w:rPr>
        <w:t>38.18</w:t>
      </w:r>
      <w:r>
        <w:t>万元</w:t>
      </w:r>
      <w:r>
        <w:rPr>
          <w:rFonts w:hint="eastAsia"/>
          <w:lang w:eastAsia="zh-CN"/>
        </w:rPr>
        <w:t>，</w:t>
      </w:r>
      <w:r>
        <w:t>。</w:t>
      </w:r>
    </w:p>
    <w:p>
      <w:r>
        <w:br w:type="page"/>
      </w:r>
    </w:p>
    <w:p>
      <w:pPr>
        <w:pStyle w:val="19"/>
      </w:pPr>
      <w:r>
        <w:t>3、比上年增减情况</w:t>
      </w:r>
    </w:p>
    <w:p>
      <w:pPr>
        <w:pStyle w:val="19"/>
      </w:pPr>
      <w:r>
        <w:t>202</w:t>
      </w:r>
      <w:r>
        <w:rPr>
          <w:rFonts w:hint="eastAsia"/>
          <w:lang w:val="en-US" w:eastAsia="zh-CN"/>
        </w:rPr>
        <w:t>,4</w:t>
      </w:r>
      <w:r>
        <w:t>年预算收支安排</w:t>
      </w:r>
      <w:r>
        <w:rPr>
          <w:rFonts w:hint="eastAsia"/>
          <w:lang w:val="en-US" w:eastAsia="zh-CN"/>
        </w:rPr>
        <w:t>671.44</w:t>
      </w:r>
      <w:r>
        <w:t>万元，较202</w:t>
      </w:r>
      <w:r>
        <w:rPr>
          <w:rFonts w:hint="eastAsia"/>
          <w:lang w:val="en-US" w:eastAsia="zh-CN"/>
        </w:rPr>
        <w:t>3</w:t>
      </w:r>
      <w:r>
        <w:t>年预算减少</w:t>
      </w:r>
      <w:r>
        <w:rPr>
          <w:rFonts w:hint="eastAsia"/>
          <w:lang w:val="en-US" w:eastAsia="zh-CN"/>
        </w:rPr>
        <w:t>73.63</w:t>
      </w:r>
      <w:r>
        <w:t>万元，其中：基本支出</w:t>
      </w:r>
      <w:r>
        <w:rPr>
          <w:rFonts w:hint="eastAsia"/>
          <w:lang w:eastAsia="zh-CN"/>
        </w:rPr>
        <w:t>减少</w:t>
      </w:r>
      <w:r>
        <w:rPr>
          <w:rFonts w:hint="eastAsia"/>
          <w:lang w:val="en-US" w:eastAsia="zh-CN"/>
        </w:rPr>
        <w:t>8.93</w:t>
      </w:r>
      <w:r>
        <w:t>万元，主要是</w:t>
      </w:r>
      <w:r>
        <w:rPr>
          <w:rFonts w:hint="eastAsia"/>
          <w:lang w:eastAsia="zh-CN"/>
        </w:rPr>
        <w:t>减少</w:t>
      </w:r>
      <w:r>
        <w:t>人员经费支出</w:t>
      </w:r>
      <w:r>
        <w:rPr>
          <w:rFonts w:hint="eastAsia"/>
          <w:lang w:val="en-US" w:eastAsia="zh-CN"/>
        </w:rPr>
        <w:t>8.86</w:t>
      </w:r>
      <w:r>
        <w:t>万元，</w:t>
      </w:r>
      <w:r>
        <w:rPr>
          <w:rFonts w:hint="eastAsia"/>
          <w:lang w:eastAsia="zh-CN"/>
        </w:rPr>
        <w:t>减少</w:t>
      </w:r>
      <w:r>
        <w:t>日常公用经费支出</w:t>
      </w:r>
      <w:r>
        <w:rPr>
          <w:rFonts w:hint="eastAsia"/>
          <w:lang w:val="en-US" w:eastAsia="zh-CN"/>
        </w:rPr>
        <w:t>0.06</w:t>
      </w:r>
      <w:r>
        <w:t>万元；项目支出减少</w:t>
      </w:r>
      <w:r>
        <w:rPr>
          <w:rFonts w:hint="eastAsia"/>
          <w:lang w:val="en-US" w:eastAsia="zh-CN"/>
        </w:rPr>
        <w:t>64.7</w:t>
      </w:r>
      <w:r>
        <w:t>万元。</w:t>
      </w:r>
      <w:bookmarkStart w:id="11" w:name="_Toc_3_3_0000000012"/>
    </w:p>
    <w:p>
      <w:pPr>
        <w:pStyle w:val="19"/>
      </w:pPr>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年，我单位运行经费共计安排13.7</w:t>
      </w:r>
      <w:r>
        <w:rPr>
          <w:rFonts w:hint="eastAsia"/>
          <w:lang w:val="en-US" w:eastAsia="zh-CN"/>
        </w:rPr>
        <w:t>3</w:t>
      </w:r>
      <w:r>
        <w:t>万元，主要用于日常维修、办公用房水电费、办公用房取暖费、办公用房物业费管理等日常运行支出。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年，我单位财政拨款“三公”经费预算安排7万元，其中因公出国（境）费0万元；公务用车购置及运维费0万元（其中：公务用车购置费为0万元，公务用车运维费0万元）；公务接待费7万元。较202</w:t>
      </w:r>
      <w:r>
        <w:rPr>
          <w:rFonts w:hint="eastAsia"/>
          <w:lang w:val="en-US" w:eastAsia="zh-CN"/>
        </w:rPr>
        <w:t>3</w:t>
      </w:r>
      <w:r>
        <w:t>年预算减少</w:t>
      </w:r>
      <w:r>
        <w:rPr>
          <w:rFonts w:hint="eastAsia"/>
          <w:lang w:val="en-US" w:eastAsia="zh-CN"/>
        </w:rPr>
        <w:t>0.02万元</w:t>
      </w:r>
      <w:r>
        <w:t>。主要原因是严格按照三公经费预算要求，切实落实勤俭节约各项规定，严格控制支出。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部门总体绩效目标经党组研究同意。拟定全区商务发展规划、政策措施并组织实施。执行国家省、市促进外贸增长方式转变的政策。依法对外商投资企业的设立及变更事项进行申报、备案和监督检查。推进农村市场体系建设。推进流通产业调整，指导全区流通领域信息网络和电子商务建设。推进商务领域信用体系建设，推荐商贸领域行政执法。建立健全生活必需品市场供应应急管理机制。积极完成市发改委下达我区的内、外资任务指标；积极谋划、筹备招商工作会，对区内各项目单位下达招商引资计划；积极开展小团组招商活动；积极推进在谈在建项目，协调解决存在问题；积极创新招商方式，推进招商进程，进一步做好招商基础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一、指导全区货物进出口工作。</w:t>
      </w:r>
    </w:p>
    <w:p>
      <w:pPr>
        <w:pStyle w:val="23"/>
      </w:pPr>
      <w:r>
        <w:t>绩效目标：拟定全区进出口商品中长期规划，促进出口额增长。</w:t>
      </w:r>
    </w:p>
    <w:p>
      <w:pPr>
        <w:pStyle w:val="23"/>
      </w:pPr>
      <w:r>
        <w:t>绩效指标：全区外贸企业出口额同比上年增长4%以上。</w:t>
      </w:r>
    </w:p>
    <w:p>
      <w:pPr>
        <w:pStyle w:val="23"/>
      </w:pPr>
      <w:r>
        <w:t>二、推进农贸市场体系建设和改造提升。</w:t>
      </w:r>
    </w:p>
    <w:p>
      <w:pPr>
        <w:pStyle w:val="23"/>
      </w:pPr>
      <w:r>
        <w:t>绩效目标：农贸市场建设提档升级工作。</w:t>
      </w:r>
    </w:p>
    <w:p>
      <w:pPr>
        <w:pStyle w:val="23"/>
      </w:pPr>
      <w:r>
        <w:t>绩效指标：全区7家农贸市场全面达到全国卫生城市的创建标准。</w:t>
      </w:r>
    </w:p>
    <w:p>
      <w:pPr>
        <w:pStyle w:val="23"/>
      </w:pPr>
      <w:r>
        <w:t>三、对全区成品油、再生资源、汽车市场等方面的执法工作</w:t>
      </w:r>
    </w:p>
    <w:p>
      <w:pPr>
        <w:pStyle w:val="23"/>
      </w:pPr>
      <w:r>
        <w:t>绩效目标：严厉打击黑加油站点，促进区成品油市场正规化、健康化发展。</w:t>
      </w:r>
    </w:p>
    <w:p>
      <w:pPr>
        <w:pStyle w:val="23"/>
      </w:pPr>
      <w:r>
        <w:t>绩效指标：每年执法行动过不少于80次，执法案件结案率达到100%。</w:t>
      </w:r>
    </w:p>
    <w:p>
      <w:pPr>
        <w:pStyle w:val="23"/>
      </w:pPr>
      <w:r>
        <w:t>四、指导流通领域信息网络和电子商务建设。</w:t>
      </w:r>
    </w:p>
    <w:p>
      <w:pPr>
        <w:pStyle w:val="23"/>
      </w:pPr>
      <w:r>
        <w:t>绩效目标：普及农村电子商务应用，扩大网络消费规模。</w:t>
      </w:r>
    </w:p>
    <w:p>
      <w:pPr>
        <w:pStyle w:val="23"/>
      </w:pPr>
      <w:r>
        <w:t>绩效指标：发展特色鲜明网店的数量不少于300家。</w:t>
      </w:r>
    </w:p>
    <w:p>
      <w:pPr>
        <w:pStyle w:val="23"/>
      </w:pPr>
      <w:r>
        <w:t>五、借助我国对美、对俄、对台、多边贸易政策以及自贸区平台，组织我区企业走出去，开展贸易洽谈、招商合作等活动，促进贸易往来。</w:t>
      </w:r>
    </w:p>
    <w:p>
      <w:pPr>
        <w:pStyle w:val="23"/>
      </w:pPr>
      <w:r>
        <w:t>绩效目标：加强企业对接、园区对接、项目对接，宣传河北投资环境，推介一批重点合作项目。</w:t>
      </w:r>
    </w:p>
    <w:p>
      <w:pPr>
        <w:pStyle w:val="23"/>
      </w:pPr>
      <w:r>
        <w:t>绩效指标：参加专项推介会、专题对接、贸易展览会的客商数量不少于200人。</w:t>
      </w:r>
    </w:p>
    <w:p>
      <w:pP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br w:type="page"/>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一、完善财务制度，增加内控力度。确保每个项目有完善的绩效指标。</w:t>
      </w:r>
    </w:p>
    <w:p>
      <w:pPr>
        <w:pStyle w:val="24"/>
      </w:pPr>
      <w:r>
        <w:t>二、加强支出管理，按规定及时拨付资金。</w:t>
      </w:r>
    </w:p>
    <w:p>
      <w:pPr>
        <w:pStyle w:val="24"/>
      </w:pPr>
      <w:r>
        <w:t>三、加强绩效运行工作。按要求开展绩效运行工作，及时监督，发展问题及时采取措施。</w:t>
      </w:r>
    </w:p>
    <w:p>
      <w:pPr>
        <w:pStyle w:val="24"/>
      </w:pPr>
      <w:r>
        <w:t>四、做好绩效自评工作，按要求开展上年度部门绩效评价工作，发展问题及时整改。优化支出结构，提高资金使用率。</w:t>
      </w:r>
    </w:p>
    <w:p>
      <w:pPr>
        <w:pStyle w:val="24"/>
      </w:pPr>
      <w:r>
        <w:t>五、规范财务资产管理，加强财务管理。</w:t>
      </w:r>
    </w:p>
    <w:p>
      <w:pPr>
        <w:pStyle w:val="24"/>
      </w:pPr>
      <w:r>
        <w:t>六、加强内部监督，加强内部监督管理，对资产处置及其他重要经济事务的决策和执行进行督导。</w:t>
      </w:r>
    </w:p>
    <w:p>
      <w:pPr>
        <w:pStyle w:val="24"/>
        <w:rPr>
          <w:rFonts w:hint="eastAsia"/>
          <w:lang w:eastAsia="zh-CN"/>
        </w:rPr>
      </w:pPr>
      <w:r>
        <w:t>七、加强人员培训，提高本部门职工的业务素质，优化业务质量。</w:t>
      </w:r>
      <w:bookmarkStart w:id="14" w:name="_Toc_3_3_0000000015"/>
      <w:r>
        <w:rPr>
          <w:rFonts w:hint="eastAsia"/>
          <w:lang w:eastAsia="zh-CN"/>
        </w:rPr>
        <w:t>、</w:t>
      </w:r>
    </w:p>
    <w:p>
      <w:pPr>
        <w:pStyle w:val="24"/>
        <w:rPr>
          <w:rFonts w:hint="eastAsia"/>
          <w:lang w:eastAsia="zh-CN"/>
        </w:rPr>
      </w:pPr>
    </w:p>
    <w:p>
      <w:pPr>
        <w:pStyle w:val="24"/>
        <w:ind w:left="0" w:leftChars="0" w:firstLine="640" w:firstLineChars="200"/>
        <w:rPr>
          <w:rFonts w:ascii="黑体" w:hAnsi="黑体" w:eastAsia="黑体" w:cs="黑体"/>
          <w:color w:val="000000"/>
          <w:sz w:val="32"/>
        </w:rPr>
      </w:pPr>
      <w:bookmarkStart w:id="20" w:name="_GoBack"/>
      <w:bookmarkEnd w:id="20"/>
      <w:r>
        <w:rPr>
          <w:rFonts w:ascii="黑体" w:hAnsi="黑体" w:eastAsia="黑体" w:cs="黑体"/>
          <w:color w:val="000000"/>
          <w:sz w:val="32"/>
        </w:rPr>
        <w:t>六、部门主管专项资金预算安排情况及绩效目标</w:t>
      </w:r>
      <w:bookmarkEnd w:id="14"/>
      <w:bookmarkStart w:id="15" w:name="_Toc_3_3_0000000016"/>
    </w:p>
    <w:p>
      <w:pPr>
        <w:rPr>
          <w:rFonts w:ascii="黑体" w:hAnsi="黑体" w:eastAsia="黑体" w:cs="黑体"/>
          <w:color w:val="000000"/>
          <w:sz w:val="32"/>
        </w:rPr>
      </w:pPr>
      <w:r>
        <w:rPr>
          <w:rFonts w:ascii="黑体" w:hAnsi="黑体" w:eastAsia="黑体" w:cs="黑体"/>
          <w:color w:val="000000"/>
          <w:sz w:val="32"/>
        </w:rPr>
        <w:br w:type="page"/>
      </w:r>
    </w:p>
    <w:p>
      <w:pPr>
        <w:spacing w:before="10" w:after="10" w:line="360" w:lineRule="auto"/>
        <w:ind w:firstLine="640"/>
        <w:jc w:val="left"/>
        <w:outlineLvl w:val="2"/>
        <w:sectPr>
          <w:pgSz w:w="16840" w:h="11900" w:orient="landscape"/>
          <w:pgMar w:top="1361" w:right="1020" w:bottom="1134" w:left="1020" w:header="720" w:footer="720" w:gutter="0"/>
          <w:cols w:space="0" w:num="1"/>
          <w:rtlGutter w:val="0"/>
          <w:docGrid w:linePitch="0" w:charSpace="0"/>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1、商务执法监察大队专项补助绩效目标表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13030324P002884100854</w:t>
            </w:r>
          </w:p>
        </w:tc>
        <w:tc>
          <w:tcPr>
            <w:tcW w:w="2835" w:type="dxa"/>
            <w:vAlign w:val="center"/>
          </w:tcPr>
          <w:p>
            <w:pPr>
              <w:pStyle w:val="11"/>
            </w:pPr>
            <w:r>
              <w:t>项目名称</w:t>
            </w:r>
          </w:p>
        </w:tc>
        <w:tc>
          <w:tcPr>
            <w:tcW w:w="6094" w:type="dxa"/>
            <w:gridSpan w:val="3"/>
            <w:vAlign w:val="center"/>
          </w:tcPr>
          <w:p>
            <w:pPr>
              <w:pStyle w:val="13"/>
            </w:pPr>
            <w:r>
              <w:t>商务执法监察大队专项补助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71.80</w:t>
            </w:r>
          </w:p>
        </w:tc>
        <w:tc>
          <w:tcPr>
            <w:tcW w:w="2835" w:type="dxa"/>
            <w:vAlign w:val="center"/>
          </w:tcPr>
          <w:p>
            <w:pPr>
              <w:pStyle w:val="11"/>
            </w:pPr>
            <w:r>
              <w:t>其中：财政    资金</w:t>
            </w:r>
          </w:p>
        </w:tc>
        <w:tc>
          <w:tcPr>
            <w:tcW w:w="2551" w:type="dxa"/>
            <w:vAlign w:val="center"/>
          </w:tcPr>
          <w:p>
            <w:pPr>
              <w:pStyle w:val="13"/>
            </w:pPr>
            <w:r>
              <w:t>71.80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保障经费按时拨付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18.95</w:t>
            </w:r>
          </w:p>
        </w:tc>
        <w:tc>
          <w:tcPr>
            <w:tcW w:w="2835" w:type="dxa"/>
            <w:vAlign w:val="center"/>
          </w:tcPr>
          <w:p>
            <w:pPr>
              <w:pStyle w:val="14"/>
            </w:pPr>
            <w:r>
              <w:t>37.90</w:t>
            </w:r>
          </w:p>
        </w:tc>
        <w:tc>
          <w:tcPr>
            <w:tcW w:w="2551" w:type="dxa"/>
            <w:vAlign w:val="center"/>
          </w:tcPr>
          <w:p>
            <w:pPr>
              <w:pStyle w:val="14"/>
            </w:pPr>
            <w:r>
              <w:t>56.85</w:t>
            </w:r>
          </w:p>
        </w:tc>
        <w:tc>
          <w:tcPr>
            <w:tcW w:w="3543" w:type="dxa"/>
            <w:gridSpan w:val="2"/>
            <w:vAlign w:val="center"/>
          </w:tcPr>
          <w:p>
            <w:pPr>
              <w:pStyle w:val="14"/>
            </w:pPr>
            <w:r>
              <w:t>75.80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12人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是/否</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保障工作完成</w:t>
            </w:r>
          </w:p>
        </w:tc>
        <w:tc>
          <w:tcPr>
            <w:tcW w:w="5386" w:type="dxa"/>
            <w:vAlign w:val="center"/>
          </w:tcPr>
          <w:p>
            <w:pPr>
              <w:pStyle w:val="13"/>
            </w:pPr>
            <w:r>
              <w:t>保障工作顺利完成</w:t>
            </w:r>
          </w:p>
        </w:tc>
        <w:tc>
          <w:tcPr>
            <w:tcW w:w="2268" w:type="dxa"/>
            <w:vAlign w:val="center"/>
          </w:tcPr>
          <w:p>
            <w:pPr>
              <w:pStyle w:val="13"/>
            </w:pPr>
            <w:r>
              <w:t>进一步保障</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2、2023年中央外经贸发展资金绩效目标表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13030323P00442110004W</w:t>
            </w:r>
          </w:p>
        </w:tc>
        <w:tc>
          <w:tcPr>
            <w:tcW w:w="2835" w:type="dxa"/>
            <w:vAlign w:val="center"/>
          </w:tcPr>
          <w:p>
            <w:pPr>
              <w:pStyle w:val="11"/>
            </w:pPr>
            <w:r>
              <w:t>项目名称</w:t>
            </w:r>
          </w:p>
        </w:tc>
        <w:tc>
          <w:tcPr>
            <w:tcW w:w="6094" w:type="dxa"/>
            <w:gridSpan w:val="3"/>
            <w:vAlign w:val="center"/>
          </w:tcPr>
          <w:p>
            <w:pPr>
              <w:pStyle w:val="13"/>
            </w:pPr>
            <w:r>
              <w:t>2023年中央外经贸发展资金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2.42</w:t>
            </w:r>
          </w:p>
        </w:tc>
        <w:tc>
          <w:tcPr>
            <w:tcW w:w="2835" w:type="dxa"/>
            <w:vAlign w:val="center"/>
          </w:tcPr>
          <w:p>
            <w:pPr>
              <w:pStyle w:val="11"/>
            </w:pPr>
            <w:r>
              <w:t>其中：财政    资金</w:t>
            </w:r>
          </w:p>
        </w:tc>
        <w:tc>
          <w:tcPr>
            <w:tcW w:w="2551" w:type="dxa"/>
            <w:vAlign w:val="center"/>
          </w:tcPr>
          <w:p>
            <w:pPr>
              <w:pStyle w:val="13"/>
            </w:pPr>
            <w:r>
              <w:t>2.42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用于对企业参加境外展会产生的费用支持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1.帮助企业开拓国际市场。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支持中小企业开拓国际市场</w:t>
            </w:r>
          </w:p>
        </w:tc>
        <w:tc>
          <w:tcPr>
            <w:tcW w:w="5386" w:type="dxa"/>
            <w:vAlign w:val="center"/>
          </w:tcPr>
          <w:p>
            <w:pPr>
              <w:pStyle w:val="13"/>
            </w:pPr>
            <w:r>
              <w:t>支持企业数量</w:t>
            </w:r>
          </w:p>
        </w:tc>
        <w:tc>
          <w:tcPr>
            <w:tcW w:w="2268" w:type="dxa"/>
            <w:vAlign w:val="center"/>
          </w:tcPr>
          <w:p>
            <w:pPr>
              <w:pStyle w:val="13"/>
            </w:pPr>
            <w:r>
              <w:t>1家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资金使用情况</w:t>
            </w:r>
          </w:p>
        </w:tc>
        <w:tc>
          <w:tcPr>
            <w:tcW w:w="5386" w:type="dxa"/>
            <w:vAlign w:val="center"/>
          </w:tcPr>
          <w:p>
            <w:pPr>
              <w:pStyle w:val="13"/>
            </w:pPr>
            <w:r>
              <w:t>资金使用是否依据相关文件要求</w:t>
            </w:r>
          </w:p>
        </w:tc>
        <w:tc>
          <w:tcPr>
            <w:tcW w:w="2268" w:type="dxa"/>
            <w:vAlign w:val="center"/>
          </w:tcPr>
          <w:p>
            <w:pPr>
              <w:pStyle w:val="13"/>
            </w:pPr>
            <w:r>
              <w:t>全部依据文件使用</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资金拨付情况</w:t>
            </w:r>
          </w:p>
        </w:tc>
        <w:tc>
          <w:tcPr>
            <w:tcW w:w="5386" w:type="dxa"/>
            <w:vAlign w:val="center"/>
          </w:tcPr>
          <w:p>
            <w:pPr>
              <w:pStyle w:val="13"/>
            </w:pPr>
            <w:r>
              <w:t>资金是否全部下拨</w:t>
            </w:r>
          </w:p>
        </w:tc>
        <w:tc>
          <w:tcPr>
            <w:tcW w:w="2268" w:type="dxa"/>
            <w:vAlign w:val="center"/>
          </w:tcPr>
          <w:p>
            <w:pPr>
              <w:pStyle w:val="13"/>
            </w:pPr>
            <w:r>
              <w:t>全部下拨</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用于本项目的资金总额</w:t>
            </w:r>
          </w:p>
        </w:tc>
        <w:tc>
          <w:tcPr>
            <w:tcW w:w="5386" w:type="dxa"/>
            <w:vAlign w:val="center"/>
          </w:tcPr>
          <w:p>
            <w:pPr>
              <w:pStyle w:val="13"/>
            </w:pPr>
            <w:r>
              <w:t>资金是否全部用于本项目</w:t>
            </w:r>
          </w:p>
        </w:tc>
        <w:tc>
          <w:tcPr>
            <w:tcW w:w="2268" w:type="dxa"/>
            <w:vAlign w:val="center"/>
          </w:tcPr>
          <w:p>
            <w:pPr>
              <w:pStyle w:val="13"/>
            </w:pPr>
            <w:r>
              <w:t>全部用于本项目</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中小外贸企业国际化经营能力</w:t>
            </w:r>
          </w:p>
        </w:tc>
        <w:tc>
          <w:tcPr>
            <w:tcW w:w="5386" w:type="dxa"/>
            <w:vAlign w:val="center"/>
          </w:tcPr>
          <w:p>
            <w:pPr>
              <w:pStyle w:val="13"/>
            </w:pPr>
            <w:r>
              <w:t>提高中小外贸企业国际化经营能力</w:t>
            </w:r>
          </w:p>
        </w:tc>
        <w:tc>
          <w:tcPr>
            <w:tcW w:w="2268" w:type="dxa"/>
            <w:vAlign w:val="center"/>
          </w:tcPr>
          <w:p>
            <w:pPr>
              <w:pStyle w:val="13"/>
            </w:pPr>
            <w:r>
              <w:t>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满意</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3、出口信保费奖补资金绩效目标表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13030324P004565100033</w:t>
            </w:r>
          </w:p>
        </w:tc>
        <w:tc>
          <w:tcPr>
            <w:tcW w:w="2835" w:type="dxa"/>
            <w:vAlign w:val="center"/>
          </w:tcPr>
          <w:p>
            <w:pPr>
              <w:pStyle w:val="11"/>
            </w:pPr>
            <w:r>
              <w:t>项目名称</w:t>
            </w:r>
          </w:p>
        </w:tc>
        <w:tc>
          <w:tcPr>
            <w:tcW w:w="6094" w:type="dxa"/>
            <w:gridSpan w:val="3"/>
            <w:vAlign w:val="center"/>
          </w:tcPr>
          <w:p>
            <w:pPr>
              <w:pStyle w:val="13"/>
            </w:pPr>
            <w:r>
              <w:t>出口信保费奖补资金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9.97</w:t>
            </w:r>
          </w:p>
        </w:tc>
        <w:tc>
          <w:tcPr>
            <w:tcW w:w="2835" w:type="dxa"/>
            <w:vAlign w:val="center"/>
          </w:tcPr>
          <w:p>
            <w:pPr>
              <w:pStyle w:val="11"/>
            </w:pPr>
            <w:r>
              <w:t>其中：财政    资金</w:t>
            </w:r>
          </w:p>
        </w:tc>
        <w:tc>
          <w:tcPr>
            <w:tcW w:w="2551" w:type="dxa"/>
            <w:vAlign w:val="center"/>
          </w:tcPr>
          <w:p>
            <w:pPr>
              <w:pStyle w:val="13"/>
            </w:pPr>
            <w:r>
              <w:t>9.97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奖励补贴企业费用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9.97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1.提高企业出口积极性，大力发展外贸。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支持企业数量</w:t>
            </w:r>
          </w:p>
        </w:tc>
        <w:tc>
          <w:tcPr>
            <w:tcW w:w="5386" w:type="dxa"/>
            <w:vAlign w:val="center"/>
          </w:tcPr>
          <w:p>
            <w:pPr>
              <w:pStyle w:val="13"/>
            </w:pPr>
            <w:r>
              <w:t>支持企业数量</w:t>
            </w:r>
          </w:p>
        </w:tc>
        <w:tc>
          <w:tcPr>
            <w:tcW w:w="2268" w:type="dxa"/>
            <w:vAlign w:val="center"/>
          </w:tcPr>
          <w:p>
            <w:pPr>
              <w:pStyle w:val="13"/>
            </w:pPr>
            <w:r>
              <w:t>3家</w:t>
            </w:r>
          </w:p>
        </w:tc>
        <w:tc>
          <w:tcPr>
            <w:tcW w:w="1276" w:type="dxa"/>
            <w:vAlign w:val="center"/>
          </w:tcPr>
          <w:p>
            <w:pPr>
              <w:pStyle w:val="13"/>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资质达标企业数量</w:t>
            </w:r>
          </w:p>
        </w:tc>
        <w:tc>
          <w:tcPr>
            <w:tcW w:w="5386" w:type="dxa"/>
            <w:vAlign w:val="center"/>
          </w:tcPr>
          <w:p>
            <w:pPr>
              <w:pStyle w:val="13"/>
            </w:pPr>
            <w:r>
              <w:t>资质达标企业数量</w:t>
            </w:r>
          </w:p>
        </w:tc>
        <w:tc>
          <w:tcPr>
            <w:tcW w:w="2268" w:type="dxa"/>
            <w:vAlign w:val="center"/>
          </w:tcPr>
          <w:p>
            <w:pPr>
              <w:pStyle w:val="13"/>
            </w:pPr>
            <w:r>
              <w:t>3家</w:t>
            </w:r>
          </w:p>
        </w:tc>
        <w:tc>
          <w:tcPr>
            <w:tcW w:w="1276" w:type="dxa"/>
            <w:vAlign w:val="center"/>
          </w:tcPr>
          <w:p>
            <w:pPr>
              <w:pStyle w:val="13"/>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1年</w:t>
            </w:r>
          </w:p>
        </w:tc>
        <w:tc>
          <w:tcPr>
            <w:tcW w:w="1276" w:type="dxa"/>
            <w:vAlign w:val="center"/>
          </w:tcPr>
          <w:p>
            <w:pPr>
              <w:pStyle w:val="13"/>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w:t>
            </w:r>
          </w:p>
        </w:tc>
        <w:tc>
          <w:tcPr>
            <w:tcW w:w="5386" w:type="dxa"/>
            <w:vAlign w:val="center"/>
          </w:tcPr>
          <w:p>
            <w:pPr>
              <w:pStyle w:val="13"/>
            </w:pPr>
            <w:r>
              <w:t>不超预算</w:t>
            </w:r>
          </w:p>
        </w:tc>
        <w:tc>
          <w:tcPr>
            <w:tcW w:w="2268" w:type="dxa"/>
            <w:vAlign w:val="center"/>
          </w:tcPr>
          <w:p>
            <w:pPr>
              <w:pStyle w:val="13"/>
            </w:pPr>
            <w:r>
              <w:t>不超预算</w:t>
            </w:r>
          </w:p>
        </w:tc>
        <w:tc>
          <w:tcPr>
            <w:tcW w:w="1276" w:type="dxa"/>
            <w:vAlign w:val="center"/>
          </w:tcPr>
          <w:p>
            <w:pPr>
              <w:pStyle w:val="13"/>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促进外贸企业持续稳定经营</w:t>
            </w:r>
          </w:p>
        </w:tc>
        <w:tc>
          <w:tcPr>
            <w:tcW w:w="5386" w:type="dxa"/>
            <w:vAlign w:val="center"/>
          </w:tcPr>
          <w:p>
            <w:pPr>
              <w:pStyle w:val="13"/>
            </w:pPr>
            <w:r>
              <w:t>促进外贸企业持续稳定经营</w:t>
            </w:r>
          </w:p>
        </w:tc>
        <w:tc>
          <w:tcPr>
            <w:tcW w:w="2268" w:type="dxa"/>
            <w:vAlign w:val="center"/>
          </w:tcPr>
          <w:p>
            <w:pPr>
              <w:pStyle w:val="13"/>
            </w:pPr>
            <w:r>
              <w:t>达到预期</w:t>
            </w:r>
          </w:p>
        </w:tc>
        <w:tc>
          <w:tcPr>
            <w:tcW w:w="1276" w:type="dxa"/>
            <w:vAlign w:val="center"/>
          </w:tcPr>
          <w:p>
            <w:pPr>
              <w:pStyle w:val="13"/>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满意</w:t>
            </w:r>
          </w:p>
        </w:tc>
        <w:tc>
          <w:tcPr>
            <w:tcW w:w="1276" w:type="dxa"/>
            <w:vAlign w:val="center"/>
          </w:tcPr>
          <w:p>
            <w:pPr>
              <w:pStyle w:val="13"/>
            </w:pPr>
            <w:r>
              <w:t>资金下拨文件</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4、促消费工作经费绩效目标表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13030324P00453110004A</w:t>
            </w:r>
          </w:p>
        </w:tc>
        <w:tc>
          <w:tcPr>
            <w:tcW w:w="2835" w:type="dxa"/>
            <w:vAlign w:val="center"/>
          </w:tcPr>
          <w:p>
            <w:pPr>
              <w:pStyle w:val="11"/>
            </w:pPr>
            <w:r>
              <w:t>项目名称</w:t>
            </w:r>
          </w:p>
        </w:tc>
        <w:tc>
          <w:tcPr>
            <w:tcW w:w="6094" w:type="dxa"/>
            <w:gridSpan w:val="3"/>
            <w:vAlign w:val="center"/>
          </w:tcPr>
          <w:p>
            <w:pPr>
              <w:pStyle w:val="13"/>
            </w:pPr>
            <w:r>
              <w:t>促消费工作经费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开展各项促销费活动。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1.促进旅游兴区、展现特色关城文化，，弘扬传统文化历史。拉动居民消费，提高区内消费水平。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商家数量</w:t>
            </w:r>
          </w:p>
        </w:tc>
        <w:tc>
          <w:tcPr>
            <w:tcW w:w="5386" w:type="dxa"/>
            <w:vAlign w:val="center"/>
          </w:tcPr>
          <w:p>
            <w:pPr>
              <w:pStyle w:val="13"/>
            </w:pPr>
            <w:r>
              <w:t>符合条件商家报名率</w:t>
            </w:r>
          </w:p>
        </w:tc>
        <w:tc>
          <w:tcPr>
            <w:tcW w:w="2268" w:type="dxa"/>
            <w:vAlign w:val="center"/>
          </w:tcPr>
          <w:p>
            <w:pPr>
              <w:pStyle w:val="13"/>
            </w:pPr>
            <w:r>
              <w:t>≥50%</w:t>
            </w:r>
          </w:p>
        </w:tc>
        <w:tc>
          <w:tcPr>
            <w:tcW w:w="1276" w:type="dxa"/>
            <w:vAlign w:val="center"/>
          </w:tcPr>
          <w:p>
            <w:pPr>
              <w:pStyle w:val="13"/>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严格执行</w:t>
            </w:r>
          </w:p>
        </w:tc>
        <w:tc>
          <w:tcPr>
            <w:tcW w:w="5386" w:type="dxa"/>
            <w:vAlign w:val="center"/>
          </w:tcPr>
          <w:p>
            <w:pPr>
              <w:pStyle w:val="13"/>
            </w:pPr>
            <w:r>
              <w:t>严格按照各项标准进行</w:t>
            </w:r>
          </w:p>
        </w:tc>
        <w:tc>
          <w:tcPr>
            <w:tcW w:w="2268" w:type="dxa"/>
            <w:vAlign w:val="center"/>
          </w:tcPr>
          <w:p>
            <w:pPr>
              <w:pStyle w:val="13"/>
            </w:pPr>
            <w:r>
              <w:t>按标准执行</w:t>
            </w:r>
          </w:p>
        </w:tc>
        <w:tc>
          <w:tcPr>
            <w:tcW w:w="1276" w:type="dxa"/>
            <w:vAlign w:val="center"/>
          </w:tcPr>
          <w:p>
            <w:pPr>
              <w:pStyle w:val="13"/>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有效期</w:t>
            </w:r>
          </w:p>
        </w:tc>
        <w:tc>
          <w:tcPr>
            <w:tcW w:w="5386" w:type="dxa"/>
            <w:vAlign w:val="center"/>
          </w:tcPr>
          <w:p>
            <w:pPr>
              <w:pStyle w:val="13"/>
            </w:pPr>
            <w:r>
              <w:t>不超过活动期限</w:t>
            </w:r>
          </w:p>
        </w:tc>
        <w:tc>
          <w:tcPr>
            <w:tcW w:w="2268" w:type="dxa"/>
            <w:vAlign w:val="center"/>
          </w:tcPr>
          <w:p>
            <w:pPr>
              <w:pStyle w:val="13"/>
            </w:pPr>
            <w:r>
              <w:t>不超期</w:t>
            </w:r>
          </w:p>
        </w:tc>
        <w:tc>
          <w:tcPr>
            <w:tcW w:w="1276" w:type="dxa"/>
            <w:vAlign w:val="center"/>
          </w:tcPr>
          <w:p>
            <w:pPr>
              <w:pStyle w:val="13"/>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不超预算</w:t>
            </w:r>
          </w:p>
        </w:tc>
        <w:tc>
          <w:tcPr>
            <w:tcW w:w="2268" w:type="dxa"/>
            <w:vAlign w:val="center"/>
          </w:tcPr>
          <w:p>
            <w:pPr>
              <w:pStyle w:val="13"/>
            </w:pPr>
            <w:r>
              <w:t>不超预算</w:t>
            </w:r>
          </w:p>
        </w:tc>
        <w:tc>
          <w:tcPr>
            <w:tcW w:w="1276" w:type="dxa"/>
            <w:vAlign w:val="center"/>
          </w:tcPr>
          <w:p>
            <w:pPr>
              <w:pStyle w:val="13"/>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促销费</w:t>
            </w:r>
          </w:p>
        </w:tc>
        <w:tc>
          <w:tcPr>
            <w:tcW w:w="5386" w:type="dxa"/>
            <w:vAlign w:val="center"/>
          </w:tcPr>
          <w:p>
            <w:pPr>
              <w:pStyle w:val="13"/>
            </w:pPr>
            <w:r>
              <w:t>提高居民消费水平</w:t>
            </w:r>
          </w:p>
        </w:tc>
        <w:tc>
          <w:tcPr>
            <w:tcW w:w="2268" w:type="dxa"/>
            <w:vAlign w:val="center"/>
          </w:tcPr>
          <w:p>
            <w:pPr>
              <w:pStyle w:val="13"/>
            </w:pPr>
            <w:r>
              <w:t>提高</w:t>
            </w:r>
          </w:p>
        </w:tc>
        <w:tc>
          <w:tcPr>
            <w:tcW w:w="1276" w:type="dxa"/>
            <w:vAlign w:val="center"/>
          </w:tcPr>
          <w:p>
            <w:pPr>
              <w:pStyle w:val="13"/>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满意</w:t>
            </w:r>
          </w:p>
        </w:tc>
        <w:tc>
          <w:tcPr>
            <w:tcW w:w="1276" w:type="dxa"/>
            <w:vAlign w:val="center"/>
          </w:tcPr>
          <w:p>
            <w:pPr>
              <w:pStyle w:val="13"/>
            </w:pPr>
            <w:r>
              <w:t>满意度回访</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5、国际网络宣传推广专项奖补资金绩效目标表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13030324P004568100034</w:t>
            </w:r>
          </w:p>
        </w:tc>
        <w:tc>
          <w:tcPr>
            <w:tcW w:w="2835" w:type="dxa"/>
            <w:vAlign w:val="center"/>
          </w:tcPr>
          <w:p>
            <w:pPr>
              <w:pStyle w:val="11"/>
            </w:pPr>
            <w:r>
              <w:t>项目名称</w:t>
            </w:r>
          </w:p>
        </w:tc>
        <w:tc>
          <w:tcPr>
            <w:tcW w:w="6094" w:type="dxa"/>
            <w:gridSpan w:val="3"/>
            <w:vAlign w:val="center"/>
          </w:tcPr>
          <w:p>
            <w:pPr>
              <w:pStyle w:val="13"/>
            </w:pPr>
            <w:r>
              <w:t>国际网络宣传推广专项奖补资金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2.93</w:t>
            </w:r>
          </w:p>
        </w:tc>
        <w:tc>
          <w:tcPr>
            <w:tcW w:w="2835" w:type="dxa"/>
            <w:vAlign w:val="center"/>
          </w:tcPr>
          <w:p>
            <w:pPr>
              <w:pStyle w:val="11"/>
            </w:pPr>
            <w:r>
              <w:t>其中：财政    资金</w:t>
            </w:r>
          </w:p>
        </w:tc>
        <w:tc>
          <w:tcPr>
            <w:tcW w:w="2551" w:type="dxa"/>
            <w:vAlign w:val="center"/>
          </w:tcPr>
          <w:p>
            <w:pPr>
              <w:pStyle w:val="13"/>
            </w:pPr>
            <w:r>
              <w:t>2.93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奖励补贴企业费用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1.帮助企业拓展国际市场，促进全是外贸保稳提质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企业资质达标率</w:t>
            </w:r>
          </w:p>
        </w:tc>
        <w:tc>
          <w:tcPr>
            <w:tcW w:w="5386" w:type="dxa"/>
            <w:vAlign w:val="center"/>
          </w:tcPr>
          <w:p>
            <w:pPr>
              <w:pStyle w:val="13"/>
            </w:pPr>
            <w:r>
              <w:t>企业满足申报条件</w:t>
            </w:r>
          </w:p>
        </w:tc>
        <w:tc>
          <w:tcPr>
            <w:tcW w:w="2268" w:type="dxa"/>
            <w:vAlign w:val="center"/>
          </w:tcPr>
          <w:p>
            <w:pPr>
              <w:pStyle w:val="13"/>
            </w:pPr>
            <w:r>
              <w:t>能够满足</w:t>
            </w:r>
          </w:p>
        </w:tc>
        <w:tc>
          <w:tcPr>
            <w:tcW w:w="1276" w:type="dxa"/>
            <w:vAlign w:val="center"/>
          </w:tcPr>
          <w:p>
            <w:pPr>
              <w:pStyle w:val="13"/>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支持企业数量</w:t>
            </w:r>
          </w:p>
        </w:tc>
        <w:tc>
          <w:tcPr>
            <w:tcW w:w="5386" w:type="dxa"/>
            <w:vAlign w:val="center"/>
          </w:tcPr>
          <w:p>
            <w:pPr>
              <w:pStyle w:val="13"/>
            </w:pPr>
            <w:r>
              <w:t>享受奖补资金企业数量</w:t>
            </w:r>
          </w:p>
        </w:tc>
        <w:tc>
          <w:tcPr>
            <w:tcW w:w="2268" w:type="dxa"/>
            <w:vAlign w:val="center"/>
          </w:tcPr>
          <w:p>
            <w:pPr>
              <w:pStyle w:val="13"/>
            </w:pPr>
            <w:r>
              <w:t>1家</w:t>
            </w:r>
          </w:p>
        </w:tc>
        <w:tc>
          <w:tcPr>
            <w:tcW w:w="1276" w:type="dxa"/>
            <w:vAlign w:val="center"/>
          </w:tcPr>
          <w:p>
            <w:pPr>
              <w:pStyle w:val="13"/>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按时报送</w:t>
            </w:r>
          </w:p>
        </w:tc>
        <w:tc>
          <w:tcPr>
            <w:tcW w:w="5386" w:type="dxa"/>
            <w:vAlign w:val="center"/>
          </w:tcPr>
          <w:p>
            <w:pPr>
              <w:pStyle w:val="13"/>
            </w:pPr>
            <w:r>
              <w:t>企业按时按送相关材料</w:t>
            </w:r>
          </w:p>
        </w:tc>
        <w:tc>
          <w:tcPr>
            <w:tcW w:w="2268" w:type="dxa"/>
            <w:vAlign w:val="center"/>
          </w:tcPr>
          <w:p>
            <w:pPr>
              <w:pStyle w:val="13"/>
            </w:pPr>
            <w:r>
              <w:t>本年度内</w:t>
            </w:r>
          </w:p>
        </w:tc>
        <w:tc>
          <w:tcPr>
            <w:tcW w:w="1276" w:type="dxa"/>
            <w:vAlign w:val="center"/>
          </w:tcPr>
          <w:p>
            <w:pPr>
              <w:pStyle w:val="13"/>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w:t>
            </w:r>
          </w:p>
        </w:tc>
        <w:tc>
          <w:tcPr>
            <w:tcW w:w="5386" w:type="dxa"/>
            <w:vAlign w:val="center"/>
          </w:tcPr>
          <w:p>
            <w:pPr>
              <w:pStyle w:val="13"/>
            </w:pPr>
            <w:r>
              <w:t>资金不超预算金额</w:t>
            </w:r>
          </w:p>
        </w:tc>
        <w:tc>
          <w:tcPr>
            <w:tcW w:w="2268" w:type="dxa"/>
            <w:vAlign w:val="center"/>
          </w:tcPr>
          <w:p>
            <w:pPr>
              <w:pStyle w:val="13"/>
            </w:pPr>
            <w:r>
              <w:t>不超预算</w:t>
            </w:r>
          </w:p>
        </w:tc>
        <w:tc>
          <w:tcPr>
            <w:tcW w:w="1276" w:type="dxa"/>
            <w:vAlign w:val="center"/>
          </w:tcPr>
          <w:p>
            <w:pPr>
              <w:pStyle w:val="13"/>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促进外贸企业持续稳定经营</w:t>
            </w:r>
          </w:p>
        </w:tc>
        <w:tc>
          <w:tcPr>
            <w:tcW w:w="5386" w:type="dxa"/>
            <w:vAlign w:val="center"/>
          </w:tcPr>
          <w:p>
            <w:pPr>
              <w:pStyle w:val="13"/>
            </w:pPr>
            <w:r>
              <w:t>促进外贸企业拓宽国际市场</w:t>
            </w:r>
          </w:p>
        </w:tc>
        <w:tc>
          <w:tcPr>
            <w:tcW w:w="2268" w:type="dxa"/>
            <w:vAlign w:val="center"/>
          </w:tcPr>
          <w:p>
            <w:pPr>
              <w:pStyle w:val="13"/>
            </w:pPr>
            <w:r>
              <w:t>影响积极</w:t>
            </w:r>
          </w:p>
        </w:tc>
        <w:tc>
          <w:tcPr>
            <w:tcW w:w="1276" w:type="dxa"/>
            <w:vAlign w:val="center"/>
          </w:tcPr>
          <w:p>
            <w:pPr>
              <w:pStyle w:val="13"/>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满意</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6、外贸发展专项资金绩效目标表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13030324P00099U10004X</w:t>
            </w:r>
          </w:p>
        </w:tc>
        <w:tc>
          <w:tcPr>
            <w:tcW w:w="2835" w:type="dxa"/>
            <w:vAlign w:val="center"/>
          </w:tcPr>
          <w:p>
            <w:pPr>
              <w:pStyle w:val="11"/>
            </w:pPr>
            <w:r>
              <w:t>项目名称</w:t>
            </w:r>
          </w:p>
        </w:tc>
        <w:tc>
          <w:tcPr>
            <w:tcW w:w="6094" w:type="dxa"/>
            <w:gridSpan w:val="3"/>
            <w:vAlign w:val="center"/>
          </w:tcPr>
          <w:p>
            <w:pPr>
              <w:pStyle w:val="13"/>
            </w:pPr>
            <w:r>
              <w:t>外贸发展专项资金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奖励补贴企业费用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1.降低企业出口成本，稳定对重点地区出口份额。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支持企业数量</w:t>
            </w:r>
          </w:p>
        </w:tc>
        <w:tc>
          <w:tcPr>
            <w:tcW w:w="5386" w:type="dxa"/>
            <w:vAlign w:val="center"/>
          </w:tcPr>
          <w:p>
            <w:pPr>
              <w:pStyle w:val="13"/>
            </w:pPr>
            <w:r>
              <w:t>拨付专项资金企业的数量</w:t>
            </w:r>
          </w:p>
        </w:tc>
        <w:tc>
          <w:tcPr>
            <w:tcW w:w="2268" w:type="dxa"/>
            <w:vAlign w:val="center"/>
          </w:tcPr>
          <w:p>
            <w:pPr>
              <w:pStyle w:val="13"/>
            </w:pPr>
            <w:r>
              <w:t>1家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财政资金使用合法合规</w:t>
            </w:r>
          </w:p>
        </w:tc>
        <w:tc>
          <w:tcPr>
            <w:tcW w:w="5386" w:type="dxa"/>
            <w:vAlign w:val="center"/>
          </w:tcPr>
          <w:p>
            <w:pPr>
              <w:pStyle w:val="13"/>
            </w:pPr>
            <w:r>
              <w:t>资金下拨是否依据文件要求</w:t>
            </w:r>
          </w:p>
        </w:tc>
        <w:tc>
          <w:tcPr>
            <w:tcW w:w="2268" w:type="dxa"/>
            <w:vAlign w:val="center"/>
          </w:tcPr>
          <w:p>
            <w:pPr>
              <w:pStyle w:val="13"/>
            </w:pPr>
            <w:r>
              <w:t>依据文件要求拨付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资金执行率</w:t>
            </w:r>
          </w:p>
        </w:tc>
        <w:tc>
          <w:tcPr>
            <w:tcW w:w="5386" w:type="dxa"/>
            <w:vAlign w:val="center"/>
          </w:tcPr>
          <w:p>
            <w:pPr>
              <w:pStyle w:val="13"/>
            </w:pPr>
            <w:r>
              <w:t>资金是否全部下拨</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用于本项目资金额度</w:t>
            </w:r>
          </w:p>
        </w:tc>
        <w:tc>
          <w:tcPr>
            <w:tcW w:w="5386" w:type="dxa"/>
            <w:vAlign w:val="center"/>
          </w:tcPr>
          <w:p>
            <w:pPr>
              <w:pStyle w:val="13"/>
            </w:pPr>
            <w:r>
              <w:t>资金是否用于本项目</w:t>
            </w:r>
          </w:p>
        </w:tc>
        <w:tc>
          <w:tcPr>
            <w:tcW w:w="2268" w:type="dxa"/>
            <w:vAlign w:val="center"/>
          </w:tcPr>
          <w:p>
            <w:pPr>
              <w:pStyle w:val="13"/>
            </w:pPr>
            <w:r>
              <w:t>是</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扶持企业扩大出口业务</w:t>
            </w:r>
          </w:p>
        </w:tc>
        <w:tc>
          <w:tcPr>
            <w:tcW w:w="5386" w:type="dxa"/>
            <w:vAlign w:val="center"/>
          </w:tcPr>
          <w:p>
            <w:pPr>
              <w:pStyle w:val="13"/>
            </w:pPr>
            <w:r>
              <w:t>提升外贸企业开拓国际市场积极性</w:t>
            </w:r>
          </w:p>
        </w:tc>
        <w:tc>
          <w:tcPr>
            <w:tcW w:w="2268" w:type="dxa"/>
            <w:vAlign w:val="center"/>
          </w:tcPr>
          <w:p>
            <w:pPr>
              <w:pStyle w:val="13"/>
            </w:pPr>
            <w:r>
              <w:t>影响积极</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7、人事代理专项补助经费绩效目标表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13030324P00288410088Y</w:t>
            </w:r>
          </w:p>
        </w:tc>
        <w:tc>
          <w:tcPr>
            <w:tcW w:w="2835" w:type="dxa"/>
            <w:vAlign w:val="center"/>
          </w:tcPr>
          <w:p>
            <w:pPr>
              <w:pStyle w:val="11"/>
            </w:pPr>
            <w:r>
              <w:t>项目名称</w:t>
            </w:r>
          </w:p>
        </w:tc>
        <w:tc>
          <w:tcPr>
            <w:tcW w:w="6094" w:type="dxa"/>
            <w:gridSpan w:val="3"/>
            <w:vAlign w:val="center"/>
          </w:tcPr>
          <w:p>
            <w:pPr>
              <w:pStyle w:val="13"/>
            </w:pPr>
            <w:r>
              <w:t>人事代理专项补助经费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21.20</w:t>
            </w:r>
          </w:p>
        </w:tc>
        <w:tc>
          <w:tcPr>
            <w:tcW w:w="2835" w:type="dxa"/>
            <w:vAlign w:val="center"/>
          </w:tcPr>
          <w:p>
            <w:pPr>
              <w:pStyle w:val="11"/>
            </w:pPr>
            <w:r>
              <w:t>其中：财政    资金</w:t>
            </w:r>
          </w:p>
        </w:tc>
        <w:tc>
          <w:tcPr>
            <w:tcW w:w="2551" w:type="dxa"/>
            <w:vAlign w:val="center"/>
          </w:tcPr>
          <w:p>
            <w:pPr>
              <w:pStyle w:val="13"/>
            </w:pPr>
            <w:r>
              <w:t>21.20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保障二名人事代理人员工资的正常发放和保险的按时缴纳。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5.15</w:t>
            </w:r>
          </w:p>
        </w:tc>
        <w:tc>
          <w:tcPr>
            <w:tcW w:w="2835" w:type="dxa"/>
            <w:vAlign w:val="center"/>
          </w:tcPr>
          <w:p>
            <w:pPr>
              <w:pStyle w:val="14"/>
            </w:pPr>
            <w:r>
              <w:t>10.30</w:t>
            </w:r>
          </w:p>
        </w:tc>
        <w:tc>
          <w:tcPr>
            <w:tcW w:w="2551" w:type="dxa"/>
            <w:vAlign w:val="center"/>
          </w:tcPr>
          <w:p>
            <w:pPr>
              <w:pStyle w:val="14"/>
            </w:pPr>
            <w:r>
              <w:t>15.45</w:t>
            </w:r>
          </w:p>
        </w:tc>
        <w:tc>
          <w:tcPr>
            <w:tcW w:w="3543" w:type="dxa"/>
            <w:gridSpan w:val="2"/>
            <w:vAlign w:val="center"/>
          </w:tcPr>
          <w:p>
            <w:pPr>
              <w:pStyle w:val="14"/>
            </w:pPr>
            <w:r>
              <w:t>20.60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1.保障人事代理人员保险的正常缴纳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2人</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工资及保险发放准确率</w:t>
            </w:r>
          </w:p>
        </w:tc>
        <w:tc>
          <w:tcPr>
            <w:tcW w:w="2268" w:type="dxa"/>
            <w:vAlign w:val="center"/>
          </w:tcPr>
          <w:p>
            <w:pPr>
              <w:pStyle w:val="13"/>
            </w:pPr>
            <w:r>
              <w:t>≥99百分</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≥99百分比</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按要求支出</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业务工作稳定性</w:t>
            </w:r>
          </w:p>
        </w:tc>
        <w:tc>
          <w:tcPr>
            <w:tcW w:w="2268" w:type="dxa"/>
            <w:vAlign w:val="center"/>
          </w:tcPr>
          <w:p>
            <w:pPr>
              <w:pStyle w:val="13"/>
            </w:pPr>
            <w:r>
              <w:t>推动工作稳定性</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保障社会发展</w:t>
            </w:r>
          </w:p>
        </w:tc>
        <w:tc>
          <w:tcPr>
            <w:tcW w:w="5386" w:type="dxa"/>
            <w:vAlign w:val="center"/>
          </w:tcPr>
          <w:p>
            <w:pPr>
              <w:pStyle w:val="13"/>
            </w:pPr>
            <w:r>
              <w:t>保障社会发展</w:t>
            </w:r>
          </w:p>
        </w:tc>
        <w:tc>
          <w:tcPr>
            <w:tcW w:w="2268" w:type="dxa"/>
            <w:vAlign w:val="center"/>
          </w:tcPr>
          <w:p>
            <w:pPr>
              <w:pStyle w:val="13"/>
            </w:pPr>
            <w:r>
              <w:t>保障社会发展</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保障工作完成</w:t>
            </w:r>
          </w:p>
        </w:tc>
        <w:tc>
          <w:tcPr>
            <w:tcW w:w="5386" w:type="dxa"/>
            <w:vAlign w:val="center"/>
          </w:tcPr>
          <w:p>
            <w:pPr>
              <w:pStyle w:val="13"/>
            </w:pPr>
            <w:r>
              <w:t>保障工作完成</w:t>
            </w:r>
          </w:p>
        </w:tc>
        <w:tc>
          <w:tcPr>
            <w:tcW w:w="2268" w:type="dxa"/>
            <w:vAlign w:val="center"/>
          </w:tcPr>
          <w:p>
            <w:pPr>
              <w:pStyle w:val="13"/>
            </w:pPr>
            <w:r>
              <w:t>保障工作完成</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≥95保障工作完成</w:t>
            </w:r>
          </w:p>
        </w:tc>
        <w:tc>
          <w:tcPr>
            <w:tcW w:w="1276" w:type="dxa"/>
            <w:vAlign w:val="center"/>
          </w:tcPr>
          <w:p>
            <w:pPr>
              <w:pStyle w:val="13"/>
            </w:pPr>
            <w:r>
              <w:t>年初工作安排</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8、投资促进中心专项补助经费绩效目标表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13030324P00288410089J</w:t>
            </w:r>
          </w:p>
        </w:tc>
        <w:tc>
          <w:tcPr>
            <w:tcW w:w="2835" w:type="dxa"/>
            <w:vAlign w:val="center"/>
          </w:tcPr>
          <w:p>
            <w:pPr>
              <w:pStyle w:val="11"/>
            </w:pPr>
            <w:r>
              <w:t>项目名称</w:t>
            </w:r>
          </w:p>
        </w:tc>
        <w:tc>
          <w:tcPr>
            <w:tcW w:w="6094" w:type="dxa"/>
            <w:gridSpan w:val="3"/>
            <w:vAlign w:val="center"/>
          </w:tcPr>
          <w:p>
            <w:pPr>
              <w:pStyle w:val="13"/>
            </w:pPr>
            <w:r>
              <w:t>投资促进中心专项补助经费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11.10</w:t>
            </w:r>
          </w:p>
        </w:tc>
        <w:tc>
          <w:tcPr>
            <w:tcW w:w="2835" w:type="dxa"/>
            <w:vAlign w:val="center"/>
          </w:tcPr>
          <w:p>
            <w:pPr>
              <w:pStyle w:val="11"/>
            </w:pPr>
            <w:r>
              <w:t>其中：财政    资金</w:t>
            </w:r>
          </w:p>
        </w:tc>
        <w:tc>
          <w:tcPr>
            <w:tcW w:w="2551" w:type="dxa"/>
            <w:vAlign w:val="center"/>
          </w:tcPr>
          <w:p>
            <w:pPr>
              <w:pStyle w:val="13"/>
            </w:pPr>
            <w:r>
              <w:t>11.10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用于保障一名自收自支人员工资的正常发放和保险的按时缴纳。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2.93</w:t>
            </w:r>
          </w:p>
        </w:tc>
        <w:tc>
          <w:tcPr>
            <w:tcW w:w="2835" w:type="dxa"/>
            <w:vAlign w:val="center"/>
          </w:tcPr>
          <w:p>
            <w:pPr>
              <w:pStyle w:val="14"/>
            </w:pPr>
            <w:r>
              <w:t>5.85</w:t>
            </w:r>
          </w:p>
        </w:tc>
        <w:tc>
          <w:tcPr>
            <w:tcW w:w="2551" w:type="dxa"/>
            <w:vAlign w:val="center"/>
          </w:tcPr>
          <w:p>
            <w:pPr>
              <w:pStyle w:val="14"/>
            </w:pPr>
            <w:r>
              <w:t>8.78</w:t>
            </w:r>
          </w:p>
        </w:tc>
        <w:tc>
          <w:tcPr>
            <w:tcW w:w="3543" w:type="dxa"/>
            <w:gridSpan w:val="2"/>
            <w:vAlign w:val="center"/>
          </w:tcPr>
          <w:p>
            <w:pPr>
              <w:pStyle w:val="14"/>
            </w:pPr>
            <w:r>
              <w:t>11.70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1.保证自收自支人员保险的正常缴纳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1人</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工资及保险发放准确率</w:t>
            </w:r>
          </w:p>
        </w:tc>
        <w:tc>
          <w:tcPr>
            <w:tcW w:w="2268" w:type="dxa"/>
            <w:vAlign w:val="center"/>
          </w:tcPr>
          <w:p>
            <w:pPr>
              <w:pStyle w:val="13"/>
            </w:pPr>
            <w:r>
              <w:t>≥99百分</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≥99百分比</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按要求支出</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业务工作稳定性</w:t>
            </w:r>
          </w:p>
        </w:tc>
        <w:tc>
          <w:tcPr>
            <w:tcW w:w="2268" w:type="dxa"/>
            <w:vAlign w:val="center"/>
          </w:tcPr>
          <w:p>
            <w:pPr>
              <w:pStyle w:val="13"/>
            </w:pPr>
            <w:r>
              <w:t>推动工作稳定性</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保障社会发展</w:t>
            </w:r>
          </w:p>
        </w:tc>
        <w:tc>
          <w:tcPr>
            <w:tcW w:w="5386" w:type="dxa"/>
            <w:vAlign w:val="center"/>
          </w:tcPr>
          <w:p>
            <w:pPr>
              <w:pStyle w:val="13"/>
            </w:pPr>
            <w:r>
              <w:t>保障社会发展</w:t>
            </w:r>
          </w:p>
        </w:tc>
        <w:tc>
          <w:tcPr>
            <w:tcW w:w="2268" w:type="dxa"/>
            <w:vAlign w:val="center"/>
          </w:tcPr>
          <w:p>
            <w:pPr>
              <w:pStyle w:val="13"/>
            </w:pPr>
            <w:r>
              <w:t>保障社会发展</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保障工作完成</w:t>
            </w:r>
          </w:p>
        </w:tc>
        <w:tc>
          <w:tcPr>
            <w:tcW w:w="5386" w:type="dxa"/>
            <w:vAlign w:val="center"/>
          </w:tcPr>
          <w:p>
            <w:pPr>
              <w:pStyle w:val="13"/>
            </w:pPr>
            <w:r>
              <w:t>保障工作完成</w:t>
            </w:r>
          </w:p>
        </w:tc>
        <w:tc>
          <w:tcPr>
            <w:tcW w:w="2268" w:type="dxa"/>
            <w:vAlign w:val="center"/>
          </w:tcPr>
          <w:p>
            <w:pPr>
              <w:pStyle w:val="13"/>
            </w:pPr>
            <w:r>
              <w:t>保障工作完成</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≥95保障工作完成</w:t>
            </w:r>
          </w:p>
        </w:tc>
        <w:tc>
          <w:tcPr>
            <w:tcW w:w="1276" w:type="dxa"/>
            <w:vAlign w:val="center"/>
          </w:tcPr>
          <w:p>
            <w:pPr>
              <w:pStyle w:val="13"/>
            </w:pPr>
            <w:r>
              <w:t>年初工作安排</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9、招商引资工作经费绩效目标表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13030324P00F80010006R</w:t>
            </w:r>
          </w:p>
        </w:tc>
        <w:tc>
          <w:tcPr>
            <w:tcW w:w="2835" w:type="dxa"/>
            <w:vAlign w:val="center"/>
          </w:tcPr>
          <w:p>
            <w:pPr>
              <w:pStyle w:val="11"/>
            </w:pPr>
            <w:r>
              <w:t>项目名称</w:t>
            </w:r>
          </w:p>
        </w:tc>
        <w:tc>
          <w:tcPr>
            <w:tcW w:w="6094" w:type="dxa"/>
            <w:gridSpan w:val="3"/>
            <w:vAlign w:val="center"/>
          </w:tcPr>
          <w:p>
            <w:pPr>
              <w:pStyle w:val="13"/>
            </w:pPr>
            <w:r>
              <w:t>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用于保障我区招商引资工作的正常开展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90.00</w:t>
            </w:r>
          </w:p>
        </w:tc>
        <w:tc>
          <w:tcPr>
            <w:tcW w:w="2551" w:type="dxa"/>
            <w:vAlign w:val="center"/>
          </w:tcPr>
          <w:p>
            <w:pPr>
              <w:pStyle w:val="14"/>
            </w:pPr>
            <w:r>
              <w:t>110.00</w:t>
            </w:r>
          </w:p>
        </w:tc>
        <w:tc>
          <w:tcPr>
            <w:tcW w:w="3543" w:type="dxa"/>
            <w:gridSpan w:val="2"/>
            <w:vAlign w:val="center"/>
          </w:tcPr>
          <w:p>
            <w:pPr>
              <w:pStyle w:val="14"/>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1.不断扩大山海关区影响力和知名度。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新结识客商数（人）</w:t>
            </w:r>
          </w:p>
        </w:tc>
        <w:tc>
          <w:tcPr>
            <w:tcW w:w="5386" w:type="dxa"/>
            <w:vAlign w:val="center"/>
          </w:tcPr>
          <w:p>
            <w:pPr>
              <w:pStyle w:val="13"/>
            </w:pPr>
            <w:r>
              <w:t>新结识客商数（人）</w:t>
            </w:r>
          </w:p>
        </w:tc>
        <w:tc>
          <w:tcPr>
            <w:tcW w:w="2268" w:type="dxa"/>
            <w:vAlign w:val="center"/>
          </w:tcPr>
          <w:p>
            <w:pPr>
              <w:pStyle w:val="13"/>
            </w:pPr>
            <w:r>
              <w:t>≥240人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特定团组来访批次</w:t>
            </w:r>
          </w:p>
        </w:tc>
        <w:tc>
          <w:tcPr>
            <w:tcW w:w="5386" w:type="dxa"/>
            <w:vAlign w:val="center"/>
          </w:tcPr>
          <w:p>
            <w:pPr>
              <w:pStyle w:val="13"/>
            </w:pPr>
            <w:r>
              <w:t>特定团组来访批次</w:t>
            </w:r>
          </w:p>
        </w:tc>
        <w:tc>
          <w:tcPr>
            <w:tcW w:w="2268" w:type="dxa"/>
            <w:vAlign w:val="center"/>
          </w:tcPr>
          <w:p>
            <w:pPr>
              <w:pStyle w:val="13"/>
            </w:pPr>
            <w:r>
              <w:t>≥120批次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5386" w:type="dxa"/>
            <w:vAlign w:val="center"/>
          </w:tcPr>
          <w:p>
            <w:pPr>
              <w:pStyle w:val="13"/>
            </w:pPr>
            <w:r>
              <w:t>服务的完成度</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节约成本</w:t>
            </w:r>
          </w:p>
        </w:tc>
        <w:tc>
          <w:tcPr>
            <w:tcW w:w="5386" w:type="dxa"/>
            <w:vAlign w:val="center"/>
          </w:tcPr>
          <w:p>
            <w:pPr>
              <w:pStyle w:val="13"/>
            </w:pPr>
            <w:r>
              <w:t>节约成本</w:t>
            </w:r>
          </w:p>
        </w:tc>
        <w:tc>
          <w:tcPr>
            <w:tcW w:w="2268" w:type="dxa"/>
            <w:vAlign w:val="center"/>
          </w:tcPr>
          <w:p>
            <w:pPr>
              <w:pStyle w:val="13"/>
            </w:pPr>
            <w:r>
              <w:t>是否有效节约成本</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实际参会企业数</w:t>
            </w:r>
          </w:p>
        </w:tc>
        <w:tc>
          <w:tcPr>
            <w:tcW w:w="5386" w:type="dxa"/>
            <w:vAlign w:val="center"/>
          </w:tcPr>
          <w:p>
            <w:pPr>
              <w:pStyle w:val="13"/>
            </w:pPr>
            <w:r>
              <w:t>实际参会企业数</w:t>
            </w:r>
          </w:p>
        </w:tc>
        <w:tc>
          <w:tcPr>
            <w:tcW w:w="2268" w:type="dxa"/>
            <w:vAlign w:val="center"/>
          </w:tcPr>
          <w:p>
            <w:pPr>
              <w:pStyle w:val="13"/>
            </w:pPr>
            <w:r>
              <w:t>≥100家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展览期间进行过洽谈</w:t>
            </w:r>
          </w:p>
        </w:tc>
        <w:tc>
          <w:tcPr>
            <w:tcW w:w="5386" w:type="dxa"/>
            <w:vAlign w:val="center"/>
          </w:tcPr>
          <w:p>
            <w:pPr>
              <w:pStyle w:val="13"/>
            </w:pPr>
            <w:r>
              <w:t>展览期间进行过洽谈</w:t>
            </w:r>
          </w:p>
        </w:tc>
        <w:tc>
          <w:tcPr>
            <w:tcW w:w="2268" w:type="dxa"/>
            <w:vAlign w:val="center"/>
          </w:tcPr>
          <w:p>
            <w:pPr>
              <w:pStyle w:val="13"/>
            </w:pPr>
            <w:r>
              <w:t>≥60次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实际开展推介活动场次和内容</w:t>
            </w:r>
          </w:p>
        </w:tc>
        <w:tc>
          <w:tcPr>
            <w:tcW w:w="5386" w:type="dxa"/>
            <w:vAlign w:val="center"/>
          </w:tcPr>
          <w:p>
            <w:pPr>
              <w:pStyle w:val="13"/>
            </w:pPr>
            <w:r>
              <w:t>实际开展推介活动场次和内容</w:t>
            </w:r>
          </w:p>
        </w:tc>
        <w:tc>
          <w:tcPr>
            <w:tcW w:w="2268" w:type="dxa"/>
            <w:vAlign w:val="center"/>
          </w:tcPr>
          <w:p>
            <w:pPr>
              <w:pStyle w:val="13"/>
            </w:pPr>
            <w:r>
              <w:t>≥5场次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10、驻外招商联络处工作经费绩效目标表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13030324P005DW910004W</w:t>
            </w:r>
          </w:p>
        </w:tc>
        <w:tc>
          <w:tcPr>
            <w:tcW w:w="2835" w:type="dxa"/>
            <w:vAlign w:val="center"/>
          </w:tcPr>
          <w:p>
            <w:pPr>
              <w:pStyle w:val="11"/>
            </w:pPr>
            <w:r>
              <w:t>项目名称</w:t>
            </w:r>
          </w:p>
        </w:tc>
        <w:tc>
          <w:tcPr>
            <w:tcW w:w="6094" w:type="dxa"/>
            <w:gridSpan w:val="3"/>
            <w:vAlign w:val="center"/>
          </w:tcPr>
          <w:p>
            <w:pPr>
              <w:pStyle w:val="13"/>
            </w:pPr>
            <w:r>
              <w:t>驻外招商联络处工作经费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38.18</w:t>
            </w:r>
          </w:p>
        </w:tc>
        <w:tc>
          <w:tcPr>
            <w:tcW w:w="2835" w:type="dxa"/>
            <w:vAlign w:val="center"/>
          </w:tcPr>
          <w:p>
            <w:pPr>
              <w:pStyle w:val="11"/>
            </w:pPr>
            <w:r>
              <w:t>其中：财政    资金</w:t>
            </w:r>
          </w:p>
        </w:tc>
        <w:tc>
          <w:tcPr>
            <w:tcW w:w="2551" w:type="dxa"/>
            <w:vAlign w:val="center"/>
          </w:tcPr>
          <w:p>
            <w:pPr>
              <w:pStyle w:val="13"/>
            </w:pPr>
            <w:r>
              <w:t>38.18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用于驻北京、上海、广州三地招商办事处工作经费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38.18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1.为推介宣传秦皇岛的“展示窗”、搜集信息的“情报站、招商洽谈的”先锋站、服务协调的“加油站”、培养人才的“孵化地”，贡献山海关的力量。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累计发布信息数</w:t>
            </w:r>
          </w:p>
        </w:tc>
        <w:tc>
          <w:tcPr>
            <w:tcW w:w="5386" w:type="dxa"/>
            <w:vAlign w:val="center"/>
          </w:tcPr>
          <w:p>
            <w:pPr>
              <w:pStyle w:val="13"/>
            </w:pPr>
            <w:r>
              <w:t>累计发布信息数</w:t>
            </w:r>
          </w:p>
        </w:tc>
        <w:tc>
          <w:tcPr>
            <w:tcW w:w="2268" w:type="dxa"/>
            <w:vAlign w:val="center"/>
          </w:tcPr>
          <w:p>
            <w:pPr>
              <w:pStyle w:val="13"/>
            </w:pPr>
            <w:r>
              <w:t>≥120条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促成合作意向数</w:t>
            </w:r>
          </w:p>
        </w:tc>
        <w:tc>
          <w:tcPr>
            <w:tcW w:w="5386" w:type="dxa"/>
            <w:vAlign w:val="center"/>
          </w:tcPr>
          <w:p>
            <w:pPr>
              <w:pStyle w:val="13"/>
            </w:pPr>
            <w:r>
              <w:t>促成合作意向数</w:t>
            </w:r>
          </w:p>
        </w:tc>
        <w:tc>
          <w:tcPr>
            <w:tcW w:w="2268" w:type="dxa"/>
            <w:vAlign w:val="center"/>
          </w:tcPr>
          <w:p>
            <w:pPr>
              <w:pStyle w:val="13"/>
            </w:pPr>
            <w:r>
              <w:t>≥2项</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来访团组批次</w:t>
            </w:r>
          </w:p>
        </w:tc>
        <w:tc>
          <w:tcPr>
            <w:tcW w:w="5386" w:type="dxa"/>
            <w:vAlign w:val="center"/>
          </w:tcPr>
          <w:p>
            <w:pPr>
              <w:pStyle w:val="13"/>
            </w:pPr>
            <w:r>
              <w:t>来访团组批次</w:t>
            </w:r>
          </w:p>
        </w:tc>
        <w:tc>
          <w:tcPr>
            <w:tcW w:w="2268" w:type="dxa"/>
            <w:vAlign w:val="center"/>
          </w:tcPr>
          <w:p>
            <w:pPr>
              <w:pStyle w:val="13"/>
            </w:pPr>
            <w:r>
              <w:t>≥3批次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控制在预算内</w:t>
            </w:r>
          </w:p>
        </w:tc>
        <w:tc>
          <w:tcPr>
            <w:tcW w:w="5386" w:type="dxa"/>
            <w:vAlign w:val="center"/>
          </w:tcPr>
          <w:p>
            <w:pPr>
              <w:pStyle w:val="13"/>
            </w:pPr>
            <w:r>
              <w:t>控制在预算内</w:t>
            </w:r>
          </w:p>
        </w:tc>
        <w:tc>
          <w:tcPr>
            <w:tcW w:w="2268" w:type="dxa"/>
            <w:vAlign w:val="center"/>
          </w:tcPr>
          <w:p>
            <w:pPr>
              <w:pStyle w:val="13"/>
            </w:pPr>
            <w:r>
              <w:t>≥95%</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实际参会企业数</w:t>
            </w:r>
          </w:p>
        </w:tc>
        <w:tc>
          <w:tcPr>
            <w:tcW w:w="5386" w:type="dxa"/>
            <w:vAlign w:val="center"/>
          </w:tcPr>
          <w:p>
            <w:pPr>
              <w:pStyle w:val="13"/>
            </w:pPr>
            <w:r>
              <w:t>实际参会企业数</w:t>
            </w:r>
          </w:p>
        </w:tc>
        <w:tc>
          <w:tcPr>
            <w:tcW w:w="2268" w:type="dxa"/>
            <w:vAlign w:val="center"/>
          </w:tcPr>
          <w:p>
            <w:pPr>
              <w:pStyle w:val="13"/>
            </w:pPr>
            <w:r>
              <w:t>≥30家</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节约成本</w:t>
            </w:r>
          </w:p>
        </w:tc>
        <w:tc>
          <w:tcPr>
            <w:tcW w:w="5386" w:type="dxa"/>
            <w:vAlign w:val="center"/>
          </w:tcPr>
          <w:p>
            <w:pPr>
              <w:pStyle w:val="13"/>
            </w:pPr>
            <w:r>
              <w:t>节约成本</w:t>
            </w:r>
          </w:p>
        </w:tc>
        <w:tc>
          <w:tcPr>
            <w:tcW w:w="2268" w:type="dxa"/>
            <w:vAlign w:val="center"/>
          </w:tcPr>
          <w:p>
            <w:pPr>
              <w:pStyle w:val="13"/>
            </w:pPr>
            <w:r>
              <w:t>是否有效节约成本</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实际开展推介活动场次和内容</w:t>
            </w:r>
          </w:p>
        </w:tc>
        <w:tc>
          <w:tcPr>
            <w:tcW w:w="5386" w:type="dxa"/>
            <w:vAlign w:val="center"/>
          </w:tcPr>
          <w:p>
            <w:pPr>
              <w:pStyle w:val="13"/>
            </w:pPr>
            <w:r>
              <w:t>实际开展推介活动场次和内容</w:t>
            </w:r>
          </w:p>
        </w:tc>
        <w:tc>
          <w:tcPr>
            <w:tcW w:w="2268" w:type="dxa"/>
            <w:vAlign w:val="center"/>
          </w:tcPr>
          <w:p>
            <w:pPr>
              <w:pStyle w:val="13"/>
            </w:pPr>
            <w:r>
              <w:t>≥3场</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展览期间进行过洽谈或新结实的客商数</w:t>
            </w:r>
          </w:p>
        </w:tc>
        <w:tc>
          <w:tcPr>
            <w:tcW w:w="5386" w:type="dxa"/>
            <w:vAlign w:val="center"/>
          </w:tcPr>
          <w:p>
            <w:pPr>
              <w:pStyle w:val="13"/>
            </w:pPr>
            <w:r>
              <w:t>展览期间进行过洽谈或新结实的客商数</w:t>
            </w:r>
          </w:p>
        </w:tc>
        <w:tc>
          <w:tcPr>
            <w:tcW w:w="2268" w:type="dxa"/>
            <w:vAlign w:val="center"/>
          </w:tcPr>
          <w:p>
            <w:pPr>
              <w:pStyle w:val="13"/>
            </w:pPr>
            <w:r>
              <w:t>≥30家</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年初工作安排</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11、市场服务中心专项补助经费绩效目标表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13030324P00288410086P</w:t>
            </w:r>
          </w:p>
        </w:tc>
        <w:tc>
          <w:tcPr>
            <w:tcW w:w="2835" w:type="dxa"/>
            <w:vAlign w:val="center"/>
          </w:tcPr>
          <w:p>
            <w:pPr>
              <w:pStyle w:val="11"/>
            </w:pPr>
            <w:r>
              <w:t>项目名称</w:t>
            </w:r>
          </w:p>
        </w:tc>
        <w:tc>
          <w:tcPr>
            <w:tcW w:w="6094" w:type="dxa"/>
            <w:gridSpan w:val="3"/>
            <w:vAlign w:val="center"/>
          </w:tcPr>
          <w:p>
            <w:pPr>
              <w:pStyle w:val="13"/>
            </w:pPr>
            <w:r>
              <w:t>市场服务中心专项补助经费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58.30</w:t>
            </w:r>
          </w:p>
        </w:tc>
        <w:tc>
          <w:tcPr>
            <w:tcW w:w="2835" w:type="dxa"/>
            <w:vAlign w:val="center"/>
          </w:tcPr>
          <w:p>
            <w:pPr>
              <w:pStyle w:val="11"/>
            </w:pPr>
            <w:r>
              <w:t>其中：财政    资金</w:t>
            </w:r>
          </w:p>
        </w:tc>
        <w:tc>
          <w:tcPr>
            <w:tcW w:w="2551" w:type="dxa"/>
            <w:vAlign w:val="center"/>
          </w:tcPr>
          <w:p>
            <w:pPr>
              <w:pStyle w:val="13"/>
            </w:pPr>
            <w:r>
              <w:t>58.30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保障经费按时拨付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14.58</w:t>
            </w:r>
          </w:p>
        </w:tc>
        <w:tc>
          <w:tcPr>
            <w:tcW w:w="2835" w:type="dxa"/>
            <w:vAlign w:val="center"/>
          </w:tcPr>
          <w:p>
            <w:pPr>
              <w:pStyle w:val="14"/>
            </w:pPr>
            <w:r>
              <w:t>29.15</w:t>
            </w:r>
          </w:p>
        </w:tc>
        <w:tc>
          <w:tcPr>
            <w:tcW w:w="2551" w:type="dxa"/>
            <w:vAlign w:val="center"/>
          </w:tcPr>
          <w:p>
            <w:pPr>
              <w:pStyle w:val="14"/>
            </w:pPr>
            <w:r>
              <w:t>43.72</w:t>
            </w:r>
          </w:p>
        </w:tc>
        <w:tc>
          <w:tcPr>
            <w:tcW w:w="3543" w:type="dxa"/>
            <w:gridSpan w:val="2"/>
            <w:vAlign w:val="center"/>
          </w:tcPr>
          <w:p>
            <w:pPr>
              <w:pStyle w:val="14"/>
            </w:pPr>
            <w:r>
              <w:t>58.30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是/否</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保障工作完成</w:t>
            </w:r>
          </w:p>
        </w:tc>
        <w:tc>
          <w:tcPr>
            <w:tcW w:w="5386" w:type="dxa"/>
            <w:vAlign w:val="center"/>
          </w:tcPr>
          <w:p>
            <w:pPr>
              <w:pStyle w:val="13"/>
            </w:pPr>
            <w:r>
              <w:t>保障工作顺利完成</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满意</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12、市场中心专项补助经费绩效目标表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13030324P00288410087B</w:t>
            </w:r>
          </w:p>
        </w:tc>
        <w:tc>
          <w:tcPr>
            <w:tcW w:w="2835" w:type="dxa"/>
            <w:vAlign w:val="center"/>
          </w:tcPr>
          <w:p>
            <w:pPr>
              <w:pStyle w:val="11"/>
            </w:pPr>
            <w:r>
              <w:t>项目名称</w:t>
            </w:r>
          </w:p>
        </w:tc>
        <w:tc>
          <w:tcPr>
            <w:tcW w:w="6094" w:type="dxa"/>
            <w:gridSpan w:val="3"/>
            <w:vAlign w:val="center"/>
          </w:tcPr>
          <w:p>
            <w:pPr>
              <w:pStyle w:val="13"/>
            </w:pPr>
            <w:r>
              <w:t>市场中心专项补助经费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44.00</w:t>
            </w:r>
          </w:p>
        </w:tc>
        <w:tc>
          <w:tcPr>
            <w:tcW w:w="2835" w:type="dxa"/>
            <w:vAlign w:val="center"/>
          </w:tcPr>
          <w:p>
            <w:pPr>
              <w:pStyle w:val="11"/>
            </w:pPr>
            <w:r>
              <w:t>其中：财政    资金</w:t>
            </w:r>
          </w:p>
        </w:tc>
        <w:tc>
          <w:tcPr>
            <w:tcW w:w="2551" w:type="dxa"/>
            <w:vAlign w:val="center"/>
          </w:tcPr>
          <w:p>
            <w:pPr>
              <w:pStyle w:val="13"/>
            </w:pPr>
            <w:r>
              <w:t>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保障经费按时拨付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11.00</w:t>
            </w:r>
          </w:p>
        </w:tc>
        <w:tc>
          <w:tcPr>
            <w:tcW w:w="2835" w:type="dxa"/>
            <w:vAlign w:val="center"/>
          </w:tcPr>
          <w:p>
            <w:pPr>
              <w:pStyle w:val="14"/>
            </w:pPr>
            <w:r>
              <w:t>22.00</w:t>
            </w:r>
          </w:p>
        </w:tc>
        <w:tc>
          <w:tcPr>
            <w:tcW w:w="2551" w:type="dxa"/>
            <w:vAlign w:val="center"/>
          </w:tcPr>
          <w:p>
            <w:pPr>
              <w:pStyle w:val="14"/>
            </w:pPr>
            <w:r>
              <w:t>33.00</w:t>
            </w:r>
          </w:p>
        </w:tc>
        <w:tc>
          <w:tcPr>
            <w:tcW w:w="3543" w:type="dxa"/>
            <w:gridSpan w:val="2"/>
            <w:vAlign w:val="center"/>
          </w:tcPr>
          <w:p>
            <w:pPr>
              <w:pStyle w:val="14"/>
            </w:pPr>
            <w:r>
              <w:t>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是/否</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保障工作完成</w:t>
            </w:r>
          </w:p>
        </w:tc>
        <w:tc>
          <w:tcPr>
            <w:tcW w:w="5386" w:type="dxa"/>
            <w:vAlign w:val="center"/>
          </w:tcPr>
          <w:p>
            <w:pPr>
              <w:pStyle w:val="13"/>
            </w:pPr>
            <w:r>
              <w:t>保障工作顺利完成</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满意</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13、市场服务中心工作经费绩效目标表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13030324P00434310003R</w:t>
            </w:r>
          </w:p>
        </w:tc>
        <w:tc>
          <w:tcPr>
            <w:tcW w:w="2835" w:type="dxa"/>
            <w:vAlign w:val="center"/>
          </w:tcPr>
          <w:p>
            <w:pPr>
              <w:pStyle w:val="11"/>
            </w:pPr>
            <w:r>
              <w:t>项目名称</w:t>
            </w:r>
          </w:p>
        </w:tc>
        <w:tc>
          <w:tcPr>
            <w:tcW w:w="6094" w:type="dxa"/>
            <w:gridSpan w:val="3"/>
            <w:vAlign w:val="center"/>
          </w:tcPr>
          <w:p>
            <w:pPr>
              <w:pStyle w:val="13"/>
            </w:pPr>
            <w:r>
              <w:t>市场服务中心工作经费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用于日常督导市场及办公费用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办公设备正常运行</w:t>
            </w:r>
          </w:p>
        </w:tc>
        <w:tc>
          <w:tcPr>
            <w:tcW w:w="5386" w:type="dxa"/>
            <w:vAlign w:val="center"/>
          </w:tcPr>
          <w:p>
            <w:pPr>
              <w:pStyle w:val="13"/>
            </w:pPr>
            <w:r>
              <w:t>办公设备正常运行</w:t>
            </w:r>
          </w:p>
        </w:tc>
        <w:tc>
          <w:tcPr>
            <w:tcW w:w="2268" w:type="dxa"/>
            <w:vAlign w:val="center"/>
          </w:tcPr>
          <w:p>
            <w:pPr>
              <w:pStyle w:val="13"/>
            </w:pPr>
            <w:r>
              <w:t>正常运行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督导次数</w:t>
            </w:r>
          </w:p>
        </w:tc>
        <w:tc>
          <w:tcPr>
            <w:tcW w:w="5386" w:type="dxa"/>
            <w:vAlign w:val="center"/>
          </w:tcPr>
          <w:p>
            <w:pPr>
              <w:pStyle w:val="13"/>
            </w:pPr>
            <w:r>
              <w:t>督导次数</w:t>
            </w:r>
          </w:p>
        </w:tc>
        <w:tc>
          <w:tcPr>
            <w:tcW w:w="2268" w:type="dxa"/>
            <w:vAlign w:val="center"/>
          </w:tcPr>
          <w:p>
            <w:pPr>
              <w:pStyle w:val="13"/>
            </w:pPr>
            <w:r>
              <w:t>全覆盖</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按要求完成计划工作</w:t>
            </w:r>
          </w:p>
        </w:tc>
        <w:tc>
          <w:tcPr>
            <w:tcW w:w="5386" w:type="dxa"/>
            <w:vAlign w:val="center"/>
          </w:tcPr>
          <w:p>
            <w:pPr>
              <w:pStyle w:val="13"/>
            </w:pPr>
            <w:r>
              <w:t>按要求完成计划工作</w:t>
            </w:r>
          </w:p>
        </w:tc>
        <w:tc>
          <w:tcPr>
            <w:tcW w:w="2268" w:type="dxa"/>
            <w:vAlign w:val="center"/>
          </w:tcPr>
          <w:p>
            <w:pPr>
              <w:pStyle w:val="13"/>
            </w:pPr>
            <w:r>
              <w:t>按计划完成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控制预算数</w:t>
            </w:r>
          </w:p>
        </w:tc>
        <w:tc>
          <w:tcPr>
            <w:tcW w:w="5386" w:type="dxa"/>
            <w:vAlign w:val="center"/>
          </w:tcPr>
          <w:p>
            <w:pPr>
              <w:pStyle w:val="13"/>
            </w:pPr>
            <w:r>
              <w:t>控制预算数</w:t>
            </w:r>
          </w:p>
        </w:tc>
        <w:tc>
          <w:tcPr>
            <w:tcW w:w="2268" w:type="dxa"/>
            <w:vAlign w:val="center"/>
          </w:tcPr>
          <w:p>
            <w:pPr>
              <w:pStyle w:val="13"/>
            </w:pPr>
            <w:r>
              <w:t>不超预算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有效提高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满意度</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color w:val="000000"/>
          <w:sz w:val="28"/>
        </w:rPr>
        <w:t>14、市场维修改造经费绩效目标表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13030324P00000210013H</w:t>
            </w:r>
          </w:p>
        </w:tc>
        <w:tc>
          <w:tcPr>
            <w:tcW w:w="2835" w:type="dxa"/>
            <w:vAlign w:val="center"/>
          </w:tcPr>
          <w:p>
            <w:pPr>
              <w:pStyle w:val="11"/>
            </w:pPr>
            <w:r>
              <w:t>项目名称</w:t>
            </w:r>
          </w:p>
        </w:tc>
        <w:tc>
          <w:tcPr>
            <w:tcW w:w="6094" w:type="dxa"/>
            <w:gridSpan w:val="3"/>
            <w:vAlign w:val="center"/>
          </w:tcPr>
          <w:p>
            <w:pPr>
              <w:pStyle w:val="13"/>
            </w:pPr>
            <w:r>
              <w:t>市场维修改造经费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改造修缮便民市场。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1.改造修缮便民市场，改善居民生活居住环境。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验收通过率</w:t>
            </w:r>
          </w:p>
        </w:tc>
        <w:tc>
          <w:tcPr>
            <w:tcW w:w="5386" w:type="dxa"/>
            <w:vAlign w:val="center"/>
          </w:tcPr>
          <w:p>
            <w:pPr>
              <w:pStyle w:val="13"/>
            </w:pPr>
            <w:r>
              <w:t>通过率</w:t>
            </w:r>
          </w:p>
        </w:tc>
        <w:tc>
          <w:tcPr>
            <w:tcW w:w="2268" w:type="dxa"/>
            <w:vAlign w:val="center"/>
          </w:tcPr>
          <w:p>
            <w:pPr>
              <w:pStyle w:val="13"/>
            </w:pPr>
            <w:r>
              <w:t>100%</w:t>
            </w:r>
          </w:p>
        </w:tc>
        <w:tc>
          <w:tcPr>
            <w:tcW w:w="1276" w:type="dxa"/>
            <w:vAlign w:val="center"/>
          </w:tcPr>
          <w:p>
            <w:pPr>
              <w:pStyle w:val="13"/>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便民市场数量</w:t>
            </w:r>
          </w:p>
        </w:tc>
        <w:tc>
          <w:tcPr>
            <w:tcW w:w="5386" w:type="dxa"/>
            <w:vAlign w:val="center"/>
          </w:tcPr>
          <w:p>
            <w:pPr>
              <w:pStyle w:val="13"/>
            </w:pPr>
            <w:r>
              <w:t>改造便民市场数量</w:t>
            </w:r>
          </w:p>
        </w:tc>
        <w:tc>
          <w:tcPr>
            <w:tcW w:w="2268" w:type="dxa"/>
            <w:vAlign w:val="center"/>
          </w:tcPr>
          <w:p>
            <w:pPr>
              <w:pStyle w:val="13"/>
            </w:pPr>
            <w:r>
              <w:t>1家</w:t>
            </w:r>
          </w:p>
        </w:tc>
        <w:tc>
          <w:tcPr>
            <w:tcW w:w="1276" w:type="dxa"/>
            <w:vAlign w:val="center"/>
          </w:tcPr>
          <w:p>
            <w:pPr>
              <w:pStyle w:val="13"/>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工程期限</w:t>
            </w:r>
          </w:p>
        </w:tc>
        <w:tc>
          <w:tcPr>
            <w:tcW w:w="2268" w:type="dxa"/>
            <w:vAlign w:val="center"/>
          </w:tcPr>
          <w:p>
            <w:pPr>
              <w:pStyle w:val="13"/>
            </w:pPr>
            <w:r>
              <w:t>1年</w:t>
            </w:r>
          </w:p>
        </w:tc>
        <w:tc>
          <w:tcPr>
            <w:tcW w:w="1276" w:type="dxa"/>
            <w:vAlign w:val="center"/>
          </w:tcPr>
          <w:p>
            <w:pPr>
              <w:pStyle w:val="13"/>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w:t>
            </w:r>
          </w:p>
        </w:tc>
        <w:tc>
          <w:tcPr>
            <w:tcW w:w="5386" w:type="dxa"/>
            <w:vAlign w:val="center"/>
          </w:tcPr>
          <w:p>
            <w:pPr>
              <w:pStyle w:val="13"/>
            </w:pPr>
            <w:r>
              <w:t>不超预算</w:t>
            </w:r>
          </w:p>
        </w:tc>
        <w:tc>
          <w:tcPr>
            <w:tcW w:w="2268" w:type="dxa"/>
            <w:vAlign w:val="center"/>
          </w:tcPr>
          <w:p>
            <w:pPr>
              <w:pStyle w:val="13"/>
            </w:pPr>
            <w:r>
              <w:t>不超预算</w:t>
            </w:r>
          </w:p>
        </w:tc>
        <w:tc>
          <w:tcPr>
            <w:tcW w:w="1276" w:type="dxa"/>
            <w:vAlign w:val="center"/>
          </w:tcPr>
          <w:p>
            <w:pPr>
              <w:pStyle w:val="13"/>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对经营户收入的提升情况</w:t>
            </w:r>
          </w:p>
        </w:tc>
        <w:tc>
          <w:tcPr>
            <w:tcW w:w="5386" w:type="dxa"/>
            <w:vAlign w:val="center"/>
          </w:tcPr>
          <w:p>
            <w:pPr>
              <w:pStyle w:val="13"/>
            </w:pPr>
            <w:r>
              <w:t>提高经营户收入</w:t>
            </w:r>
          </w:p>
        </w:tc>
        <w:tc>
          <w:tcPr>
            <w:tcW w:w="2268" w:type="dxa"/>
            <w:vAlign w:val="center"/>
          </w:tcPr>
          <w:p>
            <w:pPr>
              <w:pStyle w:val="13"/>
            </w:pPr>
            <w:r>
              <w:t>提高</w:t>
            </w:r>
          </w:p>
        </w:tc>
        <w:tc>
          <w:tcPr>
            <w:tcW w:w="1276" w:type="dxa"/>
            <w:vAlign w:val="center"/>
          </w:tcPr>
          <w:p>
            <w:pPr>
              <w:pStyle w:val="13"/>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满意</w:t>
            </w:r>
          </w:p>
        </w:tc>
        <w:tc>
          <w:tcPr>
            <w:tcW w:w="1276" w:type="dxa"/>
            <w:vAlign w:val="center"/>
          </w:tcPr>
          <w:p>
            <w:pPr>
              <w:pStyle w:val="13"/>
            </w:pPr>
            <w:r>
              <w:t>城乡基础设施一体化建设实施方案</w:t>
            </w:r>
          </w:p>
        </w:tc>
      </w:tr>
    </w:tbl>
    <w:p>
      <w:pPr>
        <w:sectPr>
          <w:pgSz w:w="16840" w:h="11900" w:orient="landscape"/>
          <w:pgMar w:top="1361" w:right="1020" w:bottom="1134" w:left="1020" w:header="720" w:footer="720" w:gutter="0"/>
          <w:cols w:space="0" w:num="1"/>
          <w:rtlGutter w:val="0"/>
          <w:docGrid w:linePitch="0" w:charSpace="0"/>
        </w:sectPr>
      </w:pPr>
    </w:p>
    <w:p>
      <w:pPr>
        <w:numPr>
          <w:ilvl w:val="0"/>
          <w:numId w:val="1"/>
        </w:num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numPr>
          <w:ilvl w:val="0"/>
          <w:numId w:val="0"/>
        </w:numPr>
        <w:spacing w:before="10" w:after="10" w:line="240" w:lineRule="auto"/>
        <w:jc w:val="left"/>
        <w:outlineLvl w:val="2"/>
        <w:rPr>
          <w:rFonts w:ascii="黑体" w:hAnsi="黑体" w:eastAsia="黑体" w:cs="黑体"/>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322商务部门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numPr>
          <w:ilvl w:val="0"/>
          <w:numId w:val="1"/>
        </w:numPr>
        <w:spacing w:before="10" w:after="10" w:line="240" w:lineRule="auto"/>
        <w:ind w:left="0" w:leftChars="0" w:firstLine="640" w:firstLineChars="0"/>
        <w:jc w:val="left"/>
        <w:outlineLvl w:val="2"/>
        <w:rPr>
          <w:rFonts w:ascii="黑体" w:hAnsi="黑体" w:eastAsia="黑体" w:cs="黑体"/>
          <w:color w:val="000000"/>
          <w:sz w:val="32"/>
        </w:rPr>
      </w:pPr>
      <w:bookmarkStart w:id="17" w:name="_Toc_3_3_0000000018"/>
      <w:r>
        <w:rPr>
          <w:rFonts w:ascii="黑体" w:hAnsi="黑体" w:eastAsia="黑体" w:cs="黑体"/>
          <w:color w:val="000000"/>
          <w:sz w:val="32"/>
        </w:rPr>
        <w:t>国有资产信息</w:t>
      </w:r>
      <w:bookmarkEnd w:id="17"/>
    </w:p>
    <w:p>
      <w:pPr>
        <w:numPr>
          <w:ilvl w:val="0"/>
          <w:numId w:val="0"/>
        </w:numPr>
        <w:spacing w:before="10" w:after="10" w:line="240" w:lineRule="auto"/>
        <w:ind w:left="640" w:leftChars="0"/>
        <w:jc w:val="left"/>
        <w:outlineLvl w:val="2"/>
        <w:rPr>
          <w:rFonts w:ascii="黑体" w:hAnsi="黑体" w:eastAsia="黑体" w:cs="黑体"/>
          <w:color w:val="000000"/>
          <w:sz w:val="32"/>
        </w:rPr>
      </w:pPr>
    </w:p>
    <w:p>
      <w:pPr>
        <w:spacing w:before="0" w:after="0" w:line="500" w:lineRule="exact"/>
        <w:ind w:firstLine="560"/>
        <w:jc w:val="left"/>
        <w:outlineLvl w:val="9"/>
      </w:pPr>
      <w:r>
        <w:rPr>
          <w:rFonts w:ascii="Times New Roman" w:hAnsi="Times New Roman" w:eastAsia="方正仿宋_GBK" w:cs="Times New Roman"/>
          <w:b w:val="0"/>
          <w:color w:val="000000"/>
          <w:sz w:val="28"/>
        </w:rPr>
        <w:t>商务部门（含所属单位）上年末固定资产金额为</w:t>
      </w:r>
      <w:r>
        <w:rPr>
          <w:rFonts w:hint="eastAsia" w:eastAsia="方正仿宋_GBK" w:cs="Times New Roman"/>
          <w:b w:val="0"/>
          <w:color w:val="000000"/>
          <w:sz w:val="28"/>
          <w:lang w:val="en-US" w:eastAsia="zh-CN"/>
        </w:rPr>
        <w:t>58.93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322商务部门</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Times New Roman" w:cs="宋体"/>
                <w:kern w:val="0"/>
                <w:sz w:val="22"/>
                <w:szCs w:val="24"/>
                <w:lang w:val="en-US" w:eastAsia="uk-UA" w:bidi="ar-SA"/>
              </w:rPr>
            </w:pPr>
            <w:r>
              <w:rPr>
                <w:rFonts w:hint="eastAsia" w:ascii="宋体" w:hAnsi="宋体" w:cs="宋体"/>
                <w:kern w:val="0"/>
                <w:sz w:val="22"/>
              </w:rPr>
              <w:t>资产总额</w:t>
            </w:r>
          </w:p>
        </w:tc>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88</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rPr>
                <w:rFonts w:ascii="宋体" w:hAnsi="宋体" w:eastAsia="Times New Roman" w:cs="宋体"/>
                <w:kern w:val="0"/>
                <w:sz w:val="22"/>
                <w:szCs w:val="24"/>
                <w:lang w:val="en-US" w:eastAsia="uk-UA" w:bidi="ar-SA"/>
              </w:rPr>
            </w:pPr>
            <w:r>
              <w:rPr>
                <w:rFonts w:hint="eastAsia" w:ascii="宋体" w:hAnsi="宋体" w:cs="宋体"/>
                <w:kern w:val="0"/>
                <w:sz w:val="22"/>
              </w:rPr>
              <w:t>1、房屋（平方米）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0" w:type="auto"/>
            <w:vAlign w:val="center"/>
          </w:tcPr>
          <w:p>
            <w:pPr>
              <w:pStyle w:val="12"/>
              <w:ind w:firstLine="0" w:firstLineChars="0"/>
              <w:jc w:val="center"/>
              <w:rPr>
                <w:rFonts w:ascii="方正书宋_GBK" w:hAnsi="方正书宋_GBK" w:eastAsia="方正书宋_GBK" w:cs="方正书宋_GBK"/>
                <w:sz w:val="21"/>
                <w:szCs w:val="24"/>
                <w:lang w:val="en-US" w:eastAsia="uk-UA" w:bidi="ar-SA"/>
              </w:rPr>
            </w:pPr>
            <w: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87</w:t>
            </w:r>
          </w:p>
        </w:tc>
        <w:tc>
          <w:tcPr>
            <w:tcW w:w="0" w:type="auto"/>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35.07</w:t>
            </w:r>
          </w:p>
        </w:tc>
      </w:tr>
    </w:tbl>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注：无固定资产占用情况，空表列示。</w:t>
      </w:r>
    </w:p>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D527F"/>
    <w:multiLevelType w:val="singleLevel"/>
    <w:tmpl w:val="E09D527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08B2"/>
    <w:rsid w:val="02D47DE0"/>
    <w:rsid w:val="091F04B2"/>
    <w:rsid w:val="0B274A65"/>
    <w:rsid w:val="10AF350D"/>
    <w:rsid w:val="170D0721"/>
    <w:rsid w:val="1DC208F1"/>
    <w:rsid w:val="267A3638"/>
    <w:rsid w:val="27EC36F6"/>
    <w:rsid w:val="2EE6387F"/>
    <w:rsid w:val="300B1EE4"/>
    <w:rsid w:val="38E868CC"/>
    <w:rsid w:val="3D641216"/>
    <w:rsid w:val="4E222600"/>
    <w:rsid w:val="52304692"/>
    <w:rsid w:val="53E54BE4"/>
    <w:rsid w:val="544E3A4F"/>
    <w:rsid w:val="57D23743"/>
    <w:rsid w:val="5ACD6F46"/>
    <w:rsid w:val="6FDC4214"/>
    <w:rsid w:val="737A6976"/>
    <w:rsid w:val="767F2458"/>
    <w:rsid w:val="76FD5168"/>
    <w:rsid w:val="7D0B02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2024-03-06T16:52:11Z</dcterms:created>
  <dcterms:modified xsi:type="dcterms:W3CDTF">2024-03-06T08:52:11Z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2024-03-06T16:52:11Z</dcterms:created>
  <dcterms:modified xsi:type="dcterms:W3CDTF">2024-03-06T08:52:11Z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2024-03-06T16:52:12Z</dcterms:created>
  <dcterms:modified xsi:type="dcterms:W3CDTF">2024-03-06T08:52:12Z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2024-03-06T16:52:12Z</dcterms:created>
  <dcterms:modified xsi:type="dcterms:W3CDTF">2024-03-06T08:52:12Z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2024-03-06T16:52:12Z</dcterms:created>
  <dcterms:modified xsi:type="dcterms:W3CDTF">2024-03-06T08:52:12Z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2024-03-06T16:52:12Z</dcterms:created>
  <dcterms:modified xsi:type="dcterms:W3CDTF">2024-03-06T08:52:12Z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2024-03-06T16:52:12Z</dcterms:created>
  <dcterms:modified xsi:type="dcterms:W3CDTF">2024-03-06T08:52:12Z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2024-03-06T16:52:13Z</dcterms:created>
  <dcterms:modified xsi:type="dcterms:W3CDTF">2024-03-06T08:52:13Z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2024-03-06T16:52:10Z</dcterms:created>
  <dcterms:modified xsi:type="dcterms:W3CDTF">2024-03-06T08:52:10Z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2024-03-06T16:52:13Z</dcterms:created>
  <dcterms:modified xsi:type="dcterms:W3CDTF">2024-03-06T08:52:13Z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2024-03-06T16:52:11Z</dcterms:created>
  <dcterms:modified xsi:type="dcterms:W3CDTF">2024-03-06T08:52:11Z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2024-03-06T16:52:13Z</dcterms:created>
  <dcterms:modified xsi:type="dcterms:W3CDTF">2024-03-06T08:52:13Z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2024-03-06T16:52:13Z</dcterms:created>
  <dcterms:modified xsi:type="dcterms:W3CDTF">2024-03-06T08:52:13Z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2024-03-06T16:52:10Z</dcterms:created>
  <dcterms:modified xsi:type="dcterms:W3CDTF">2024-03-06T08:52:10Z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2024-03-06T16:52:10Z</dcterms:created>
  <dcterms:modified xsi:type="dcterms:W3CDTF">2024-03-06T08:52:10Z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2024-03-06T16:52:08Z</dcterms:created>
  <dcterms:modified xsi:type="dcterms:W3CDTF">2024-03-06T08:52:08Z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2024-03-06T16:52:11Z</dcterms:created>
  <dcterms:modified xsi:type="dcterms:W3CDTF">2024-03-06T08:52:11Z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2024-03-06T16:52:11Z</dcterms:created>
  <dcterms:modified xsi:type="dcterms:W3CDTF">2024-03-06T08:52:11Z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110ac59-5e97-4f66-be3e-d2bc69436964}">
  <ds:schemaRefs/>
</ds:datastoreItem>
</file>

<file path=customXml/itemProps11.xml><?xml version="1.0" encoding="utf-8"?>
<ds:datastoreItem xmlns:ds="http://schemas.openxmlformats.org/officeDocument/2006/customXml" ds:itemID="{82ed3093-11c5-400c-a484-dc4f31b3358f}">
  <ds:schemaRefs/>
</ds:datastoreItem>
</file>

<file path=customXml/itemProps12.xml><?xml version="1.0" encoding="utf-8"?>
<ds:datastoreItem xmlns:ds="http://schemas.openxmlformats.org/officeDocument/2006/customXml" ds:itemID="{5a458afe-1de8-4060-b0be-ec6be774bd6a}">
  <ds:schemaRefs/>
</ds:datastoreItem>
</file>

<file path=customXml/itemProps13.xml><?xml version="1.0" encoding="utf-8"?>
<ds:datastoreItem xmlns:ds="http://schemas.openxmlformats.org/officeDocument/2006/customXml" ds:itemID="{2add6f4e-8a5a-4ed7-9491-82dd4d3fe035}">
  <ds:schemaRefs/>
</ds:datastoreItem>
</file>

<file path=customXml/itemProps14.xml><?xml version="1.0" encoding="utf-8"?>
<ds:datastoreItem xmlns:ds="http://schemas.openxmlformats.org/officeDocument/2006/customXml" ds:itemID="{2f3cbf64-3d8b-455d-90a4-b30307b2550c}">
  <ds:schemaRefs/>
</ds:datastoreItem>
</file>

<file path=customXml/itemProps15.xml><?xml version="1.0" encoding="utf-8"?>
<ds:datastoreItem xmlns:ds="http://schemas.openxmlformats.org/officeDocument/2006/customXml" ds:itemID="{9a3bb8d0-7512-413f-b775-4471aa39241c}">
  <ds:schemaRefs/>
</ds:datastoreItem>
</file>

<file path=customXml/itemProps16.xml><?xml version="1.0" encoding="utf-8"?>
<ds:datastoreItem xmlns:ds="http://schemas.openxmlformats.org/officeDocument/2006/customXml" ds:itemID="{34f7248d-cc72-4229-9ff6-f56bea482e73}">
  <ds:schemaRefs/>
</ds:datastoreItem>
</file>

<file path=customXml/itemProps17.xml><?xml version="1.0" encoding="utf-8"?>
<ds:datastoreItem xmlns:ds="http://schemas.openxmlformats.org/officeDocument/2006/customXml" ds:itemID="{2e07f956-7936-4db2-9b93-f425d6b1cab5}">
  <ds:schemaRefs/>
</ds:datastoreItem>
</file>

<file path=customXml/itemProps18.xml><?xml version="1.0" encoding="utf-8"?>
<ds:datastoreItem xmlns:ds="http://schemas.openxmlformats.org/officeDocument/2006/customXml" ds:itemID="{c166e91a-c794-4847-98b7-64fdd4047b37}">
  <ds:schemaRefs/>
</ds:datastoreItem>
</file>

<file path=customXml/itemProps19.xml><?xml version="1.0" encoding="utf-8"?>
<ds:datastoreItem xmlns:ds="http://schemas.openxmlformats.org/officeDocument/2006/customXml" ds:itemID="{0ba35d55-6e3e-4eee-8127-d5465799a46b}">
  <ds:schemaRefs/>
</ds:datastoreItem>
</file>

<file path=customXml/itemProps2.xml><?xml version="1.0" encoding="utf-8"?>
<ds:datastoreItem xmlns:ds="http://schemas.openxmlformats.org/officeDocument/2006/customXml" ds:itemID="{183d3a89-5c7a-480d-bc74-21c1f302f5bf}">
  <ds:schemaRefs/>
</ds:datastoreItem>
</file>

<file path=customXml/itemProps20.xml><?xml version="1.0" encoding="utf-8"?>
<ds:datastoreItem xmlns:ds="http://schemas.openxmlformats.org/officeDocument/2006/customXml" ds:itemID="{c1661fd3-e665-431f-bf92-79603131d0c7}">
  <ds:schemaRefs/>
</ds:datastoreItem>
</file>

<file path=customXml/itemProps21.xml><?xml version="1.0" encoding="utf-8"?>
<ds:datastoreItem xmlns:ds="http://schemas.openxmlformats.org/officeDocument/2006/customXml" ds:itemID="{a3a728fc-e8d4-4b9f-9038-6259d63308f9}">
  <ds:schemaRefs/>
</ds:datastoreItem>
</file>

<file path=customXml/itemProps22.xml><?xml version="1.0" encoding="utf-8"?>
<ds:datastoreItem xmlns:ds="http://schemas.openxmlformats.org/officeDocument/2006/customXml" ds:itemID="{139851dc-9903-4c5a-8d9d-c052cd5ae224}">
  <ds:schemaRefs/>
</ds:datastoreItem>
</file>

<file path=customXml/itemProps23.xml><?xml version="1.0" encoding="utf-8"?>
<ds:datastoreItem xmlns:ds="http://schemas.openxmlformats.org/officeDocument/2006/customXml" ds:itemID="{eddfd0cd-ec82-4818-91c9-60506fc3fbf8}">
  <ds:schemaRefs/>
</ds:datastoreItem>
</file>

<file path=customXml/itemProps24.xml><?xml version="1.0" encoding="utf-8"?>
<ds:datastoreItem xmlns:ds="http://schemas.openxmlformats.org/officeDocument/2006/customXml" ds:itemID="{6e74f28b-6c68-4297-b6d3-e5dcdd93db43}">
  <ds:schemaRefs/>
</ds:datastoreItem>
</file>

<file path=customXml/itemProps25.xml><?xml version="1.0" encoding="utf-8"?>
<ds:datastoreItem xmlns:ds="http://schemas.openxmlformats.org/officeDocument/2006/customXml" ds:itemID="{987f4b68-991f-4617-9091-d5421e4cb075}">
  <ds:schemaRefs/>
</ds:datastoreItem>
</file>

<file path=customXml/itemProps26.xml><?xml version="1.0" encoding="utf-8"?>
<ds:datastoreItem xmlns:ds="http://schemas.openxmlformats.org/officeDocument/2006/customXml" ds:itemID="{53c5e014-d9f7-4ce8-b2e0-d389d2beb2d1}">
  <ds:schemaRefs/>
</ds:datastoreItem>
</file>

<file path=customXml/itemProps27.xml><?xml version="1.0" encoding="utf-8"?>
<ds:datastoreItem xmlns:ds="http://schemas.openxmlformats.org/officeDocument/2006/customXml" ds:itemID="{412a9154-c7ff-4e59-b8a5-dffa72faaa90}">
  <ds:schemaRefs/>
</ds:datastoreItem>
</file>

<file path=customXml/itemProps28.xml><?xml version="1.0" encoding="utf-8"?>
<ds:datastoreItem xmlns:ds="http://schemas.openxmlformats.org/officeDocument/2006/customXml" ds:itemID="{efdeb8b6-6cf0-453e-82ff-3bf40b091530}">
  <ds:schemaRefs/>
</ds:datastoreItem>
</file>

<file path=customXml/itemProps29.xml><?xml version="1.0" encoding="utf-8"?>
<ds:datastoreItem xmlns:ds="http://schemas.openxmlformats.org/officeDocument/2006/customXml" ds:itemID="{495bb4df-34f2-469c-bfd6-6c9a6424733b}">
  <ds:schemaRefs/>
</ds:datastoreItem>
</file>

<file path=customXml/itemProps3.xml><?xml version="1.0" encoding="utf-8"?>
<ds:datastoreItem xmlns:ds="http://schemas.openxmlformats.org/officeDocument/2006/customXml" ds:itemID="{1c82ee10-7883-4602-8c62-6184c6ec4e41}">
  <ds:schemaRefs/>
</ds:datastoreItem>
</file>

<file path=customXml/itemProps30.xml><?xml version="1.0" encoding="utf-8"?>
<ds:datastoreItem xmlns:ds="http://schemas.openxmlformats.org/officeDocument/2006/customXml" ds:itemID="{acc001fe-2f39-41a3-8ad4-f6e0df3e325e}">
  <ds:schemaRefs/>
</ds:datastoreItem>
</file>

<file path=customXml/itemProps31.xml><?xml version="1.0" encoding="utf-8"?>
<ds:datastoreItem xmlns:ds="http://schemas.openxmlformats.org/officeDocument/2006/customXml" ds:itemID="{629e134a-2865-466d-b518-6b1f7115b864}">
  <ds:schemaRefs/>
</ds:datastoreItem>
</file>

<file path=customXml/itemProps32.xml><?xml version="1.0" encoding="utf-8"?>
<ds:datastoreItem xmlns:ds="http://schemas.openxmlformats.org/officeDocument/2006/customXml" ds:itemID="{77871241-b8c8-4fec-bc96-8409698689bb}">
  <ds:schemaRefs/>
</ds:datastoreItem>
</file>

<file path=customXml/itemProps33.xml><?xml version="1.0" encoding="utf-8"?>
<ds:datastoreItem xmlns:ds="http://schemas.openxmlformats.org/officeDocument/2006/customXml" ds:itemID="{88312529-666d-4e7b-9ca3-c4859e8fa61d}">
  <ds:schemaRefs/>
</ds:datastoreItem>
</file>

<file path=customXml/itemProps34.xml><?xml version="1.0" encoding="utf-8"?>
<ds:datastoreItem xmlns:ds="http://schemas.openxmlformats.org/officeDocument/2006/customXml" ds:itemID="{316b38ea-d06b-4931-9534-b1957d8a01f9}">
  <ds:schemaRefs/>
</ds:datastoreItem>
</file>

<file path=customXml/itemProps35.xml><?xml version="1.0" encoding="utf-8"?>
<ds:datastoreItem xmlns:ds="http://schemas.openxmlformats.org/officeDocument/2006/customXml" ds:itemID="{ae7129fd-cf03-4c71-9ba1-b1077f751d14}">
  <ds:schemaRefs/>
</ds:datastoreItem>
</file>

<file path=customXml/itemProps36.xml><?xml version="1.0" encoding="utf-8"?>
<ds:datastoreItem xmlns:ds="http://schemas.openxmlformats.org/officeDocument/2006/customXml" ds:itemID="{71d4f205-2622-4a5d-9e74-a35be917043c}">
  <ds:schemaRefs/>
</ds:datastoreItem>
</file>

<file path=customXml/itemProps37.xml><?xml version="1.0" encoding="utf-8"?>
<ds:datastoreItem xmlns:ds="http://schemas.openxmlformats.org/officeDocument/2006/customXml" ds:itemID="{01d5cfc7-4e5d-4610-a676-fc6f16d068f9}">
  <ds:schemaRefs/>
</ds:datastoreItem>
</file>

<file path=customXml/itemProps4.xml><?xml version="1.0" encoding="utf-8"?>
<ds:datastoreItem xmlns:ds="http://schemas.openxmlformats.org/officeDocument/2006/customXml" ds:itemID="{be08efb0-2318-4146-8226-0c3577fb4a22}">
  <ds:schemaRefs/>
</ds:datastoreItem>
</file>

<file path=customXml/itemProps5.xml><?xml version="1.0" encoding="utf-8"?>
<ds:datastoreItem xmlns:ds="http://schemas.openxmlformats.org/officeDocument/2006/customXml" ds:itemID="{29e05325-ea0f-49a3-87f7-df11b7963344}">
  <ds:schemaRefs/>
</ds:datastoreItem>
</file>

<file path=customXml/itemProps6.xml><?xml version="1.0" encoding="utf-8"?>
<ds:datastoreItem xmlns:ds="http://schemas.openxmlformats.org/officeDocument/2006/customXml" ds:itemID="{26b0a1ca-95cc-4861-8021-f8697827bb14}">
  <ds:schemaRefs/>
</ds:datastoreItem>
</file>

<file path=customXml/itemProps7.xml><?xml version="1.0" encoding="utf-8"?>
<ds:datastoreItem xmlns:ds="http://schemas.openxmlformats.org/officeDocument/2006/customXml" ds:itemID="{dbbf22f0-9d39-4dcf-80d0-86ee4801b139}">
  <ds:schemaRefs/>
</ds:datastoreItem>
</file>

<file path=customXml/itemProps8.xml><?xml version="1.0" encoding="utf-8"?>
<ds:datastoreItem xmlns:ds="http://schemas.openxmlformats.org/officeDocument/2006/customXml" ds:itemID="{4fd220c2-f026-4347-b368-5699174c0fa4}">
  <ds:schemaRefs/>
</ds:datastoreItem>
</file>

<file path=customXml/itemProps9.xml><?xml version="1.0" encoding="utf-8"?>
<ds:datastoreItem xmlns:ds="http://schemas.openxmlformats.org/officeDocument/2006/customXml" ds:itemID="{a3e8d442-82cb-4b46-8c9c-93814b9551f5}">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2024-03-06T16:52:00Z</dcterms:created>
  <dc:creator>Administrator</dc:creator>
  <cp:lastModifiedBy>Administrator</cp:lastModifiedBy>
  <dcterms:modified xsi:type="dcterms:W3CDTF">2024-03-07T02:59:45Z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