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一、人大部门秦皇岛市山海关区人民代表大会常务委员会本级收支预算</w:t>
      </w:r>
      <w:r>
        <w:tab/>
      </w:r>
      <w:r>
        <w:fldChar w:fldCharType="begin"/>
      </w:r>
      <w:r>
        <w:instrText xml:space="preserve">PAGEREF _Toc_4_4_0000000021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101人大部门</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399.78</w:t>
            </w:r>
          </w:p>
        </w:tc>
        <w:tc>
          <w:tcPr>
            <w:tcW w:w="4535" w:type="dxa"/>
            <w:vAlign w:val="center"/>
          </w:tcPr>
          <w:p>
            <w:pPr>
              <w:pStyle w:val="14"/>
            </w:pPr>
            <w:r>
              <w:t>一、一般公共服务支出</w:t>
            </w:r>
          </w:p>
        </w:tc>
        <w:tc>
          <w:tcPr>
            <w:tcW w:w="2126" w:type="dxa"/>
            <w:vAlign w:val="center"/>
          </w:tcPr>
          <w:p>
            <w:pPr>
              <w:pStyle w:val="13"/>
            </w:pPr>
            <w:r>
              <w:t>292.11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399.78</w:t>
            </w:r>
          </w:p>
        </w:tc>
        <w:tc>
          <w:tcPr>
            <w:tcW w:w="4535" w:type="dxa"/>
            <w:vAlign w:val="center"/>
          </w:tcPr>
          <w:p>
            <w:pPr>
              <w:pStyle w:val="16"/>
            </w:pPr>
            <w:r>
              <w:t>本年支出合计</w:t>
            </w:r>
          </w:p>
        </w:tc>
        <w:tc>
          <w:tcPr>
            <w:tcW w:w="2126" w:type="dxa"/>
            <w:vAlign w:val="center"/>
          </w:tcPr>
          <w:p>
            <w:pPr>
              <w:pStyle w:val="17"/>
            </w:pPr>
            <w:r>
              <w:t>400.93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1.15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400.93</w:t>
            </w:r>
          </w:p>
        </w:tc>
        <w:tc>
          <w:tcPr>
            <w:tcW w:w="4535" w:type="dxa"/>
            <w:vAlign w:val="center"/>
          </w:tcPr>
          <w:p>
            <w:pPr>
              <w:pStyle w:val="16"/>
            </w:pPr>
            <w:r>
              <w:t>支出总计</w:t>
            </w:r>
          </w:p>
        </w:tc>
        <w:tc>
          <w:tcPr>
            <w:tcW w:w="2126" w:type="dxa"/>
            <w:vAlign w:val="center"/>
          </w:tcPr>
          <w:p>
            <w:pPr>
              <w:pStyle w:val="17"/>
            </w:pPr>
            <w:r>
              <w:t>400.93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101人大部门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400.93</w:t>
            </w:r>
          </w:p>
        </w:tc>
        <w:tc>
          <w:tcPr>
            <w:tcW w:w="1134" w:type="dxa"/>
            <w:vAlign w:val="center"/>
          </w:tcPr>
          <w:p>
            <w:pPr>
              <w:pStyle w:val="17"/>
            </w:pPr>
            <w:r>
              <w:t>399.78</w:t>
            </w:r>
          </w:p>
        </w:tc>
        <w:tc>
          <w:tcPr>
            <w:tcW w:w="1134" w:type="dxa"/>
            <w:vAlign w:val="center"/>
          </w:tcPr>
          <w:p>
            <w:pPr>
              <w:pStyle w:val="17"/>
            </w:pPr>
            <w:r>
              <w:t>399.78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292.11</w:t>
            </w:r>
          </w:p>
        </w:tc>
        <w:tc>
          <w:tcPr>
            <w:tcW w:w="1134" w:type="dxa"/>
            <w:vAlign w:val="center"/>
          </w:tcPr>
          <w:p>
            <w:pPr>
              <w:pStyle w:val="13"/>
            </w:pPr>
            <w:r>
              <w:t>290.96</w:t>
            </w:r>
          </w:p>
        </w:tc>
        <w:tc>
          <w:tcPr>
            <w:tcW w:w="1134" w:type="dxa"/>
            <w:vAlign w:val="center"/>
          </w:tcPr>
          <w:p>
            <w:pPr>
              <w:pStyle w:val="13"/>
            </w:pPr>
            <w:r>
              <w:t>290.96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292.11</w:t>
            </w:r>
          </w:p>
        </w:tc>
        <w:tc>
          <w:tcPr>
            <w:tcW w:w="1134" w:type="dxa"/>
            <w:vAlign w:val="center"/>
          </w:tcPr>
          <w:p>
            <w:pPr>
              <w:pStyle w:val="13"/>
            </w:pPr>
            <w:r>
              <w:t>290.96</w:t>
            </w:r>
          </w:p>
        </w:tc>
        <w:tc>
          <w:tcPr>
            <w:tcW w:w="1134" w:type="dxa"/>
            <w:vAlign w:val="center"/>
          </w:tcPr>
          <w:p>
            <w:pPr>
              <w:pStyle w:val="13"/>
            </w:pPr>
            <w:r>
              <w:t>290.96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229.36</w:t>
            </w:r>
          </w:p>
        </w:tc>
        <w:tc>
          <w:tcPr>
            <w:tcW w:w="1134" w:type="dxa"/>
            <w:vAlign w:val="center"/>
          </w:tcPr>
          <w:p>
            <w:pPr>
              <w:pStyle w:val="13"/>
            </w:pPr>
            <w:r>
              <w:t>229.36</w:t>
            </w:r>
          </w:p>
        </w:tc>
        <w:tc>
          <w:tcPr>
            <w:tcW w:w="1134" w:type="dxa"/>
            <w:vAlign w:val="center"/>
          </w:tcPr>
          <w:p>
            <w:pPr>
              <w:pStyle w:val="13"/>
            </w:pPr>
            <w:r>
              <w:t>229.36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31.60</w:t>
            </w:r>
          </w:p>
        </w:tc>
        <w:tc>
          <w:tcPr>
            <w:tcW w:w="1134" w:type="dxa"/>
            <w:vAlign w:val="center"/>
          </w:tcPr>
          <w:p>
            <w:pPr>
              <w:pStyle w:val="13"/>
            </w:pPr>
            <w:r>
              <w:t>31.60</w:t>
            </w:r>
          </w:p>
        </w:tc>
        <w:tc>
          <w:tcPr>
            <w:tcW w:w="1134" w:type="dxa"/>
            <w:vAlign w:val="center"/>
          </w:tcPr>
          <w:p>
            <w:pPr>
              <w:pStyle w:val="13"/>
            </w:pPr>
            <w:r>
              <w:t>31.60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2010104</w:t>
            </w:r>
          </w:p>
        </w:tc>
        <w:tc>
          <w:tcPr>
            <w:tcW w:w="1559" w:type="dxa"/>
            <w:vAlign w:val="center"/>
          </w:tcPr>
          <w:p>
            <w:pPr>
              <w:pStyle w:val="14"/>
            </w:pPr>
            <w:r>
              <w:t>人大会议</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11.15</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68.51</w:t>
            </w:r>
          </w:p>
        </w:tc>
        <w:tc>
          <w:tcPr>
            <w:tcW w:w="1134" w:type="dxa"/>
            <w:vAlign w:val="center"/>
          </w:tcPr>
          <w:p>
            <w:pPr>
              <w:pStyle w:val="13"/>
            </w:pPr>
            <w:r>
              <w:t>68.51</w:t>
            </w:r>
          </w:p>
        </w:tc>
        <w:tc>
          <w:tcPr>
            <w:tcW w:w="1134" w:type="dxa"/>
            <w:vAlign w:val="center"/>
          </w:tcPr>
          <w:p>
            <w:pPr>
              <w:pStyle w:val="13"/>
            </w:pPr>
            <w:r>
              <w:t>68.51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67.56</w:t>
            </w:r>
          </w:p>
        </w:tc>
        <w:tc>
          <w:tcPr>
            <w:tcW w:w="1134" w:type="dxa"/>
            <w:vAlign w:val="center"/>
          </w:tcPr>
          <w:p>
            <w:pPr>
              <w:pStyle w:val="13"/>
            </w:pPr>
            <w:r>
              <w:t>67.56</w:t>
            </w:r>
          </w:p>
        </w:tc>
        <w:tc>
          <w:tcPr>
            <w:tcW w:w="1134" w:type="dxa"/>
            <w:vAlign w:val="center"/>
          </w:tcPr>
          <w:p>
            <w:pPr>
              <w:pStyle w:val="13"/>
            </w:pPr>
            <w:r>
              <w:t>67.56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38.98</w:t>
            </w:r>
          </w:p>
        </w:tc>
        <w:tc>
          <w:tcPr>
            <w:tcW w:w="1134" w:type="dxa"/>
            <w:vAlign w:val="center"/>
          </w:tcPr>
          <w:p>
            <w:pPr>
              <w:pStyle w:val="13"/>
            </w:pPr>
            <w:r>
              <w:t>38.98</w:t>
            </w:r>
          </w:p>
        </w:tc>
        <w:tc>
          <w:tcPr>
            <w:tcW w:w="1134" w:type="dxa"/>
            <w:vAlign w:val="center"/>
          </w:tcPr>
          <w:p>
            <w:pPr>
              <w:pStyle w:val="13"/>
            </w:pPr>
            <w:r>
              <w:t>38.98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28.58</w:t>
            </w:r>
          </w:p>
        </w:tc>
        <w:tc>
          <w:tcPr>
            <w:tcW w:w="1134" w:type="dxa"/>
            <w:vAlign w:val="center"/>
          </w:tcPr>
          <w:p>
            <w:pPr>
              <w:pStyle w:val="13"/>
            </w:pPr>
            <w:r>
              <w:t>28.58</w:t>
            </w:r>
          </w:p>
        </w:tc>
        <w:tc>
          <w:tcPr>
            <w:tcW w:w="1134" w:type="dxa"/>
            <w:vAlign w:val="center"/>
          </w:tcPr>
          <w:p>
            <w:pPr>
              <w:pStyle w:val="13"/>
            </w:pPr>
            <w:r>
              <w:t>28.58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11.41</w:t>
            </w:r>
          </w:p>
        </w:tc>
        <w:tc>
          <w:tcPr>
            <w:tcW w:w="1134" w:type="dxa"/>
            <w:vAlign w:val="center"/>
          </w:tcPr>
          <w:p>
            <w:pPr>
              <w:pStyle w:val="13"/>
            </w:pPr>
            <w:r>
              <w:t>11.41</w:t>
            </w:r>
          </w:p>
        </w:tc>
        <w:tc>
          <w:tcPr>
            <w:tcW w:w="1134" w:type="dxa"/>
            <w:vAlign w:val="center"/>
          </w:tcPr>
          <w:p>
            <w:pPr>
              <w:pStyle w:val="13"/>
            </w:pPr>
            <w:r>
              <w:t>11.41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7.02</w:t>
            </w:r>
          </w:p>
        </w:tc>
        <w:tc>
          <w:tcPr>
            <w:tcW w:w="1134" w:type="dxa"/>
            <w:vAlign w:val="center"/>
          </w:tcPr>
          <w:p>
            <w:pPr>
              <w:pStyle w:val="13"/>
            </w:pPr>
            <w:r>
              <w:t>7.02</w:t>
            </w:r>
          </w:p>
        </w:tc>
        <w:tc>
          <w:tcPr>
            <w:tcW w:w="1134" w:type="dxa"/>
            <w:vAlign w:val="center"/>
          </w:tcPr>
          <w:p>
            <w:pPr>
              <w:pStyle w:val="13"/>
            </w:pPr>
            <w:r>
              <w:t>7.02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400.93</w:t>
            </w:r>
          </w:p>
        </w:tc>
        <w:tc>
          <w:tcPr>
            <w:tcW w:w="1361" w:type="dxa"/>
            <w:vAlign w:val="center"/>
          </w:tcPr>
          <w:p>
            <w:pPr>
              <w:pStyle w:val="17"/>
            </w:pPr>
            <w:r>
              <w:t>338.18</w:t>
            </w:r>
          </w:p>
        </w:tc>
        <w:tc>
          <w:tcPr>
            <w:tcW w:w="1361" w:type="dxa"/>
            <w:vAlign w:val="center"/>
          </w:tcPr>
          <w:p>
            <w:pPr>
              <w:pStyle w:val="17"/>
            </w:pPr>
            <w:r>
              <w:t>62.75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292.11</w:t>
            </w:r>
          </w:p>
        </w:tc>
        <w:tc>
          <w:tcPr>
            <w:tcW w:w="1361" w:type="dxa"/>
            <w:vAlign w:val="center"/>
          </w:tcPr>
          <w:p>
            <w:pPr>
              <w:pStyle w:val="13"/>
            </w:pPr>
            <w:r>
              <w:t>229.36</w:t>
            </w:r>
          </w:p>
        </w:tc>
        <w:tc>
          <w:tcPr>
            <w:tcW w:w="1361" w:type="dxa"/>
            <w:vAlign w:val="center"/>
          </w:tcPr>
          <w:p>
            <w:pPr>
              <w:pStyle w:val="13"/>
            </w:pPr>
            <w:r>
              <w:t>62.75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292.11</w:t>
            </w:r>
          </w:p>
        </w:tc>
        <w:tc>
          <w:tcPr>
            <w:tcW w:w="1361" w:type="dxa"/>
            <w:vAlign w:val="center"/>
          </w:tcPr>
          <w:p>
            <w:pPr>
              <w:pStyle w:val="13"/>
            </w:pPr>
            <w:r>
              <w:t>229.36</w:t>
            </w:r>
          </w:p>
        </w:tc>
        <w:tc>
          <w:tcPr>
            <w:tcW w:w="1361" w:type="dxa"/>
            <w:vAlign w:val="center"/>
          </w:tcPr>
          <w:p>
            <w:pPr>
              <w:pStyle w:val="13"/>
            </w:pPr>
            <w:r>
              <w:t>62.75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229.36</w:t>
            </w:r>
          </w:p>
        </w:tc>
        <w:tc>
          <w:tcPr>
            <w:tcW w:w="1361" w:type="dxa"/>
            <w:vAlign w:val="center"/>
          </w:tcPr>
          <w:p>
            <w:pPr>
              <w:pStyle w:val="13"/>
            </w:pPr>
            <w:r>
              <w:t>229.36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31.60</w:t>
            </w:r>
          </w:p>
        </w:tc>
        <w:tc>
          <w:tcPr>
            <w:tcW w:w="1361" w:type="dxa"/>
            <w:vAlign w:val="center"/>
          </w:tcPr>
          <w:p>
            <w:pPr>
              <w:pStyle w:val="13"/>
            </w:pPr>
          </w:p>
        </w:tc>
        <w:tc>
          <w:tcPr>
            <w:tcW w:w="1361" w:type="dxa"/>
            <w:vAlign w:val="center"/>
          </w:tcPr>
          <w:p>
            <w:pPr>
              <w:pStyle w:val="13"/>
            </w:pPr>
            <w:r>
              <w:t>31.60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2010104</w:t>
            </w:r>
          </w:p>
        </w:tc>
        <w:tc>
          <w:tcPr>
            <w:tcW w:w="4535" w:type="dxa"/>
            <w:vAlign w:val="center"/>
          </w:tcPr>
          <w:p>
            <w:pPr>
              <w:pStyle w:val="14"/>
            </w:pPr>
            <w:r>
              <w:t>人大会议</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11.15</w:t>
            </w:r>
          </w:p>
        </w:tc>
        <w:tc>
          <w:tcPr>
            <w:tcW w:w="1361" w:type="dxa"/>
            <w:vAlign w:val="center"/>
          </w:tcPr>
          <w:p>
            <w:pPr>
              <w:pStyle w:val="13"/>
            </w:pPr>
          </w:p>
        </w:tc>
        <w:tc>
          <w:tcPr>
            <w:tcW w:w="1361" w:type="dxa"/>
            <w:vAlign w:val="center"/>
          </w:tcPr>
          <w:p>
            <w:pPr>
              <w:pStyle w:val="13"/>
            </w:pPr>
            <w:r>
              <w:t>11.15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68.51</w:t>
            </w:r>
          </w:p>
        </w:tc>
        <w:tc>
          <w:tcPr>
            <w:tcW w:w="1361" w:type="dxa"/>
            <w:vAlign w:val="center"/>
          </w:tcPr>
          <w:p>
            <w:pPr>
              <w:pStyle w:val="13"/>
            </w:pPr>
            <w:r>
              <w:t>68.51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67.56</w:t>
            </w:r>
          </w:p>
        </w:tc>
        <w:tc>
          <w:tcPr>
            <w:tcW w:w="1361" w:type="dxa"/>
            <w:vAlign w:val="center"/>
          </w:tcPr>
          <w:p>
            <w:pPr>
              <w:pStyle w:val="13"/>
            </w:pPr>
            <w:r>
              <w:t>67.56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38.98</w:t>
            </w:r>
          </w:p>
        </w:tc>
        <w:tc>
          <w:tcPr>
            <w:tcW w:w="1361" w:type="dxa"/>
            <w:vAlign w:val="center"/>
          </w:tcPr>
          <w:p>
            <w:pPr>
              <w:pStyle w:val="13"/>
            </w:pPr>
            <w:r>
              <w:t>38.98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28.58</w:t>
            </w:r>
          </w:p>
        </w:tc>
        <w:tc>
          <w:tcPr>
            <w:tcW w:w="1361" w:type="dxa"/>
            <w:vAlign w:val="center"/>
          </w:tcPr>
          <w:p>
            <w:pPr>
              <w:pStyle w:val="13"/>
            </w:pPr>
            <w:r>
              <w:t>28.58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0.95</w:t>
            </w:r>
          </w:p>
        </w:tc>
        <w:tc>
          <w:tcPr>
            <w:tcW w:w="1361" w:type="dxa"/>
            <w:vAlign w:val="center"/>
          </w:tcPr>
          <w:p>
            <w:pPr>
              <w:pStyle w:val="13"/>
            </w:pPr>
            <w:r>
              <w:t>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0.95</w:t>
            </w:r>
          </w:p>
        </w:tc>
        <w:tc>
          <w:tcPr>
            <w:tcW w:w="1361" w:type="dxa"/>
            <w:vAlign w:val="center"/>
          </w:tcPr>
          <w:p>
            <w:pPr>
              <w:pStyle w:val="13"/>
            </w:pPr>
            <w:r>
              <w:t>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18.43</w:t>
            </w:r>
          </w:p>
        </w:tc>
        <w:tc>
          <w:tcPr>
            <w:tcW w:w="1361" w:type="dxa"/>
            <w:vAlign w:val="center"/>
          </w:tcPr>
          <w:p>
            <w:pPr>
              <w:pStyle w:val="13"/>
            </w:pPr>
            <w:r>
              <w:t>18.43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18.43</w:t>
            </w:r>
          </w:p>
        </w:tc>
        <w:tc>
          <w:tcPr>
            <w:tcW w:w="1361" w:type="dxa"/>
            <w:vAlign w:val="center"/>
          </w:tcPr>
          <w:p>
            <w:pPr>
              <w:pStyle w:val="13"/>
            </w:pPr>
            <w:r>
              <w:t>18.43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11.41</w:t>
            </w:r>
          </w:p>
        </w:tc>
        <w:tc>
          <w:tcPr>
            <w:tcW w:w="1361" w:type="dxa"/>
            <w:vAlign w:val="center"/>
          </w:tcPr>
          <w:p>
            <w:pPr>
              <w:pStyle w:val="13"/>
            </w:pPr>
            <w:r>
              <w:t>11.41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7.02</w:t>
            </w:r>
          </w:p>
        </w:tc>
        <w:tc>
          <w:tcPr>
            <w:tcW w:w="1361" w:type="dxa"/>
            <w:vAlign w:val="center"/>
          </w:tcPr>
          <w:p>
            <w:pPr>
              <w:pStyle w:val="13"/>
            </w:pPr>
            <w:r>
              <w:t>7.02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21.88</w:t>
            </w:r>
          </w:p>
        </w:tc>
        <w:tc>
          <w:tcPr>
            <w:tcW w:w="1361" w:type="dxa"/>
            <w:vAlign w:val="center"/>
          </w:tcPr>
          <w:p>
            <w:pPr>
              <w:pStyle w:val="13"/>
            </w:pPr>
            <w:r>
              <w:t>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21.88</w:t>
            </w:r>
          </w:p>
        </w:tc>
        <w:tc>
          <w:tcPr>
            <w:tcW w:w="1361" w:type="dxa"/>
            <w:vAlign w:val="center"/>
          </w:tcPr>
          <w:p>
            <w:pPr>
              <w:pStyle w:val="13"/>
            </w:pPr>
            <w:r>
              <w:t>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21.88</w:t>
            </w:r>
          </w:p>
        </w:tc>
        <w:tc>
          <w:tcPr>
            <w:tcW w:w="1361" w:type="dxa"/>
            <w:vAlign w:val="center"/>
          </w:tcPr>
          <w:p>
            <w:pPr>
              <w:pStyle w:val="13"/>
            </w:pPr>
            <w:r>
              <w:t>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399.78</w:t>
            </w:r>
          </w:p>
        </w:tc>
        <w:tc>
          <w:tcPr>
            <w:tcW w:w="3402" w:type="dxa"/>
            <w:vAlign w:val="center"/>
          </w:tcPr>
          <w:p>
            <w:pPr>
              <w:pStyle w:val="14"/>
            </w:pPr>
            <w:r>
              <w:t>一、一般公共服务支出</w:t>
            </w:r>
          </w:p>
        </w:tc>
        <w:tc>
          <w:tcPr>
            <w:tcW w:w="1474" w:type="dxa"/>
            <w:vAlign w:val="center"/>
          </w:tcPr>
          <w:p>
            <w:pPr>
              <w:pStyle w:val="13"/>
            </w:pPr>
            <w:r>
              <w:t>292.11</w:t>
            </w:r>
          </w:p>
        </w:tc>
        <w:tc>
          <w:tcPr>
            <w:tcW w:w="1474" w:type="dxa"/>
            <w:vAlign w:val="center"/>
          </w:tcPr>
          <w:p>
            <w:pPr>
              <w:pStyle w:val="13"/>
            </w:pPr>
            <w:r>
              <w:t>292.11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68.51</w:t>
            </w:r>
          </w:p>
        </w:tc>
        <w:tc>
          <w:tcPr>
            <w:tcW w:w="1474" w:type="dxa"/>
            <w:vAlign w:val="center"/>
          </w:tcPr>
          <w:p>
            <w:pPr>
              <w:pStyle w:val="13"/>
            </w:pPr>
            <w:r>
              <w:t>68.51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18.43</w:t>
            </w:r>
          </w:p>
        </w:tc>
        <w:tc>
          <w:tcPr>
            <w:tcW w:w="1474" w:type="dxa"/>
            <w:vAlign w:val="center"/>
          </w:tcPr>
          <w:p>
            <w:pPr>
              <w:pStyle w:val="13"/>
            </w:pPr>
            <w:r>
              <w:t>18.43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21.88</w:t>
            </w:r>
          </w:p>
        </w:tc>
        <w:tc>
          <w:tcPr>
            <w:tcW w:w="1474" w:type="dxa"/>
            <w:vAlign w:val="center"/>
          </w:tcPr>
          <w:p>
            <w:pPr>
              <w:pStyle w:val="13"/>
            </w:pPr>
            <w:r>
              <w:t>21.88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399.78</w:t>
            </w:r>
          </w:p>
        </w:tc>
        <w:tc>
          <w:tcPr>
            <w:tcW w:w="3402" w:type="dxa"/>
            <w:vAlign w:val="center"/>
          </w:tcPr>
          <w:p>
            <w:pPr>
              <w:pStyle w:val="16"/>
            </w:pPr>
            <w:r>
              <w:t>本年支出合计</w:t>
            </w:r>
          </w:p>
        </w:tc>
        <w:tc>
          <w:tcPr>
            <w:tcW w:w="1474" w:type="dxa"/>
            <w:vAlign w:val="center"/>
          </w:tcPr>
          <w:p>
            <w:pPr>
              <w:pStyle w:val="17"/>
            </w:pPr>
            <w:r>
              <w:t>400.93</w:t>
            </w:r>
          </w:p>
        </w:tc>
        <w:tc>
          <w:tcPr>
            <w:tcW w:w="1474" w:type="dxa"/>
            <w:vAlign w:val="center"/>
          </w:tcPr>
          <w:p>
            <w:pPr>
              <w:pStyle w:val="17"/>
            </w:pPr>
            <w:r>
              <w:t>400.93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1.15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1.15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400.93</w:t>
            </w:r>
          </w:p>
        </w:tc>
        <w:tc>
          <w:tcPr>
            <w:tcW w:w="3402" w:type="dxa"/>
            <w:vAlign w:val="center"/>
          </w:tcPr>
          <w:p>
            <w:pPr>
              <w:pStyle w:val="16"/>
            </w:pPr>
            <w:r>
              <w:t>支出总计</w:t>
            </w:r>
          </w:p>
        </w:tc>
        <w:tc>
          <w:tcPr>
            <w:tcW w:w="1474" w:type="dxa"/>
            <w:vAlign w:val="center"/>
          </w:tcPr>
          <w:p>
            <w:pPr>
              <w:pStyle w:val="17"/>
            </w:pPr>
            <w:r>
              <w:t>400.93</w:t>
            </w:r>
          </w:p>
        </w:tc>
        <w:tc>
          <w:tcPr>
            <w:tcW w:w="1474" w:type="dxa"/>
            <w:vAlign w:val="center"/>
          </w:tcPr>
          <w:p>
            <w:pPr>
              <w:pStyle w:val="17"/>
            </w:pPr>
            <w:r>
              <w:t>400.93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400.93</w:t>
            </w:r>
          </w:p>
        </w:tc>
        <w:tc>
          <w:tcPr>
            <w:tcW w:w="2551" w:type="dxa"/>
            <w:vAlign w:val="center"/>
          </w:tcPr>
          <w:p>
            <w:pPr>
              <w:pStyle w:val="17"/>
            </w:pPr>
            <w:r>
              <w:t>338.18</w:t>
            </w:r>
          </w:p>
        </w:tc>
        <w:tc>
          <w:tcPr>
            <w:tcW w:w="2551" w:type="dxa"/>
            <w:vAlign w:val="center"/>
          </w:tcPr>
          <w:p>
            <w:pPr>
              <w:pStyle w:val="17"/>
            </w:pPr>
            <w:r>
              <w:t>62.75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292.11</w:t>
            </w:r>
          </w:p>
        </w:tc>
        <w:tc>
          <w:tcPr>
            <w:tcW w:w="2551" w:type="dxa"/>
            <w:vAlign w:val="center"/>
          </w:tcPr>
          <w:p>
            <w:pPr>
              <w:pStyle w:val="13"/>
            </w:pPr>
            <w:r>
              <w:t>229.36</w:t>
            </w:r>
          </w:p>
        </w:tc>
        <w:tc>
          <w:tcPr>
            <w:tcW w:w="2551" w:type="dxa"/>
            <w:vAlign w:val="center"/>
          </w:tcPr>
          <w:p>
            <w:pPr>
              <w:pStyle w:val="13"/>
            </w:pPr>
            <w:r>
              <w:t>62.75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292.11</w:t>
            </w:r>
          </w:p>
        </w:tc>
        <w:tc>
          <w:tcPr>
            <w:tcW w:w="2551" w:type="dxa"/>
            <w:vAlign w:val="center"/>
          </w:tcPr>
          <w:p>
            <w:pPr>
              <w:pStyle w:val="13"/>
            </w:pPr>
            <w:r>
              <w:t>229.36</w:t>
            </w:r>
          </w:p>
        </w:tc>
        <w:tc>
          <w:tcPr>
            <w:tcW w:w="2551" w:type="dxa"/>
            <w:vAlign w:val="center"/>
          </w:tcPr>
          <w:p>
            <w:pPr>
              <w:pStyle w:val="13"/>
            </w:pPr>
            <w:r>
              <w:t>62.75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229.36</w:t>
            </w:r>
          </w:p>
        </w:tc>
        <w:tc>
          <w:tcPr>
            <w:tcW w:w="2551" w:type="dxa"/>
            <w:vAlign w:val="center"/>
          </w:tcPr>
          <w:p>
            <w:pPr>
              <w:pStyle w:val="13"/>
            </w:pPr>
            <w:r>
              <w:t>229.36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31.60</w:t>
            </w:r>
          </w:p>
        </w:tc>
        <w:tc>
          <w:tcPr>
            <w:tcW w:w="2551" w:type="dxa"/>
            <w:vAlign w:val="center"/>
          </w:tcPr>
          <w:p>
            <w:pPr>
              <w:pStyle w:val="13"/>
            </w:pPr>
          </w:p>
        </w:tc>
        <w:tc>
          <w:tcPr>
            <w:tcW w:w="2551" w:type="dxa"/>
            <w:vAlign w:val="center"/>
          </w:tcPr>
          <w:p>
            <w:pPr>
              <w:pStyle w:val="13"/>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2010104</w:t>
            </w:r>
          </w:p>
        </w:tc>
        <w:tc>
          <w:tcPr>
            <w:tcW w:w="4535" w:type="dxa"/>
            <w:vAlign w:val="center"/>
          </w:tcPr>
          <w:p>
            <w:pPr>
              <w:pStyle w:val="14"/>
            </w:pPr>
            <w:r>
              <w:t>人大会议</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11.15</w:t>
            </w:r>
          </w:p>
        </w:tc>
        <w:tc>
          <w:tcPr>
            <w:tcW w:w="2551" w:type="dxa"/>
            <w:vAlign w:val="center"/>
          </w:tcPr>
          <w:p>
            <w:pPr>
              <w:pStyle w:val="13"/>
            </w:pPr>
          </w:p>
        </w:tc>
        <w:tc>
          <w:tcPr>
            <w:tcW w:w="2551" w:type="dxa"/>
            <w:vAlign w:val="center"/>
          </w:tcPr>
          <w:p>
            <w:pPr>
              <w:pStyle w:val="13"/>
            </w:pPr>
            <w:r>
              <w:t>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68.51</w:t>
            </w:r>
          </w:p>
        </w:tc>
        <w:tc>
          <w:tcPr>
            <w:tcW w:w="2551" w:type="dxa"/>
            <w:vAlign w:val="center"/>
          </w:tcPr>
          <w:p>
            <w:pPr>
              <w:pStyle w:val="13"/>
            </w:pPr>
            <w:r>
              <w:t>68.51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67.56</w:t>
            </w:r>
          </w:p>
        </w:tc>
        <w:tc>
          <w:tcPr>
            <w:tcW w:w="2551" w:type="dxa"/>
            <w:vAlign w:val="center"/>
          </w:tcPr>
          <w:p>
            <w:pPr>
              <w:pStyle w:val="13"/>
            </w:pPr>
            <w:r>
              <w:t>67.56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38.98</w:t>
            </w:r>
          </w:p>
        </w:tc>
        <w:tc>
          <w:tcPr>
            <w:tcW w:w="2551" w:type="dxa"/>
            <w:vAlign w:val="center"/>
          </w:tcPr>
          <w:p>
            <w:pPr>
              <w:pStyle w:val="13"/>
            </w:pPr>
            <w:r>
              <w:t>38.98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28.58</w:t>
            </w:r>
          </w:p>
        </w:tc>
        <w:tc>
          <w:tcPr>
            <w:tcW w:w="2551" w:type="dxa"/>
            <w:vAlign w:val="center"/>
          </w:tcPr>
          <w:p>
            <w:pPr>
              <w:pStyle w:val="13"/>
            </w:pPr>
            <w:r>
              <w:t>28.58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18.43</w:t>
            </w:r>
          </w:p>
        </w:tc>
        <w:tc>
          <w:tcPr>
            <w:tcW w:w="2551" w:type="dxa"/>
            <w:vAlign w:val="center"/>
          </w:tcPr>
          <w:p>
            <w:pPr>
              <w:pStyle w:val="13"/>
            </w:pPr>
            <w:r>
              <w:t>18.43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18.43</w:t>
            </w:r>
          </w:p>
        </w:tc>
        <w:tc>
          <w:tcPr>
            <w:tcW w:w="2551" w:type="dxa"/>
            <w:vAlign w:val="center"/>
          </w:tcPr>
          <w:p>
            <w:pPr>
              <w:pStyle w:val="13"/>
            </w:pPr>
            <w:r>
              <w:t>18.43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7.02</w:t>
            </w:r>
          </w:p>
        </w:tc>
        <w:tc>
          <w:tcPr>
            <w:tcW w:w="2551" w:type="dxa"/>
            <w:vAlign w:val="center"/>
          </w:tcPr>
          <w:p>
            <w:pPr>
              <w:pStyle w:val="13"/>
            </w:pPr>
            <w:r>
              <w:t>7.02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338.18</w:t>
            </w:r>
          </w:p>
        </w:tc>
        <w:tc>
          <w:tcPr>
            <w:tcW w:w="2551" w:type="dxa"/>
            <w:vAlign w:val="center"/>
          </w:tcPr>
          <w:p>
            <w:pPr>
              <w:pStyle w:val="17"/>
            </w:pPr>
            <w:r>
              <w:t>301.99</w:t>
            </w:r>
          </w:p>
        </w:tc>
        <w:tc>
          <w:tcPr>
            <w:tcW w:w="2551" w:type="dxa"/>
            <w:vAlign w:val="center"/>
          </w:tcPr>
          <w:p>
            <w:pPr>
              <w:pStyle w:val="17"/>
            </w:pPr>
            <w:r>
              <w:t>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265.94</w:t>
            </w:r>
          </w:p>
        </w:tc>
        <w:tc>
          <w:tcPr>
            <w:tcW w:w="2551" w:type="dxa"/>
            <w:vAlign w:val="center"/>
          </w:tcPr>
          <w:p>
            <w:pPr>
              <w:pStyle w:val="13"/>
            </w:pPr>
            <w:r>
              <w:t>265.94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97.24</w:t>
            </w:r>
          </w:p>
        </w:tc>
        <w:tc>
          <w:tcPr>
            <w:tcW w:w="2551" w:type="dxa"/>
            <w:vAlign w:val="center"/>
          </w:tcPr>
          <w:p>
            <w:pPr>
              <w:pStyle w:val="13"/>
            </w:pPr>
            <w:r>
              <w:t>97.24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77.56</w:t>
            </w:r>
          </w:p>
        </w:tc>
        <w:tc>
          <w:tcPr>
            <w:tcW w:w="2551" w:type="dxa"/>
            <w:vAlign w:val="center"/>
          </w:tcPr>
          <w:p>
            <w:pPr>
              <w:pStyle w:val="13"/>
            </w:pPr>
            <w:r>
              <w:t>77.56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21.40</w:t>
            </w:r>
          </w:p>
        </w:tc>
        <w:tc>
          <w:tcPr>
            <w:tcW w:w="2551" w:type="dxa"/>
            <w:vAlign w:val="center"/>
          </w:tcPr>
          <w:p>
            <w:pPr>
              <w:pStyle w:val="13"/>
            </w:pPr>
            <w:r>
              <w:t>21.40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28.58</w:t>
            </w:r>
          </w:p>
        </w:tc>
        <w:tc>
          <w:tcPr>
            <w:tcW w:w="2551" w:type="dxa"/>
            <w:vAlign w:val="center"/>
          </w:tcPr>
          <w:p>
            <w:pPr>
              <w:pStyle w:val="13"/>
            </w:pPr>
            <w:r>
              <w:t>28.58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7.02</w:t>
            </w:r>
          </w:p>
        </w:tc>
        <w:tc>
          <w:tcPr>
            <w:tcW w:w="2551" w:type="dxa"/>
            <w:vAlign w:val="center"/>
          </w:tcPr>
          <w:p>
            <w:pPr>
              <w:pStyle w:val="13"/>
            </w:pPr>
            <w:r>
              <w:t>7.02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0.85</w:t>
            </w:r>
          </w:p>
        </w:tc>
        <w:tc>
          <w:tcPr>
            <w:tcW w:w="2551" w:type="dxa"/>
            <w:vAlign w:val="center"/>
          </w:tcPr>
          <w:p>
            <w:pPr>
              <w:pStyle w:val="13"/>
            </w:pPr>
            <w:r>
              <w:t>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35.92</w:t>
            </w:r>
          </w:p>
        </w:tc>
        <w:tc>
          <w:tcPr>
            <w:tcW w:w="2551" w:type="dxa"/>
            <w:vAlign w:val="center"/>
          </w:tcPr>
          <w:p>
            <w:pPr>
              <w:pStyle w:val="13"/>
            </w:pPr>
          </w:p>
        </w:tc>
        <w:tc>
          <w:tcPr>
            <w:tcW w:w="2551" w:type="dxa"/>
            <w:vAlign w:val="center"/>
          </w:tcPr>
          <w:p>
            <w:pPr>
              <w:pStyle w:val="13"/>
            </w:pPr>
            <w:r>
              <w:t>35.92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2.92</w:t>
            </w:r>
          </w:p>
        </w:tc>
        <w:tc>
          <w:tcPr>
            <w:tcW w:w="2551" w:type="dxa"/>
            <w:vAlign w:val="center"/>
          </w:tcPr>
          <w:p>
            <w:pPr>
              <w:pStyle w:val="13"/>
            </w:pPr>
          </w:p>
        </w:tc>
        <w:tc>
          <w:tcPr>
            <w:tcW w:w="2551" w:type="dxa"/>
            <w:vAlign w:val="center"/>
          </w:tcPr>
          <w:p>
            <w:pPr>
              <w:pStyle w:val="13"/>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0.14</w:t>
            </w:r>
          </w:p>
        </w:tc>
        <w:tc>
          <w:tcPr>
            <w:tcW w:w="2551" w:type="dxa"/>
            <w:vAlign w:val="center"/>
          </w:tcPr>
          <w:p>
            <w:pPr>
              <w:pStyle w:val="13"/>
            </w:pPr>
          </w:p>
        </w:tc>
        <w:tc>
          <w:tcPr>
            <w:tcW w:w="2551"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0.68</w:t>
            </w:r>
          </w:p>
        </w:tc>
        <w:tc>
          <w:tcPr>
            <w:tcW w:w="2551" w:type="dxa"/>
            <w:vAlign w:val="center"/>
          </w:tcPr>
          <w:p>
            <w:pPr>
              <w:pStyle w:val="13"/>
            </w:pPr>
          </w:p>
        </w:tc>
        <w:tc>
          <w:tcPr>
            <w:tcW w:w="2551" w:type="dxa"/>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2.04</w:t>
            </w:r>
          </w:p>
        </w:tc>
        <w:tc>
          <w:tcPr>
            <w:tcW w:w="2551" w:type="dxa"/>
            <w:vAlign w:val="center"/>
          </w:tcPr>
          <w:p>
            <w:pPr>
              <w:pStyle w:val="13"/>
            </w:pPr>
          </w:p>
        </w:tc>
        <w:tc>
          <w:tcPr>
            <w:tcW w:w="2551"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0.34</w:t>
            </w:r>
          </w:p>
        </w:tc>
        <w:tc>
          <w:tcPr>
            <w:tcW w:w="2551" w:type="dxa"/>
            <w:vAlign w:val="center"/>
          </w:tcPr>
          <w:p>
            <w:pPr>
              <w:pStyle w:val="13"/>
            </w:pPr>
          </w:p>
        </w:tc>
        <w:tc>
          <w:tcPr>
            <w:tcW w:w="2551"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3.38</w:t>
            </w:r>
          </w:p>
        </w:tc>
        <w:tc>
          <w:tcPr>
            <w:tcW w:w="2551" w:type="dxa"/>
            <w:vAlign w:val="center"/>
          </w:tcPr>
          <w:p>
            <w:pPr>
              <w:pStyle w:val="13"/>
            </w:pPr>
          </w:p>
        </w:tc>
        <w:tc>
          <w:tcPr>
            <w:tcW w:w="2551"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15.05</w:t>
            </w:r>
          </w:p>
        </w:tc>
        <w:tc>
          <w:tcPr>
            <w:tcW w:w="2551" w:type="dxa"/>
            <w:vAlign w:val="center"/>
          </w:tcPr>
          <w:p>
            <w:pPr>
              <w:pStyle w:val="13"/>
            </w:pPr>
          </w:p>
        </w:tc>
        <w:tc>
          <w:tcPr>
            <w:tcW w:w="2551" w:type="dxa"/>
            <w:vAlign w:val="center"/>
          </w:tcPr>
          <w:p>
            <w:pPr>
              <w:pStyle w:val="13"/>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36.05</w:t>
            </w:r>
          </w:p>
        </w:tc>
        <w:tc>
          <w:tcPr>
            <w:tcW w:w="2551" w:type="dxa"/>
            <w:vAlign w:val="center"/>
          </w:tcPr>
          <w:p>
            <w:pPr>
              <w:pStyle w:val="13"/>
            </w:pPr>
            <w:r>
              <w:t>36.05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34.85</w:t>
            </w:r>
          </w:p>
        </w:tc>
        <w:tc>
          <w:tcPr>
            <w:tcW w:w="2551" w:type="dxa"/>
            <w:vAlign w:val="center"/>
          </w:tcPr>
          <w:p>
            <w:pPr>
              <w:pStyle w:val="13"/>
            </w:pPr>
            <w:r>
              <w:t>34.85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101人大部门</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29.62</w:t>
            </w:r>
          </w:p>
        </w:tc>
        <w:tc>
          <w:tcPr>
            <w:tcW w:w="2381" w:type="dxa"/>
            <w:vAlign w:val="center"/>
          </w:tcPr>
          <w:p>
            <w:pPr>
              <w:pStyle w:val="17"/>
            </w:pPr>
            <w:r>
              <w:t>29.62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8.16</w:t>
            </w:r>
          </w:p>
        </w:tc>
        <w:tc>
          <w:tcPr>
            <w:tcW w:w="2381" w:type="dxa"/>
            <w:vAlign w:val="center"/>
          </w:tcPr>
          <w:p>
            <w:pPr>
              <w:pStyle w:val="13"/>
            </w:pPr>
            <w:r>
              <w:t>8.16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0.16</w:t>
            </w:r>
          </w:p>
        </w:tc>
        <w:tc>
          <w:tcPr>
            <w:tcW w:w="2381" w:type="dxa"/>
            <w:vAlign w:val="center"/>
          </w:tcPr>
          <w:p>
            <w:pPr>
              <w:pStyle w:val="13"/>
            </w:pPr>
            <w:r>
              <w:t>0.16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r>
              <w:t>1.46</w:t>
            </w:r>
          </w:p>
        </w:tc>
        <w:tc>
          <w:tcPr>
            <w:tcW w:w="2381" w:type="dxa"/>
            <w:vAlign w:val="center"/>
          </w:tcPr>
          <w:p>
            <w:pPr>
              <w:pStyle w:val="13"/>
            </w:pPr>
            <w:r>
              <w:t>1.46</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人大部门2024年部门预算信息公开情况说明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人大部门2024年部门预算信息公开情况说明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按照《中华人民共和国预算法》、《地方预决算公开操作规程》和《关于进一步推进预算公开工作的实施意见》规定，现将人大部门2024年部门预算公开如下：</w:t>
      </w:r>
    </w:p>
    <w:p>
      <w:pPr>
        <w:numPr>
          <w:ilvl w:val="0"/>
          <w:numId w:val="1"/>
        </w:numPr>
        <w:spacing w:before="10" w:after="10" w:line="360" w:lineRule="auto"/>
        <w:ind w:firstLine="640"/>
        <w:jc w:val="left"/>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pPr>
        <w:numPr>
          <w:ilvl w:val="0"/>
          <w:numId w:val="0"/>
        </w:numPr>
        <w:spacing w:before="10" w:after="10" w:line="360" w:lineRule="auto"/>
        <w:ind w:firstLine="640" w:firstLineChars="200"/>
        <w:jc w:val="left"/>
        <w:outlineLvl w:val="2"/>
      </w:pPr>
      <w:r>
        <w:rPr>
          <w:rFonts w:ascii="方正楷体_GBK" w:hAnsi="方正楷体_GBK" w:eastAsia="方正楷体_GBK" w:cs="方正楷体_GBK"/>
          <w:b/>
          <w:color w:val="000000"/>
          <w:sz w:val="32"/>
        </w:rPr>
        <w:t>部门职责：</w:t>
      </w:r>
    </w:p>
    <w:p>
      <w:pPr>
        <w:pStyle w:val="31"/>
      </w:pPr>
      <w:r>
        <w:t>根据《人大部门职能配置、内设机构和人员编制规定》，人大部门的主要职责是：</w:t>
      </w:r>
    </w:p>
    <w:p>
      <w:pPr>
        <w:pStyle w:val="31"/>
      </w:pPr>
      <w:r>
        <w:t>山海关区人大常委会是本级人民代表大会常设机关。</w:t>
      </w:r>
    </w:p>
    <w:p>
      <w:pPr>
        <w:pStyle w:val="31"/>
      </w:pPr>
      <w:r>
        <w:t>（一）在本行政区域内，保证宪法、法律、行政法规和上级人民代表大会及其常务委员会决议的遵守和执行。</w:t>
      </w:r>
    </w:p>
    <w:p>
      <w:pPr>
        <w:pStyle w:val="31"/>
      </w:pPr>
      <w:r>
        <w:t>（二）领导或主持本级人民代表大会代表的选举。</w:t>
      </w:r>
    </w:p>
    <w:p>
      <w:pPr>
        <w:pStyle w:val="31"/>
      </w:pPr>
      <w:r>
        <w:t>（三）召开本级人民代表大会会议。</w:t>
      </w:r>
    </w:p>
    <w:p>
      <w:pPr>
        <w:pStyle w:val="31"/>
      </w:pPr>
      <w:r>
        <w:t>（四）讨论、决定本行政区域内的政法、经济、教育、科学、文化、卫生、环境和资源保护、民政、民族等工作的重大事项。</w:t>
      </w:r>
    </w:p>
    <w:p>
      <w:pPr>
        <w:pStyle w:val="31"/>
      </w:pPr>
      <w:r>
        <w:t>（五）根据本级人民政府的建议，决定对本行政区域内的国民经济和社会发展计划、预算的部分变更。</w:t>
      </w:r>
    </w:p>
    <w:p>
      <w:pPr>
        <w:pStyle w:val="31"/>
      </w:pPr>
      <w:r>
        <w:t>（六）监督本级人民政府、人民法院和人民检察院的工作，联系本级人民代表大会代表，受理人民群众对上述机关和国家工作人员的申诉工作和意见。</w:t>
      </w:r>
    </w:p>
    <w:p>
      <w:pPr>
        <w:pStyle w:val="31"/>
      </w:pPr>
      <w:r>
        <w:t>（七）撤销下一级人民代表大会及其常务委员会不适当的决议。</w:t>
      </w:r>
    </w:p>
    <w:p>
      <w:pPr>
        <w:pStyle w:val="31"/>
      </w:pPr>
      <w:r>
        <w:t>（八）撤销本级人民政府不适当的决定和命令。</w:t>
      </w:r>
    </w:p>
    <w:p>
      <w:pPr>
        <w:pStyle w:val="31"/>
      </w:pPr>
      <w:r>
        <w:t>（九）在本级人民代表大会闭会期间，决定副区长的个别任免；在区长和人民法院院长、人民检察院检察长因故不能提任职务时，从本级人民政府、人民法院、人民检察院副职领导人员中决定代理人选；决定代理检察长，经报上一级检察院和人民代表大会常务委员会备案。</w:t>
      </w:r>
    </w:p>
    <w:p>
      <w:pPr>
        <w:pStyle w:val="31"/>
      </w:pPr>
      <w:r>
        <w:t>（十）根据区长的提名，决定本级人民政府办公室主任、局长、委员会主任的任免，报上一级人民政府备案。</w:t>
      </w:r>
    </w:p>
    <w:p>
      <w:pPr>
        <w:pStyle w:val="31"/>
      </w:pPr>
      <w:r>
        <w:t>（十一）按照人民法院组织法和人民检察院组织法的规定，任免人民法院副院长、庭长、副庭长、审判委员会委员、审判长，任免人民检察院副检察长、监察委员会委员、检察员。</w:t>
      </w:r>
    </w:p>
    <w:p>
      <w:pPr>
        <w:pStyle w:val="31"/>
      </w:pPr>
      <w:r>
        <w:t>（十二）在本级人民代表大会闭会期间，决定撤销个别副区长的职务；决定撤销由它任命的本级人民政府其他组成人员和人民法院副院长、庭长、副庭长、审判委员会委员、审判员，人民检察院副检察长、检查委员会委员、检察员的职务。</w:t>
      </w:r>
    </w:p>
    <w:p>
      <w:pPr>
        <w:pStyle w:val="31"/>
      </w:pPr>
      <w:r>
        <w:t>（十三）在本级人民代表大会闭会期间，补选上一级人民代表大会缺额的代表和罢免个别代表。</w:t>
      </w:r>
    </w:p>
    <w:p>
      <w:pPr>
        <w:pStyle w:val="31"/>
      </w:pPr>
      <w:r>
        <w:t>（十四）决定授予地方的荣誉称号。</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人大部门秦皇岛市山海关区人民代表大会常务委员会本级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按照预算管理有关规定，目前部门预算的编制实行综合预算管理，即全部收入和支出都反映在预算中。人大部门机关及所属事业单位的收支包含在部门预算中。</w:t>
      </w:r>
    </w:p>
    <w:p>
      <w:pPr>
        <w:pStyle w:val="20"/>
      </w:pPr>
      <w:r>
        <w:t>1、收入说明</w:t>
      </w:r>
    </w:p>
    <w:p>
      <w:pPr>
        <w:pStyle w:val="20"/>
      </w:pPr>
      <w:r>
        <w:t>反映本部门当年全部收入。2024年预算收入400.93万元，其中：一般公共预算收入399.78万元，基金预算收入0.00万元，国有资本经营预算收入0.00万元，财政专户核拨收入0.00万元，单位资金收入0.00万元，上年结转结余1.15万元。</w:t>
      </w:r>
    </w:p>
    <w:p>
      <w:pPr>
        <w:pStyle w:val="20"/>
      </w:pPr>
      <w:r>
        <w:t>2、支出说明</w:t>
      </w:r>
    </w:p>
    <w:p>
      <w:pPr>
        <w:pStyle w:val="20"/>
      </w:pPr>
      <w:r>
        <w:t>收支预算总表支出栏、基本支出表、项目支出表按经济分类和支出功能分类科目编制，反映人大部门年度部门预算中支出预算的总体情况。2024年支出预算400.93万元，其中基本支出338.18万元，包括人员经费301.99万元和日常公用经费36.20万元；项目支出62.75万元，主要为1、代表活动费10万元；2、人大会议20万元；3、车辆保险费1.6万元； 4、综合事务管理费30万元；5、市拨人大代表活动费1.15万元。</w:t>
      </w:r>
    </w:p>
    <w:p>
      <w:pPr>
        <w:pStyle w:val="20"/>
      </w:pPr>
      <w:r>
        <w:t>3、比上年增减情况</w:t>
      </w:r>
    </w:p>
    <w:p>
      <w:pPr>
        <w:pStyle w:val="20"/>
      </w:pPr>
      <w:r>
        <w:t>2024年预算收支安排400.93万元，较2023年预算减少32.36万元，其中：基本支出减少33.51万元，主要为公务员医疗补助缴费比例下调以及对比2023年我单位在职人员减少3人。项目支出增加1.15万元，主要为本年预算包含市拨人大代表活动费1.15万元。</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三、机关运行经费安排情况</w:t>
      </w:r>
      <w:bookmarkEnd w:id="11"/>
    </w:p>
    <w:p>
      <w:pPr>
        <w:pStyle w:val="21"/>
      </w:pPr>
      <w:r>
        <w:t>机关运行经费共计安排</w:t>
      </w:r>
      <w:r>
        <w:rPr>
          <w:rFonts w:hint="eastAsia"/>
          <w:lang w:val="en-US" w:eastAsia="zh-CN"/>
        </w:rPr>
        <w:t>36.2</w:t>
      </w:r>
      <w:r>
        <w:t>万元，主要用于机关办公区的办公及印刷费、邮电费、公务用车运行维护费等日常运行支出。其中：办公及印刷费3.</w:t>
      </w:r>
      <w:r>
        <w:rPr>
          <w:rFonts w:hint="eastAsia"/>
          <w:lang w:val="en-US" w:eastAsia="zh-CN"/>
        </w:rPr>
        <w:t>06</w:t>
      </w:r>
      <w:r>
        <w:t>万元、邮电费</w:t>
      </w:r>
      <w:r>
        <w:rPr>
          <w:rFonts w:hint="eastAsia"/>
          <w:lang w:val="en-US" w:eastAsia="zh-CN"/>
        </w:rPr>
        <w:t>1.36</w:t>
      </w:r>
      <w:r>
        <w:t>万元、福利费</w:t>
      </w:r>
      <w:r>
        <w:rPr>
          <w:rFonts w:hint="eastAsia"/>
          <w:lang w:val="en-US" w:eastAsia="zh-CN"/>
        </w:rPr>
        <w:t>2.43</w:t>
      </w:r>
      <w:r>
        <w:t>万元、公务交通补贴</w:t>
      </w:r>
      <w:r>
        <w:rPr>
          <w:rFonts w:hint="eastAsia"/>
          <w:lang w:val="en-US" w:eastAsia="zh-CN"/>
        </w:rPr>
        <w:t>15.05</w:t>
      </w:r>
      <w:r>
        <w:t>万元，培训费</w:t>
      </w:r>
      <w:r>
        <w:rPr>
          <w:rFonts w:hint="eastAsia"/>
          <w:lang w:val="en-US" w:eastAsia="zh-CN"/>
        </w:rPr>
        <w:t>1.46</w:t>
      </w:r>
      <w:r>
        <w:t>万元，离退休干部经费</w:t>
      </w:r>
      <w:r>
        <w:rPr>
          <w:rFonts w:hint="eastAsia"/>
          <w:lang w:val="en-US" w:eastAsia="zh-CN"/>
        </w:rPr>
        <w:t>4.13</w:t>
      </w:r>
      <w:r>
        <w:t>万元，工会经费2.</w:t>
      </w:r>
      <w:r>
        <w:rPr>
          <w:rFonts w:hint="eastAsia"/>
          <w:lang w:val="en-US" w:eastAsia="zh-CN"/>
        </w:rPr>
        <w:t>03</w:t>
      </w:r>
      <w:r>
        <w:t>万元，公务用车运行维护费以及其他费用</w:t>
      </w:r>
      <w:r>
        <w:rPr>
          <w:rFonts w:hint="eastAsia"/>
          <w:lang w:val="en-US" w:eastAsia="zh-CN"/>
        </w:rPr>
        <w:t>6.68</w:t>
      </w:r>
      <w:r>
        <w:t>万元。</w:t>
      </w:r>
    </w:p>
    <w:p>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w:t>
      </w:r>
      <w:r>
        <w:rPr>
          <w:rFonts w:hint="eastAsia"/>
          <w:lang w:val="en-US" w:eastAsia="zh-CN"/>
        </w:rPr>
        <w:t>4</w:t>
      </w:r>
      <w:r>
        <w:t>年，我部门财政拨款“三公”经费预算安排8.</w:t>
      </w:r>
      <w:r>
        <w:rPr>
          <w:rFonts w:hint="eastAsia"/>
          <w:lang w:val="en-US" w:eastAsia="zh-CN"/>
        </w:rPr>
        <w:t>16</w:t>
      </w:r>
      <w:r>
        <w:t>万元，与上年相比，减少0.</w:t>
      </w:r>
      <w:r>
        <w:rPr>
          <w:rFonts w:hint="eastAsia"/>
          <w:lang w:val="en-US" w:eastAsia="zh-CN"/>
        </w:rPr>
        <w:t>32</w:t>
      </w:r>
      <w:r>
        <w:t>万元。其中：因公出国（境）费0万元，与上年持平，无增减变化；公务用车购置及运行维护费8.00万元（其中：公务用车购置费为0万元，公务用车运行维护费8.00万元），公务用车购置费与上年持平，无增减变化；公务用车运行维护费8.00万元，与上年持平，无增减变化；公务接待费0.</w:t>
      </w:r>
      <w:r>
        <w:rPr>
          <w:rFonts w:hint="eastAsia"/>
          <w:lang w:val="en-US" w:eastAsia="zh-CN"/>
        </w:rPr>
        <w:t>16</w:t>
      </w:r>
      <w:r>
        <w:t>万元，与上年相比，减少0.</w:t>
      </w:r>
      <w:r>
        <w:rPr>
          <w:rFonts w:hint="eastAsia"/>
          <w:lang w:val="en-US" w:eastAsia="zh-CN"/>
        </w:rPr>
        <w:t>32</w:t>
      </w:r>
      <w:r>
        <w:t>万元，主要是厉行节约，压缩经费。</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 xml:space="preserve">1、加强对权力运行的制约监督，推动区委重大决策部署的贯彻落实。 </w:t>
      </w:r>
    </w:p>
    <w:p>
      <w:pPr>
        <w:pStyle w:val="23"/>
      </w:pPr>
      <w:r>
        <w:t>2、做好会议的服务保障工作，确保会议顺利进行，达到预期目标。</w:t>
      </w:r>
    </w:p>
    <w:p>
      <w:pPr>
        <w:pStyle w:val="23"/>
      </w:pPr>
      <w:r>
        <w:t>3、发挥好常委会组成人员、专门委员会委员和代表的履职积极性。密切对代表的联系，组织专门委员会成员、代表列席常委会会议，坚持向代表通报常委会会议情况。</w:t>
      </w:r>
    </w:p>
    <w:p>
      <w:pPr>
        <w:pStyle w:val="23"/>
      </w:pPr>
      <w:r>
        <w:t>4、改进文风会风，提高常委会议事质量。常委会会议议题要在听取群众意见的基础上依法确定，加强会前的视察调研，严格落实议事规则，完善审议程序，切实提出有针对性的意见建议。</w:t>
      </w:r>
    </w:p>
    <w:p>
      <w:pPr>
        <w:pStyle w:val="23"/>
      </w:pPr>
      <w:r>
        <w:t>5、全面推进机关思想建设、组织建设、作风建设、制度建设和廉政建设，提高机关管理的科学化水平。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职责分类绩效目标情况说明：</w:t>
      </w:r>
    </w:p>
    <w:p>
      <w:pPr>
        <w:pStyle w:val="24"/>
      </w:pPr>
      <w:r>
        <w:t>一、保障宪法和法律有效实施；发挥常委及代表的桥梁纽带作用，集中反映民意，促进依法履职。</w:t>
      </w:r>
    </w:p>
    <w:p>
      <w:pPr>
        <w:pStyle w:val="24"/>
      </w:pPr>
      <w:r>
        <w:t>重要工作参与率：反映重要工作的参与情况</w:t>
      </w:r>
    </w:p>
    <w:p>
      <w:pPr>
        <w:pStyle w:val="24"/>
      </w:pPr>
      <w:r>
        <w:t>执法检查、视察等监督工作完成率</w:t>
      </w:r>
      <w:r>
        <w:tab/>
      </w:r>
      <w:r>
        <w:t>：反映年度执法检查和集中视察等监督工作完成情况</w:t>
      </w:r>
    </w:p>
    <w:p>
      <w:pPr>
        <w:pStyle w:val="24"/>
      </w:pPr>
      <w:r>
        <w:t>建议督办完成率</w:t>
      </w:r>
      <w:r>
        <w:tab/>
      </w:r>
      <w:r>
        <w:t>：反映建议督办的完成情况。</w:t>
      </w:r>
    </w:p>
    <w:p>
      <w:pPr>
        <w:pStyle w:val="24"/>
      </w:pPr>
      <w:r>
        <w:t>调研计划完成率</w:t>
      </w:r>
      <w:r>
        <w:tab/>
      </w:r>
      <w:r>
        <w:t>：反映调研计划完成情况</w:t>
      </w:r>
    </w:p>
    <w:p>
      <w:pPr>
        <w:pStyle w:val="24"/>
      </w:pPr>
      <w:r>
        <w:t>培训计划完成率</w:t>
      </w:r>
      <w:r>
        <w:tab/>
      </w:r>
      <w:r>
        <w:t xml:space="preserve">：反映代表培训和机关人员培训的情况 </w:t>
      </w:r>
    </w:p>
    <w:p>
      <w:pPr>
        <w:pStyle w:val="24"/>
      </w:pPr>
      <w:r>
        <w:t>各项指标完成100%为优，完成95%为良，完成90%为中，达不到90%为差</w:t>
      </w:r>
    </w:p>
    <w:p>
      <w:pPr>
        <w:pStyle w:val="24"/>
      </w:pPr>
      <w:r>
        <w:t>二、保障会议顺利召开，完成会议议程。</w:t>
      </w:r>
    </w:p>
    <w:p>
      <w:pPr>
        <w:pStyle w:val="24"/>
      </w:pPr>
      <w:r>
        <w:t>会务工作完成率</w:t>
      </w:r>
      <w:r>
        <w:tab/>
      </w:r>
      <w:r>
        <w:t>：反映会务工作完成情况</w:t>
      </w:r>
    </w:p>
    <w:p>
      <w:pPr>
        <w:pStyle w:val="24"/>
      </w:pPr>
      <w:r>
        <w:t>会议筹备工作完成率：反映会议筹备工作完成情况</w:t>
      </w:r>
    </w:p>
    <w:p>
      <w:pPr>
        <w:pStyle w:val="24"/>
      </w:pPr>
      <w:r>
        <w:t>政治任务实现率</w:t>
      </w:r>
      <w:r>
        <w:tab/>
      </w:r>
      <w:r>
        <w:t>：反映政治任务实现情况</w:t>
      </w:r>
    </w:p>
    <w:p>
      <w:pPr>
        <w:pStyle w:val="24"/>
      </w:pPr>
      <w:r>
        <w:t>各项指标完成100%为优，完成95%为良，完成90%为中，达不到90%为差</w:t>
      </w:r>
    </w:p>
    <w:p>
      <w:pPr>
        <w:pStyle w:val="24"/>
      </w:pPr>
      <w:r>
        <w:t>确保区、镇（乡）人大换届选举工作顺利完成，提高组织换届选举工作水平；高质量完成国家机关领导人选举和常委会人事任免服务工作；监督一府两院工作人员依法履行职务。</w:t>
      </w:r>
      <w:r>
        <w:tab/>
      </w:r>
    </w:p>
    <w:p>
      <w:pPr>
        <w:pStyle w:val="24"/>
      </w:pPr>
      <w:r>
        <w:t>常委会人事任免工作完成率：反映常委会人事任免工作完成情况</w:t>
      </w:r>
    </w:p>
    <w:p>
      <w:pPr>
        <w:pStyle w:val="24"/>
      </w:pPr>
      <w:r>
        <w:t>换届选举工作完成率：反映换届选举工作完成情况</w:t>
      </w:r>
    </w:p>
    <w:p>
      <w:pPr>
        <w:pStyle w:val="24"/>
      </w:pPr>
      <w:r>
        <w:t>政治任务实现率：反映政治任务实现情况</w:t>
      </w:r>
    </w:p>
    <w:p>
      <w:pPr>
        <w:pStyle w:val="24"/>
      </w:pPr>
      <w:r>
        <w:t>各项指标完成100%为优，完成95%为良，完成90%为中，达不到90%为差</w:t>
      </w:r>
    </w:p>
    <w:p>
      <w:pPr>
        <w:pStyle w:val="24"/>
        <w:numPr>
          <w:ilvl w:val="0"/>
          <w:numId w:val="2"/>
        </w:numPr>
      </w:pPr>
      <w:r>
        <w:t>保障新闻宣传与新闻发布工作正常开展，提高人大信息透明度和影响力，加强人大</w:t>
      </w:r>
      <w:r>
        <w:rPr>
          <w:rFonts w:hint="eastAsia"/>
          <w:lang w:val="en-US" w:eastAsia="zh-CN"/>
        </w:rPr>
        <w:t>常委会</w:t>
      </w:r>
      <w:r>
        <w:t>对内、对外交流。保障会议正常运转；网络与办公平台正常运行；促进社会和谐稳定。</w:t>
      </w:r>
      <w:r>
        <w:tab/>
      </w:r>
      <w:r>
        <w:t xml:space="preserve">    </w:t>
      </w:r>
    </w:p>
    <w:p>
      <w:pPr>
        <w:pStyle w:val="24"/>
        <w:numPr>
          <w:numId w:val="0"/>
        </w:numPr>
        <w:ind w:firstLine="560" w:firstLineChars="200"/>
        <w:rPr>
          <w:rFonts w:hint="eastAsia" w:eastAsia="方正仿宋_GBK"/>
          <w:lang w:eastAsia="zh-CN"/>
        </w:rPr>
      </w:pPr>
      <w:r>
        <w:t>社情民意反映率:反映社情民意回应情况</w:t>
      </w:r>
      <w:r>
        <w:rPr>
          <w:rFonts w:hint="eastAsia"/>
          <w:lang w:eastAsia="zh-CN"/>
        </w:rPr>
        <w:t>。</w:t>
      </w:r>
    </w:p>
    <w:p>
      <w:pPr>
        <w:pStyle w:val="24"/>
        <w:rPr>
          <w:rFonts w:hint="eastAsia"/>
          <w:lang w:eastAsia="zh-CN"/>
        </w:rPr>
      </w:pPr>
      <w:r>
        <w:t>新闻宣传任务完成率:反映年度新闻宣传任务完成情况</w:t>
      </w:r>
      <w:r>
        <w:rPr>
          <w:rFonts w:hint="eastAsia"/>
          <w:lang w:eastAsia="zh-CN"/>
        </w:rPr>
        <w:t>。</w:t>
      </w:r>
    </w:p>
    <w:p>
      <w:pPr>
        <w:pStyle w:val="24"/>
        <w:ind w:left="0" w:leftChars="0" w:firstLine="280" w:firstLineChars="100"/>
        <w:rPr>
          <w:rFonts w:hint="eastAsia" w:eastAsia="方正仿宋_GBK"/>
          <w:lang w:eastAsia="zh-CN"/>
        </w:rPr>
      </w:pPr>
      <w:r>
        <w:t xml:space="preserve">    政治任务实现率:反映完成政治任务完成情况</w:t>
      </w:r>
      <w:r>
        <w:rPr>
          <w:rFonts w:hint="eastAsia"/>
          <w:lang w:eastAsia="zh-CN"/>
        </w:rPr>
        <w:t>。</w:t>
      </w:r>
    </w:p>
    <w:p>
      <w:pPr>
        <w:pStyle w:val="24"/>
        <w:rPr>
          <w:rFonts w:hint="eastAsia" w:eastAsia="方正仿宋_GBK"/>
          <w:lang w:eastAsia="zh-CN"/>
        </w:rPr>
      </w:pPr>
      <w:r>
        <w:t>重要课题和专项调研完成率:反映重点和专题调研完成情况</w:t>
      </w:r>
      <w:r>
        <w:rPr>
          <w:rFonts w:hint="eastAsia"/>
          <w:lang w:eastAsia="zh-CN"/>
        </w:rPr>
        <w:t>。</w:t>
      </w:r>
    </w:p>
    <w:p>
      <w:pPr>
        <w:pStyle w:val="24"/>
        <w:rPr>
          <w:rFonts w:hint="eastAsia" w:eastAsia="方正仿宋_GBK"/>
          <w:lang w:eastAsia="zh-CN"/>
        </w:rPr>
      </w:pPr>
      <w:r>
        <w:t>各项指标完成100%为优，完成95%为良，完成90%为中，达不到90%为差</w:t>
      </w:r>
      <w:r>
        <w:rPr>
          <w:rFonts w:hint="eastAsia"/>
          <w:lang w:eastAsia="zh-CN"/>
        </w:rPr>
        <w:t>。</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1、监督方面。听取计划预算执行情况报告、决算报告和审计工作报告，审查批准决算，推动省人</w:t>
      </w:r>
      <w:r>
        <w:rPr>
          <w:rFonts w:hint="eastAsia"/>
          <w:lang w:val="en-US" w:eastAsia="zh-CN"/>
        </w:rPr>
        <w:t>民代表大会常务委员会</w:t>
      </w:r>
      <w:r>
        <w:t>计划预算决议的落实。听取区政府专项工作报告。对社会普遍关心的问题组织开展专题询问。组织开展代表旁听评议人民法院庭审活动，督促司法机关完善内部监督制约机制，促进司法公正。提高法规质量，保障其有效实施；发挥常委及代表的桥梁纽带作用，集中反映民意，促进依法履职。</w:t>
      </w:r>
    </w:p>
    <w:p>
      <w:pPr>
        <w:pStyle w:val="25"/>
      </w:pPr>
      <w:r>
        <w:t>2、人大会议方面。确保会议按照议程顺利进行，达到预期目的，圆满完成各项任务。完善各项会议制度，规范会议程序，提高会议质量，提高人大代表及常委会审议水平。</w:t>
      </w:r>
    </w:p>
    <w:p>
      <w:pPr>
        <w:pStyle w:val="25"/>
      </w:pPr>
      <w:r>
        <w:t>3、选举和任免方面。严格遵循法律法规规定，严格规范工作程序，做好人事任免工作。确保区人大</w:t>
      </w:r>
      <w:r>
        <w:rPr>
          <w:rFonts w:hint="eastAsia"/>
          <w:lang w:val="en-US" w:eastAsia="zh-CN"/>
        </w:rPr>
        <w:t>常委会</w:t>
      </w:r>
      <w:r>
        <w:t>和镇（街）人大</w:t>
      </w:r>
      <w:r>
        <w:rPr>
          <w:rFonts w:hint="eastAsia"/>
          <w:lang w:val="en-US" w:eastAsia="zh-CN"/>
        </w:rPr>
        <w:t>常委会</w:t>
      </w:r>
      <w:r>
        <w:t>换届选举工作顺利完成，提高组织换届选举工作水平；高质量完成国家机关领导人选举和常委会人事任免服务工作；高效督办有关部门负责人的目标责任书和述职报告</w:t>
      </w:r>
    </w:p>
    <w:p>
      <w:pPr>
        <w:pStyle w:val="25"/>
        <w:sectPr>
          <w:pgSz w:w="16840" w:h="11900" w:orient="landscape"/>
          <w:pgMar w:top="1361" w:right="1020" w:bottom="1361" w:left="1020" w:header="720" w:footer="720" w:gutter="0"/>
          <w:cols w:space="720" w:num="1"/>
        </w:sectPr>
      </w:pPr>
      <w:r>
        <w:t>4、人大事务管理方面。保障新闻宣传与新闻发布工作正常开展，提高人大</w:t>
      </w:r>
      <w:r>
        <w:rPr>
          <w:rFonts w:hint="eastAsia"/>
          <w:lang w:val="en-US" w:eastAsia="zh-CN"/>
        </w:rPr>
        <w:t>常委会</w:t>
      </w:r>
      <w:r>
        <w:t>信息透明度和影响力，加强人大</w:t>
      </w:r>
      <w:r>
        <w:rPr>
          <w:rFonts w:hint="eastAsia"/>
          <w:lang w:val="en-US" w:eastAsia="zh-CN"/>
        </w:rPr>
        <w:t>常委会</w:t>
      </w:r>
      <w:r>
        <w:t>对内、对外交流。保障会议表决系统正常运转，网络与办公平台正常运行，促进社会和谐稳定。机关基础设施设备正常运转，信息化保障、老干部服务保障能力进一步提高。</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firstLineChars="2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13030324P00397010056G</w:t>
            </w:r>
          </w:p>
        </w:tc>
        <w:tc>
          <w:tcPr>
            <w:tcW w:w="2835" w:type="dxa"/>
            <w:vAlign w:val="center"/>
          </w:tcPr>
          <w:p>
            <w:pPr>
              <w:pStyle w:val="12"/>
            </w:pPr>
            <w:r>
              <w:t>项目名称</w:t>
            </w:r>
          </w:p>
        </w:tc>
        <w:tc>
          <w:tcPr>
            <w:tcW w:w="6094" w:type="dxa"/>
            <w:gridSpan w:val="3"/>
            <w:vAlign w:val="center"/>
          </w:tcPr>
          <w:p>
            <w:pPr>
              <w:pStyle w:val="14"/>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保障车辆正常续保。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0.60</w:t>
            </w:r>
          </w:p>
        </w:tc>
        <w:tc>
          <w:tcPr>
            <w:tcW w:w="2551" w:type="dxa"/>
            <w:vAlign w:val="center"/>
          </w:tcPr>
          <w:p>
            <w:pPr>
              <w:pStyle w:val="15"/>
            </w:pPr>
            <w:r>
              <w:t>1.60</w:t>
            </w:r>
          </w:p>
        </w:tc>
        <w:tc>
          <w:tcPr>
            <w:tcW w:w="3543" w:type="dxa"/>
            <w:gridSpan w:val="2"/>
            <w:vAlign w:val="center"/>
          </w:tcPr>
          <w:p>
            <w:pPr>
              <w:pStyle w:val="15"/>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1.保障机关运转及业务需要车辆保险费资金支出。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保障车辆数量</w:t>
            </w:r>
          </w:p>
        </w:tc>
        <w:tc>
          <w:tcPr>
            <w:tcW w:w="5386" w:type="dxa"/>
            <w:vAlign w:val="center"/>
          </w:tcPr>
          <w:p>
            <w:pPr>
              <w:pStyle w:val="14"/>
            </w:pPr>
            <w:r>
              <w:t>保障机关车辆总数量</w:t>
            </w:r>
          </w:p>
        </w:tc>
        <w:tc>
          <w:tcPr>
            <w:tcW w:w="2268" w:type="dxa"/>
            <w:vAlign w:val="center"/>
          </w:tcPr>
          <w:p>
            <w:pPr>
              <w:pStyle w:val="14"/>
            </w:pPr>
            <w:r>
              <w:t>≥3辆</w:t>
            </w:r>
          </w:p>
        </w:tc>
        <w:tc>
          <w:tcPr>
            <w:tcW w:w="1276" w:type="dxa"/>
            <w:vAlign w:val="center"/>
          </w:tcPr>
          <w:p>
            <w:pPr>
              <w:pStyle w:val="14"/>
            </w:pPr>
            <w:r>
              <w:t>保障机关运转所需最低车辆数量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车辆正常使用情况</w:t>
            </w:r>
          </w:p>
        </w:tc>
        <w:tc>
          <w:tcPr>
            <w:tcW w:w="5386" w:type="dxa"/>
            <w:vAlign w:val="center"/>
          </w:tcPr>
          <w:p>
            <w:pPr>
              <w:pStyle w:val="14"/>
            </w:pPr>
            <w:r>
              <w:t>车辆正常使用率</w:t>
            </w:r>
          </w:p>
        </w:tc>
        <w:tc>
          <w:tcPr>
            <w:tcW w:w="2268" w:type="dxa"/>
            <w:vAlign w:val="center"/>
          </w:tcPr>
          <w:p>
            <w:pPr>
              <w:pStyle w:val="14"/>
            </w:pPr>
            <w:r>
              <w:t>≥80%</w:t>
            </w:r>
          </w:p>
        </w:tc>
        <w:tc>
          <w:tcPr>
            <w:tcW w:w="1276" w:type="dxa"/>
            <w:vAlign w:val="center"/>
          </w:tcPr>
          <w:p>
            <w:pPr>
              <w:pStyle w:val="14"/>
            </w:pPr>
            <w:r>
              <w:t>所属车辆可正常使用数量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车辆保险所需资金拨付情况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按总成本控制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做好日常维护</w:t>
            </w:r>
          </w:p>
        </w:tc>
        <w:tc>
          <w:tcPr>
            <w:tcW w:w="5386" w:type="dxa"/>
            <w:vAlign w:val="center"/>
          </w:tcPr>
          <w:p>
            <w:pPr>
              <w:pStyle w:val="14"/>
            </w:pPr>
            <w:r>
              <w:t>做好日常维护</w:t>
            </w:r>
          </w:p>
        </w:tc>
        <w:tc>
          <w:tcPr>
            <w:tcW w:w="2268" w:type="dxa"/>
            <w:vAlign w:val="center"/>
          </w:tcPr>
          <w:p>
            <w:pPr>
              <w:pStyle w:val="14"/>
            </w:pPr>
            <w:r>
              <w:t>车辆正常维护</w:t>
            </w:r>
          </w:p>
        </w:tc>
        <w:tc>
          <w:tcPr>
            <w:tcW w:w="1276" w:type="dxa"/>
            <w:vAlign w:val="center"/>
          </w:tcPr>
          <w:p>
            <w:pPr>
              <w:pStyle w:val="14"/>
            </w:pPr>
            <w:r>
              <w:t>做好日常车辆维护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基本保障</w:t>
            </w:r>
          </w:p>
        </w:tc>
        <w:tc>
          <w:tcPr>
            <w:tcW w:w="1276" w:type="dxa"/>
            <w:vAlign w:val="center"/>
          </w:tcPr>
          <w:p>
            <w:pPr>
              <w:pStyle w:val="14"/>
            </w:pPr>
            <w:r>
              <w:t>保障业务工作正常进行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拉动地区经济发展</w:t>
            </w:r>
          </w:p>
        </w:tc>
        <w:tc>
          <w:tcPr>
            <w:tcW w:w="5386" w:type="dxa"/>
            <w:vAlign w:val="center"/>
          </w:tcPr>
          <w:p>
            <w:pPr>
              <w:pStyle w:val="14"/>
            </w:pPr>
            <w:r>
              <w:t>拉动地区经济发展</w:t>
            </w:r>
          </w:p>
        </w:tc>
        <w:tc>
          <w:tcPr>
            <w:tcW w:w="2268" w:type="dxa"/>
            <w:vAlign w:val="center"/>
          </w:tcPr>
          <w:p>
            <w:pPr>
              <w:pStyle w:val="14"/>
            </w:pPr>
            <w:r>
              <w:t>积极拉动</w:t>
            </w:r>
          </w:p>
        </w:tc>
        <w:tc>
          <w:tcPr>
            <w:tcW w:w="1276" w:type="dxa"/>
            <w:vAlign w:val="center"/>
          </w:tcPr>
          <w:p>
            <w:pPr>
              <w:pStyle w:val="14"/>
            </w:pPr>
            <w:r>
              <w:t>积极拉动地区经济发展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车辆使用人员满意度</w:t>
            </w:r>
          </w:p>
        </w:tc>
        <w:tc>
          <w:tcPr>
            <w:tcW w:w="5386" w:type="dxa"/>
            <w:vAlign w:val="center"/>
          </w:tcPr>
          <w:p>
            <w:pPr>
              <w:pStyle w:val="14"/>
            </w:pPr>
            <w:r>
              <w:t>车辆使用人员满意度</w:t>
            </w:r>
          </w:p>
        </w:tc>
        <w:tc>
          <w:tcPr>
            <w:tcW w:w="2268" w:type="dxa"/>
            <w:vAlign w:val="center"/>
          </w:tcPr>
          <w:p>
            <w:pPr>
              <w:pStyle w:val="14"/>
            </w:pPr>
            <w:r>
              <w:t>≥90%</w:t>
            </w:r>
          </w:p>
        </w:tc>
        <w:tc>
          <w:tcPr>
            <w:tcW w:w="1276" w:type="dxa"/>
            <w:vAlign w:val="center"/>
          </w:tcPr>
          <w:p>
            <w:pPr>
              <w:pStyle w:val="14"/>
            </w:pPr>
            <w:r>
              <w:t>车辆使用人员满意度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2、综合事务管理费绩效目标表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13030324P003967100052</w:t>
            </w:r>
          </w:p>
        </w:tc>
        <w:tc>
          <w:tcPr>
            <w:tcW w:w="2835" w:type="dxa"/>
            <w:vAlign w:val="center"/>
          </w:tcPr>
          <w:p>
            <w:pPr>
              <w:pStyle w:val="12"/>
            </w:pPr>
            <w:r>
              <w:t>项目名称</w:t>
            </w:r>
          </w:p>
        </w:tc>
        <w:tc>
          <w:tcPr>
            <w:tcW w:w="6094" w:type="dxa"/>
            <w:gridSpan w:val="3"/>
            <w:vAlign w:val="center"/>
          </w:tcPr>
          <w:p>
            <w:pPr>
              <w:pStyle w:val="14"/>
            </w:pPr>
            <w:r>
              <w:t>综合事务管理费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保障本级人大常委会工作正常运转；保障各项工作顺利开展。</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15.00</w:t>
            </w:r>
          </w:p>
        </w:tc>
        <w:tc>
          <w:tcPr>
            <w:tcW w:w="2551" w:type="dxa"/>
            <w:vAlign w:val="center"/>
          </w:tcPr>
          <w:p>
            <w:pPr>
              <w:pStyle w:val="15"/>
            </w:pPr>
            <w:r>
              <w:t>30.00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1.保障本级人大常委会正常运转。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保障本部门工作完成率</w:t>
            </w:r>
          </w:p>
        </w:tc>
        <w:tc>
          <w:tcPr>
            <w:tcW w:w="5386" w:type="dxa"/>
            <w:vAlign w:val="center"/>
          </w:tcPr>
          <w:p>
            <w:pPr>
              <w:pStyle w:val="14"/>
            </w:pPr>
            <w:r>
              <w:t>保障本部门工作完成率</w:t>
            </w:r>
          </w:p>
        </w:tc>
        <w:tc>
          <w:tcPr>
            <w:tcW w:w="2268" w:type="dxa"/>
            <w:vAlign w:val="center"/>
          </w:tcPr>
          <w:p>
            <w:pPr>
              <w:pStyle w:val="14"/>
            </w:pPr>
            <w:r>
              <w:t>≥90%</w:t>
            </w:r>
          </w:p>
        </w:tc>
        <w:tc>
          <w:tcPr>
            <w:tcW w:w="1276" w:type="dxa"/>
            <w:vAlign w:val="center"/>
          </w:tcPr>
          <w:p>
            <w:pPr>
              <w:pStyle w:val="14"/>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保障机关工作运转正常</w:t>
            </w:r>
          </w:p>
          <w:p>
            <w:pPr>
              <w:pStyle w:val="14"/>
            </w:pPr>
          </w:p>
        </w:tc>
        <w:tc>
          <w:tcPr>
            <w:tcW w:w="5386" w:type="dxa"/>
            <w:vAlign w:val="center"/>
          </w:tcPr>
          <w:p>
            <w:pPr>
              <w:pStyle w:val="14"/>
            </w:pPr>
            <w:r>
              <w:t>保障机关工作运转正常</w:t>
            </w:r>
          </w:p>
          <w:p>
            <w:pPr>
              <w:pStyle w:val="14"/>
            </w:pPr>
          </w:p>
        </w:tc>
        <w:tc>
          <w:tcPr>
            <w:tcW w:w="2268" w:type="dxa"/>
            <w:vAlign w:val="center"/>
          </w:tcPr>
          <w:p>
            <w:pPr>
              <w:pStyle w:val="14"/>
            </w:pPr>
            <w:r>
              <w:t>≥90%</w:t>
            </w:r>
          </w:p>
        </w:tc>
        <w:tc>
          <w:tcPr>
            <w:tcW w:w="1276" w:type="dxa"/>
            <w:vAlign w:val="center"/>
          </w:tcPr>
          <w:p>
            <w:pPr>
              <w:pStyle w:val="14"/>
            </w:pPr>
            <w:r>
              <w:t>保障机关工作运转正常</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保障综合事务工作完成及时率</w:t>
            </w:r>
          </w:p>
        </w:tc>
        <w:tc>
          <w:tcPr>
            <w:tcW w:w="5386" w:type="dxa"/>
            <w:vAlign w:val="center"/>
          </w:tcPr>
          <w:p>
            <w:pPr>
              <w:pStyle w:val="14"/>
            </w:pPr>
            <w:r>
              <w:t>保障综合事务工作完成及时率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≤100%</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5386" w:type="dxa"/>
            <w:vAlign w:val="center"/>
          </w:tcPr>
          <w:p>
            <w:pPr>
              <w:pStyle w:val="14"/>
            </w:pPr>
            <w:r>
              <w:t>对我区的区域经济具有一定的带动作用</w:t>
            </w:r>
          </w:p>
        </w:tc>
        <w:tc>
          <w:tcPr>
            <w:tcW w:w="2268" w:type="dxa"/>
            <w:vAlign w:val="center"/>
          </w:tcPr>
          <w:p>
            <w:pPr>
              <w:pStyle w:val="14"/>
            </w:pPr>
            <w:r>
              <w:t>积极拉动</w:t>
            </w:r>
          </w:p>
        </w:tc>
        <w:tc>
          <w:tcPr>
            <w:tcW w:w="1276" w:type="dxa"/>
            <w:vAlign w:val="center"/>
          </w:tcPr>
          <w:p>
            <w:pPr>
              <w:pStyle w:val="14"/>
            </w:pPr>
            <w:r>
              <w:t>代表工作保障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有较好的社会影响</w:t>
            </w:r>
          </w:p>
        </w:tc>
        <w:tc>
          <w:tcPr>
            <w:tcW w:w="5386" w:type="dxa"/>
            <w:vAlign w:val="center"/>
          </w:tcPr>
          <w:p>
            <w:pPr>
              <w:pStyle w:val="14"/>
            </w:pPr>
            <w:r>
              <w:t>有较好的社会影响</w:t>
            </w:r>
          </w:p>
        </w:tc>
        <w:tc>
          <w:tcPr>
            <w:tcW w:w="2268" w:type="dxa"/>
            <w:vAlign w:val="center"/>
          </w:tcPr>
          <w:p>
            <w:pPr>
              <w:pStyle w:val="14"/>
            </w:pPr>
            <w:r>
              <w:t>≥80%</w:t>
            </w:r>
          </w:p>
        </w:tc>
        <w:tc>
          <w:tcPr>
            <w:tcW w:w="1276" w:type="dxa"/>
            <w:vAlign w:val="center"/>
          </w:tcPr>
          <w:p>
            <w:pPr>
              <w:pStyle w:val="14"/>
            </w:pPr>
            <w:r>
              <w:t>有较好的社会影响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带头维护</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人民群众对人大代表满意度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3、2023人大代表经费绩效目标表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13030323P004790100016</w:t>
            </w:r>
          </w:p>
        </w:tc>
        <w:tc>
          <w:tcPr>
            <w:tcW w:w="2835" w:type="dxa"/>
            <w:vAlign w:val="center"/>
          </w:tcPr>
          <w:p>
            <w:pPr>
              <w:pStyle w:val="12"/>
            </w:pPr>
            <w:r>
              <w:t>项目名称</w:t>
            </w:r>
          </w:p>
        </w:tc>
        <w:tc>
          <w:tcPr>
            <w:tcW w:w="6094" w:type="dxa"/>
            <w:gridSpan w:val="3"/>
            <w:vAlign w:val="center"/>
          </w:tcPr>
          <w:p>
            <w:pPr>
              <w:pStyle w:val="14"/>
            </w:pPr>
            <w:r>
              <w:t>2023人大代表经费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1.15</w:t>
            </w:r>
          </w:p>
        </w:tc>
        <w:tc>
          <w:tcPr>
            <w:tcW w:w="2835" w:type="dxa"/>
            <w:vAlign w:val="center"/>
          </w:tcPr>
          <w:p>
            <w:pPr>
              <w:pStyle w:val="12"/>
            </w:pPr>
            <w:r>
              <w:t>其中：财政    资金</w:t>
            </w:r>
          </w:p>
        </w:tc>
        <w:tc>
          <w:tcPr>
            <w:tcW w:w="2551" w:type="dxa"/>
            <w:vAlign w:val="center"/>
          </w:tcPr>
          <w:p>
            <w:pPr>
              <w:pStyle w:val="14"/>
            </w:pPr>
            <w:r>
              <w:t>1.15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代表工作正常开展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1.15</w:t>
            </w:r>
          </w:p>
        </w:tc>
        <w:tc>
          <w:tcPr>
            <w:tcW w:w="2551" w:type="dxa"/>
            <w:vAlign w:val="center"/>
          </w:tcPr>
          <w:p>
            <w:pPr>
              <w:pStyle w:val="15"/>
            </w:pPr>
            <w:r>
              <w:t>1.15</w:t>
            </w:r>
          </w:p>
        </w:tc>
        <w:tc>
          <w:tcPr>
            <w:tcW w:w="3543" w:type="dxa"/>
            <w:gridSpan w:val="2"/>
            <w:vAlign w:val="center"/>
          </w:tcPr>
          <w:p>
            <w:pPr>
              <w:pStyle w:val="15"/>
            </w:pPr>
            <w:r>
              <w:t>1.15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1.代表工作正常开展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开展社会服务活动次数</w:t>
            </w:r>
          </w:p>
        </w:tc>
        <w:tc>
          <w:tcPr>
            <w:tcW w:w="5386" w:type="dxa"/>
            <w:vAlign w:val="center"/>
          </w:tcPr>
          <w:p>
            <w:pPr>
              <w:pStyle w:val="14"/>
            </w:pPr>
            <w:r>
              <w:t>开展社会服务活动次数</w:t>
            </w:r>
          </w:p>
        </w:tc>
        <w:tc>
          <w:tcPr>
            <w:tcW w:w="2268" w:type="dxa"/>
            <w:vAlign w:val="center"/>
          </w:tcPr>
          <w:p>
            <w:pPr>
              <w:pStyle w:val="14"/>
            </w:pPr>
            <w:r>
              <w:t>≥6次</w:t>
            </w:r>
          </w:p>
        </w:tc>
        <w:tc>
          <w:tcPr>
            <w:tcW w:w="1276" w:type="dxa"/>
            <w:vAlign w:val="center"/>
          </w:tcPr>
          <w:p>
            <w:pPr>
              <w:pStyle w:val="14"/>
            </w:pPr>
            <w:r>
              <w:t>开展社会服务活动次数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社情民意反应率</w:t>
            </w:r>
          </w:p>
        </w:tc>
        <w:tc>
          <w:tcPr>
            <w:tcW w:w="5386" w:type="dxa"/>
            <w:vAlign w:val="center"/>
          </w:tcPr>
          <w:p>
            <w:pPr>
              <w:pStyle w:val="14"/>
            </w:pPr>
            <w:r>
              <w:t>社情民意反应率</w:t>
            </w:r>
          </w:p>
        </w:tc>
        <w:tc>
          <w:tcPr>
            <w:tcW w:w="2268" w:type="dxa"/>
            <w:vAlign w:val="center"/>
          </w:tcPr>
          <w:p>
            <w:pPr>
              <w:pStyle w:val="14"/>
            </w:pPr>
            <w:r>
              <w:t>≥90百分比</w:t>
            </w:r>
          </w:p>
        </w:tc>
        <w:tc>
          <w:tcPr>
            <w:tcW w:w="1276" w:type="dxa"/>
            <w:vAlign w:val="center"/>
          </w:tcPr>
          <w:p>
            <w:pPr>
              <w:pStyle w:val="14"/>
            </w:pPr>
            <w:r>
              <w:t>实际反应情况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5386" w:type="dxa"/>
            <w:vAlign w:val="center"/>
          </w:tcPr>
          <w:p>
            <w:pPr>
              <w:pStyle w:val="14"/>
            </w:pPr>
            <w:r>
              <w:t>各项绩效目标均按照时间节点完成</w:t>
            </w:r>
          </w:p>
        </w:tc>
        <w:tc>
          <w:tcPr>
            <w:tcW w:w="2268" w:type="dxa"/>
            <w:vAlign w:val="center"/>
          </w:tcPr>
          <w:p>
            <w:pPr>
              <w:pStyle w:val="14"/>
            </w:pPr>
            <w:r>
              <w:t>≥80百分比</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≤100百分比</w:t>
            </w:r>
          </w:p>
        </w:tc>
        <w:tc>
          <w:tcPr>
            <w:tcW w:w="1276" w:type="dxa"/>
            <w:vAlign w:val="center"/>
          </w:tcPr>
          <w:p>
            <w:pPr>
              <w:pStyle w:val="14"/>
            </w:pPr>
            <w:r>
              <w:t>项目预算控制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拉动地区经济发展</w:t>
            </w:r>
          </w:p>
        </w:tc>
        <w:tc>
          <w:tcPr>
            <w:tcW w:w="5386" w:type="dxa"/>
            <w:vAlign w:val="center"/>
          </w:tcPr>
          <w:p>
            <w:pPr>
              <w:pStyle w:val="14"/>
            </w:pPr>
            <w:r>
              <w:t>拉动地区经济发展</w:t>
            </w:r>
          </w:p>
        </w:tc>
        <w:tc>
          <w:tcPr>
            <w:tcW w:w="2268" w:type="dxa"/>
            <w:vAlign w:val="center"/>
          </w:tcPr>
          <w:p>
            <w:pPr>
              <w:pStyle w:val="14"/>
            </w:pPr>
            <w:r>
              <w:t>≥60百分比</w:t>
            </w:r>
          </w:p>
        </w:tc>
        <w:tc>
          <w:tcPr>
            <w:tcW w:w="1276" w:type="dxa"/>
            <w:vAlign w:val="center"/>
          </w:tcPr>
          <w:p>
            <w:pPr>
              <w:pStyle w:val="14"/>
            </w:pPr>
            <w:r>
              <w:t>促进本区域经济发展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对经济发展的促进作用</w:t>
            </w:r>
          </w:p>
        </w:tc>
        <w:tc>
          <w:tcPr>
            <w:tcW w:w="5386" w:type="dxa"/>
            <w:vAlign w:val="center"/>
          </w:tcPr>
          <w:p>
            <w:pPr>
              <w:pStyle w:val="14"/>
            </w:pPr>
            <w:r>
              <w:t>对经济发展的促进作用</w:t>
            </w:r>
          </w:p>
        </w:tc>
        <w:tc>
          <w:tcPr>
            <w:tcW w:w="2268" w:type="dxa"/>
            <w:vAlign w:val="center"/>
          </w:tcPr>
          <w:p>
            <w:pPr>
              <w:pStyle w:val="14"/>
            </w:pPr>
            <w:r>
              <w:t>≥60百分比</w:t>
            </w:r>
          </w:p>
        </w:tc>
        <w:tc>
          <w:tcPr>
            <w:tcW w:w="1276" w:type="dxa"/>
            <w:vAlign w:val="center"/>
          </w:tcPr>
          <w:p>
            <w:pPr>
              <w:pStyle w:val="14"/>
            </w:pPr>
            <w:r>
              <w:t>推动本区域经济发展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5386" w:type="dxa"/>
            <w:vAlign w:val="center"/>
          </w:tcPr>
          <w:p>
            <w:pPr>
              <w:pStyle w:val="14"/>
            </w:pPr>
            <w:r>
              <w:t>节能环保减排</w:t>
            </w:r>
          </w:p>
        </w:tc>
        <w:tc>
          <w:tcPr>
            <w:tcW w:w="2268" w:type="dxa"/>
            <w:vAlign w:val="center"/>
          </w:tcPr>
          <w:p>
            <w:pPr>
              <w:pStyle w:val="14"/>
            </w:pPr>
            <w:r>
              <w:t>≥80百分比</w:t>
            </w:r>
          </w:p>
        </w:tc>
        <w:tc>
          <w:tcPr>
            <w:tcW w:w="1276" w:type="dxa"/>
            <w:vAlign w:val="center"/>
          </w:tcPr>
          <w:p>
            <w:pPr>
              <w:pStyle w:val="14"/>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≥80百分比</w:t>
            </w:r>
          </w:p>
        </w:tc>
        <w:tc>
          <w:tcPr>
            <w:tcW w:w="1276" w:type="dxa"/>
            <w:vAlign w:val="center"/>
          </w:tcPr>
          <w:p>
            <w:pPr>
              <w:pStyle w:val="14"/>
            </w:pPr>
            <w:r>
              <w:t>保障业务工作正常开展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问卷调查中满意群众占被调查群众比率</w:t>
            </w:r>
          </w:p>
        </w:tc>
        <w:tc>
          <w:tcPr>
            <w:tcW w:w="2268" w:type="dxa"/>
            <w:vAlign w:val="center"/>
          </w:tcPr>
          <w:p>
            <w:pPr>
              <w:pStyle w:val="14"/>
            </w:pPr>
            <w:r>
              <w:t>≥80百分比</w:t>
            </w:r>
          </w:p>
        </w:tc>
        <w:tc>
          <w:tcPr>
            <w:tcW w:w="1276" w:type="dxa"/>
            <w:vAlign w:val="center"/>
          </w:tcPr>
          <w:p>
            <w:pPr>
              <w:pStyle w:val="14"/>
            </w:pPr>
            <w:r>
              <w:t>问卷调查中满意群众占被调查群众比率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4、代表活动费绩效目标表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13030324P003969100036</w:t>
            </w:r>
          </w:p>
        </w:tc>
        <w:tc>
          <w:tcPr>
            <w:tcW w:w="2835" w:type="dxa"/>
            <w:vAlign w:val="center"/>
          </w:tcPr>
          <w:p>
            <w:pPr>
              <w:pStyle w:val="12"/>
            </w:pPr>
            <w:r>
              <w:t>项目名称</w:t>
            </w:r>
          </w:p>
        </w:tc>
        <w:tc>
          <w:tcPr>
            <w:tcW w:w="6094" w:type="dxa"/>
            <w:gridSpan w:val="3"/>
            <w:vAlign w:val="center"/>
          </w:tcPr>
          <w:p>
            <w:pPr>
              <w:pStyle w:val="14"/>
            </w:pPr>
            <w:r>
              <w:t>代表活动费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保障代表工作顺利开展，充分履行代表职能。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5.00</w:t>
            </w:r>
          </w:p>
        </w:tc>
        <w:tc>
          <w:tcPr>
            <w:tcW w:w="2551" w:type="dxa"/>
            <w:vAlign w:val="center"/>
          </w:tcPr>
          <w:p>
            <w:pPr>
              <w:pStyle w:val="15"/>
            </w:pPr>
            <w:r>
              <w:t>10.00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1.保障代表工作正常开展。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开展社会服务活动次数</w:t>
            </w:r>
          </w:p>
        </w:tc>
        <w:tc>
          <w:tcPr>
            <w:tcW w:w="5386" w:type="dxa"/>
            <w:vAlign w:val="center"/>
          </w:tcPr>
          <w:p>
            <w:pPr>
              <w:pStyle w:val="14"/>
            </w:pPr>
            <w:r>
              <w:t>开展社会服务活动次数</w:t>
            </w:r>
          </w:p>
        </w:tc>
        <w:tc>
          <w:tcPr>
            <w:tcW w:w="2268" w:type="dxa"/>
            <w:vAlign w:val="center"/>
          </w:tcPr>
          <w:p>
            <w:pPr>
              <w:pStyle w:val="14"/>
            </w:pPr>
            <w:r>
              <w:t>≥6次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社情民意反应率</w:t>
            </w:r>
          </w:p>
        </w:tc>
        <w:tc>
          <w:tcPr>
            <w:tcW w:w="5386" w:type="dxa"/>
            <w:vAlign w:val="center"/>
          </w:tcPr>
          <w:p>
            <w:pPr>
              <w:pStyle w:val="14"/>
            </w:pPr>
            <w:r>
              <w:t>社情民意反应情况</w:t>
            </w:r>
          </w:p>
        </w:tc>
        <w:tc>
          <w:tcPr>
            <w:tcW w:w="2268" w:type="dxa"/>
            <w:vAlign w:val="center"/>
          </w:tcPr>
          <w:p>
            <w:pPr>
              <w:pStyle w:val="14"/>
            </w:pPr>
            <w:r>
              <w:t>≥90%</w:t>
            </w:r>
          </w:p>
        </w:tc>
        <w:tc>
          <w:tcPr>
            <w:tcW w:w="1276" w:type="dxa"/>
            <w:vAlign w:val="center"/>
          </w:tcPr>
          <w:p>
            <w:pPr>
              <w:pStyle w:val="14"/>
            </w:pPr>
            <w:r>
              <w:t>调研后反应率占比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专项调研完成率</w:t>
            </w:r>
          </w:p>
        </w:tc>
        <w:tc>
          <w:tcPr>
            <w:tcW w:w="5386" w:type="dxa"/>
            <w:vAlign w:val="center"/>
          </w:tcPr>
          <w:p>
            <w:pPr>
              <w:pStyle w:val="14"/>
            </w:pPr>
            <w:r>
              <w:t>专项调研完成率</w:t>
            </w:r>
          </w:p>
        </w:tc>
        <w:tc>
          <w:tcPr>
            <w:tcW w:w="2268" w:type="dxa"/>
            <w:vAlign w:val="center"/>
          </w:tcPr>
          <w:p>
            <w:pPr>
              <w:pStyle w:val="14"/>
            </w:pPr>
            <w:r>
              <w:t>≥80%</w:t>
            </w:r>
          </w:p>
        </w:tc>
        <w:tc>
          <w:tcPr>
            <w:tcW w:w="1276"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5386" w:type="dxa"/>
            <w:vAlign w:val="center"/>
          </w:tcPr>
          <w:p>
            <w:pPr>
              <w:pStyle w:val="14"/>
            </w:pPr>
            <w:r>
              <w:t>控制在预算资金内</w:t>
            </w:r>
          </w:p>
        </w:tc>
        <w:tc>
          <w:tcPr>
            <w:tcW w:w="2268" w:type="dxa"/>
            <w:vAlign w:val="center"/>
          </w:tcPr>
          <w:p>
            <w:pPr>
              <w:pStyle w:val="14"/>
            </w:pPr>
            <w:r>
              <w:t>≤100%</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5386" w:type="dxa"/>
            <w:vAlign w:val="center"/>
          </w:tcPr>
          <w:p>
            <w:pPr>
              <w:pStyle w:val="14"/>
            </w:pPr>
            <w:r>
              <w:t>对我区的经济具有一定的带动作用</w:t>
            </w:r>
          </w:p>
        </w:tc>
        <w:tc>
          <w:tcPr>
            <w:tcW w:w="2268" w:type="dxa"/>
            <w:vAlign w:val="center"/>
          </w:tcPr>
          <w:p>
            <w:pPr>
              <w:pStyle w:val="14"/>
            </w:pPr>
            <w:r>
              <w:t>积极带动</w:t>
            </w:r>
          </w:p>
        </w:tc>
        <w:tc>
          <w:tcPr>
            <w:tcW w:w="1276" w:type="dxa"/>
            <w:vAlign w:val="center"/>
          </w:tcPr>
          <w:p>
            <w:pPr>
              <w:pStyle w:val="14"/>
            </w:pPr>
            <w:r>
              <w:t>拉动我区经济发展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有效促进全区和谐稳定</w:t>
            </w:r>
          </w:p>
        </w:tc>
        <w:tc>
          <w:tcPr>
            <w:tcW w:w="5386" w:type="dxa"/>
            <w:vAlign w:val="center"/>
          </w:tcPr>
          <w:p>
            <w:pPr>
              <w:pStyle w:val="14"/>
            </w:pPr>
            <w:r>
              <w:t>有效促进全区和谐稳定</w:t>
            </w:r>
          </w:p>
        </w:tc>
        <w:tc>
          <w:tcPr>
            <w:tcW w:w="2268" w:type="dxa"/>
            <w:vAlign w:val="center"/>
          </w:tcPr>
          <w:p>
            <w:pPr>
              <w:pStyle w:val="14"/>
            </w:pPr>
            <w:r>
              <w:t>积极带动</w:t>
            </w:r>
          </w:p>
        </w:tc>
        <w:tc>
          <w:tcPr>
            <w:tcW w:w="1276" w:type="dxa"/>
            <w:vAlign w:val="center"/>
          </w:tcPr>
          <w:p>
            <w:pPr>
              <w:pStyle w:val="14"/>
            </w:pPr>
            <w:r>
              <w:t>代表有效带动区域稳定发展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5386" w:type="dxa"/>
            <w:vAlign w:val="center"/>
          </w:tcPr>
          <w:p>
            <w:pPr>
              <w:pStyle w:val="14"/>
            </w:pPr>
            <w:r>
              <w:t>社会影响力</w:t>
            </w:r>
          </w:p>
        </w:tc>
        <w:tc>
          <w:tcPr>
            <w:tcW w:w="2268" w:type="dxa"/>
            <w:vAlign w:val="center"/>
          </w:tcPr>
          <w:p>
            <w:pPr>
              <w:pStyle w:val="14"/>
            </w:pPr>
            <w:r>
              <w:t>起到带头作用</w:t>
            </w:r>
          </w:p>
        </w:tc>
        <w:tc>
          <w:tcPr>
            <w:tcW w:w="1276" w:type="dxa"/>
            <w:vAlign w:val="center"/>
          </w:tcPr>
          <w:p>
            <w:pPr>
              <w:pStyle w:val="14"/>
            </w:pPr>
            <w:r>
              <w:t>充分发挥代表作用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5、人大会议绩效目标表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13030324P00396810003G</w:t>
            </w:r>
          </w:p>
        </w:tc>
        <w:tc>
          <w:tcPr>
            <w:tcW w:w="2835" w:type="dxa"/>
            <w:vAlign w:val="center"/>
          </w:tcPr>
          <w:p>
            <w:pPr>
              <w:pStyle w:val="12"/>
            </w:pPr>
            <w:r>
              <w:t>项目名称</w:t>
            </w:r>
          </w:p>
        </w:tc>
        <w:tc>
          <w:tcPr>
            <w:tcW w:w="6094" w:type="dxa"/>
            <w:gridSpan w:val="3"/>
            <w:vAlign w:val="center"/>
          </w:tcPr>
          <w:p>
            <w:pPr>
              <w:pStyle w:val="14"/>
            </w:pPr>
            <w:r>
              <w:t>人大会议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保障本年度会议顺利召开，会议议程如期完成。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10.00</w:t>
            </w:r>
          </w:p>
        </w:tc>
        <w:tc>
          <w:tcPr>
            <w:tcW w:w="2551" w:type="dxa"/>
            <w:vAlign w:val="center"/>
          </w:tcPr>
          <w:p>
            <w:pPr>
              <w:pStyle w:val="15"/>
            </w:pPr>
            <w:r>
              <w:t>20.00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1.保障会议顺利召开，完成会议议程。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常委会召开次数</w:t>
            </w:r>
          </w:p>
        </w:tc>
        <w:tc>
          <w:tcPr>
            <w:tcW w:w="5386" w:type="dxa"/>
            <w:vAlign w:val="center"/>
          </w:tcPr>
          <w:p>
            <w:pPr>
              <w:pStyle w:val="14"/>
            </w:pPr>
            <w:r>
              <w:t>常委会召开次数</w:t>
            </w:r>
          </w:p>
        </w:tc>
        <w:tc>
          <w:tcPr>
            <w:tcW w:w="2268" w:type="dxa"/>
            <w:vAlign w:val="center"/>
          </w:tcPr>
          <w:p>
            <w:pPr>
              <w:pStyle w:val="14"/>
            </w:pPr>
            <w:r>
              <w:t>≥8次</w:t>
            </w:r>
          </w:p>
        </w:tc>
        <w:tc>
          <w:tcPr>
            <w:tcW w:w="1276" w:type="dxa"/>
            <w:vAlign w:val="center"/>
          </w:tcPr>
          <w:p>
            <w:pPr>
              <w:pStyle w:val="14"/>
            </w:pPr>
            <w:r>
              <w:t>宪法和法律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政治任务实现率</w:t>
            </w:r>
          </w:p>
        </w:tc>
        <w:tc>
          <w:tcPr>
            <w:tcW w:w="5386" w:type="dxa"/>
            <w:vAlign w:val="center"/>
          </w:tcPr>
          <w:p>
            <w:pPr>
              <w:pStyle w:val="14"/>
            </w:pPr>
            <w:r>
              <w:t>政治任务实现率</w:t>
            </w:r>
          </w:p>
        </w:tc>
        <w:tc>
          <w:tcPr>
            <w:tcW w:w="2268" w:type="dxa"/>
            <w:vAlign w:val="center"/>
          </w:tcPr>
          <w:p>
            <w:pPr>
              <w:pStyle w:val="14"/>
            </w:pPr>
            <w:r>
              <w:t>≥80%</w:t>
            </w:r>
          </w:p>
        </w:tc>
        <w:tc>
          <w:tcPr>
            <w:tcW w:w="1276" w:type="dxa"/>
            <w:vAlign w:val="center"/>
          </w:tcPr>
          <w:p>
            <w:pPr>
              <w:pStyle w:val="14"/>
            </w:pPr>
            <w: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会议时间</w:t>
            </w:r>
          </w:p>
        </w:tc>
        <w:tc>
          <w:tcPr>
            <w:tcW w:w="5386" w:type="dxa"/>
            <w:vAlign w:val="center"/>
          </w:tcPr>
          <w:p>
            <w:pPr>
              <w:pStyle w:val="14"/>
            </w:pPr>
            <w:r>
              <w:t>会议计划完成的具体时间</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不超预算支出数</w:t>
            </w:r>
          </w:p>
        </w:tc>
        <w:tc>
          <w:tcPr>
            <w:tcW w:w="5386" w:type="dxa"/>
            <w:vAlign w:val="center"/>
          </w:tcPr>
          <w:p>
            <w:pPr>
              <w:pStyle w:val="14"/>
            </w:pPr>
            <w:r>
              <w:t>不超预算成本支出数</w:t>
            </w:r>
          </w:p>
        </w:tc>
        <w:tc>
          <w:tcPr>
            <w:tcW w:w="2268" w:type="dxa"/>
            <w:vAlign w:val="center"/>
          </w:tcPr>
          <w:p>
            <w:pPr>
              <w:pStyle w:val="14"/>
            </w:pPr>
            <w:r>
              <w:t>≤100%</w:t>
            </w:r>
          </w:p>
        </w:tc>
        <w:tc>
          <w:tcPr>
            <w:tcW w:w="1276" w:type="dxa"/>
            <w:vAlign w:val="center"/>
          </w:tcPr>
          <w:p>
            <w:pPr>
              <w:pStyle w:val="14"/>
            </w:pPr>
            <w:r>
              <w:t>会议相关支出与全年预算数占比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拉动地区经济发展</w:t>
            </w:r>
          </w:p>
        </w:tc>
        <w:tc>
          <w:tcPr>
            <w:tcW w:w="5386" w:type="dxa"/>
            <w:vAlign w:val="center"/>
          </w:tcPr>
          <w:p>
            <w:pPr>
              <w:pStyle w:val="14"/>
            </w:pPr>
            <w:r>
              <w:t>拉动地区经济发展</w:t>
            </w:r>
          </w:p>
        </w:tc>
        <w:tc>
          <w:tcPr>
            <w:tcW w:w="2268" w:type="dxa"/>
            <w:vAlign w:val="center"/>
          </w:tcPr>
          <w:p>
            <w:pPr>
              <w:pStyle w:val="14"/>
            </w:pPr>
            <w:r>
              <w:t>积极带动</w:t>
            </w:r>
          </w:p>
        </w:tc>
        <w:tc>
          <w:tcPr>
            <w:tcW w:w="1276" w:type="dxa"/>
            <w:vAlign w:val="center"/>
          </w:tcPr>
          <w:p>
            <w:pPr>
              <w:pStyle w:val="14"/>
            </w:pPr>
            <w:r>
              <w:t>有效带动区域将及发展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5386" w:type="dxa"/>
            <w:vAlign w:val="center"/>
          </w:tcPr>
          <w:p>
            <w:pPr>
              <w:pStyle w:val="14"/>
            </w:pPr>
            <w:r>
              <w:t>促进社会和谐稳定</w:t>
            </w:r>
          </w:p>
        </w:tc>
        <w:tc>
          <w:tcPr>
            <w:tcW w:w="2268" w:type="dxa"/>
            <w:vAlign w:val="center"/>
          </w:tcPr>
          <w:p>
            <w:pPr>
              <w:pStyle w:val="14"/>
            </w:pPr>
            <w:r>
              <w:t>起带头作用</w:t>
            </w:r>
          </w:p>
        </w:tc>
        <w:tc>
          <w:tcPr>
            <w:tcW w:w="1276" w:type="dxa"/>
            <w:vAlign w:val="center"/>
          </w:tcPr>
          <w:p>
            <w:pPr>
              <w:pStyle w:val="14"/>
            </w:pPr>
            <w:r>
              <w:t>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5386" w:type="dxa"/>
            <w:vAlign w:val="center"/>
          </w:tcPr>
          <w:p>
            <w:pPr>
              <w:pStyle w:val="14"/>
            </w:pPr>
            <w:r>
              <w:t>会议方案有利于社会稳定发展</w:t>
            </w:r>
          </w:p>
        </w:tc>
        <w:tc>
          <w:tcPr>
            <w:tcW w:w="2268" w:type="dxa"/>
            <w:vAlign w:val="center"/>
          </w:tcPr>
          <w:p>
            <w:pPr>
              <w:pStyle w:val="14"/>
            </w:pPr>
            <w:r>
              <w:t>制定有效会议方案</w:t>
            </w:r>
          </w:p>
        </w:tc>
        <w:tc>
          <w:tcPr>
            <w:tcW w:w="1276" w:type="dxa"/>
            <w:vAlign w:val="center"/>
          </w:tcPr>
          <w:p>
            <w:pPr>
              <w:pStyle w:val="14"/>
            </w:pPr>
            <w:r>
              <w:t>会议方案有利于社会稳定发展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会议满意度</w:t>
            </w:r>
          </w:p>
          <w:p>
            <w:pPr>
              <w:pStyle w:val="14"/>
            </w:pPr>
          </w:p>
          <w:p>
            <w:pPr>
              <w:pStyle w:val="14"/>
            </w:pPr>
          </w:p>
        </w:tc>
        <w:tc>
          <w:tcPr>
            <w:tcW w:w="5386" w:type="dxa"/>
            <w:vAlign w:val="center"/>
          </w:tcPr>
          <w:p>
            <w:pPr>
              <w:pStyle w:val="14"/>
            </w:pPr>
            <w:r>
              <w:t>会议满意度</w:t>
            </w:r>
          </w:p>
          <w:p>
            <w:pPr>
              <w:pStyle w:val="14"/>
            </w:pPr>
          </w:p>
          <w:p>
            <w:pPr>
              <w:pStyle w:val="14"/>
            </w:pPr>
          </w:p>
        </w:tc>
        <w:tc>
          <w:tcPr>
            <w:tcW w:w="2268" w:type="dxa"/>
            <w:vAlign w:val="center"/>
          </w:tcPr>
          <w:p>
            <w:pPr>
              <w:pStyle w:val="14"/>
            </w:pPr>
            <w:r>
              <w:t>≥90%</w:t>
            </w:r>
          </w:p>
        </w:tc>
        <w:tc>
          <w:tcPr>
            <w:tcW w:w="1276" w:type="dxa"/>
            <w:vAlign w:val="center"/>
          </w:tcPr>
          <w:p>
            <w:pPr>
              <w:pStyle w:val="14"/>
            </w:pPr>
            <w:r>
              <w:t>参会人员满意率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101人大部门</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0.41</w:t>
            </w:r>
          </w:p>
        </w:tc>
        <w:tc>
          <w:tcPr>
            <w:tcW w:w="964" w:type="dxa"/>
            <w:vAlign w:val="center"/>
          </w:tcPr>
          <w:p>
            <w:pPr>
              <w:pStyle w:val="17"/>
            </w:pPr>
            <w:r>
              <w:t>0.41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人大部门秦皇岛市山海关区人民代表大会常务委员会本级小计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0.41</w:t>
            </w:r>
          </w:p>
        </w:tc>
        <w:tc>
          <w:tcPr>
            <w:tcW w:w="964" w:type="dxa"/>
            <w:vAlign w:val="center"/>
          </w:tcPr>
          <w:p>
            <w:pPr>
              <w:pStyle w:val="17"/>
            </w:pPr>
            <w:r>
              <w:t>0.41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21.15</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0.01</w:t>
            </w:r>
          </w:p>
        </w:tc>
        <w:tc>
          <w:tcPr>
            <w:tcW w:w="964" w:type="dxa"/>
            <w:vAlign w:val="center"/>
          </w:tcPr>
          <w:p>
            <w:pPr>
              <w:pStyle w:val="13"/>
            </w:pPr>
            <w:r>
              <w:t>0.14</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21.15</w:t>
            </w:r>
          </w:p>
        </w:tc>
        <w:tc>
          <w:tcPr>
            <w:tcW w:w="1134" w:type="dxa"/>
            <w:vAlign w:val="center"/>
          </w:tcPr>
          <w:p>
            <w:pPr>
              <w:pStyle w:val="14"/>
            </w:pPr>
            <w:r>
              <w:t>其他硒鼓、粉盒</w:t>
            </w:r>
          </w:p>
        </w:tc>
        <w:tc>
          <w:tcPr>
            <w:tcW w:w="1134" w:type="dxa"/>
            <w:vAlign w:val="center"/>
          </w:tcPr>
          <w:p>
            <w:pPr>
              <w:pStyle w:val="14"/>
            </w:pPr>
            <w:r>
              <w:t>A05040299</w:t>
            </w:r>
          </w:p>
        </w:tc>
        <w:tc>
          <w:tcPr>
            <w:tcW w:w="709" w:type="dxa"/>
            <w:vAlign w:val="center"/>
          </w:tcPr>
          <w:p>
            <w:pPr>
              <w:pStyle w:val="15"/>
            </w:pPr>
            <w:r>
              <w:t>件</w:t>
            </w:r>
          </w:p>
        </w:tc>
        <w:tc>
          <w:tcPr>
            <w:tcW w:w="850" w:type="dxa"/>
            <w:vAlign w:val="center"/>
          </w:tcPr>
          <w:p>
            <w:pPr>
              <w:pStyle w:val="13"/>
            </w:pPr>
            <w:r>
              <w:t>20</w:t>
            </w:r>
          </w:p>
        </w:tc>
        <w:tc>
          <w:tcPr>
            <w:tcW w:w="850" w:type="dxa"/>
            <w:vAlign w:val="center"/>
          </w:tcPr>
          <w:p>
            <w:pPr>
              <w:pStyle w:val="13"/>
            </w:pPr>
            <w:r>
              <w:t>0.01</w:t>
            </w:r>
          </w:p>
        </w:tc>
        <w:tc>
          <w:tcPr>
            <w:tcW w:w="964" w:type="dxa"/>
            <w:vAlign w:val="center"/>
          </w:tcPr>
          <w:p>
            <w:pPr>
              <w:pStyle w:val="13"/>
            </w:pPr>
            <w:r>
              <w:t>0.27</w:t>
            </w:r>
          </w:p>
        </w:tc>
        <w:tc>
          <w:tcPr>
            <w:tcW w:w="964" w:type="dxa"/>
            <w:vAlign w:val="center"/>
          </w:tcPr>
          <w:p>
            <w:pPr>
              <w:pStyle w:val="13"/>
            </w:pPr>
            <w:r>
              <w:t>0.27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人大部门（含所属单位）上年末固定资产金额为</w:t>
      </w:r>
      <w:r>
        <w:rPr>
          <w:rFonts w:hint="eastAsia" w:eastAsia="方正仿宋_GBK" w:cs="Times New Roman"/>
          <w:b w:val="0"/>
          <w:color w:val="000000"/>
          <w:sz w:val="28"/>
          <w:lang w:val="en-US" w:eastAsia="zh-CN"/>
        </w:rPr>
        <w:t>36.30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101人大部门</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6</w:t>
            </w:r>
          </w:p>
        </w:tc>
        <w:tc>
          <w:tcPr>
            <w:tcW w:w="4933" w:type="dxa"/>
            <w:vAlign w:val="center"/>
          </w:tcPr>
          <w:p>
            <w:pPr>
              <w:pStyle w:val="13"/>
              <w:rPr>
                <w:rFonts w:hint="default" w:eastAsia="方正书宋_GBK"/>
                <w:lang w:val="en-US" w:eastAsia="zh-CN"/>
              </w:rPr>
            </w:pPr>
            <w:r>
              <w:rPr>
                <w:rFonts w:hint="eastAsia"/>
                <w:lang w:val="en-US" w:eastAsia="zh-CN"/>
              </w:rPr>
              <w:t>20.46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211</w:t>
            </w:r>
          </w:p>
        </w:tc>
        <w:tc>
          <w:tcPr>
            <w:tcW w:w="4933" w:type="dxa"/>
            <w:vAlign w:val="center"/>
          </w:tcPr>
          <w:p>
            <w:pPr>
              <w:pStyle w:val="13"/>
              <w:rPr>
                <w:rFonts w:hint="default" w:eastAsia="方正书宋_GBK"/>
                <w:lang w:val="en-US" w:eastAsia="zh-CN"/>
              </w:rPr>
            </w:pPr>
            <w:r>
              <w:rPr>
                <w:rFonts w:hint="eastAsia"/>
                <w:lang w:val="en-US" w:eastAsia="zh-CN"/>
              </w:rPr>
              <w:t>15.84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320" w:firstLineChars="10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一、人大部门秦皇岛市山海关区人民代表大会常务委员会本级收支预算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399.78</w:t>
            </w:r>
          </w:p>
        </w:tc>
        <w:tc>
          <w:tcPr>
            <w:tcW w:w="4535" w:type="dxa"/>
            <w:vAlign w:val="center"/>
          </w:tcPr>
          <w:p>
            <w:pPr>
              <w:pStyle w:val="14"/>
            </w:pPr>
            <w:r>
              <w:t>一、一般公共服务支出</w:t>
            </w:r>
          </w:p>
        </w:tc>
        <w:tc>
          <w:tcPr>
            <w:tcW w:w="2126" w:type="dxa"/>
            <w:vAlign w:val="center"/>
          </w:tcPr>
          <w:p>
            <w:pPr>
              <w:pStyle w:val="13"/>
            </w:pPr>
            <w:r>
              <w:t>292.11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399.78</w:t>
            </w:r>
          </w:p>
        </w:tc>
        <w:tc>
          <w:tcPr>
            <w:tcW w:w="4535" w:type="dxa"/>
            <w:vAlign w:val="center"/>
          </w:tcPr>
          <w:p>
            <w:pPr>
              <w:pStyle w:val="16"/>
            </w:pPr>
            <w:r>
              <w:t>本年支出合计</w:t>
            </w:r>
          </w:p>
        </w:tc>
        <w:tc>
          <w:tcPr>
            <w:tcW w:w="2126" w:type="dxa"/>
            <w:vAlign w:val="center"/>
          </w:tcPr>
          <w:p>
            <w:pPr>
              <w:pStyle w:val="17"/>
            </w:pPr>
            <w:r>
              <w:t>400.93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1.15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400.93</w:t>
            </w:r>
          </w:p>
        </w:tc>
        <w:tc>
          <w:tcPr>
            <w:tcW w:w="4535" w:type="dxa"/>
            <w:vAlign w:val="center"/>
          </w:tcPr>
          <w:p>
            <w:pPr>
              <w:pStyle w:val="16"/>
            </w:pPr>
            <w:r>
              <w:t>支出总计</w:t>
            </w:r>
          </w:p>
        </w:tc>
        <w:tc>
          <w:tcPr>
            <w:tcW w:w="2126" w:type="dxa"/>
            <w:vAlign w:val="center"/>
          </w:tcPr>
          <w:p>
            <w:pPr>
              <w:pStyle w:val="17"/>
            </w:pPr>
            <w:r>
              <w:t>400.93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400.93</w:t>
            </w:r>
          </w:p>
        </w:tc>
        <w:tc>
          <w:tcPr>
            <w:tcW w:w="1134" w:type="dxa"/>
            <w:vAlign w:val="center"/>
          </w:tcPr>
          <w:p>
            <w:pPr>
              <w:pStyle w:val="17"/>
            </w:pPr>
            <w:r>
              <w:t>399.78</w:t>
            </w:r>
          </w:p>
        </w:tc>
        <w:tc>
          <w:tcPr>
            <w:tcW w:w="1134" w:type="dxa"/>
            <w:vAlign w:val="center"/>
          </w:tcPr>
          <w:p>
            <w:pPr>
              <w:pStyle w:val="17"/>
            </w:pPr>
            <w:r>
              <w:t>399.78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292.11</w:t>
            </w:r>
          </w:p>
        </w:tc>
        <w:tc>
          <w:tcPr>
            <w:tcW w:w="1134" w:type="dxa"/>
            <w:vAlign w:val="center"/>
          </w:tcPr>
          <w:p>
            <w:pPr>
              <w:pStyle w:val="13"/>
            </w:pPr>
            <w:r>
              <w:t>290.96</w:t>
            </w:r>
          </w:p>
        </w:tc>
        <w:tc>
          <w:tcPr>
            <w:tcW w:w="1134" w:type="dxa"/>
            <w:vAlign w:val="center"/>
          </w:tcPr>
          <w:p>
            <w:pPr>
              <w:pStyle w:val="13"/>
            </w:pPr>
            <w:r>
              <w:t>290.96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292.11</w:t>
            </w:r>
          </w:p>
        </w:tc>
        <w:tc>
          <w:tcPr>
            <w:tcW w:w="1134" w:type="dxa"/>
            <w:vAlign w:val="center"/>
          </w:tcPr>
          <w:p>
            <w:pPr>
              <w:pStyle w:val="13"/>
            </w:pPr>
            <w:r>
              <w:t>290.96</w:t>
            </w:r>
          </w:p>
        </w:tc>
        <w:tc>
          <w:tcPr>
            <w:tcW w:w="1134" w:type="dxa"/>
            <w:vAlign w:val="center"/>
          </w:tcPr>
          <w:p>
            <w:pPr>
              <w:pStyle w:val="13"/>
            </w:pPr>
            <w:r>
              <w:t>290.96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229.36</w:t>
            </w:r>
          </w:p>
        </w:tc>
        <w:tc>
          <w:tcPr>
            <w:tcW w:w="1134" w:type="dxa"/>
            <w:vAlign w:val="center"/>
          </w:tcPr>
          <w:p>
            <w:pPr>
              <w:pStyle w:val="13"/>
            </w:pPr>
            <w:r>
              <w:t>229.36</w:t>
            </w:r>
          </w:p>
        </w:tc>
        <w:tc>
          <w:tcPr>
            <w:tcW w:w="1134" w:type="dxa"/>
            <w:vAlign w:val="center"/>
          </w:tcPr>
          <w:p>
            <w:pPr>
              <w:pStyle w:val="13"/>
            </w:pPr>
            <w:r>
              <w:t>229.36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31.60</w:t>
            </w:r>
          </w:p>
        </w:tc>
        <w:tc>
          <w:tcPr>
            <w:tcW w:w="1134" w:type="dxa"/>
            <w:vAlign w:val="center"/>
          </w:tcPr>
          <w:p>
            <w:pPr>
              <w:pStyle w:val="13"/>
            </w:pPr>
            <w:r>
              <w:t>31.60</w:t>
            </w:r>
          </w:p>
        </w:tc>
        <w:tc>
          <w:tcPr>
            <w:tcW w:w="1134" w:type="dxa"/>
            <w:vAlign w:val="center"/>
          </w:tcPr>
          <w:p>
            <w:pPr>
              <w:pStyle w:val="13"/>
            </w:pPr>
            <w:r>
              <w:t>31.60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2010104</w:t>
            </w:r>
          </w:p>
        </w:tc>
        <w:tc>
          <w:tcPr>
            <w:tcW w:w="1559" w:type="dxa"/>
            <w:vAlign w:val="center"/>
          </w:tcPr>
          <w:p>
            <w:pPr>
              <w:pStyle w:val="14"/>
            </w:pPr>
            <w:r>
              <w:t>人大会议</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11.15</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68.51</w:t>
            </w:r>
          </w:p>
        </w:tc>
        <w:tc>
          <w:tcPr>
            <w:tcW w:w="1134" w:type="dxa"/>
            <w:vAlign w:val="center"/>
          </w:tcPr>
          <w:p>
            <w:pPr>
              <w:pStyle w:val="13"/>
            </w:pPr>
            <w:r>
              <w:t>68.51</w:t>
            </w:r>
          </w:p>
        </w:tc>
        <w:tc>
          <w:tcPr>
            <w:tcW w:w="1134" w:type="dxa"/>
            <w:vAlign w:val="center"/>
          </w:tcPr>
          <w:p>
            <w:pPr>
              <w:pStyle w:val="13"/>
            </w:pPr>
            <w:r>
              <w:t>68.51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67.56</w:t>
            </w:r>
          </w:p>
        </w:tc>
        <w:tc>
          <w:tcPr>
            <w:tcW w:w="1134" w:type="dxa"/>
            <w:vAlign w:val="center"/>
          </w:tcPr>
          <w:p>
            <w:pPr>
              <w:pStyle w:val="13"/>
            </w:pPr>
            <w:r>
              <w:t>67.56</w:t>
            </w:r>
          </w:p>
        </w:tc>
        <w:tc>
          <w:tcPr>
            <w:tcW w:w="1134" w:type="dxa"/>
            <w:vAlign w:val="center"/>
          </w:tcPr>
          <w:p>
            <w:pPr>
              <w:pStyle w:val="13"/>
            </w:pPr>
            <w:r>
              <w:t>67.56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38.98</w:t>
            </w:r>
          </w:p>
        </w:tc>
        <w:tc>
          <w:tcPr>
            <w:tcW w:w="1134" w:type="dxa"/>
            <w:vAlign w:val="center"/>
          </w:tcPr>
          <w:p>
            <w:pPr>
              <w:pStyle w:val="13"/>
            </w:pPr>
            <w:r>
              <w:t>38.98</w:t>
            </w:r>
          </w:p>
        </w:tc>
        <w:tc>
          <w:tcPr>
            <w:tcW w:w="1134" w:type="dxa"/>
            <w:vAlign w:val="center"/>
          </w:tcPr>
          <w:p>
            <w:pPr>
              <w:pStyle w:val="13"/>
            </w:pPr>
            <w:r>
              <w:t>38.98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28.58</w:t>
            </w:r>
          </w:p>
        </w:tc>
        <w:tc>
          <w:tcPr>
            <w:tcW w:w="1134" w:type="dxa"/>
            <w:vAlign w:val="center"/>
          </w:tcPr>
          <w:p>
            <w:pPr>
              <w:pStyle w:val="13"/>
            </w:pPr>
            <w:r>
              <w:t>28.58</w:t>
            </w:r>
          </w:p>
        </w:tc>
        <w:tc>
          <w:tcPr>
            <w:tcW w:w="1134" w:type="dxa"/>
            <w:vAlign w:val="center"/>
          </w:tcPr>
          <w:p>
            <w:pPr>
              <w:pStyle w:val="13"/>
            </w:pPr>
            <w:r>
              <w:t>28.58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r>
              <w:t>18.43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11.41</w:t>
            </w:r>
          </w:p>
        </w:tc>
        <w:tc>
          <w:tcPr>
            <w:tcW w:w="1134" w:type="dxa"/>
            <w:vAlign w:val="center"/>
          </w:tcPr>
          <w:p>
            <w:pPr>
              <w:pStyle w:val="13"/>
            </w:pPr>
            <w:r>
              <w:t>11.41</w:t>
            </w:r>
          </w:p>
        </w:tc>
        <w:tc>
          <w:tcPr>
            <w:tcW w:w="1134" w:type="dxa"/>
            <w:vAlign w:val="center"/>
          </w:tcPr>
          <w:p>
            <w:pPr>
              <w:pStyle w:val="13"/>
            </w:pPr>
            <w:r>
              <w:t>11.41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7.02</w:t>
            </w:r>
          </w:p>
        </w:tc>
        <w:tc>
          <w:tcPr>
            <w:tcW w:w="1134" w:type="dxa"/>
            <w:vAlign w:val="center"/>
          </w:tcPr>
          <w:p>
            <w:pPr>
              <w:pStyle w:val="13"/>
            </w:pPr>
            <w:r>
              <w:t>7.02</w:t>
            </w:r>
          </w:p>
        </w:tc>
        <w:tc>
          <w:tcPr>
            <w:tcW w:w="1134" w:type="dxa"/>
            <w:vAlign w:val="center"/>
          </w:tcPr>
          <w:p>
            <w:pPr>
              <w:pStyle w:val="13"/>
            </w:pPr>
            <w:r>
              <w:t>7.02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r>
              <w:t>21.88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400.93</w:t>
            </w:r>
          </w:p>
        </w:tc>
        <w:tc>
          <w:tcPr>
            <w:tcW w:w="1361" w:type="dxa"/>
            <w:vAlign w:val="center"/>
          </w:tcPr>
          <w:p>
            <w:pPr>
              <w:pStyle w:val="17"/>
            </w:pPr>
            <w:r>
              <w:t>338.18</w:t>
            </w:r>
          </w:p>
        </w:tc>
        <w:tc>
          <w:tcPr>
            <w:tcW w:w="1361" w:type="dxa"/>
            <w:vAlign w:val="center"/>
          </w:tcPr>
          <w:p>
            <w:pPr>
              <w:pStyle w:val="17"/>
            </w:pPr>
            <w:r>
              <w:t>62.75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292.11</w:t>
            </w:r>
          </w:p>
        </w:tc>
        <w:tc>
          <w:tcPr>
            <w:tcW w:w="1361" w:type="dxa"/>
            <w:vAlign w:val="center"/>
          </w:tcPr>
          <w:p>
            <w:pPr>
              <w:pStyle w:val="13"/>
            </w:pPr>
            <w:r>
              <w:t>229.36</w:t>
            </w:r>
          </w:p>
        </w:tc>
        <w:tc>
          <w:tcPr>
            <w:tcW w:w="1361" w:type="dxa"/>
            <w:vAlign w:val="center"/>
          </w:tcPr>
          <w:p>
            <w:pPr>
              <w:pStyle w:val="13"/>
            </w:pPr>
            <w:r>
              <w:t>62.75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292.11</w:t>
            </w:r>
          </w:p>
        </w:tc>
        <w:tc>
          <w:tcPr>
            <w:tcW w:w="1361" w:type="dxa"/>
            <w:vAlign w:val="center"/>
          </w:tcPr>
          <w:p>
            <w:pPr>
              <w:pStyle w:val="13"/>
            </w:pPr>
            <w:r>
              <w:t>229.36</w:t>
            </w:r>
          </w:p>
        </w:tc>
        <w:tc>
          <w:tcPr>
            <w:tcW w:w="1361" w:type="dxa"/>
            <w:vAlign w:val="center"/>
          </w:tcPr>
          <w:p>
            <w:pPr>
              <w:pStyle w:val="13"/>
            </w:pPr>
            <w:r>
              <w:t>62.75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229.36</w:t>
            </w:r>
          </w:p>
        </w:tc>
        <w:tc>
          <w:tcPr>
            <w:tcW w:w="1361" w:type="dxa"/>
            <w:vAlign w:val="center"/>
          </w:tcPr>
          <w:p>
            <w:pPr>
              <w:pStyle w:val="13"/>
            </w:pPr>
            <w:r>
              <w:t>229.36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31.60</w:t>
            </w:r>
          </w:p>
        </w:tc>
        <w:tc>
          <w:tcPr>
            <w:tcW w:w="1361" w:type="dxa"/>
            <w:vAlign w:val="center"/>
          </w:tcPr>
          <w:p>
            <w:pPr>
              <w:pStyle w:val="13"/>
            </w:pPr>
          </w:p>
        </w:tc>
        <w:tc>
          <w:tcPr>
            <w:tcW w:w="1361" w:type="dxa"/>
            <w:vAlign w:val="center"/>
          </w:tcPr>
          <w:p>
            <w:pPr>
              <w:pStyle w:val="13"/>
            </w:pPr>
            <w:r>
              <w:t>31.60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2010104</w:t>
            </w:r>
          </w:p>
        </w:tc>
        <w:tc>
          <w:tcPr>
            <w:tcW w:w="4535" w:type="dxa"/>
            <w:vAlign w:val="center"/>
          </w:tcPr>
          <w:p>
            <w:pPr>
              <w:pStyle w:val="14"/>
            </w:pPr>
            <w:r>
              <w:t>人大会议</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11.15</w:t>
            </w:r>
          </w:p>
        </w:tc>
        <w:tc>
          <w:tcPr>
            <w:tcW w:w="1361" w:type="dxa"/>
            <w:vAlign w:val="center"/>
          </w:tcPr>
          <w:p>
            <w:pPr>
              <w:pStyle w:val="13"/>
            </w:pPr>
          </w:p>
        </w:tc>
        <w:tc>
          <w:tcPr>
            <w:tcW w:w="1361" w:type="dxa"/>
            <w:vAlign w:val="center"/>
          </w:tcPr>
          <w:p>
            <w:pPr>
              <w:pStyle w:val="13"/>
            </w:pPr>
            <w:r>
              <w:t>11.15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68.51</w:t>
            </w:r>
          </w:p>
        </w:tc>
        <w:tc>
          <w:tcPr>
            <w:tcW w:w="1361" w:type="dxa"/>
            <w:vAlign w:val="center"/>
          </w:tcPr>
          <w:p>
            <w:pPr>
              <w:pStyle w:val="13"/>
            </w:pPr>
            <w:r>
              <w:t>68.51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67.56</w:t>
            </w:r>
          </w:p>
        </w:tc>
        <w:tc>
          <w:tcPr>
            <w:tcW w:w="1361" w:type="dxa"/>
            <w:vAlign w:val="center"/>
          </w:tcPr>
          <w:p>
            <w:pPr>
              <w:pStyle w:val="13"/>
            </w:pPr>
            <w:r>
              <w:t>67.56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38.98</w:t>
            </w:r>
          </w:p>
        </w:tc>
        <w:tc>
          <w:tcPr>
            <w:tcW w:w="1361" w:type="dxa"/>
            <w:vAlign w:val="center"/>
          </w:tcPr>
          <w:p>
            <w:pPr>
              <w:pStyle w:val="13"/>
            </w:pPr>
            <w:r>
              <w:t>38.98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28.58</w:t>
            </w:r>
          </w:p>
        </w:tc>
        <w:tc>
          <w:tcPr>
            <w:tcW w:w="1361" w:type="dxa"/>
            <w:vAlign w:val="center"/>
          </w:tcPr>
          <w:p>
            <w:pPr>
              <w:pStyle w:val="13"/>
            </w:pPr>
            <w:r>
              <w:t>28.58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0.95</w:t>
            </w:r>
          </w:p>
        </w:tc>
        <w:tc>
          <w:tcPr>
            <w:tcW w:w="1361" w:type="dxa"/>
            <w:vAlign w:val="center"/>
          </w:tcPr>
          <w:p>
            <w:pPr>
              <w:pStyle w:val="13"/>
            </w:pPr>
            <w:r>
              <w:t>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0.95</w:t>
            </w:r>
          </w:p>
        </w:tc>
        <w:tc>
          <w:tcPr>
            <w:tcW w:w="1361" w:type="dxa"/>
            <w:vAlign w:val="center"/>
          </w:tcPr>
          <w:p>
            <w:pPr>
              <w:pStyle w:val="13"/>
            </w:pPr>
            <w:r>
              <w:t>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18.43</w:t>
            </w:r>
          </w:p>
        </w:tc>
        <w:tc>
          <w:tcPr>
            <w:tcW w:w="1361" w:type="dxa"/>
            <w:vAlign w:val="center"/>
          </w:tcPr>
          <w:p>
            <w:pPr>
              <w:pStyle w:val="13"/>
            </w:pPr>
            <w:r>
              <w:t>18.43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18.43</w:t>
            </w:r>
          </w:p>
        </w:tc>
        <w:tc>
          <w:tcPr>
            <w:tcW w:w="1361" w:type="dxa"/>
            <w:vAlign w:val="center"/>
          </w:tcPr>
          <w:p>
            <w:pPr>
              <w:pStyle w:val="13"/>
            </w:pPr>
            <w:r>
              <w:t>18.43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11.41</w:t>
            </w:r>
          </w:p>
        </w:tc>
        <w:tc>
          <w:tcPr>
            <w:tcW w:w="1361" w:type="dxa"/>
            <w:vAlign w:val="center"/>
          </w:tcPr>
          <w:p>
            <w:pPr>
              <w:pStyle w:val="13"/>
            </w:pPr>
            <w:r>
              <w:t>11.41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7.02</w:t>
            </w:r>
          </w:p>
        </w:tc>
        <w:tc>
          <w:tcPr>
            <w:tcW w:w="1361" w:type="dxa"/>
            <w:vAlign w:val="center"/>
          </w:tcPr>
          <w:p>
            <w:pPr>
              <w:pStyle w:val="13"/>
            </w:pPr>
            <w:r>
              <w:t>7.02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21.88</w:t>
            </w:r>
          </w:p>
        </w:tc>
        <w:tc>
          <w:tcPr>
            <w:tcW w:w="1361" w:type="dxa"/>
            <w:vAlign w:val="center"/>
          </w:tcPr>
          <w:p>
            <w:pPr>
              <w:pStyle w:val="13"/>
            </w:pPr>
            <w:r>
              <w:t>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21.88</w:t>
            </w:r>
          </w:p>
        </w:tc>
        <w:tc>
          <w:tcPr>
            <w:tcW w:w="1361" w:type="dxa"/>
            <w:vAlign w:val="center"/>
          </w:tcPr>
          <w:p>
            <w:pPr>
              <w:pStyle w:val="13"/>
            </w:pPr>
            <w:r>
              <w:t>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21.88</w:t>
            </w:r>
          </w:p>
        </w:tc>
        <w:tc>
          <w:tcPr>
            <w:tcW w:w="1361" w:type="dxa"/>
            <w:vAlign w:val="center"/>
          </w:tcPr>
          <w:p>
            <w:pPr>
              <w:pStyle w:val="13"/>
            </w:pPr>
            <w:r>
              <w:t>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399.78</w:t>
            </w:r>
          </w:p>
        </w:tc>
        <w:tc>
          <w:tcPr>
            <w:tcW w:w="3402" w:type="dxa"/>
            <w:vAlign w:val="center"/>
          </w:tcPr>
          <w:p>
            <w:pPr>
              <w:pStyle w:val="14"/>
            </w:pPr>
            <w:r>
              <w:t>一、一般公共服务支出</w:t>
            </w:r>
          </w:p>
        </w:tc>
        <w:tc>
          <w:tcPr>
            <w:tcW w:w="1474" w:type="dxa"/>
            <w:vAlign w:val="center"/>
          </w:tcPr>
          <w:p>
            <w:pPr>
              <w:pStyle w:val="13"/>
            </w:pPr>
            <w:r>
              <w:t>292.11</w:t>
            </w:r>
          </w:p>
        </w:tc>
        <w:tc>
          <w:tcPr>
            <w:tcW w:w="1474" w:type="dxa"/>
            <w:vAlign w:val="center"/>
          </w:tcPr>
          <w:p>
            <w:pPr>
              <w:pStyle w:val="13"/>
            </w:pPr>
            <w:r>
              <w:t>292.11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68.51</w:t>
            </w:r>
          </w:p>
        </w:tc>
        <w:tc>
          <w:tcPr>
            <w:tcW w:w="1474" w:type="dxa"/>
            <w:vAlign w:val="center"/>
          </w:tcPr>
          <w:p>
            <w:pPr>
              <w:pStyle w:val="13"/>
            </w:pPr>
            <w:r>
              <w:t>68.51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18.43</w:t>
            </w:r>
          </w:p>
        </w:tc>
        <w:tc>
          <w:tcPr>
            <w:tcW w:w="1474" w:type="dxa"/>
            <w:vAlign w:val="center"/>
          </w:tcPr>
          <w:p>
            <w:pPr>
              <w:pStyle w:val="13"/>
            </w:pPr>
            <w:r>
              <w:t>18.43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21.88</w:t>
            </w:r>
          </w:p>
        </w:tc>
        <w:tc>
          <w:tcPr>
            <w:tcW w:w="1474" w:type="dxa"/>
            <w:vAlign w:val="center"/>
          </w:tcPr>
          <w:p>
            <w:pPr>
              <w:pStyle w:val="13"/>
            </w:pPr>
            <w:r>
              <w:t>21.88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399.78</w:t>
            </w:r>
          </w:p>
        </w:tc>
        <w:tc>
          <w:tcPr>
            <w:tcW w:w="3402" w:type="dxa"/>
            <w:vAlign w:val="center"/>
          </w:tcPr>
          <w:p>
            <w:pPr>
              <w:pStyle w:val="16"/>
            </w:pPr>
            <w:r>
              <w:t>本年支出合计</w:t>
            </w:r>
          </w:p>
        </w:tc>
        <w:tc>
          <w:tcPr>
            <w:tcW w:w="1474" w:type="dxa"/>
            <w:vAlign w:val="center"/>
          </w:tcPr>
          <w:p>
            <w:pPr>
              <w:pStyle w:val="17"/>
            </w:pPr>
            <w:r>
              <w:t>400.93</w:t>
            </w:r>
          </w:p>
        </w:tc>
        <w:tc>
          <w:tcPr>
            <w:tcW w:w="1474" w:type="dxa"/>
            <w:vAlign w:val="center"/>
          </w:tcPr>
          <w:p>
            <w:pPr>
              <w:pStyle w:val="17"/>
            </w:pPr>
            <w:r>
              <w:t>400.93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1.15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1.15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400.93</w:t>
            </w:r>
          </w:p>
        </w:tc>
        <w:tc>
          <w:tcPr>
            <w:tcW w:w="3402" w:type="dxa"/>
            <w:vAlign w:val="center"/>
          </w:tcPr>
          <w:p>
            <w:pPr>
              <w:pStyle w:val="16"/>
            </w:pPr>
            <w:r>
              <w:t>支出总计</w:t>
            </w:r>
          </w:p>
        </w:tc>
        <w:tc>
          <w:tcPr>
            <w:tcW w:w="1474" w:type="dxa"/>
            <w:vAlign w:val="center"/>
          </w:tcPr>
          <w:p>
            <w:pPr>
              <w:pStyle w:val="17"/>
            </w:pPr>
            <w:r>
              <w:t>400.93</w:t>
            </w:r>
          </w:p>
        </w:tc>
        <w:tc>
          <w:tcPr>
            <w:tcW w:w="1474" w:type="dxa"/>
            <w:vAlign w:val="center"/>
          </w:tcPr>
          <w:p>
            <w:pPr>
              <w:pStyle w:val="17"/>
            </w:pPr>
            <w:r>
              <w:t>400.93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400.93</w:t>
            </w:r>
          </w:p>
        </w:tc>
        <w:tc>
          <w:tcPr>
            <w:tcW w:w="2551" w:type="dxa"/>
            <w:vAlign w:val="center"/>
          </w:tcPr>
          <w:p>
            <w:pPr>
              <w:pStyle w:val="17"/>
            </w:pPr>
            <w:r>
              <w:t>338.18</w:t>
            </w:r>
          </w:p>
        </w:tc>
        <w:tc>
          <w:tcPr>
            <w:tcW w:w="2551" w:type="dxa"/>
            <w:vAlign w:val="center"/>
          </w:tcPr>
          <w:p>
            <w:pPr>
              <w:pStyle w:val="17"/>
            </w:pPr>
            <w:r>
              <w:t>62.75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292.11</w:t>
            </w:r>
          </w:p>
        </w:tc>
        <w:tc>
          <w:tcPr>
            <w:tcW w:w="2551" w:type="dxa"/>
            <w:vAlign w:val="center"/>
          </w:tcPr>
          <w:p>
            <w:pPr>
              <w:pStyle w:val="13"/>
            </w:pPr>
            <w:r>
              <w:t>229.36</w:t>
            </w:r>
          </w:p>
        </w:tc>
        <w:tc>
          <w:tcPr>
            <w:tcW w:w="2551" w:type="dxa"/>
            <w:vAlign w:val="center"/>
          </w:tcPr>
          <w:p>
            <w:pPr>
              <w:pStyle w:val="13"/>
            </w:pPr>
            <w:r>
              <w:t>62.75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292.11</w:t>
            </w:r>
          </w:p>
        </w:tc>
        <w:tc>
          <w:tcPr>
            <w:tcW w:w="2551" w:type="dxa"/>
            <w:vAlign w:val="center"/>
          </w:tcPr>
          <w:p>
            <w:pPr>
              <w:pStyle w:val="13"/>
            </w:pPr>
            <w:r>
              <w:t>229.36</w:t>
            </w:r>
          </w:p>
        </w:tc>
        <w:tc>
          <w:tcPr>
            <w:tcW w:w="2551" w:type="dxa"/>
            <w:vAlign w:val="center"/>
          </w:tcPr>
          <w:p>
            <w:pPr>
              <w:pStyle w:val="13"/>
            </w:pPr>
            <w:r>
              <w:t>62.75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229.36</w:t>
            </w:r>
          </w:p>
        </w:tc>
        <w:tc>
          <w:tcPr>
            <w:tcW w:w="2551" w:type="dxa"/>
            <w:vAlign w:val="center"/>
          </w:tcPr>
          <w:p>
            <w:pPr>
              <w:pStyle w:val="13"/>
            </w:pPr>
            <w:r>
              <w:t>229.36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31.60</w:t>
            </w:r>
          </w:p>
        </w:tc>
        <w:tc>
          <w:tcPr>
            <w:tcW w:w="2551" w:type="dxa"/>
            <w:vAlign w:val="center"/>
          </w:tcPr>
          <w:p>
            <w:pPr>
              <w:pStyle w:val="13"/>
            </w:pPr>
          </w:p>
        </w:tc>
        <w:tc>
          <w:tcPr>
            <w:tcW w:w="2551" w:type="dxa"/>
            <w:vAlign w:val="center"/>
          </w:tcPr>
          <w:p>
            <w:pPr>
              <w:pStyle w:val="13"/>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2010104</w:t>
            </w:r>
          </w:p>
        </w:tc>
        <w:tc>
          <w:tcPr>
            <w:tcW w:w="4535" w:type="dxa"/>
            <w:vAlign w:val="center"/>
          </w:tcPr>
          <w:p>
            <w:pPr>
              <w:pStyle w:val="14"/>
            </w:pPr>
            <w:r>
              <w:t>人大会议</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11.15</w:t>
            </w:r>
          </w:p>
        </w:tc>
        <w:tc>
          <w:tcPr>
            <w:tcW w:w="2551" w:type="dxa"/>
            <w:vAlign w:val="center"/>
          </w:tcPr>
          <w:p>
            <w:pPr>
              <w:pStyle w:val="13"/>
            </w:pPr>
          </w:p>
        </w:tc>
        <w:tc>
          <w:tcPr>
            <w:tcW w:w="2551" w:type="dxa"/>
            <w:vAlign w:val="center"/>
          </w:tcPr>
          <w:p>
            <w:pPr>
              <w:pStyle w:val="13"/>
            </w:pPr>
            <w:r>
              <w:t>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68.51</w:t>
            </w:r>
          </w:p>
        </w:tc>
        <w:tc>
          <w:tcPr>
            <w:tcW w:w="2551" w:type="dxa"/>
            <w:vAlign w:val="center"/>
          </w:tcPr>
          <w:p>
            <w:pPr>
              <w:pStyle w:val="13"/>
            </w:pPr>
            <w:r>
              <w:t>68.51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67.56</w:t>
            </w:r>
          </w:p>
        </w:tc>
        <w:tc>
          <w:tcPr>
            <w:tcW w:w="2551" w:type="dxa"/>
            <w:vAlign w:val="center"/>
          </w:tcPr>
          <w:p>
            <w:pPr>
              <w:pStyle w:val="13"/>
            </w:pPr>
            <w:r>
              <w:t>67.56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38.98</w:t>
            </w:r>
          </w:p>
        </w:tc>
        <w:tc>
          <w:tcPr>
            <w:tcW w:w="2551" w:type="dxa"/>
            <w:vAlign w:val="center"/>
          </w:tcPr>
          <w:p>
            <w:pPr>
              <w:pStyle w:val="13"/>
            </w:pPr>
            <w:r>
              <w:t>38.98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28.58</w:t>
            </w:r>
          </w:p>
        </w:tc>
        <w:tc>
          <w:tcPr>
            <w:tcW w:w="2551" w:type="dxa"/>
            <w:vAlign w:val="center"/>
          </w:tcPr>
          <w:p>
            <w:pPr>
              <w:pStyle w:val="13"/>
            </w:pPr>
            <w:r>
              <w:t>28.58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18.43</w:t>
            </w:r>
          </w:p>
        </w:tc>
        <w:tc>
          <w:tcPr>
            <w:tcW w:w="2551" w:type="dxa"/>
            <w:vAlign w:val="center"/>
          </w:tcPr>
          <w:p>
            <w:pPr>
              <w:pStyle w:val="13"/>
            </w:pPr>
            <w:r>
              <w:t>18.43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18.43</w:t>
            </w:r>
          </w:p>
        </w:tc>
        <w:tc>
          <w:tcPr>
            <w:tcW w:w="2551" w:type="dxa"/>
            <w:vAlign w:val="center"/>
          </w:tcPr>
          <w:p>
            <w:pPr>
              <w:pStyle w:val="13"/>
            </w:pPr>
            <w:r>
              <w:t>18.43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7.02</w:t>
            </w:r>
          </w:p>
        </w:tc>
        <w:tc>
          <w:tcPr>
            <w:tcW w:w="2551" w:type="dxa"/>
            <w:vAlign w:val="center"/>
          </w:tcPr>
          <w:p>
            <w:pPr>
              <w:pStyle w:val="13"/>
            </w:pPr>
            <w:r>
              <w:t>7.02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338.18</w:t>
            </w:r>
          </w:p>
        </w:tc>
        <w:tc>
          <w:tcPr>
            <w:tcW w:w="2551" w:type="dxa"/>
            <w:vAlign w:val="center"/>
          </w:tcPr>
          <w:p>
            <w:pPr>
              <w:pStyle w:val="17"/>
            </w:pPr>
            <w:r>
              <w:t>301.99</w:t>
            </w:r>
          </w:p>
        </w:tc>
        <w:tc>
          <w:tcPr>
            <w:tcW w:w="2551" w:type="dxa"/>
            <w:vAlign w:val="center"/>
          </w:tcPr>
          <w:p>
            <w:pPr>
              <w:pStyle w:val="17"/>
            </w:pPr>
            <w:r>
              <w:t>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265.94</w:t>
            </w:r>
          </w:p>
        </w:tc>
        <w:tc>
          <w:tcPr>
            <w:tcW w:w="2551" w:type="dxa"/>
            <w:vAlign w:val="center"/>
          </w:tcPr>
          <w:p>
            <w:pPr>
              <w:pStyle w:val="13"/>
            </w:pPr>
            <w:r>
              <w:t>265.94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97.24</w:t>
            </w:r>
          </w:p>
        </w:tc>
        <w:tc>
          <w:tcPr>
            <w:tcW w:w="2551" w:type="dxa"/>
            <w:vAlign w:val="center"/>
          </w:tcPr>
          <w:p>
            <w:pPr>
              <w:pStyle w:val="13"/>
            </w:pPr>
            <w:r>
              <w:t>97.24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77.56</w:t>
            </w:r>
          </w:p>
        </w:tc>
        <w:tc>
          <w:tcPr>
            <w:tcW w:w="2551" w:type="dxa"/>
            <w:vAlign w:val="center"/>
          </w:tcPr>
          <w:p>
            <w:pPr>
              <w:pStyle w:val="13"/>
            </w:pPr>
            <w:r>
              <w:t>77.56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21.40</w:t>
            </w:r>
          </w:p>
        </w:tc>
        <w:tc>
          <w:tcPr>
            <w:tcW w:w="2551" w:type="dxa"/>
            <w:vAlign w:val="center"/>
          </w:tcPr>
          <w:p>
            <w:pPr>
              <w:pStyle w:val="13"/>
            </w:pPr>
            <w:r>
              <w:t>21.40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28.58</w:t>
            </w:r>
          </w:p>
        </w:tc>
        <w:tc>
          <w:tcPr>
            <w:tcW w:w="2551" w:type="dxa"/>
            <w:vAlign w:val="center"/>
          </w:tcPr>
          <w:p>
            <w:pPr>
              <w:pStyle w:val="13"/>
            </w:pPr>
            <w:r>
              <w:t>28.58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7.02</w:t>
            </w:r>
          </w:p>
        </w:tc>
        <w:tc>
          <w:tcPr>
            <w:tcW w:w="2551" w:type="dxa"/>
            <w:vAlign w:val="center"/>
          </w:tcPr>
          <w:p>
            <w:pPr>
              <w:pStyle w:val="13"/>
            </w:pPr>
            <w:r>
              <w:t>7.02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0.85</w:t>
            </w:r>
          </w:p>
        </w:tc>
        <w:tc>
          <w:tcPr>
            <w:tcW w:w="2551" w:type="dxa"/>
            <w:vAlign w:val="center"/>
          </w:tcPr>
          <w:p>
            <w:pPr>
              <w:pStyle w:val="13"/>
            </w:pPr>
            <w:r>
              <w:t>0.85</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21.88</w:t>
            </w:r>
          </w:p>
        </w:tc>
        <w:tc>
          <w:tcPr>
            <w:tcW w:w="2551" w:type="dxa"/>
            <w:vAlign w:val="center"/>
          </w:tcPr>
          <w:p>
            <w:pPr>
              <w:pStyle w:val="13"/>
            </w:pPr>
            <w:r>
              <w:t>21.88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35.92</w:t>
            </w:r>
          </w:p>
        </w:tc>
        <w:tc>
          <w:tcPr>
            <w:tcW w:w="2551" w:type="dxa"/>
            <w:vAlign w:val="center"/>
          </w:tcPr>
          <w:p>
            <w:pPr>
              <w:pStyle w:val="13"/>
            </w:pPr>
          </w:p>
        </w:tc>
        <w:tc>
          <w:tcPr>
            <w:tcW w:w="2551" w:type="dxa"/>
            <w:vAlign w:val="center"/>
          </w:tcPr>
          <w:p>
            <w:pPr>
              <w:pStyle w:val="13"/>
            </w:pPr>
            <w:r>
              <w:t>35.92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2.92</w:t>
            </w:r>
          </w:p>
        </w:tc>
        <w:tc>
          <w:tcPr>
            <w:tcW w:w="2551" w:type="dxa"/>
            <w:vAlign w:val="center"/>
          </w:tcPr>
          <w:p>
            <w:pPr>
              <w:pStyle w:val="13"/>
            </w:pPr>
          </w:p>
        </w:tc>
        <w:tc>
          <w:tcPr>
            <w:tcW w:w="2551" w:type="dxa"/>
            <w:vAlign w:val="center"/>
          </w:tcPr>
          <w:p>
            <w:pPr>
              <w:pStyle w:val="13"/>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0.14</w:t>
            </w:r>
          </w:p>
        </w:tc>
        <w:tc>
          <w:tcPr>
            <w:tcW w:w="2551" w:type="dxa"/>
            <w:vAlign w:val="center"/>
          </w:tcPr>
          <w:p>
            <w:pPr>
              <w:pStyle w:val="13"/>
            </w:pPr>
          </w:p>
        </w:tc>
        <w:tc>
          <w:tcPr>
            <w:tcW w:w="2551"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0.68</w:t>
            </w:r>
          </w:p>
        </w:tc>
        <w:tc>
          <w:tcPr>
            <w:tcW w:w="2551" w:type="dxa"/>
            <w:vAlign w:val="center"/>
          </w:tcPr>
          <w:p>
            <w:pPr>
              <w:pStyle w:val="13"/>
            </w:pPr>
          </w:p>
        </w:tc>
        <w:tc>
          <w:tcPr>
            <w:tcW w:w="2551" w:type="dxa"/>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2.04</w:t>
            </w:r>
          </w:p>
        </w:tc>
        <w:tc>
          <w:tcPr>
            <w:tcW w:w="2551" w:type="dxa"/>
            <w:vAlign w:val="center"/>
          </w:tcPr>
          <w:p>
            <w:pPr>
              <w:pStyle w:val="13"/>
            </w:pPr>
          </w:p>
        </w:tc>
        <w:tc>
          <w:tcPr>
            <w:tcW w:w="2551"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0.34</w:t>
            </w:r>
          </w:p>
        </w:tc>
        <w:tc>
          <w:tcPr>
            <w:tcW w:w="2551" w:type="dxa"/>
            <w:vAlign w:val="center"/>
          </w:tcPr>
          <w:p>
            <w:pPr>
              <w:pStyle w:val="13"/>
            </w:pPr>
          </w:p>
        </w:tc>
        <w:tc>
          <w:tcPr>
            <w:tcW w:w="2551"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3.38</w:t>
            </w:r>
          </w:p>
        </w:tc>
        <w:tc>
          <w:tcPr>
            <w:tcW w:w="2551" w:type="dxa"/>
            <w:vAlign w:val="center"/>
          </w:tcPr>
          <w:p>
            <w:pPr>
              <w:pStyle w:val="13"/>
            </w:pPr>
          </w:p>
        </w:tc>
        <w:tc>
          <w:tcPr>
            <w:tcW w:w="2551"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15.05</w:t>
            </w:r>
          </w:p>
        </w:tc>
        <w:tc>
          <w:tcPr>
            <w:tcW w:w="2551" w:type="dxa"/>
            <w:vAlign w:val="center"/>
          </w:tcPr>
          <w:p>
            <w:pPr>
              <w:pStyle w:val="13"/>
            </w:pPr>
          </w:p>
        </w:tc>
        <w:tc>
          <w:tcPr>
            <w:tcW w:w="2551" w:type="dxa"/>
            <w:vAlign w:val="center"/>
          </w:tcPr>
          <w:p>
            <w:pPr>
              <w:pStyle w:val="13"/>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36.05</w:t>
            </w:r>
          </w:p>
        </w:tc>
        <w:tc>
          <w:tcPr>
            <w:tcW w:w="2551" w:type="dxa"/>
            <w:vAlign w:val="center"/>
          </w:tcPr>
          <w:p>
            <w:pPr>
              <w:pStyle w:val="13"/>
            </w:pPr>
            <w:r>
              <w:t>36.05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34.85</w:t>
            </w:r>
          </w:p>
        </w:tc>
        <w:tc>
          <w:tcPr>
            <w:tcW w:w="2551" w:type="dxa"/>
            <w:vAlign w:val="center"/>
          </w:tcPr>
          <w:p>
            <w:pPr>
              <w:pStyle w:val="13"/>
            </w:pPr>
            <w:r>
              <w:t>34.85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29.62</w:t>
            </w:r>
          </w:p>
        </w:tc>
        <w:tc>
          <w:tcPr>
            <w:tcW w:w="2381" w:type="dxa"/>
            <w:vAlign w:val="center"/>
          </w:tcPr>
          <w:p>
            <w:pPr>
              <w:pStyle w:val="17"/>
            </w:pPr>
            <w:r>
              <w:t>29.62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8.16</w:t>
            </w:r>
          </w:p>
        </w:tc>
        <w:tc>
          <w:tcPr>
            <w:tcW w:w="2381" w:type="dxa"/>
            <w:vAlign w:val="center"/>
          </w:tcPr>
          <w:p>
            <w:pPr>
              <w:pStyle w:val="13"/>
            </w:pPr>
            <w:r>
              <w:t>8.16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0.16</w:t>
            </w:r>
          </w:p>
        </w:tc>
        <w:tc>
          <w:tcPr>
            <w:tcW w:w="2381" w:type="dxa"/>
            <w:vAlign w:val="center"/>
          </w:tcPr>
          <w:p>
            <w:pPr>
              <w:pStyle w:val="13"/>
            </w:pPr>
            <w:r>
              <w:t>0.16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r>
              <w:t>1.46</w:t>
            </w:r>
          </w:p>
        </w:tc>
        <w:tc>
          <w:tcPr>
            <w:tcW w:w="2381" w:type="dxa"/>
            <w:vAlign w:val="center"/>
          </w:tcPr>
          <w:p>
            <w:pPr>
              <w:pStyle w:val="13"/>
            </w:pPr>
            <w:r>
              <w:t>1.46</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人大部门秦皇岛市山海关区人民代表大会常务委员会本级2024年单位预算信息公开情况说明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按照《中华人民共和国预算法》、《地方预决算公开操作规程》和《关于进一步推进预算公开工作的实施意见》规定，现将人大部门秦皇岛市山海关区人民代表大会常务委员会本级2024年单位预算公开如下：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部门职责：</w:t>
      </w:r>
    </w:p>
    <w:p>
      <w:pPr>
        <w:pStyle w:val="27"/>
      </w:pPr>
      <w:r>
        <w:t>（一）在本行政区域内，保证宪法、法律、行政法规和上级人民代表大会及其常务委员会决议的遵守和执行。</w:t>
      </w:r>
    </w:p>
    <w:p>
      <w:pPr>
        <w:pStyle w:val="27"/>
      </w:pPr>
      <w:r>
        <w:t>（二）领导或主持本级人民代表大会代表的选举。</w:t>
      </w:r>
    </w:p>
    <w:p>
      <w:pPr>
        <w:pStyle w:val="27"/>
      </w:pPr>
      <w:r>
        <w:t>（三）召开本级人民代表大会会议。</w:t>
      </w:r>
    </w:p>
    <w:p>
      <w:pPr>
        <w:pStyle w:val="27"/>
      </w:pPr>
      <w:r>
        <w:t>（四）讨论、决定本行政区域内的政法、经济、教育、科学、文化、卫生、环境和资源保护、民政、民族等工作的重大事项。</w:t>
      </w:r>
    </w:p>
    <w:p>
      <w:pPr>
        <w:pStyle w:val="27"/>
      </w:pPr>
      <w:r>
        <w:t>（五）根据本级人民政府的建议，决定对本行政区域内的国民经济和社会发展计划、预算的部分变更。</w:t>
      </w:r>
    </w:p>
    <w:p>
      <w:pPr>
        <w:pStyle w:val="27"/>
      </w:pPr>
      <w:r>
        <w:t>（六）监督本级人民政府、人民法院和人民检察院的工作，联系本级人民代表大会代表，受理人民群众对上述机关和国家工作人员的申诉工作和意见。</w:t>
      </w:r>
    </w:p>
    <w:p>
      <w:pPr>
        <w:pStyle w:val="27"/>
      </w:pPr>
      <w:r>
        <w:t>（七）撤销下一级人民代表大会及其常务委员会不适当的决议。</w:t>
      </w:r>
    </w:p>
    <w:p>
      <w:pPr>
        <w:pStyle w:val="27"/>
      </w:pPr>
      <w:r>
        <w:t>（八）撤销本级人民政府不适当的决定和命令。</w:t>
      </w:r>
    </w:p>
    <w:p>
      <w:pPr>
        <w:pStyle w:val="27"/>
      </w:pPr>
      <w:r>
        <w:t>（九）在本级人民代表大会闭会期间，决定副区长的个别任免；在区长和人民法院院长、人民检察院检察长因故不能提任职务时，从本级人民政府、人民法院、人民检察院副职领导人员中决定代理人选；决定代理检察长，经报上一级检察院和人民代表大会常务委员会备案。</w:t>
      </w:r>
    </w:p>
    <w:p>
      <w:pPr>
        <w:pStyle w:val="27"/>
      </w:pPr>
      <w:r>
        <w:t>（十）根据区长的提名，决定本级人民政府办公室主任、局长、委员会主任的任免，报上一级人民政府备案。</w:t>
      </w:r>
    </w:p>
    <w:p>
      <w:pPr>
        <w:pStyle w:val="27"/>
      </w:pPr>
      <w:r>
        <w:t>（十一）按照人民法院组织法和人民检察院组织法的规定，任免人民法院副院长、庭长、副庭长、审判委员会委员、审判长，任免人民检察院副检察长、监察委员会委员、检察员。</w:t>
      </w:r>
    </w:p>
    <w:p>
      <w:pPr>
        <w:pStyle w:val="27"/>
      </w:pPr>
      <w:r>
        <w:t>（十二）在本级人民代表大会闭会期间，决定撤销个别副区长的职务；决定撤销由它任命的本级人民政府其他组成人员和人民法院副院长、庭长、副庭长、审判委员会委员、审判员，人民检察院副检察长、检查委员会委员、检察员的职务。</w:t>
      </w:r>
    </w:p>
    <w:p>
      <w:pPr>
        <w:pStyle w:val="27"/>
      </w:pPr>
      <w:r>
        <w:t>（十三）在本级人民代表大会闭会期间，补选上一级人民代表大会缺额的代表和罢免个别代表。</w:t>
      </w:r>
    </w:p>
    <w:p>
      <w:pPr>
        <w:pStyle w:val="27"/>
      </w:pPr>
      <w:r>
        <w:t>（十四）决定授予地方的荣誉称号。</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人大部门秦皇岛市山海关区人民代表大会常务委员会本级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bookmarkStart w:id="21" w:name="_GoBack"/>
      <w:bookmarkEnd w:id="21"/>
      <w:r>
        <w:rPr>
          <w:rFonts w:ascii="黑体" w:hAnsi="黑体" w:eastAsia="黑体" w:cs="黑体"/>
          <w:color w:val="000000"/>
          <w:sz w:val="32"/>
        </w:rPr>
        <w:t>二、单位预算安排的总体情况</w:t>
      </w:r>
    </w:p>
    <w:p>
      <w:pPr>
        <w:pStyle w:val="20"/>
      </w:pPr>
      <w:r>
        <w:t>按照预算管理有关规定，目前</w:t>
      </w:r>
      <w:r>
        <w:rPr>
          <w:rFonts w:hint="eastAsia"/>
          <w:lang w:val="en-US" w:eastAsia="zh-CN"/>
        </w:rPr>
        <w:t>单位</w:t>
      </w:r>
      <w:r>
        <w:t>预算的编制实行综合预算管理，即全部收入和支出都反映在预算中。人民代表大会常务委员会本级机关及所属事业单位的收支包含在部门预算中。</w:t>
      </w:r>
    </w:p>
    <w:p>
      <w:pPr>
        <w:pStyle w:val="20"/>
      </w:pPr>
      <w:r>
        <w:t>1、收入说明</w:t>
      </w:r>
    </w:p>
    <w:p>
      <w:pPr>
        <w:pStyle w:val="20"/>
      </w:pPr>
      <w:r>
        <w:t>反映本部门当年全部收入。2024年预算收入400.93万元，其中：一般公共预算收入399.78万元，基金预算收入0.00万元，国有资本经营预算收入0.00万元，财政专户核拨收入0.00万元，单位资金收入0.00万元，上年结转结余1.15万元。</w:t>
      </w:r>
    </w:p>
    <w:p>
      <w:pPr>
        <w:pStyle w:val="20"/>
      </w:pPr>
      <w:r>
        <w:t>2、支出说明</w:t>
      </w:r>
    </w:p>
    <w:p>
      <w:pPr>
        <w:pStyle w:val="20"/>
      </w:pPr>
      <w:r>
        <w:t>收支预算总表支出栏、基本支出表、项目支出表按经济分类和支出功能分类科目编制，反映人大部门年度部门预算中支出预算的总体情况。2024年支出预算400.93万元，其中基本支出338.18万元，包括人员经费301.99万元和日常公用经费36.20万元；项目支出62.75万元，主要为1、代表活动费10万元；2、人大会议20万元；3、车辆保险费1.6万元； 4、综合事务管理费30万元；5、市拨人大代表活动费1.15万元。</w:t>
      </w:r>
    </w:p>
    <w:p>
      <w:pPr>
        <w:pStyle w:val="20"/>
      </w:pPr>
      <w:r>
        <w:t>3、比上年增减情况</w:t>
      </w:r>
    </w:p>
    <w:p>
      <w:pPr>
        <w:pStyle w:val="20"/>
        <w:rPr>
          <w:rFonts w:ascii="黑体" w:hAnsi="黑体" w:eastAsia="黑体" w:cs="黑体"/>
          <w:color w:val="000000"/>
          <w:sz w:val="32"/>
        </w:rPr>
      </w:pPr>
      <w:r>
        <w:t>2024年预算收支安排400.93万元，较2023年预算减少32.36万元，其中：基本支出减少33.51万元，主要为公务员医疗补助缴费比例下调以及对比2023年我单位在职人员减少3人。项目支出增加1.15万元，主要为本年预算包含市拨人大代表活动费1.15万元。</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三、机关运行经费安排情况</w:t>
      </w:r>
    </w:p>
    <w:p>
      <w:pPr>
        <w:pStyle w:val="21"/>
      </w:pPr>
      <w:r>
        <w:t>机关运行经费共计安排</w:t>
      </w:r>
      <w:r>
        <w:rPr>
          <w:rFonts w:hint="eastAsia"/>
          <w:lang w:val="en-US" w:eastAsia="zh-CN"/>
        </w:rPr>
        <w:t>36.2</w:t>
      </w:r>
      <w:r>
        <w:t>万元，主要用于机关办公区的办公及印刷费、邮电费、公务用车运行维护费等日常运行支出。其中：办公及印刷费3.</w:t>
      </w:r>
      <w:r>
        <w:rPr>
          <w:rFonts w:hint="eastAsia"/>
          <w:lang w:val="en-US" w:eastAsia="zh-CN"/>
        </w:rPr>
        <w:t>06</w:t>
      </w:r>
      <w:r>
        <w:t>万元、邮电费</w:t>
      </w:r>
      <w:r>
        <w:rPr>
          <w:rFonts w:hint="eastAsia"/>
          <w:lang w:val="en-US" w:eastAsia="zh-CN"/>
        </w:rPr>
        <w:t>1.36</w:t>
      </w:r>
      <w:r>
        <w:t>万元、福利费</w:t>
      </w:r>
      <w:r>
        <w:rPr>
          <w:rFonts w:hint="eastAsia"/>
          <w:lang w:val="en-US" w:eastAsia="zh-CN"/>
        </w:rPr>
        <w:t>2.43</w:t>
      </w:r>
      <w:r>
        <w:t>万元、公务交通补贴</w:t>
      </w:r>
      <w:r>
        <w:rPr>
          <w:rFonts w:hint="eastAsia"/>
          <w:lang w:val="en-US" w:eastAsia="zh-CN"/>
        </w:rPr>
        <w:t>15.05</w:t>
      </w:r>
      <w:r>
        <w:t>万元，培训费</w:t>
      </w:r>
      <w:r>
        <w:rPr>
          <w:rFonts w:hint="eastAsia"/>
          <w:lang w:val="en-US" w:eastAsia="zh-CN"/>
        </w:rPr>
        <w:t>1.46</w:t>
      </w:r>
      <w:r>
        <w:t>万元，离退休干部经费</w:t>
      </w:r>
      <w:r>
        <w:rPr>
          <w:rFonts w:hint="eastAsia"/>
          <w:lang w:val="en-US" w:eastAsia="zh-CN"/>
        </w:rPr>
        <w:t>4.13</w:t>
      </w:r>
      <w:r>
        <w:t>万元，工会经费2.</w:t>
      </w:r>
      <w:r>
        <w:rPr>
          <w:rFonts w:hint="eastAsia"/>
          <w:lang w:val="en-US" w:eastAsia="zh-CN"/>
        </w:rPr>
        <w:t>03</w:t>
      </w:r>
      <w:r>
        <w:t>万元，公务用车运行维护费以及其他费用</w:t>
      </w:r>
      <w:r>
        <w:rPr>
          <w:rFonts w:hint="eastAsia"/>
          <w:lang w:val="en-US" w:eastAsia="zh-CN"/>
        </w:rPr>
        <w:t>6.68</w:t>
      </w:r>
      <w:r>
        <w:t>万元。</w:t>
      </w:r>
    </w:p>
    <w:p>
      <w:pPr>
        <w:spacing w:before="10" w:after="10" w:line="360" w:lineRule="auto"/>
        <w:ind w:firstLine="640" w:firstLineChars="200"/>
        <w:jc w:val="left"/>
        <w:outlineLvl w:val="2"/>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4</w:t>
      </w:r>
      <w:r>
        <w:t>年，我</w:t>
      </w:r>
      <w:r>
        <w:rPr>
          <w:rFonts w:hint="eastAsia"/>
          <w:lang w:val="en-US" w:eastAsia="zh-CN"/>
        </w:rPr>
        <w:t>单位</w:t>
      </w:r>
      <w:r>
        <w:t>财政拨款“三公”经费预算安排8.</w:t>
      </w:r>
      <w:r>
        <w:rPr>
          <w:rFonts w:hint="eastAsia"/>
          <w:lang w:val="en-US" w:eastAsia="zh-CN"/>
        </w:rPr>
        <w:t>16</w:t>
      </w:r>
      <w:r>
        <w:t>万元，与上年相比，减少0.</w:t>
      </w:r>
      <w:r>
        <w:rPr>
          <w:rFonts w:hint="eastAsia"/>
          <w:lang w:val="en-US" w:eastAsia="zh-CN"/>
        </w:rPr>
        <w:t>32</w:t>
      </w:r>
      <w:r>
        <w:t>万元。其中：因公出国（境）费0万元，与上年持平，无增减变化；公务用车购置及运行维护费8.00万元（其中：公务用车购置费为0万元，公务用车运行维护费8.00万元），公务用车购置费与上年持平，无增减变化；公务用车运行维护费8.00万元，与上年持平，无增减变化；公务接待费0.</w:t>
      </w:r>
      <w:r>
        <w:rPr>
          <w:rFonts w:hint="eastAsia"/>
          <w:lang w:val="en-US" w:eastAsia="zh-CN"/>
        </w:rPr>
        <w:t>16</w:t>
      </w:r>
      <w:r>
        <w:t>万元，与上年相比，减少0.</w:t>
      </w:r>
      <w:r>
        <w:rPr>
          <w:rFonts w:hint="eastAsia"/>
          <w:lang w:val="en-US" w:eastAsia="zh-CN"/>
        </w:rPr>
        <w:t>32</w:t>
      </w:r>
      <w:r>
        <w:t>万元，主要是厉行节约，压缩经费。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13030324P00397010056G</w:t>
            </w:r>
          </w:p>
        </w:tc>
        <w:tc>
          <w:tcPr>
            <w:tcW w:w="2835" w:type="dxa"/>
            <w:vAlign w:val="center"/>
          </w:tcPr>
          <w:p>
            <w:pPr>
              <w:pStyle w:val="12"/>
            </w:pPr>
            <w:r>
              <w:t>项目名称</w:t>
            </w:r>
          </w:p>
        </w:tc>
        <w:tc>
          <w:tcPr>
            <w:tcW w:w="6094" w:type="dxa"/>
            <w:gridSpan w:val="3"/>
            <w:vAlign w:val="center"/>
          </w:tcPr>
          <w:p>
            <w:pPr>
              <w:pStyle w:val="14"/>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w:t>
            </w:r>
          </w:p>
        </w:tc>
        <w:tc>
          <w:tcPr>
            <w:tcW w:w="2835" w:type="dxa"/>
            <w:vAlign w:val="center"/>
          </w:tcPr>
          <w:p>
            <w:pPr>
              <w:pStyle w:val="12"/>
            </w:pPr>
            <w:r>
              <w:t>其中：财政    资金</w:t>
            </w:r>
          </w:p>
        </w:tc>
        <w:tc>
          <w:tcPr>
            <w:tcW w:w="2551" w:type="dxa"/>
            <w:vAlign w:val="center"/>
          </w:tcPr>
          <w:p>
            <w:pPr>
              <w:pStyle w:val="14"/>
            </w:pPr>
            <w:r>
              <w:t>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保障车辆正常续保。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0.60</w:t>
            </w:r>
          </w:p>
        </w:tc>
        <w:tc>
          <w:tcPr>
            <w:tcW w:w="2551" w:type="dxa"/>
            <w:vAlign w:val="center"/>
          </w:tcPr>
          <w:p>
            <w:pPr>
              <w:pStyle w:val="15"/>
            </w:pPr>
            <w:r>
              <w:t>1.60</w:t>
            </w:r>
          </w:p>
        </w:tc>
        <w:tc>
          <w:tcPr>
            <w:tcW w:w="3543" w:type="dxa"/>
            <w:gridSpan w:val="2"/>
            <w:vAlign w:val="center"/>
          </w:tcPr>
          <w:p>
            <w:pPr>
              <w:pStyle w:val="15"/>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1.保障机关运转及业务需要车辆保险费资金支出。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保障车辆数量</w:t>
            </w:r>
          </w:p>
        </w:tc>
        <w:tc>
          <w:tcPr>
            <w:tcW w:w="5386" w:type="dxa"/>
            <w:vAlign w:val="center"/>
          </w:tcPr>
          <w:p>
            <w:pPr>
              <w:pStyle w:val="14"/>
            </w:pPr>
            <w:r>
              <w:t>保障机关车辆总数量</w:t>
            </w:r>
          </w:p>
        </w:tc>
        <w:tc>
          <w:tcPr>
            <w:tcW w:w="2268" w:type="dxa"/>
            <w:vAlign w:val="center"/>
          </w:tcPr>
          <w:p>
            <w:pPr>
              <w:pStyle w:val="14"/>
            </w:pPr>
            <w:r>
              <w:t>≥3辆</w:t>
            </w:r>
          </w:p>
        </w:tc>
        <w:tc>
          <w:tcPr>
            <w:tcW w:w="1276" w:type="dxa"/>
            <w:vAlign w:val="center"/>
          </w:tcPr>
          <w:p>
            <w:pPr>
              <w:pStyle w:val="14"/>
            </w:pPr>
            <w:r>
              <w:t>保障机关运转所需最低车辆数量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车辆正常使用情况</w:t>
            </w:r>
          </w:p>
        </w:tc>
        <w:tc>
          <w:tcPr>
            <w:tcW w:w="5386" w:type="dxa"/>
            <w:vAlign w:val="center"/>
          </w:tcPr>
          <w:p>
            <w:pPr>
              <w:pStyle w:val="14"/>
            </w:pPr>
            <w:r>
              <w:t>车辆正常使用率</w:t>
            </w:r>
          </w:p>
        </w:tc>
        <w:tc>
          <w:tcPr>
            <w:tcW w:w="2268" w:type="dxa"/>
            <w:vAlign w:val="center"/>
          </w:tcPr>
          <w:p>
            <w:pPr>
              <w:pStyle w:val="14"/>
            </w:pPr>
            <w:r>
              <w:t>≥80%</w:t>
            </w:r>
          </w:p>
        </w:tc>
        <w:tc>
          <w:tcPr>
            <w:tcW w:w="1276" w:type="dxa"/>
            <w:vAlign w:val="center"/>
          </w:tcPr>
          <w:p>
            <w:pPr>
              <w:pStyle w:val="14"/>
            </w:pPr>
            <w:r>
              <w:t>所属车辆可正常使用数量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车辆保险所需资金拨付情况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按总成本控制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做好日常维护</w:t>
            </w:r>
          </w:p>
        </w:tc>
        <w:tc>
          <w:tcPr>
            <w:tcW w:w="5386" w:type="dxa"/>
            <w:vAlign w:val="center"/>
          </w:tcPr>
          <w:p>
            <w:pPr>
              <w:pStyle w:val="14"/>
            </w:pPr>
            <w:r>
              <w:t>做好日常维护</w:t>
            </w:r>
          </w:p>
        </w:tc>
        <w:tc>
          <w:tcPr>
            <w:tcW w:w="2268" w:type="dxa"/>
            <w:vAlign w:val="center"/>
          </w:tcPr>
          <w:p>
            <w:pPr>
              <w:pStyle w:val="14"/>
            </w:pPr>
            <w:r>
              <w:t>车辆正常维护</w:t>
            </w:r>
          </w:p>
        </w:tc>
        <w:tc>
          <w:tcPr>
            <w:tcW w:w="1276" w:type="dxa"/>
            <w:vAlign w:val="center"/>
          </w:tcPr>
          <w:p>
            <w:pPr>
              <w:pStyle w:val="14"/>
            </w:pPr>
            <w:r>
              <w:t>做好日常车辆维护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基本保障</w:t>
            </w:r>
          </w:p>
        </w:tc>
        <w:tc>
          <w:tcPr>
            <w:tcW w:w="1276" w:type="dxa"/>
            <w:vAlign w:val="center"/>
          </w:tcPr>
          <w:p>
            <w:pPr>
              <w:pStyle w:val="14"/>
            </w:pPr>
            <w:r>
              <w:t>保障业务工作正常进行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拉动地区经济发展</w:t>
            </w:r>
          </w:p>
        </w:tc>
        <w:tc>
          <w:tcPr>
            <w:tcW w:w="5386" w:type="dxa"/>
            <w:vAlign w:val="center"/>
          </w:tcPr>
          <w:p>
            <w:pPr>
              <w:pStyle w:val="14"/>
            </w:pPr>
            <w:r>
              <w:t>拉动地区经济发展</w:t>
            </w:r>
          </w:p>
        </w:tc>
        <w:tc>
          <w:tcPr>
            <w:tcW w:w="2268" w:type="dxa"/>
            <w:vAlign w:val="center"/>
          </w:tcPr>
          <w:p>
            <w:pPr>
              <w:pStyle w:val="14"/>
            </w:pPr>
            <w:r>
              <w:t>积极拉动</w:t>
            </w:r>
          </w:p>
        </w:tc>
        <w:tc>
          <w:tcPr>
            <w:tcW w:w="1276" w:type="dxa"/>
            <w:vAlign w:val="center"/>
          </w:tcPr>
          <w:p>
            <w:pPr>
              <w:pStyle w:val="14"/>
            </w:pPr>
            <w:r>
              <w:t>积极拉动地区经济发展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车辆使用人员满意度</w:t>
            </w:r>
          </w:p>
        </w:tc>
        <w:tc>
          <w:tcPr>
            <w:tcW w:w="5386" w:type="dxa"/>
            <w:vAlign w:val="center"/>
          </w:tcPr>
          <w:p>
            <w:pPr>
              <w:pStyle w:val="14"/>
            </w:pPr>
            <w:r>
              <w:t>车辆使用人员满意度</w:t>
            </w:r>
          </w:p>
        </w:tc>
        <w:tc>
          <w:tcPr>
            <w:tcW w:w="2268" w:type="dxa"/>
            <w:vAlign w:val="center"/>
          </w:tcPr>
          <w:p>
            <w:pPr>
              <w:pStyle w:val="14"/>
            </w:pPr>
            <w:r>
              <w:t>≥90%</w:t>
            </w:r>
          </w:p>
        </w:tc>
        <w:tc>
          <w:tcPr>
            <w:tcW w:w="1276" w:type="dxa"/>
            <w:vAlign w:val="center"/>
          </w:tcPr>
          <w:p>
            <w:pPr>
              <w:pStyle w:val="14"/>
            </w:pPr>
            <w:r>
              <w:t>车辆使用人员满意度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2、综合事务管理费绩效目标表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13030324P003967100052</w:t>
            </w:r>
          </w:p>
        </w:tc>
        <w:tc>
          <w:tcPr>
            <w:tcW w:w="2835" w:type="dxa"/>
            <w:vAlign w:val="center"/>
          </w:tcPr>
          <w:p>
            <w:pPr>
              <w:pStyle w:val="12"/>
            </w:pPr>
            <w:r>
              <w:t>项目名称</w:t>
            </w:r>
          </w:p>
        </w:tc>
        <w:tc>
          <w:tcPr>
            <w:tcW w:w="6094" w:type="dxa"/>
            <w:gridSpan w:val="3"/>
            <w:vAlign w:val="center"/>
          </w:tcPr>
          <w:p>
            <w:pPr>
              <w:pStyle w:val="14"/>
            </w:pPr>
            <w:r>
              <w:t>综合事务管理费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保障本级人大常委会工作正常运转；保障各项工作顺利开展。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15.00</w:t>
            </w:r>
          </w:p>
        </w:tc>
        <w:tc>
          <w:tcPr>
            <w:tcW w:w="2551" w:type="dxa"/>
            <w:vAlign w:val="center"/>
          </w:tcPr>
          <w:p>
            <w:pPr>
              <w:pStyle w:val="15"/>
            </w:pPr>
            <w:r>
              <w:t>30.00</w:t>
            </w:r>
          </w:p>
        </w:tc>
        <w:tc>
          <w:tcPr>
            <w:tcW w:w="3543" w:type="dxa"/>
            <w:gridSpan w:val="2"/>
            <w:vAlign w:val="center"/>
          </w:tcPr>
          <w:p>
            <w:pPr>
              <w:pStyle w:val="15"/>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1.保障本级人大常委会正常运转。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保障本部门工作完成率</w:t>
            </w:r>
          </w:p>
        </w:tc>
        <w:tc>
          <w:tcPr>
            <w:tcW w:w="5386" w:type="dxa"/>
            <w:vAlign w:val="center"/>
          </w:tcPr>
          <w:p>
            <w:pPr>
              <w:pStyle w:val="14"/>
            </w:pPr>
            <w:r>
              <w:t>保障本部门工作完成率</w:t>
            </w:r>
          </w:p>
        </w:tc>
        <w:tc>
          <w:tcPr>
            <w:tcW w:w="2268" w:type="dxa"/>
            <w:vAlign w:val="center"/>
          </w:tcPr>
          <w:p>
            <w:pPr>
              <w:pStyle w:val="14"/>
            </w:pPr>
            <w:r>
              <w:t>≥90%</w:t>
            </w:r>
          </w:p>
        </w:tc>
        <w:tc>
          <w:tcPr>
            <w:tcW w:w="1276" w:type="dxa"/>
            <w:vAlign w:val="center"/>
          </w:tcPr>
          <w:p>
            <w:pPr>
              <w:pStyle w:val="14"/>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保障机关工作运转正常</w:t>
            </w:r>
          </w:p>
          <w:p>
            <w:pPr>
              <w:pStyle w:val="14"/>
            </w:pPr>
          </w:p>
        </w:tc>
        <w:tc>
          <w:tcPr>
            <w:tcW w:w="5386" w:type="dxa"/>
            <w:vAlign w:val="center"/>
          </w:tcPr>
          <w:p>
            <w:pPr>
              <w:pStyle w:val="14"/>
            </w:pPr>
            <w:r>
              <w:t>保障机关工作运转正常</w:t>
            </w:r>
          </w:p>
          <w:p>
            <w:pPr>
              <w:pStyle w:val="14"/>
            </w:pPr>
          </w:p>
        </w:tc>
        <w:tc>
          <w:tcPr>
            <w:tcW w:w="2268" w:type="dxa"/>
            <w:vAlign w:val="center"/>
          </w:tcPr>
          <w:p>
            <w:pPr>
              <w:pStyle w:val="14"/>
            </w:pPr>
            <w:r>
              <w:t>≥90%</w:t>
            </w:r>
          </w:p>
        </w:tc>
        <w:tc>
          <w:tcPr>
            <w:tcW w:w="1276" w:type="dxa"/>
            <w:vAlign w:val="center"/>
          </w:tcPr>
          <w:p>
            <w:pPr>
              <w:pStyle w:val="14"/>
            </w:pPr>
            <w:r>
              <w:t>保障机关工作运转正常</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保障综合事务工作完成及时率</w:t>
            </w:r>
          </w:p>
        </w:tc>
        <w:tc>
          <w:tcPr>
            <w:tcW w:w="5386" w:type="dxa"/>
            <w:vAlign w:val="center"/>
          </w:tcPr>
          <w:p>
            <w:pPr>
              <w:pStyle w:val="14"/>
            </w:pPr>
            <w:r>
              <w:t>保障综合事务工作完成及时率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≤100%</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5386" w:type="dxa"/>
            <w:vAlign w:val="center"/>
          </w:tcPr>
          <w:p>
            <w:pPr>
              <w:pStyle w:val="14"/>
            </w:pPr>
            <w:r>
              <w:t>对我区的区域经济具有一定的带动作用</w:t>
            </w:r>
          </w:p>
        </w:tc>
        <w:tc>
          <w:tcPr>
            <w:tcW w:w="2268" w:type="dxa"/>
            <w:vAlign w:val="center"/>
          </w:tcPr>
          <w:p>
            <w:pPr>
              <w:pStyle w:val="14"/>
            </w:pPr>
            <w:r>
              <w:t>积极拉动</w:t>
            </w:r>
          </w:p>
        </w:tc>
        <w:tc>
          <w:tcPr>
            <w:tcW w:w="1276" w:type="dxa"/>
            <w:vAlign w:val="center"/>
          </w:tcPr>
          <w:p>
            <w:pPr>
              <w:pStyle w:val="14"/>
            </w:pPr>
            <w:r>
              <w:t>代表工作保障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有较好的社会影响</w:t>
            </w:r>
          </w:p>
        </w:tc>
        <w:tc>
          <w:tcPr>
            <w:tcW w:w="5386" w:type="dxa"/>
            <w:vAlign w:val="center"/>
          </w:tcPr>
          <w:p>
            <w:pPr>
              <w:pStyle w:val="14"/>
            </w:pPr>
            <w:r>
              <w:t>有较好的社会影响</w:t>
            </w:r>
          </w:p>
        </w:tc>
        <w:tc>
          <w:tcPr>
            <w:tcW w:w="2268" w:type="dxa"/>
            <w:vAlign w:val="center"/>
          </w:tcPr>
          <w:p>
            <w:pPr>
              <w:pStyle w:val="14"/>
            </w:pPr>
            <w:r>
              <w:t>≥80%</w:t>
            </w:r>
          </w:p>
        </w:tc>
        <w:tc>
          <w:tcPr>
            <w:tcW w:w="1276" w:type="dxa"/>
            <w:vAlign w:val="center"/>
          </w:tcPr>
          <w:p>
            <w:pPr>
              <w:pStyle w:val="14"/>
            </w:pPr>
            <w:r>
              <w:t>有较好的社会影响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带头维护</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人民群众对人大代表满意度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3、2023人大代表经费绩效目标表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13030323P004790100016</w:t>
            </w:r>
          </w:p>
        </w:tc>
        <w:tc>
          <w:tcPr>
            <w:tcW w:w="2835" w:type="dxa"/>
            <w:vAlign w:val="center"/>
          </w:tcPr>
          <w:p>
            <w:pPr>
              <w:pStyle w:val="12"/>
            </w:pPr>
            <w:r>
              <w:t>项目名称</w:t>
            </w:r>
          </w:p>
        </w:tc>
        <w:tc>
          <w:tcPr>
            <w:tcW w:w="6094" w:type="dxa"/>
            <w:gridSpan w:val="3"/>
            <w:vAlign w:val="center"/>
          </w:tcPr>
          <w:p>
            <w:pPr>
              <w:pStyle w:val="14"/>
            </w:pPr>
            <w:r>
              <w:t>2023人大代表经费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1.15</w:t>
            </w:r>
          </w:p>
        </w:tc>
        <w:tc>
          <w:tcPr>
            <w:tcW w:w="2835" w:type="dxa"/>
            <w:vAlign w:val="center"/>
          </w:tcPr>
          <w:p>
            <w:pPr>
              <w:pStyle w:val="12"/>
            </w:pPr>
            <w:r>
              <w:t>其中：财政    资金</w:t>
            </w:r>
          </w:p>
        </w:tc>
        <w:tc>
          <w:tcPr>
            <w:tcW w:w="2551" w:type="dxa"/>
            <w:vAlign w:val="center"/>
          </w:tcPr>
          <w:p>
            <w:pPr>
              <w:pStyle w:val="14"/>
            </w:pPr>
            <w:r>
              <w:t>1.15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代表工作正常开展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1.15</w:t>
            </w:r>
          </w:p>
        </w:tc>
        <w:tc>
          <w:tcPr>
            <w:tcW w:w="2551" w:type="dxa"/>
            <w:vAlign w:val="center"/>
          </w:tcPr>
          <w:p>
            <w:pPr>
              <w:pStyle w:val="15"/>
            </w:pPr>
            <w:r>
              <w:t>1.15</w:t>
            </w:r>
          </w:p>
        </w:tc>
        <w:tc>
          <w:tcPr>
            <w:tcW w:w="3543" w:type="dxa"/>
            <w:gridSpan w:val="2"/>
            <w:vAlign w:val="center"/>
          </w:tcPr>
          <w:p>
            <w:pPr>
              <w:pStyle w:val="15"/>
            </w:pPr>
            <w:r>
              <w:t>1.15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1.代表工作正常开展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开展社会服务活动次数</w:t>
            </w:r>
          </w:p>
        </w:tc>
        <w:tc>
          <w:tcPr>
            <w:tcW w:w="5386" w:type="dxa"/>
            <w:vAlign w:val="center"/>
          </w:tcPr>
          <w:p>
            <w:pPr>
              <w:pStyle w:val="14"/>
            </w:pPr>
            <w:r>
              <w:t>开展社会服务活动次数</w:t>
            </w:r>
          </w:p>
        </w:tc>
        <w:tc>
          <w:tcPr>
            <w:tcW w:w="2268" w:type="dxa"/>
            <w:vAlign w:val="center"/>
          </w:tcPr>
          <w:p>
            <w:pPr>
              <w:pStyle w:val="14"/>
            </w:pPr>
            <w:r>
              <w:t>≥6次</w:t>
            </w:r>
          </w:p>
        </w:tc>
        <w:tc>
          <w:tcPr>
            <w:tcW w:w="1276" w:type="dxa"/>
            <w:vAlign w:val="center"/>
          </w:tcPr>
          <w:p>
            <w:pPr>
              <w:pStyle w:val="14"/>
            </w:pPr>
            <w:r>
              <w:t>开展社会服务活动次数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社情民意反应率</w:t>
            </w:r>
          </w:p>
        </w:tc>
        <w:tc>
          <w:tcPr>
            <w:tcW w:w="5386" w:type="dxa"/>
            <w:vAlign w:val="center"/>
          </w:tcPr>
          <w:p>
            <w:pPr>
              <w:pStyle w:val="14"/>
            </w:pPr>
            <w:r>
              <w:t>社情民意反应率</w:t>
            </w:r>
          </w:p>
        </w:tc>
        <w:tc>
          <w:tcPr>
            <w:tcW w:w="2268" w:type="dxa"/>
            <w:vAlign w:val="center"/>
          </w:tcPr>
          <w:p>
            <w:pPr>
              <w:pStyle w:val="14"/>
            </w:pPr>
            <w:r>
              <w:t>≥90百分比</w:t>
            </w:r>
          </w:p>
        </w:tc>
        <w:tc>
          <w:tcPr>
            <w:tcW w:w="1276" w:type="dxa"/>
            <w:vAlign w:val="center"/>
          </w:tcPr>
          <w:p>
            <w:pPr>
              <w:pStyle w:val="14"/>
            </w:pPr>
            <w:r>
              <w:t>实际反应情况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5386" w:type="dxa"/>
            <w:vAlign w:val="center"/>
          </w:tcPr>
          <w:p>
            <w:pPr>
              <w:pStyle w:val="14"/>
            </w:pPr>
            <w:r>
              <w:t>各项绩效目标均按照时间节点完成</w:t>
            </w:r>
          </w:p>
        </w:tc>
        <w:tc>
          <w:tcPr>
            <w:tcW w:w="2268" w:type="dxa"/>
            <w:vAlign w:val="center"/>
          </w:tcPr>
          <w:p>
            <w:pPr>
              <w:pStyle w:val="14"/>
            </w:pPr>
            <w:r>
              <w:t>≥80百分比</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≤100百分比</w:t>
            </w:r>
          </w:p>
        </w:tc>
        <w:tc>
          <w:tcPr>
            <w:tcW w:w="1276" w:type="dxa"/>
            <w:vAlign w:val="center"/>
          </w:tcPr>
          <w:p>
            <w:pPr>
              <w:pStyle w:val="14"/>
            </w:pPr>
            <w:r>
              <w:t>项目预算控制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拉动地区经济发展</w:t>
            </w:r>
          </w:p>
        </w:tc>
        <w:tc>
          <w:tcPr>
            <w:tcW w:w="5386" w:type="dxa"/>
            <w:vAlign w:val="center"/>
          </w:tcPr>
          <w:p>
            <w:pPr>
              <w:pStyle w:val="14"/>
            </w:pPr>
            <w:r>
              <w:t>拉动地区经济发展</w:t>
            </w:r>
          </w:p>
        </w:tc>
        <w:tc>
          <w:tcPr>
            <w:tcW w:w="2268" w:type="dxa"/>
            <w:vAlign w:val="center"/>
          </w:tcPr>
          <w:p>
            <w:pPr>
              <w:pStyle w:val="14"/>
            </w:pPr>
            <w:r>
              <w:t>≥60百分比</w:t>
            </w:r>
          </w:p>
        </w:tc>
        <w:tc>
          <w:tcPr>
            <w:tcW w:w="1276" w:type="dxa"/>
            <w:vAlign w:val="center"/>
          </w:tcPr>
          <w:p>
            <w:pPr>
              <w:pStyle w:val="14"/>
            </w:pPr>
            <w:r>
              <w:t>促进本区域经济发展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对经济发展的促进作用</w:t>
            </w:r>
          </w:p>
        </w:tc>
        <w:tc>
          <w:tcPr>
            <w:tcW w:w="5386" w:type="dxa"/>
            <w:vAlign w:val="center"/>
          </w:tcPr>
          <w:p>
            <w:pPr>
              <w:pStyle w:val="14"/>
            </w:pPr>
            <w:r>
              <w:t>对经济发展的促进作用</w:t>
            </w:r>
          </w:p>
        </w:tc>
        <w:tc>
          <w:tcPr>
            <w:tcW w:w="2268" w:type="dxa"/>
            <w:vAlign w:val="center"/>
          </w:tcPr>
          <w:p>
            <w:pPr>
              <w:pStyle w:val="14"/>
            </w:pPr>
            <w:r>
              <w:t>≥60百分比</w:t>
            </w:r>
          </w:p>
        </w:tc>
        <w:tc>
          <w:tcPr>
            <w:tcW w:w="1276" w:type="dxa"/>
            <w:vAlign w:val="center"/>
          </w:tcPr>
          <w:p>
            <w:pPr>
              <w:pStyle w:val="14"/>
            </w:pPr>
            <w:r>
              <w:t>推动本区域经济发展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5386" w:type="dxa"/>
            <w:vAlign w:val="center"/>
          </w:tcPr>
          <w:p>
            <w:pPr>
              <w:pStyle w:val="14"/>
            </w:pPr>
            <w:r>
              <w:t>节能环保减排</w:t>
            </w:r>
          </w:p>
        </w:tc>
        <w:tc>
          <w:tcPr>
            <w:tcW w:w="2268" w:type="dxa"/>
            <w:vAlign w:val="center"/>
          </w:tcPr>
          <w:p>
            <w:pPr>
              <w:pStyle w:val="14"/>
            </w:pPr>
            <w:r>
              <w:t>≥80百分比</w:t>
            </w:r>
          </w:p>
        </w:tc>
        <w:tc>
          <w:tcPr>
            <w:tcW w:w="1276" w:type="dxa"/>
            <w:vAlign w:val="center"/>
          </w:tcPr>
          <w:p>
            <w:pPr>
              <w:pStyle w:val="14"/>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5386" w:type="dxa"/>
            <w:vAlign w:val="center"/>
          </w:tcPr>
          <w:p>
            <w:pPr>
              <w:pStyle w:val="14"/>
            </w:pPr>
            <w:r>
              <w:t>保障业务工作情况</w:t>
            </w:r>
          </w:p>
        </w:tc>
        <w:tc>
          <w:tcPr>
            <w:tcW w:w="2268" w:type="dxa"/>
            <w:vAlign w:val="center"/>
          </w:tcPr>
          <w:p>
            <w:pPr>
              <w:pStyle w:val="14"/>
            </w:pPr>
            <w:r>
              <w:t>≥80百分比</w:t>
            </w:r>
          </w:p>
        </w:tc>
        <w:tc>
          <w:tcPr>
            <w:tcW w:w="1276" w:type="dxa"/>
            <w:vAlign w:val="center"/>
          </w:tcPr>
          <w:p>
            <w:pPr>
              <w:pStyle w:val="14"/>
            </w:pPr>
            <w:r>
              <w:t>保障业务工作正常开展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问卷调查中满意群众占被调查群众比率</w:t>
            </w:r>
          </w:p>
        </w:tc>
        <w:tc>
          <w:tcPr>
            <w:tcW w:w="2268" w:type="dxa"/>
            <w:vAlign w:val="center"/>
          </w:tcPr>
          <w:p>
            <w:pPr>
              <w:pStyle w:val="14"/>
            </w:pPr>
            <w:r>
              <w:t>≥80百分比</w:t>
            </w:r>
          </w:p>
        </w:tc>
        <w:tc>
          <w:tcPr>
            <w:tcW w:w="1276" w:type="dxa"/>
            <w:vAlign w:val="center"/>
          </w:tcPr>
          <w:p>
            <w:pPr>
              <w:pStyle w:val="14"/>
            </w:pPr>
            <w:r>
              <w:t>问卷调查中满意群众占被调查群众比率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4、代表活动费绩效目标表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13030324P003969100036</w:t>
            </w:r>
          </w:p>
        </w:tc>
        <w:tc>
          <w:tcPr>
            <w:tcW w:w="2835" w:type="dxa"/>
            <w:vAlign w:val="center"/>
          </w:tcPr>
          <w:p>
            <w:pPr>
              <w:pStyle w:val="12"/>
            </w:pPr>
            <w:r>
              <w:t>项目名称</w:t>
            </w:r>
          </w:p>
        </w:tc>
        <w:tc>
          <w:tcPr>
            <w:tcW w:w="6094" w:type="dxa"/>
            <w:gridSpan w:val="3"/>
            <w:vAlign w:val="center"/>
          </w:tcPr>
          <w:p>
            <w:pPr>
              <w:pStyle w:val="14"/>
            </w:pPr>
            <w:r>
              <w:t>代表活动费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保障代表工作顺利开展，充分履行代表职能。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5.00</w:t>
            </w:r>
          </w:p>
        </w:tc>
        <w:tc>
          <w:tcPr>
            <w:tcW w:w="2551" w:type="dxa"/>
            <w:vAlign w:val="center"/>
          </w:tcPr>
          <w:p>
            <w:pPr>
              <w:pStyle w:val="15"/>
            </w:pPr>
            <w:r>
              <w:t>10.00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1.保障代表工作正常开展。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开展社会服务活动次数</w:t>
            </w:r>
          </w:p>
        </w:tc>
        <w:tc>
          <w:tcPr>
            <w:tcW w:w="5386" w:type="dxa"/>
            <w:vAlign w:val="center"/>
          </w:tcPr>
          <w:p>
            <w:pPr>
              <w:pStyle w:val="14"/>
            </w:pPr>
            <w:r>
              <w:t>开展社会服务活动次数</w:t>
            </w:r>
          </w:p>
        </w:tc>
        <w:tc>
          <w:tcPr>
            <w:tcW w:w="2268" w:type="dxa"/>
            <w:vAlign w:val="center"/>
          </w:tcPr>
          <w:p>
            <w:pPr>
              <w:pStyle w:val="14"/>
            </w:pPr>
            <w:r>
              <w:t>≥6次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社情民意反应率</w:t>
            </w:r>
          </w:p>
        </w:tc>
        <w:tc>
          <w:tcPr>
            <w:tcW w:w="5386" w:type="dxa"/>
            <w:vAlign w:val="center"/>
          </w:tcPr>
          <w:p>
            <w:pPr>
              <w:pStyle w:val="14"/>
            </w:pPr>
            <w:r>
              <w:t>社情民意反应情况</w:t>
            </w:r>
          </w:p>
        </w:tc>
        <w:tc>
          <w:tcPr>
            <w:tcW w:w="2268" w:type="dxa"/>
            <w:vAlign w:val="center"/>
          </w:tcPr>
          <w:p>
            <w:pPr>
              <w:pStyle w:val="14"/>
            </w:pPr>
            <w:r>
              <w:t>≥90%</w:t>
            </w:r>
          </w:p>
        </w:tc>
        <w:tc>
          <w:tcPr>
            <w:tcW w:w="1276" w:type="dxa"/>
            <w:vAlign w:val="center"/>
          </w:tcPr>
          <w:p>
            <w:pPr>
              <w:pStyle w:val="14"/>
            </w:pPr>
            <w:r>
              <w:t>调研后反应率占比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专项调研完成率</w:t>
            </w:r>
          </w:p>
        </w:tc>
        <w:tc>
          <w:tcPr>
            <w:tcW w:w="5386" w:type="dxa"/>
            <w:vAlign w:val="center"/>
          </w:tcPr>
          <w:p>
            <w:pPr>
              <w:pStyle w:val="14"/>
            </w:pPr>
            <w:r>
              <w:t>专项调研完成率</w:t>
            </w:r>
          </w:p>
        </w:tc>
        <w:tc>
          <w:tcPr>
            <w:tcW w:w="2268" w:type="dxa"/>
            <w:vAlign w:val="center"/>
          </w:tcPr>
          <w:p>
            <w:pPr>
              <w:pStyle w:val="14"/>
            </w:pPr>
            <w:r>
              <w:t>≥80%</w:t>
            </w:r>
          </w:p>
        </w:tc>
        <w:tc>
          <w:tcPr>
            <w:tcW w:w="1276"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5386" w:type="dxa"/>
            <w:vAlign w:val="center"/>
          </w:tcPr>
          <w:p>
            <w:pPr>
              <w:pStyle w:val="14"/>
            </w:pPr>
            <w:r>
              <w:t>控制在预算资金内</w:t>
            </w:r>
          </w:p>
        </w:tc>
        <w:tc>
          <w:tcPr>
            <w:tcW w:w="2268" w:type="dxa"/>
            <w:vAlign w:val="center"/>
          </w:tcPr>
          <w:p>
            <w:pPr>
              <w:pStyle w:val="14"/>
            </w:pPr>
            <w:r>
              <w:t>≤100%</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5386" w:type="dxa"/>
            <w:vAlign w:val="center"/>
          </w:tcPr>
          <w:p>
            <w:pPr>
              <w:pStyle w:val="14"/>
            </w:pPr>
            <w:r>
              <w:t>对我区的经济具有一定的带动作用</w:t>
            </w:r>
          </w:p>
        </w:tc>
        <w:tc>
          <w:tcPr>
            <w:tcW w:w="2268" w:type="dxa"/>
            <w:vAlign w:val="center"/>
          </w:tcPr>
          <w:p>
            <w:pPr>
              <w:pStyle w:val="14"/>
            </w:pPr>
            <w:r>
              <w:t>积极带动</w:t>
            </w:r>
          </w:p>
        </w:tc>
        <w:tc>
          <w:tcPr>
            <w:tcW w:w="1276" w:type="dxa"/>
            <w:vAlign w:val="center"/>
          </w:tcPr>
          <w:p>
            <w:pPr>
              <w:pStyle w:val="14"/>
            </w:pPr>
            <w:r>
              <w:t>拉动我区经济发展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有效促进全区和谐稳定</w:t>
            </w:r>
          </w:p>
        </w:tc>
        <w:tc>
          <w:tcPr>
            <w:tcW w:w="5386" w:type="dxa"/>
            <w:vAlign w:val="center"/>
          </w:tcPr>
          <w:p>
            <w:pPr>
              <w:pStyle w:val="14"/>
            </w:pPr>
            <w:r>
              <w:t>有效促进全区和谐稳定</w:t>
            </w:r>
          </w:p>
        </w:tc>
        <w:tc>
          <w:tcPr>
            <w:tcW w:w="2268" w:type="dxa"/>
            <w:vAlign w:val="center"/>
          </w:tcPr>
          <w:p>
            <w:pPr>
              <w:pStyle w:val="14"/>
            </w:pPr>
            <w:r>
              <w:t>积极带动</w:t>
            </w:r>
          </w:p>
        </w:tc>
        <w:tc>
          <w:tcPr>
            <w:tcW w:w="1276" w:type="dxa"/>
            <w:vAlign w:val="center"/>
          </w:tcPr>
          <w:p>
            <w:pPr>
              <w:pStyle w:val="14"/>
            </w:pPr>
            <w:r>
              <w:t>代表有效带动区域稳定发展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5386" w:type="dxa"/>
            <w:vAlign w:val="center"/>
          </w:tcPr>
          <w:p>
            <w:pPr>
              <w:pStyle w:val="14"/>
            </w:pPr>
            <w:r>
              <w:t>社会影响力</w:t>
            </w:r>
          </w:p>
        </w:tc>
        <w:tc>
          <w:tcPr>
            <w:tcW w:w="2268" w:type="dxa"/>
            <w:vAlign w:val="center"/>
          </w:tcPr>
          <w:p>
            <w:pPr>
              <w:pStyle w:val="14"/>
            </w:pPr>
            <w:r>
              <w:t>起到带头作用</w:t>
            </w:r>
          </w:p>
        </w:tc>
        <w:tc>
          <w:tcPr>
            <w:tcW w:w="1276" w:type="dxa"/>
            <w:vAlign w:val="center"/>
          </w:tcPr>
          <w:p>
            <w:pPr>
              <w:pStyle w:val="14"/>
            </w:pPr>
            <w:r>
              <w:t>充分发挥代表作用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13030324P00396810003G</w:t>
            </w:r>
          </w:p>
        </w:tc>
        <w:tc>
          <w:tcPr>
            <w:tcW w:w="2835" w:type="dxa"/>
            <w:vAlign w:val="center"/>
          </w:tcPr>
          <w:p>
            <w:pPr>
              <w:pStyle w:val="12"/>
            </w:pPr>
            <w:r>
              <w:t>项目名称</w:t>
            </w:r>
          </w:p>
        </w:tc>
        <w:tc>
          <w:tcPr>
            <w:tcW w:w="6094" w:type="dxa"/>
            <w:gridSpan w:val="3"/>
            <w:vAlign w:val="center"/>
          </w:tcPr>
          <w:p>
            <w:pPr>
              <w:pStyle w:val="14"/>
            </w:pPr>
            <w:r>
              <w:t>人大会议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保障本年度会议顺利召开，会议议程如期完成。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10.00</w:t>
            </w:r>
          </w:p>
        </w:tc>
        <w:tc>
          <w:tcPr>
            <w:tcW w:w="2551" w:type="dxa"/>
            <w:vAlign w:val="center"/>
          </w:tcPr>
          <w:p>
            <w:pPr>
              <w:pStyle w:val="15"/>
            </w:pPr>
            <w:r>
              <w:t>20.00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1.保障会议顺利召开，完成会议议程。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常委会召开次数</w:t>
            </w:r>
          </w:p>
        </w:tc>
        <w:tc>
          <w:tcPr>
            <w:tcW w:w="5386" w:type="dxa"/>
            <w:vAlign w:val="center"/>
          </w:tcPr>
          <w:p>
            <w:pPr>
              <w:pStyle w:val="14"/>
            </w:pPr>
            <w:r>
              <w:t>常委会召开次数</w:t>
            </w:r>
          </w:p>
        </w:tc>
        <w:tc>
          <w:tcPr>
            <w:tcW w:w="2268" w:type="dxa"/>
            <w:vAlign w:val="center"/>
          </w:tcPr>
          <w:p>
            <w:pPr>
              <w:pStyle w:val="14"/>
            </w:pPr>
            <w:r>
              <w:t>≥8次</w:t>
            </w:r>
          </w:p>
        </w:tc>
        <w:tc>
          <w:tcPr>
            <w:tcW w:w="1276" w:type="dxa"/>
            <w:vAlign w:val="center"/>
          </w:tcPr>
          <w:p>
            <w:pPr>
              <w:pStyle w:val="14"/>
            </w:pPr>
            <w:r>
              <w:t>宪法和法律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政治任务实现率</w:t>
            </w:r>
          </w:p>
        </w:tc>
        <w:tc>
          <w:tcPr>
            <w:tcW w:w="5386" w:type="dxa"/>
            <w:vAlign w:val="center"/>
          </w:tcPr>
          <w:p>
            <w:pPr>
              <w:pStyle w:val="14"/>
            </w:pPr>
            <w:r>
              <w:t>政治任务实现率</w:t>
            </w:r>
          </w:p>
        </w:tc>
        <w:tc>
          <w:tcPr>
            <w:tcW w:w="2268" w:type="dxa"/>
            <w:vAlign w:val="center"/>
          </w:tcPr>
          <w:p>
            <w:pPr>
              <w:pStyle w:val="14"/>
            </w:pPr>
            <w:r>
              <w:t>≥80%</w:t>
            </w:r>
          </w:p>
        </w:tc>
        <w:tc>
          <w:tcPr>
            <w:tcW w:w="1276" w:type="dxa"/>
            <w:vAlign w:val="center"/>
          </w:tcPr>
          <w:p>
            <w:pPr>
              <w:pStyle w:val="14"/>
            </w:pPr>
            <w: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会议时间</w:t>
            </w:r>
          </w:p>
        </w:tc>
        <w:tc>
          <w:tcPr>
            <w:tcW w:w="5386" w:type="dxa"/>
            <w:vAlign w:val="center"/>
          </w:tcPr>
          <w:p>
            <w:pPr>
              <w:pStyle w:val="14"/>
            </w:pPr>
            <w:r>
              <w:t>会议计划完成的具体时间</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不超预算支出数</w:t>
            </w:r>
          </w:p>
        </w:tc>
        <w:tc>
          <w:tcPr>
            <w:tcW w:w="5386" w:type="dxa"/>
            <w:vAlign w:val="center"/>
          </w:tcPr>
          <w:p>
            <w:pPr>
              <w:pStyle w:val="14"/>
            </w:pPr>
            <w:r>
              <w:t>不超预算成本支出数</w:t>
            </w:r>
          </w:p>
        </w:tc>
        <w:tc>
          <w:tcPr>
            <w:tcW w:w="2268" w:type="dxa"/>
            <w:vAlign w:val="center"/>
          </w:tcPr>
          <w:p>
            <w:pPr>
              <w:pStyle w:val="14"/>
            </w:pPr>
            <w:r>
              <w:t>≤100%</w:t>
            </w:r>
          </w:p>
        </w:tc>
        <w:tc>
          <w:tcPr>
            <w:tcW w:w="1276" w:type="dxa"/>
            <w:vAlign w:val="center"/>
          </w:tcPr>
          <w:p>
            <w:pPr>
              <w:pStyle w:val="14"/>
            </w:pPr>
            <w:r>
              <w:t>会议相关支出与全年预算数占比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拉动地区经济发展</w:t>
            </w:r>
          </w:p>
        </w:tc>
        <w:tc>
          <w:tcPr>
            <w:tcW w:w="5386" w:type="dxa"/>
            <w:vAlign w:val="center"/>
          </w:tcPr>
          <w:p>
            <w:pPr>
              <w:pStyle w:val="14"/>
            </w:pPr>
            <w:r>
              <w:t>拉动地区经济发展</w:t>
            </w:r>
          </w:p>
        </w:tc>
        <w:tc>
          <w:tcPr>
            <w:tcW w:w="2268" w:type="dxa"/>
            <w:vAlign w:val="center"/>
          </w:tcPr>
          <w:p>
            <w:pPr>
              <w:pStyle w:val="14"/>
            </w:pPr>
            <w:r>
              <w:t>积极带动</w:t>
            </w:r>
          </w:p>
        </w:tc>
        <w:tc>
          <w:tcPr>
            <w:tcW w:w="1276" w:type="dxa"/>
            <w:vAlign w:val="center"/>
          </w:tcPr>
          <w:p>
            <w:pPr>
              <w:pStyle w:val="14"/>
            </w:pPr>
            <w:r>
              <w:t>有效带动区域将及发展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5386" w:type="dxa"/>
            <w:vAlign w:val="center"/>
          </w:tcPr>
          <w:p>
            <w:pPr>
              <w:pStyle w:val="14"/>
            </w:pPr>
            <w:r>
              <w:t>促进社会和谐稳定</w:t>
            </w:r>
          </w:p>
        </w:tc>
        <w:tc>
          <w:tcPr>
            <w:tcW w:w="2268" w:type="dxa"/>
            <w:vAlign w:val="center"/>
          </w:tcPr>
          <w:p>
            <w:pPr>
              <w:pStyle w:val="14"/>
            </w:pPr>
            <w:r>
              <w:t>起带头作用</w:t>
            </w:r>
          </w:p>
        </w:tc>
        <w:tc>
          <w:tcPr>
            <w:tcW w:w="1276" w:type="dxa"/>
            <w:vAlign w:val="center"/>
          </w:tcPr>
          <w:p>
            <w:pPr>
              <w:pStyle w:val="14"/>
            </w:pPr>
            <w:r>
              <w:t>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5386" w:type="dxa"/>
            <w:vAlign w:val="center"/>
          </w:tcPr>
          <w:p>
            <w:pPr>
              <w:pStyle w:val="14"/>
            </w:pPr>
            <w:r>
              <w:t>会议方案有利于社会稳定发展</w:t>
            </w:r>
          </w:p>
        </w:tc>
        <w:tc>
          <w:tcPr>
            <w:tcW w:w="2268" w:type="dxa"/>
            <w:vAlign w:val="center"/>
          </w:tcPr>
          <w:p>
            <w:pPr>
              <w:pStyle w:val="14"/>
            </w:pPr>
            <w:r>
              <w:t>制定有效会议方案</w:t>
            </w:r>
          </w:p>
        </w:tc>
        <w:tc>
          <w:tcPr>
            <w:tcW w:w="1276" w:type="dxa"/>
            <w:vAlign w:val="center"/>
          </w:tcPr>
          <w:p>
            <w:pPr>
              <w:pStyle w:val="14"/>
            </w:pPr>
            <w:r>
              <w:t>会议方案有利于社会稳定发展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会议满意度</w:t>
            </w:r>
          </w:p>
          <w:p>
            <w:pPr>
              <w:pStyle w:val="14"/>
            </w:pPr>
          </w:p>
          <w:p>
            <w:pPr>
              <w:pStyle w:val="14"/>
            </w:pPr>
          </w:p>
        </w:tc>
        <w:tc>
          <w:tcPr>
            <w:tcW w:w="5386" w:type="dxa"/>
            <w:vAlign w:val="center"/>
          </w:tcPr>
          <w:p>
            <w:pPr>
              <w:pStyle w:val="14"/>
            </w:pPr>
            <w:r>
              <w:t>会议满意度</w:t>
            </w:r>
          </w:p>
          <w:p>
            <w:pPr>
              <w:pStyle w:val="14"/>
            </w:pPr>
          </w:p>
          <w:p>
            <w:pPr>
              <w:pStyle w:val="14"/>
            </w:pPr>
          </w:p>
        </w:tc>
        <w:tc>
          <w:tcPr>
            <w:tcW w:w="2268" w:type="dxa"/>
            <w:vAlign w:val="center"/>
          </w:tcPr>
          <w:p>
            <w:pPr>
              <w:pStyle w:val="14"/>
            </w:pPr>
            <w:r>
              <w:t>≥90%</w:t>
            </w:r>
          </w:p>
        </w:tc>
        <w:tc>
          <w:tcPr>
            <w:tcW w:w="1276" w:type="dxa"/>
            <w:vAlign w:val="center"/>
          </w:tcPr>
          <w:p>
            <w:pPr>
              <w:pStyle w:val="14"/>
            </w:pPr>
            <w:r>
              <w:t>参会人员满意率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0.41</w:t>
            </w:r>
          </w:p>
        </w:tc>
        <w:tc>
          <w:tcPr>
            <w:tcW w:w="964" w:type="dxa"/>
            <w:vAlign w:val="center"/>
          </w:tcPr>
          <w:p>
            <w:pPr>
              <w:pStyle w:val="17"/>
            </w:pPr>
            <w:r>
              <w:t>0.41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人大部门秦皇岛市山海关区人民代表大会常务委员会本级小计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0.41</w:t>
            </w:r>
          </w:p>
        </w:tc>
        <w:tc>
          <w:tcPr>
            <w:tcW w:w="964" w:type="dxa"/>
            <w:vAlign w:val="center"/>
          </w:tcPr>
          <w:p>
            <w:pPr>
              <w:pStyle w:val="17"/>
            </w:pPr>
            <w:r>
              <w:t>0.41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21.15</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0.01</w:t>
            </w:r>
          </w:p>
        </w:tc>
        <w:tc>
          <w:tcPr>
            <w:tcW w:w="964" w:type="dxa"/>
            <w:vAlign w:val="center"/>
          </w:tcPr>
          <w:p>
            <w:pPr>
              <w:pStyle w:val="13"/>
            </w:pPr>
            <w:r>
              <w:t>0.14</w:t>
            </w:r>
          </w:p>
        </w:tc>
        <w:tc>
          <w:tcPr>
            <w:tcW w:w="964" w:type="dxa"/>
            <w:vAlign w:val="center"/>
          </w:tcPr>
          <w:p>
            <w:pPr>
              <w:pStyle w:val="13"/>
            </w:pPr>
            <w:r>
              <w:t>0.14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21.15</w:t>
            </w:r>
          </w:p>
        </w:tc>
        <w:tc>
          <w:tcPr>
            <w:tcW w:w="1134" w:type="dxa"/>
            <w:vAlign w:val="center"/>
          </w:tcPr>
          <w:p>
            <w:pPr>
              <w:pStyle w:val="14"/>
            </w:pPr>
            <w:r>
              <w:t>其他硒鼓、粉盒</w:t>
            </w:r>
          </w:p>
        </w:tc>
        <w:tc>
          <w:tcPr>
            <w:tcW w:w="1134" w:type="dxa"/>
            <w:vAlign w:val="center"/>
          </w:tcPr>
          <w:p>
            <w:pPr>
              <w:pStyle w:val="14"/>
            </w:pPr>
            <w:r>
              <w:t>A05040299</w:t>
            </w:r>
          </w:p>
        </w:tc>
        <w:tc>
          <w:tcPr>
            <w:tcW w:w="709" w:type="dxa"/>
            <w:vAlign w:val="center"/>
          </w:tcPr>
          <w:p>
            <w:pPr>
              <w:pStyle w:val="15"/>
            </w:pPr>
            <w:r>
              <w:t>件</w:t>
            </w:r>
          </w:p>
        </w:tc>
        <w:tc>
          <w:tcPr>
            <w:tcW w:w="850" w:type="dxa"/>
            <w:vAlign w:val="center"/>
          </w:tcPr>
          <w:p>
            <w:pPr>
              <w:pStyle w:val="13"/>
            </w:pPr>
            <w:r>
              <w:t>20</w:t>
            </w:r>
          </w:p>
        </w:tc>
        <w:tc>
          <w:tcPr>
            <w:tcW w:w="850" w:type="dxa"/>
            <w:vAlign w:val="center"/>
          </w:tcPr>
          <w:p>
            <w:pPr>
              <w:pStyle w:val="13"/>
            </w:pPr>
            <w:r>
              <w:t>0.01</w:t>
            </w:r>
          </w:p>
        </w:tc>
        <w:tc>
          <w:tcPr>
            <w:tcW w:w="964" w:type="dxa"/>
            <w:vAlign w:val="center"/>
          </w:tcPr>
          <w:p>
            <w:pPr>
              <w:pStyle w:val="13"/>
            </w:pPr>
            <w:r>
              <w:t>0.27</w:t>
            </w:r>
          </w:p>
        </w:tc>
        <w:tc>
          <w:tcPr>
            <w:tcW w:w="964" w:type="dxa"/>
            <w:vAlign w:val="center"/>
          </w:tcPr>
          <w:p>
            <w:pPr>
              <w:pStyle w:val="13"/>
            </w:pPr>
            <w:r>
              <w:t>0.27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人大部门秦皇岛市山海关区人民代表大会常务委员会本级上年末固定资产金额为</w:t>
      </w:r>
      <w:r>
        <w:rPr>
          <w:rFonts w:hint="eastAsia" w:eastAsia="方正仿宋_GBK" w:cs="Times New Roman"/>
          <w:b w:val="0"/>
          <w:color w:val="000000"/>
          <w:sz w:val="28"/>
          <w:lang w:val="en-US" w:eastAsia="zh-CN"/>
        </w:rPr>
        <w:t>36.30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6</w:t>
            </w:r>
          </w:p>
        </w:tc>
        <w:tc>
          <w:tcPr>
            <w:tcW w:w="4933" w:type="dxa"/>
            <w:vAlign w:val="center"/>
          </w:tcPr>
          <w:p>
            <w:pPr>
              <w:pStyle w:val="13"/>
              <w:rPr>
                <w:rFonts w:hint="default" w:eastAsia="方正书宋_GBK"/>
                <w:lang w:val="en-US" w:eastAsia="zh-CN"/>
              </w:rPr>
            </w:pPr>
            <w:r>
              <w:rPr>
                <w:rFonts w:hint="eastAsia"/>
                <w:lang w:val="en-US" w:eastAsia="zh-CN"/>
              </w:rPr>
              <w:t>20.46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211</w:t>
            </w:r>
          </w:p>
        </w:tc>
        <w:tc>
          <w:tcPr>
            <w:tcW w:w="4933" w:type="dxa"/>
            <w:vAlign w:val="center"/>
          </w:tcPr>
          <w:p>
            <w:pPr>
              <w:pStyle w:val="13"/>
              <w:rPr>
                <w:rFonts w:hint="default" w:eastAsia="方正书宋_GBK"/>
                <w:lang w:val="en-US" w:eastAsia="zh-CN"/>
              </w:rPr>
            </w:pPr>
            <w:r>
              <w:rPr>
                <w:rFonts w:hint="eastAsia"/>
                <w:lang w:val="en-US" w:eastAsia="zh-CN"/>
              </w:rPr>
              <w:t>15.84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9B4C"/>
    <w:multiLevelType w:val="singleLevel"/>
    <w:tmpl w:val="03759B4C"/>
    <w:lvl w:ilvl="0" w:tentative="0">
      <w:start w:val="4"/>
      <w:numFmt w:val="chineseCounting"/>
      <w:suff w:val="nothing"/>
      <w:lvlText w:val="%1、"/>
      <w:lvlJc w:val="left"/>
      <w:rPr>
        <w:rFonts w:hint="eastAsia"/>
      </w:rPr>
    </w:lvl>
  </w:abstractNum>
  <w:abstractNum w:abstractNumId="1">
    <w:nsid w:val="5AAAAA2C"/>
    <w:multiLevelType w:val="singleLevel"/>
    <w:tmpl w:val="5AAAAA2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41FEA"/>
    <w:rsid w:val="3E44580F"/>
    <w:rsid w:val="50892F73"/>
    <w:rsid w:val="65D87B2F"/>
    <w:rsid w:val="67A02D78"/>
    <w:rsid w:val="6EE81E71"/>
    <w:rsid w:val="791C0748"/>
    <w:rsid w:val="7AC960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2024-03-15T11:17:44Z</dcterms:created>
  <dcterms:modified xsi:type="dcterms:W3CDTF">2024-03-15T03:17:44Z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2024-03-15T11:17:50Z</dcterms:created>
  <dcterms:modified xsi:type="dcterms:W3CDTF">2024-03-15T03:17:50Z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2024-03-15T11:17:50Z</dcterms:created>
  <dcterms:modified xsi:type="dcterms:W3CDTF">2024-03-15T03:17:50Z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2024-03-15T11:17:50Z</dcterms:created>
  <dcterms:modified xsi:type="dcterms:W3CDTF">2024-03-15T03:17:50Z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2024-03-15T11:17:50Z</dcterms:created>
  <dcterms:modified xsi:type="dcterms:W3CDTF">2024-03-15T03:17:50Z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2024-03-15T11:17:50Z</dcterms:created>
  <dcterms:modified xsi:type="dcterms:W3CDTF">2024-03-15T03:17:50Z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2024-03-15T11:17:48Z</dcterms:created>
  <dcterms:modified xsi:type="dcterms:W3CDTF">2024-03-15T03:17:48Z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2024-03-15T11:17:45Z</dcterms:created>
  <dcterms:modified xsi:type="dcterms:W3CDTF">2024-03-15T03:17:45Z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2024-03-15T11:17:45Z</dcterms:created>
  <dcterms:modified xsi:type="dcterms:W3CDTF">2024-03-15T03:17:45Z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2024-03-15T11:17:45Z</dcterms:created>
  <dcterms:modified xsi:type="dcterms:W3CDTF">2024-03-15T03:17:45Z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2024-03-15T11:17:44Z</dcterms:created>
  <dcterms:modified xsi:type="dcterms:W3CDTF">2024-03-15T03:17:44Z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2024-03-15T11:17:45Z</dcterms:created>
  <dcterms:modified xsi:type="dcterms:W3CDTF">2024-03-15T03:17:45Z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2024-03-15T11:17:43Z</dcterms:created>
  <dcterms:modified xsi:type="dcterms:W3CDTF">2024-03-15T03:17:43Z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2024-03-15T11:17:44Z</dcterms:created>
  <dcterms:modified xsi:type="dcterms:W3CDTF">2024-03-15T03:17:44Z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2024-03-15T11:17:44Z</dcterms:created>
  <dcterms:modified xsi:type="dcterms:W3CDTF">2024-03-15T03:17:44Z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2024-03-15T11:17:51Z</dcterms:created>
  <dcterms:modified xsi:type="dcterms:W3CDTF">2024-03-15T03:17:51Z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76fbf05-bec5-4f57-a5b6-c73fd3f317a3}">
  <ds:schemaRefs/>
</ds:datastoreItem>
</file>

<file path=customXml/itemProps11.xml><?xml version="1.0" encoding="utf-8"?>
<ds:datastoreItem xmlns:ds="http://schemas.openxmlformats.org/officeDocument/2006/customXml" ds:itemID="{6568f7c6-624e-40f7-838e-643846ca77ef}">
  <ds:schemaRefs/>
</ds:datastoreItem>
</file>

<file path=customXml/itemProps12.xml><?xml version="1.0" encoding="utf-8"?>
<ds:datastoreItem xmlns:ds="http://schemas.openxmlformats.org/officeDocument/2006/customXml" ds:itemID="{8f396df0-8602-4340-8c21-1acc51fc2db3}">
  <ds:schemaRefs/>
</ds:datastoreItem>
</file>

<file path=customXml/itemProps13.xml><?xml version="1.0" encoding="utf-8"?>
<ds:datastoreItem xmlns:ds="http://schemas.openxmlformats.org/officeDocument/2006/customXml" ds:itemID="{5884e61e-cca7-4d11-9e42-ac98e7830ade}">
  <ds:schemaRefs/>
</ds:datastoreItem>
</file>

<file path=customXml/itemProps14.xml><?xml version="1.0" encoding="utf-8"?>
<ds:datastoreItem xmlns:ds="http://schemas.openxmlformats.org/officeDocument/2006/customXml" ds:itemID="{82bf0917-eb53-4732-81f2-3e8e8cdf7566}">
  <ds:schemaRefs/>
</ds:datastoreItem>
</file>

<file path=customXml/itemProps15.xml><?xml version="1.0" encoding="utf-8"?>
<ds:datastoreItem xmlns:ds="http://schemas.openxmlformats.org/officeDocument/2006/customXml" ds:itemID="{4ec963d1-74ab-4d4b-84ba-74bf060841c9}">
  <ds:schemaRefs/>
</ds:datastoreItem>
</file>

<file path=customXml/itemProps16.xml><?xml version="1.0" encoding="utf-8"?>
<ds:datastoreItem xmlns:ds="http://schemas.openxmlformats.org/officeDocument/2006/customXml" ds:itemID="{e30ecf7f-f98c-460a-8502-bbaae96608cc}">
  <ds:schemaRefs/>
</ds:datastoreItem>
</file>

<file path=customXml/itemProps17.xml><?xml version="1.0" encoding="utf-8"?>
<ds:datastoreItem xmlns:ds="http://schemas.openxmlformats.org/officeDocument/2006/customXml" ds:itemID="{f89c7e09-04be-4aaa-b204-2c9746d2934d}">
  <ds:schemaRefs/>
</ds:datastoreItem>
</file>

<file path=customXml/itemProps18.xml><?xml version="1.0" encoding="utf-8"?>
<ds:datastoreItem xmlns:ds="http://schemas.openxmlformats.org/officeDocument/2006/customXml" ds:itemID="{84c386e5-45dd-423b-ab15-d8f4517ba02d}">
  <ds:schemaRefs/>
</ds:datastoreItem>
</file>

<file path=customXml/itemProps19.xml><?xml version="1.0" encoding="utf-8"?>
<ds:datastoreItem xmlns:ds="http://schemas.openxmlformats.org/officeDocument/2006/customXml" ds:itemID="{55a8f7c1-14d9-4e9c-8ee3-60d908924c99}">
  <ds:schemaRefs/>
</ds:datastoreItem>
</file>

<file path=customXml/itemProps2.xml><?xml version="1.0" encoding="utf-8"?>
<ds:datastoreItem xmlns:ds="http://schemas.openxmlformats.org/officeDocument/2006/customXml" ds:itemID="{30215c13-1c2f-4943-a5f9-7248a43a357d}">
  <ds:schemaRefs/>
</ds:datastoreItem>
</file>

<file path=customXml/itemProps20.xml><?xml version="1.0" encoding="utf-8"?>
<ds:datastoreItem xmlns:ds="http://schemas.openxmlformats.org/officeDocument/2006/customXml" ds:itemID="{37d0b6d4-8206-4f1e-a1ce-d35914300e2c}">
  <ds:schemaRefs/>
</ds:datastoreItem>
</file>

<file path=customXml/itemProps21.xml><?xml version="1.0" encoding="utf-8"?>
<ds:datastoreItem xmlns:ds="http://schemas.openxmlformats.org/officeDocument/2006/customXml" ds:itemID="{b2b5b8b1-15c1-4dcc-a7c3-c70ca5d3eabb}">
  <ds:schemaRefs/>
</ds:datastoreItem>
</file>

<file path=customXml/itemProps22.xml><?xml version="1.0" encoding="utf-8"?>
<ds:datastoreItem xmlns:ds="http://schemas.openxmlformats.org/officeDocument/2006/customXml" ds:itemID="{5a828d3c-1468-4767-8fe1-34967c1010ff}">
  <ds:schemaRefs/>
</ds:datastoreItem>
</file>

<file path=customXml/itemProps23.xml><?xml version="1.0" encoding="utf-8"?>
<ds:datastoreItem xmlns:ds="http://schemas.openxmlformats.org/officeDocument/2006/customXml" ds:itemID="{8dfc8ff1-ee8c-4b7d-b452-4ace16afe9a3}">
  <ds:schemaRefs/>
</ds:datastoreItem>
</file>

<file path=customXml/itemProps24.xml><?xml version="1.0" encoding="utf-8"?>
<ds:datastoreItem xmlns:ds="http://schemas.openxmlformats.org/officeDocument/2006/customXml" ds:itemID="{d9a7f601-fdc8-43c0-9971-a99d9af40a87}">
  <ds:schemaRefs/>
</ds:datastoreItem>
</file>

<file path=customXml/itemProps25.xml><?xml version="1.0" encoding="utf-8"?>
<ds:datastoreItem xmlns:ds="http://schemas.openxmlformats.org/officeDocument/2006/customXml" ds:itemID="{03d8928b-09e2-49d1-a09e-ce82ce997a3b}">
  <ds:schemaRefs/>
</ds:datastoreItem>
</file>

<file path=customXml/itemProps26.xml><?xml version="1.0" encoding="utf-8"?>
<ds:datastoreItem xmlns:ds="http://schemas.openxmlformats.org/officeDocument/2006/customXml" ds:itemID="{ed9ab47a-1277-41a9-b00d-ebf220ed2ab9}">
  <ds:schemaRefs/>
</ds:datastoreItem>
</file>

<file path=customXml/itemProps27.xml><?xml version="1.0" encoding="utf-8"?>
<ds:datastoreItem xmlns:ds="http://schemas.openxmlformats.org/officeDocument/2006/customXml" ds:itemID="{ceb3fe32-4052-40aa-b3e0-3de498dd6c1a}">
  <ds:schemaRefs/>
</ds:datastoreItem>
</file>

<file path=customXml/itemProps28.xml><?xml version="1.0" encoding="utf-8"?>
<ds:datastoreItem xmlns:ds="http://schemas.openxmlformats.org/officeDocument/2006/customXml" ds:itemID="{1eae0f0f-d36f-421f-b498-8360b32d45d0}">
  <ds:schemaRefs/>
</ds:datastoreItem>
</file>

<file path=customXml/itemProps29.xml><?xml version="1.0" encoding="utf-8"?>
<ds:datastoreItem xmlns:ds="http://schemas.openxmlformats.org/officeDocument/2006/customXml" ds:itemID="{dc2ad358-eb22-459f-8a70-c4df360a4d7b}">
  <ds:schemaRefs/>
</ds:datastoreItem>
</file>

<file path=customXml/itemProps3.xml><?xml version="1.0" encoding="utf-8"?>
<ds:datastoreItem xmlns:ds="http://schemas.openxmlformats.org/officeDocument/2006/customXml" ds:itemID="{cf32ec9c-a37d-4a97-813f-ac162c17a7fe}">
  <ds:schemaRefs/>
</ds:datastoreItem>
</file>

<file path=customXml/itemProps30.xml><?xml version="1.0" encoding="utf-8"?>
<ds:datastoreItem xmlns:ds="http://schemas.openxmlformats.org/officeDocument/2006/customXml" ds:itemID="{0f5f9ca9-6197-42d4-a444-823c50bffda2}">
  <ds:schemaRefs/>
</ds:datastoreItem>
</file>

<file path=customXml/itemProps31.xml><?xml version="1.0" encoding="utf-8"?>
<ds:datastoreItem xmlns:ds="http://schemas.openxmlformats.org/officeDocument/2006/customXml" ds:itemID="{3b11ba99-cd27-415f-9f69-9e16d121aad6}">
  <ds:schemaRefs/>
</ds:datastoreItem>
</file>

<file path=customXml/itemProps32.xml><?xml version="1.0" encoding="utf-8"?>
<ds:datastoreItem xmlns:ds="http://schemas.openxmlformats.org/officeDocument/2006/customXml" ds:itemID="{56a4e1be-3b91-4592-a034-0a255159e949}">
  <ds:schemaRefs/>
</ds:datastoreItem>
</file>

<file path=customXml/itemProps33.xml><?xml version="1.0" encoding="utf-8"?>
<ds:datastoreItem xmlns:ds="http://schemas.openxmlformats.org/officeDocument/2006/customXml" ds:itemID="{22c0250a-a583-4536-911d-34884091f726}">
  <ds:schemaRefs/>
</ds:datastoreItem>
</file>

<file path=customXml/itemProps4.xml><?xml version="1.0" encoding="utf-8"?>
<ds:datastoreItem xmlns:ds="http://schemas.openxmlformats.org/officeDocument/2006/customXml" ds:itemID="{ba7f32be-9cce-4d75-ac7e-0dbc20e6ba13}">
  <ds:schemaRefs/>
</ds:datastoreItem>
</file>

<file path=customXml/itemProps5.xml><?xml version="1.0" encoding="utf-8"?>
<ds:datastoreItem xmlns:ds="http://schemas.openxmlformats.org/officeDocument/2006/customXml" ds:itemID="{0a3e49b6-4e7b-46a1-a06a-e7b265515122}">
  <ds:schemaRefs/>
</ds:datastoreItem>
</file>

<file path=customXml/itemProps6.xml><?xml version="1.0" encoding="utf-8"?>
<ds:datastoreItem xmlns:ds="http://schemas.openxmlformats.org/officeDocument/2006/customXml" ds:itemID="{1caae8d8-9c28-41c2-8f7f-66935abe231b}">
  <ds:schemaRefs/>
</ds:datastoreItem>
</file>

<file path=customXml/itemProps7.xml><?xml version="1.0" encoding="utf-8"?>
<ds:datastoreItem xmlns:ds="http://schemas.openxmlformats.org/officeDocument/2006/customXml" ds:itemID="{c9000dbc-e0f8-4dbe-8c9f-c1efef7cf8ae}">
  <ds:schemaRefs/>
</ds:datastoreItem>
</file>

<file path=customXml/itemProps8.xml><?xml version="1.0" encoding="utf-8"?>
<ds:datastoreItem xmlns:ds="http://schemas.openxmlformats.org/officeDocument/2006/customXml" ds:itemID="{ed77b03e-4fcd-4a7b-9ecd-57287d27cacd}">
  <ds:schemaRefs/>
</ds:datastoreItem>
</file>

<file path=customXml/itemProps9.xml><?xml version="1.0" encoding="utf-8"?>
<ds:datastoreItem xmlns:ds="http://schemas.openxmlformats.org/officeDocument/2006/customXml" ds:itemID="{26c713fb-5678-42d7-bdd7-538b19dcf741}">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2024-03-15T11:17:00Z</dcterms:created>
  <dc:creator>Administrator</dc:creator>
  <cp:lastModifiedBy>lenovo</cp:lastModifiedBy>
  <cp:lastPrinted>2024-03-18T01:24:00Z</cp:lastPrinted>
  <dcterms:modified xsi:type="dcterms:W3CDTF">2024-03-18T02:37:41Z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98CBFAD6EC0748FEB4155B97C6FE9069</vt:lpwstr>
  </property>
</Properties>
</file>