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山海关区人民法院2022年单位预算公开目录</w:t>
      </w:r>
    </w:p>
    <w:p>
      <w:pPr>
        <w:spacing w:line="580" w:lineRule="exact"/>
        <w:jc w:val="left"/>
        <w:rPr>
          <w:rFonts w:ascii="黑体" w:hAnsi="黑体" w:eastAsia="黑体" w:cs="黑体"/>
          <w:color w:val="000000"/>
          <w:sz w:val="32"/>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一、2022年单位预算公开表格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（一）单位预算收支总表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（二）单位预算收入总表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（三）单位预算支出总表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（四）单位预算财政拨款收支总表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（五）单位预算一般公共预算财政拨款支出表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（六）单位预算一般公共预算财政拨款基本支出表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（七）单位预算政府基金预算财政拨款支出表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（八）单位预算国有资本经营预算财政拨款支出表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（九）单位预算财政拨款“三公”经费支出表</w:t>
      </w: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二、2022年单位预算公开说明及绩效文本</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（一）单位职责及机构设置情况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w:t>
      </w:r>
      <w:r>
        <w:rPr>
          <w:rFonts w:hint="eastAsia" w:ascii="仿宋_GB2312" w:hAnsi="黑体" w:eastAsia="仿宋_GB2312" w:cs="黑体"/>
          <w:color w:val="000000"/>
          <w:sz w:val="32"/>
        </w:rPr>
        <w:t>单位</w:t>
      </w:r>
      <w:r>
        <w:rPr>
          <w:rFonts w:hint="eastAsia" w:ascii="仿宋_GB2312" w:hAnsi="黑体" w:eastAsia="仿宋_GB2312"/>
          <w:color w:val="000000"/>
          <w:sz w:val="32"/>
        </w:rPr>
        <w:t>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（五）预算项目绩效目标</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（六）政府采购预算情况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（七）国有资产信息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（八）名词解释</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（九）其他需要说明的事项</w:t>
      </w:r>
    </w:p>
    <w:p>
      <w:pPr>
        <w:spacing w:line="580" w:lineRule="exact"/>
        <w:rPr>
          <w:rFonts w:ascii="仿宋_GB2312" w:hAnsi="黑体" w:eastAsia="仿宋_GB2312" w:cs="黑体"/>
          <w:b/>
          <w:color w:val="000000"/>
          <w:sz w:val="32"/>
        </w:rPr>
      </w:pPr>
    </w:p>
    <w:p>
      <w:pPr>
        <w:spacing w:line="580" w:lineRule="exact"/>
        <w:rPr>
          <w:rFonts w:ascii="仿宋_GB2312" w:hAnsi="黑体" w:eastAsia="仿宋_GB2312" w:cs="黑体"/>
          <w:b/>
          <w:color w:val="000000"/>
          <w:sz w:val="32"/>
        </w:rPr>
      </w:pPr>
    </w:p>
    <w:p>
      <w:pPr>
        <w:spacing w:line="580" w:lineRule="exact"/>
        <w:jc w:val="center"/>
        <w:rPr>
          <w:rFonts w:ascii="仿宋_GB2312" w:hAnsi="黑体" w:eastAsia="仿宋_GB2312" w:cs="黑体"/>
          <w:b/>
          <w:color w:val="000000"/>
          <w:sz w:val="32"/>
        </w:rPr>
      </w:pPr>
      <w:r>
        <w:rPr>
          <w:rFonts w:hint="eastAsia" w:ascii="仿宋_GB2312" w:hAnsi="黑体" w:eastAsia="仿宋_GB2312" w:cs="黑体"/>
          <w:b/>
          <w:color w:val="000000"/>
          <w:sz w:val="32"/>
        </w:rPr>
        <w:t>山海关区人民法院2022年单位预算</w:t>
      </w:r>
    </w:p>
    <w:tbl>
      <w:tblPr>
        <w:tblStyle w:val="4"/>
        <w:tblW w:w="0" w:type="auto"/>
        <w:tblInd w:w="93" w:type="dxa"/>
        <w:tblLayout w:type="autofit"/>
        <w:tblCellMar>
          <w:top w:w="0" w:type="dxa"/>
          <w:left w:w="108" w:type="dxa"/>
          <w:bottom w:w="0" w:type="dxa"/>
          <w:right w:w="108" w:type="dxa"/>
        </w:tblCellMar>
      </w:tblPr>
      <w:tblGrid>
        <w:gridCol w:w="693"/>
        <w:gridCol w:w="3298"/>
        <w:gridCol w:w="975"/>
        <w:gridCol w:w="2803"/>
        <w:gridCol w:w="1424"/>
      </w:tblGrid>
      <w:tr>
        <w:tblPrEx>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单位预算收支总表</w:t>
            </w:r>
          </w:p>
        </w:tc>
      </w:tr>
      <w:tr>
        <w:tblPrEx>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预算单位编码及名称：[161001]秦皇岛山海关区人民法院本级</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预算数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预算数</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一、一般公共预算拨款收入</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一、一般公共服务支出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四、财政专户管理资金收入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四、公共安全支出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五、事业收入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六、事业单位经营收入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八、社会保障和就业支出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九、其他收入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九、社会保险基金支出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十、卫生健康支出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十一、节能环保支出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十二、城乡社区支出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十三、农林水支出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十四、交通运输支出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十五、资源勘探工业信息等支出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十六、商业服务业等支出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十七、金融支出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十八、援助其他地区支出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十九、自然资源海洋气象等支出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二十、住房保障支出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二十一、粮油物资储备支出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二十二、国有资本经营预算支出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二十三、灾害防治及应急管理支出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二十四、预备费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二十五、其他支出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二十六、转移性支出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二十七、债务还本支出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二十八、债务付息支出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二十九、债务发行费用支出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三十、抗疫特别国债安排的支出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本年收入合计</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本年支出合计</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上年结转结余</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134.43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年终结转结余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收入总计</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支出总计</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r>
    </w:tbl>
    <w:p>
      <w:pPr>
        <w:spacing w:line="580" w:lineRule="exact"/>
        <w:rPr>
          <w:rFonts w:ascii="仿宋_GB2312" w:hAnsi="黑体" w:eastAsia="仿宋_GB2312"/>
          <w:color w:val="000000"/>
          <w:sz w:val="32"/>
        </w:rPr>
        <w:sectPr>
          <w:pgSz w:w="11906" w:h="16838"/>
          <w:pgMar w:top="1701" w:right="1418" w:bottom="851" w:left="1418" w:header="851" w:footer="992" w:gutter="0"/>
          <w:cols w:space="425" w:num="1"/>
          <w:docGrid w:type="lines" w:linePitch="312" w:charSpace="0"/>
        </w:sectPr>
      </w:pPr>
    </w:p>
    <w:p>
      <w:pPr>
        <w:spacing w:line="580" w:lineRule="exact"/>
        <w:rPr>
          <w:rFonts w:ascii="仿宋_GB2312" w:hAnsi="黑体" w:eastAsia="仿宋_GB2312"/>
          <w:color w:val="000000"/>
          <w:sz w:val="32"/>
        </w:rPr>
      </w:pPr>
    </w:p>
    <w:tbl>
      <w:tblPr>
        <w:tblStyle w:val="4"/>
        <w:tblW w:w="0" w:type="auto"/>
        <w:tblInd w:w="93" w:type="dxa"/>
        <w:tblLayout w:type="autofit"/>
        <w:tblCellMar>
          <w:top w:w="0" w:type="dxa"/>
          <w:left w:w="108" w:type="dxa"/>
          <w:bottom w:w="0" w:type="dxa"/>
          <w:right w:w="108" w:type="dxa"/>
        </w:tblCellMar>
      </w:tblPr>
      <w:tblGrid>
        <w:gridCol w:w="545"/>
        <w:gridCol w:w="873"/>
        <w:gridCol w:w="2845"/>
        <w:gridCol w:w="758"/>
        <w:gridCol w:w="758"/>
        <w:gridCol w:w="1202"/>
        <w:gridCol w:w="1202"/>
        <w:gridCol w:w="873"/>
        <w:gridCol w:w="873"/>
        <w:gridCol w:w="1202"/>
        <w:gridCol w:w="1531"/>
        <w:gridCol w:w="873"/>
        <w:gridCol w:w="874"/>
      </w:tblGrid>
      <w:tr>
        <w:tblPrEx>
          <w:tblCellMar>
            <w:top w:w="0" w:type="dxa"/>
            <w:left w:w="108" w:type="dxa"/>
            <w:bottom w:w="0" w:type="dxa"/>
            <w:right w:w="108" w:type="dxa"/>
          </w:tblCellMar>
        </w:tblPrEx>
        <w:trPr>
          <w:trHeight w:val="270" w:hRule="atLeast"/>
        </w:trPr>
        <w:tc>
          <w:tcPr>
            <w:tcW w:w="0" w:type="auto"/>
            <w:gridSpan w:val="13"/>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单位预算收入总表</w:t>
            </w:r>
          </w:p>
        </w:tc>
      </w:tr>
      <w:tr>
        <w:tblPrEx>
          <w:tblCellMar>
            <w:top w:w="0" w:type="dxa"/>
            <w:left w:w="108" w:type="dxa"/>
            <w:bottom w:w="0" w:type="dxa"/>
            <w:right w:w="108" w:type="dxa"/>
          </w:tblCellMar>
        </w:tblPrEx>
        <w:trPr>
          <w:trHeight w:val="270" w:hRule="atLeas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预算单位编码及名称：[161001]秦皇岛山海关区人民法院本级</w:t>
            </w:r>
          </w:p>
        </w:tc>
        <w:tc>
          <w:tcPr>
            <w:tcW w:w="0" w:type="auto"/>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0" w:type="auto"/>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4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0" w:type="auto"/>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上年结转</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财政拨款收入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财政专户收入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事业收入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其他收入</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134.43</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一般公共服务支出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其他一般公共服务支出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国家赔偿费用支出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公共安全支出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1726.71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1726.71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134.43</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法院</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1726.71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1726.71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134.29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行政运行</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857.71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857.71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857.71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其他法院支出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1003.29</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869.00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869.00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134.29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社会保障和就业支出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行政事业单位养老支出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行政单位离退休</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抚恤</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其他优抚支出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卫生健康支出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行政事业单位医疗</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行政单位医疗</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住房保障支出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住房改革支出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15020" w:type="dxa"/>
        <w:tblInd w:w="93" w:type="dxa"/>
        <w:tblLayout w:type="fixed"/>
        <w:tblCellMar>
          <w:top w:w="0" w:type="dxa"/>
          <w:left w:w="108" w:type="dxa"/>
          <w:bottom w:w="0" w:type="dxa"/>
          <w:right w:w="108" w:type="dxa"/>
        </w:tblCellMar>
      </w:tblPr>
      <w:tblGrid>
        <w:gridCol w:w="508"/>
        <w:gridCol w:w="172"/>
        <w:gridCol w:w="7"/>
        <w:gridCol w:w="1310"/>
        <w:gridCol w:w="21"/>
        <w:gridCol w:w="461"/>
        <w:gridCol w:w="2555"/>
        <w:gridCol w:w="1360"/>
        <w:gridCol w:w="172"/>
        <w:gridCol w:w="568"/>
        <w:gridCol w:w="111"/>
        <w:gridCol w:w="263"/>
        <w:gridCol w:w="658"/>
        <w:gridCol w:w="61"/>
        <w:gridCol w:w="152"/>
        <w:gridCol w:w="780"/>
        <w:gridCol w:w="128"/>
        <w:gridCol w:w="426"/>
        <w:gridCol w:w="91"/>
        <w:gridCol w:w="672"/>
        <w:gridCol w:w="338"/>
        <w:gridCol w:w="1286"/>
        <w:gridCol w:w="538"/>
        <w:gridCol w:w="110"/>
        <w:gridCol w:w="1861"/>
        <w:gridCol w:w="411"/>
      </w:tblGrid>
      <w:tr>
        <w:tblPrEx>
          <w:tblCellMar>
            <w:top w:w="0" w:type="dxa"/>
            <w:left w:w="108" w:type="dxa"/>
            <w:bottom w:w="0" w:type="dxa"/>
            <w:right w:w="108" w:type="dxa"/>
          </w:tblCellMar>
        </w:tblPrEx>
        <w:trPr>
          <w:gridAfter w:val="3"/>
          <w:wAfter w:w="2382" w:type="dxa"/>
          <w:trHeight w:val="270" w:hRule="atLeast"/>
        </w:trPr>
        <w:tc>
          <w:tcPr>
            <w:tcW w:w="12638" w:type="dxa"/>
            <w:gridSpan w:val="23"/>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单位预算支出总表</w:t>
            </w:r>
          </w:p>
        </w:tc>
      </w:tr>
      <w:tr>
        <w:tblPrEx>
          <w:tblCellMar>
            <w:top w:w="0" w:type="dxa"/>
            <w:left w:w="108" w:type="dxa"/>
            <w:bottom w:w="0" w:type="dxa"/>
            <w:right w:w="108" w:type="dxa"/>
          </w:tblCellMar>
        </w:tblPrEx>
        <w:trPr>
          <w:gridAfter w:val="3"/>
          <w:wAfter w:w="2382" w:type="dxa"/>
          <w:trHeight w:val="270" w:hRule="atLeast"/>
        </w:trPr>
        <w:tc>
          <w:tcPr>
            <w:tcW w:w="9713"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预算单位编码及名称：[161001]秦皇岛市山海关区人民法院本级</w:t>
            </w:r>
          </w:p>
        </w:tc>
        <w:tc>
          <w:tcPr>
            <w:tcW w:w="1101" w:type="dxa"/>
            <w:gridSpan w:val="3"/>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1824"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gridAfter w:val="3"/>
          <w:wAfter w:w="2382" w:type="dxa"/>
          <w:trHeight w:val="270" w:hRule="atLeast"/>
        </w:trPr>
        <w:tc>
          <w:tcPr>
            <w:tcW w:w="5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452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支出功能分类科目</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851"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13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1334"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经营支出</w:t>
            </w:r>
          </w:p>
        </w:tc>
        <w:tc>
          <w:tcPr>
            <w:tcW w:w="1101"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上缴上级支出</w:t>
            </w:r>
          </w:p>
        </w:tc>
        <w:tc>
          <w:tcPr>
            <w:tcW w:w="182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对附属单位补助支出</w:t>
            </w:r>
          </w:p>
        </w:tc>
      </w:tr>
      <w:tr>
        <w:tblPrEx>
          <w:tblCellMar>
            <w:top w:w="0" w:type="dxa"/>
            <w:left w:w="108" w:type="dxa"/>
            <w:bottom w:w="0" w:type="dxa"/>
            <w:right w:w="108" w:type="dxa"/>
          </w:tblCellMar>
        </w:tblPrEx>
        <w:trPr>
          <w:gridAfter w:val="3"/>
          <w:wAfter w:w="2382" w:type="dxa"/>
          <w:trHeight w:val="270" w:hRule="atLeast"/>
        </w:trPr>
        <w:tc>
          <w:tcPr>
            <w:tcW w:w="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2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3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3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8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gridAfter w:val="3"/>
          <w:wAfter w:w="2382" w:type="dxa"/>
          <w:trHeight w:val="270" w:hRule="atLeast"/>
        </w:trPr>
        <w:tc>
          <w:tcPr>
            <w:tcW w:w="5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858.43</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1227.03</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一般公共服务支出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其他一般公共服务支出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国家赔偿费用支出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公共安全支出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1217.03</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法院</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1861.00</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1216.89</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行政运行</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857.71</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213.60</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2040599</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其他法院支出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1003.29</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1003.29</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2049999</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社会保障和就业支出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行政事业单位养老支出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行政单位离退休</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2080505</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抚恤</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2080899</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其他优抚支出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卫生健康支出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行政事业单位医疗</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行政单位医疗</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2101103</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住房保障支出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住房改革支出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270" w:hRule="atLeast"/>
        </w:trPr>
        <w:tc>
          <w:tcPr>
            <w:tcW w:w="14609" w:type="dxa"/>
            <w:gridSpan w:val="25"/>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单位预算财政拨款收支总表</w:t>
            </w:r>
          </w:p>
        </w:tc>
      </w:tr>
      <w:tr>
        <w:tblPrEx>
          <w:tblCellMar>
            <w:top w:w="0" w:type="dxa"/>
            <w:left w:w="108" w:type="dxa"/>
            <w:bottom w:w="0" w:type="dxa"/>
            <w:right w:w="108" w:type="dxa"/>
          </w:tblCellMar>
        </w:tblPrEx>
        <w:trPr>
          <w:gridAfter w:val="1"/>
          <w:wAfter w:w="411" w:type="dxa"/>
          <w:trHeight w:val="270" w:hRule="atLeast"/>
        </w:trPr>
        <w:tc>
          <w:tcPr>
            <w:tcW w:w="10814" w:type="dxa"/>
            <w:gridSpan w:val="21"/>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预算单位编码及名称：[161001]秦皇岛市山海关区人民法院本级</w:t>
            </w:r>
          </w:p>
        </w:tc>
        <w:tc>
          <w:tcPr>
            <w:tcW w:w="1824"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1971"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gridAfter w:val="1"/>
          <w:wAfter w:w="411" w:type="dxa"/>
          <w:trHeight w:val="270" w:hRule="atLeast"/>
        </w:trPr>
        <w:tc>
          <w:tcPr>
            <w:tcW w:w="5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452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9575" w:type="dxa"/>
            <w:gridSpan w:val="1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gridAfter w:val="1"/>
          <w:wAfter w:w="411" w:type="dxa"/>
          <w:trHeight w:val="270" w:hRule="atLeast"/>
        </w:trPr>
        <w:tc>
          <w:tcPr>
            <w:tcW w:w="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2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w:t>
            </w:r>
          </w:p>
        </w:tc>
        <w:tc>
          <w:tcPr>
            <w:tcW w:w="3132"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一般公共预算财政拨款</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政府性基金预算财政拨款</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国有资本经营预算财政拨款</w:t>
            </w:r>
          </w:p>
        </w:tc>
      </w:tr>
      <w:tr>
        <w:tblPrEx>
          <w:tblCellMar>
            <w:top w:w="0" w:type="dxa"/>
            <w:left w:w="108" w:type="dxa"/>
            <w:bottom w:w="0" w:type="dxa"/>
            <w:right w:w="108" w:type="dxa"/>
          </w:tblCellMar>
        </w:tblPrEx>
        <w:trPr>
          <w:gridAfter w:val="1"/>
          <w:wAfter w:w="411" w:type="dxa"/>
          <w:trHeight w:val="270" w:hRule="atLeast"/>
        </w:trPr>
        <w:tc>
          <w:tcPr>
            <w:tcW w:w="5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132"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w:t>
            </w:r>
          </w:p>
        </w:tc>
        <w:tc>
          <w:tcPr>
            <w:tcW w:w="25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一、一般公共服务支出</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二、外交支出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三、国防支出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四、公共安全支出</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五、教育支出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六、科学技术支出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七、文化旅游体育与传媒支出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八、社会保障和就业支出</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九、社会保险基金支出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十、卫生健康支出</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十一、节能环保支出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十二、城乡社区支出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十三、农林水支出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十四、交通运输支出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十五、资源勘探工业信息等支出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十六、商业服务业等支出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十七、金融支出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十八、援助其他地区支出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十九、自然资源海洋气象等支出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二十、住房保障支出</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二十一、粮油物资储备支出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二十二、国有资本经营预算支出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二十三、灾害防治及应急管理支出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二十四、预备费</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二十五、其他支出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二十六、转移性支出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二十七、债务还本支出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二十八、债务付息支出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二十九、债务发行费用支出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30</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三十、抗疫特别国债安排的支出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31</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本年收入合计</w:t>
            </w:r>
          </w:p>
        </w:tc>
        <w:tc>
          <w:tcPr>
            <w:tcW w:w="25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本年支出合计</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32</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年初财政拨款结转和结余</w:t>
            </w:r>
          </w:p>
        </w:tc>
        <w:tc>
          <w:tcPr>
            <w:tcW w:w="25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134.43</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年末财政拨款结转和结余</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33</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w:t>
            </w:r>
          </w:p>
        </w:tc>
        <w:tc>
          <w:tcPr>
            <w:tcW w:w="25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134.43</w:t>
            </w:r>
          </w:p>
        </w:tc>
        <w:tc>
          <w:tcPr>
            <w:tcW w:w="3132"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34</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35</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36</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收入总计</w:t>
            </w:r>
          </w:p>
        </w:tc>
        <w:tc>
          <w:tcPr>
            <w:tcW w:w="25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支出总计</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0" w:hRule="atLeast"/>
        </w:trPr>
        <w:tc>
          <w:tcPr>
            <w:tcW w:w="15020" w:type="dxa"/>
            <w:gridSpan w:val="26"/>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单位预算一般公共预算财政拨款支出表</w:t>
            </w:r>
          </w:p>
        </w:tc>
      </w:tr>
      <w:tr>
        <w:tblPrEx>
          <w:tblCellMar>
            <w:top w:w="0" w:type="dxa"/>
            <w:left w:w="108" w:type="dxa"/>
            <w:bottom w:w="0" w:type="dxa"/>
            <w:right w:w="108" w:type="dxa"/>
          </w:tblCellMar>
        </w:tblPrEx>
        <w:trPr>
          <w:trHeight w:val="270" w:hRule="atLeast"/>
        </w:trPr>
        <w:tc>
          <w:tcPr>
            <w:tcW w:w="10476" w:type="dxa"/>
            <w:gridSpan w:val="2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预算单位编码及名称：[161001]秦皇岛市山海关区人民法院本级</w:t>
            </w:r>
          </w:p>
        </w:tc>
        <w:tc>
          <w:tcPr>
            <w:tcW w:w="2272" w:type="dxa"/>
            <w:gridSpan w:val="4"/>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272"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68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645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支出功能分类科目</w:t>
            </w:r>
          </w:p>
        </w:tc>
        <w:tc>
          <w:tcPr>
            <w:tcW w:w="1093"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4521"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227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270" w:hRule="atLeast"/>
        </w:trPr>
        <w:tc>
          <w:tcPr>
            <w:tcW w:w="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5137"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09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w:t>
            </w:r>
          </w:p>
        </w:tc>
        <w:tc>
          <w:tcPr>
            <w:tcW w:w="22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6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137"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9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2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858.43</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776.15</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82.28</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1227.03</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一般公共服务支出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其他一般公共服务支出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国家赔偿费用支出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公共安全支出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566.54</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77.57</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1217.03</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法院</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1861.00</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566.54</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77.57</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1216.89</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行政运行</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857.71</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566.54</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77.57</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213.60</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2040599</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其他法院支出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1003.29</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1003.29</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2049999</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社会保障和就业支出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84.23</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4.71</w:t>
            </w:r>
          </w:p>
        </w:tc>
        <w:tc>
          <w:tcPr>
            <w:tcW w:w="22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行政事业单位养老支出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83.28</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4.71</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行政单位离退休</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17.97</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4.71</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2080505</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抚恤</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2080899</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其他优抚支出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卫生健康支出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行政事业单位医疗</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行政单位医疗</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2101103</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住房保障支出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住房改革支出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4"/>
          <w:wAfter w:w="2920" w:type="dxa"/>
          <w:trHeight w:val="270" w:hRule="atLeast"/>
        </w:trPr>
        <w:tc>
          <w:tcPr>
            <w:tcW w:w="12100" w:type="dxa"/>
            <w:gridSpan w:val="2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单位预算一般公共预算财政拨款基本支出表</w:t>
            </w:r>
          </w:p>
        </w:tc>
      </w:tr>
      <w:tr>
        <w:tblPrEx>
          <w:tblCellMar>
            <w:top w:w="0" w:type="dxa"/>
            <w:left w:w="108" w:type="dxa"/>
            <w:bottom w:w="0" w:type="dxa"/>
            <w:right w:w="108" w:type="dxa"/>
          </w:tblCellMar>
        </w:tblPrEx>
        <w:trPr>
          <w:gridAfter w:val="4"/>
          <w:wAfter w:w="2920" w:type="dxa"/>
          <w:trHeight w:val="270" w:hRule="atLeast"/>
        </w:trPr>
        <w:tc>
          <w:tcPr>
            <w:tcW w:w="7508" w:type="dxa"/>
            <w:gridSpan w:val="1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预算单位编码及名称：[161001]秦皇岛市山海关区人民法院本级</w:t>
            </w:r>
          </w:p>
        </w:tc>
        <w:tc>
          <w:tcPr>
            <w:tcW w:w="2296" w:type="dxa"/>
            <w:gridSpan w:val="7"/>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296" w:type="dxa"/>
            <w:gridSpan w:val="3"/>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gridAfter w:val="4"/>
          <w:wAfter w:w="2920" w:type="dxa"/>
          <w:trHeight w:val="270" w:hRule="atLeast"/>
        </w:trPr>
        <w:tc>
          <w:tcPr>
            <w:tcW w:w="687"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87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支出部门经济分类科目</w:t>
            </w:r>
          </w:p>
        </w:tc>
        <w:tc>
          <w:tcPr>
            <w:tcW w:w="5534"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一般公共预算基本支出</w:t>
            </w:r>
          </w:p>
        </w:tc>
      </w:tr>
      <w:tr>
        <w:tblPrEx>
          <w:tblCellMar>
            <w:top w:w="0" w:type="dxa"/>
            <w:left w:w="108" w:type="dxa"/>
            <w:bottom w:w="0" w:type="dxa"/>
            <w:right w:w="108" w:type="dxa"/>
          </w:tblCellMar>
        </w:tblPrEx>
        <w:trPr>
          <w:gridAfter w:val="4"/>
          <w:wAfter w:w="2920" w:type="dxa"/>
          <w:trHeight w:val="270" w:hRule="atLeast"/>
        </w:trPr>
        <w:tc>
          <w:tcPr>
            <w:tcW w:w="68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454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94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w:t>
            </w:r>
          </w:p>
        </w:tc>
      </w:tr>
      <w:tr>
        <w:tblPrEx>
          <w:tblCellMar>
            <w:top w:w="0" w:type="dxa"/>
            <w:left w:w="108" w:type="dxa"/>
            <w:bottom w:w="0" w:type="dxa"/>
            <w:right w:w="108" w:type="dxa"/>
          </w:tblCellMar>
        </w:tblPrEx>
        <w:trPr>
          <w:gridAfter w:val="4"/>
          <w:wAfter w:w="2920" w:type="dxa"/>
          <w:trHeight w:val="270" w:hRule="atLeast"/>
        </w:trPr>
        <w:tc>
          <w:tcPr>
            <w:tcW w:w="68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54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4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858.43</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776.15</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82.28</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工资福利支出</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756.37</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756.37</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30101</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基本工资</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213.89</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213.89</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30102</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津贴补贴</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217.96</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217.96</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30103</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奖金</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103.83</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103.83</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30107</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绩效工资</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27.59</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27.59</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30108</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30110</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职工基本医疗保险缴费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30111</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公务员医疗补助缴费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30112</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其他社会保障缴费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2.41</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2.41</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30113</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商品和服务支出</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82.28</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82.28</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30201</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办公费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16.56</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16.56</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30208</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取暖费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8.25</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8.25</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物业管理费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0.29</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0.29</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30213</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维修(护)费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0.98</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0.98</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30215</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会议费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1.04</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1.04</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30216</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培训费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3.05</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3.05</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30217</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公务接待费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0.41</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0.41</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30228</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工会经费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8.16</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8.16</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30229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福利费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5.35</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5.35</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30231</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公务用车运行维护费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3.00</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3.00</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30239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其他交通费用</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29.75</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29.75</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30299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其他商品和服务支出</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5.44</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5.44</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对个人和家庭的补助</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19.78</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19.78</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30302</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退休费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17.97</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17.97</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30305</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生活补助</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奖励金</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0.07</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0.07</w:t>
            </w:r>
          </w:p>
        </w:tc>
        <w:tc>
          <w:tcPr>
            <w:tcW w:w="2296"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30399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其他对个人和家庭的补助</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2296"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14020" w:type="dxa"/>
        <w:tblInd w:w="93" w:type="dxa"/>
        <w:tblLayout w:type="autofit"/>
        <w:tblCellMar>
          <w:top w:w="0" w:type="dxa"/>
          <w:left w:w="108" w:type="dxa"/>
          <w:bottom w:w="0" w:type="dxa"/>
          <w:right w:w="108" w:type="dxa"/>
        </w:tblCellMar>
      </w:tblPr>
      <w:tblGrid>
        <w:gridCol w:w="760"/>
        <w:gridCol w:w="1460"/>
        <w:gridCol w:w="4420"/>
        <w:gridCol w:w="2460"/>
        <w:gridCol w:w="2460"/>
        <w:gridCol w:w="2460"/>
      </w:tblGrid>
      <w:tr>
        <w:tblPrEx>
          <w:tblCellMar>
            <w:top w:w="0" w:type="dxa"/>
            <w:left w:w="108" w:type="dxa"/>
            <w:bottom w:w="0" w:type="dxa"/>
            <w:right w:w="108" w:type="dxa"/>
          </w:tblCellMar>
        </w:tblPrEx>
        <w:trPr>
          <w:trHeight w:val="915" w:hRule="atLeast"/>
        </w:trPr>
        <w:tc>
          <w:tcPr>
            <w:tcW w:w="14020" w:type="dxa"/>
            <w:gridSpan w:val="6"/>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单位预算政府基金预算财政拨款支出表</w:t>
            </w:r>
          </w:p>
        </w:tc>
      </w:tr>
      <w:tr>
        <w:tblPrEx>
          <w:tblCellMar>
            <w:top w:w="0" w:type="dxa"/>
            <w:left w:w="108" w:type="dxa"/>
            <w:bottom w:w="0" w:type="dxa"/>
            <w:right w:w="108" w:type="dxa"/>
          </w:tblCellMar>
        </w:tblPrEx>
        <w:trPr>
          <w:trHeight w:val="435" w:hRule="atLeast"/>
        </w:trPr>
        <w:tc>
          <w:tcPr>
            <w:tcW w:w="9100" w:type="dxa"/>
            <w:gridSpan w:val="4"/>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部门编码及名称：</w:t>
            </w:r>
          </w:p>
        </w:tc>
        <w:tc>
          <w:tcPr>
            <w:tcW w:w="2460"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金额单位：元</w:t>
            </w:r>
          </w:p>
        </w:tc>
      </w:tr>
      <w:tr>
        <w:tblPrEx>
          <w:tblCellMar>
            <w:top w:w="0" w:type="dxa"/>
            <w:left w:w="108" w:type="dxa"/>
            <w:bottom w:w="0" w:type="dxa"/>
            <w:right w:w="108" w:type="dxa"/>
          </w:tblCellMar>
        </w:tblPrEx>
        <w:trPr>
          <w:trHeight w:val="37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5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基本支出</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r>
      <w:tr>
        <w:tblPrEx>
          <w:tblCellMar>
            <w:top w:w="0" w:type="dxa"/>
            <w:left w:w="108" w:type="dxa"/>
            <w:bottom w:w="0" w:type="dxa"/>
            <w:right w:w="108" w:type="dxa"/>
          </w:tblCellMar>
        </w:tblPrEx>
        <w:trPr>
          <w:trHeight w:val="57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功能分类科目编码</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2"/>
              </w:rPr>
            </w:pPr>
            <w:r>
              <w:rPr>
                <w:rFonts w:hint="eastAsia" w:ascii="方正仿宋_GBK" w:hAnsi="宋体" w:eastAsia="方正仿宋_GBK" w:cs="宋体"/>
                <w:kern w:val="0"/>
                <w:sz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0" w:hRule="atLeast"/>
        </w:trPr>
        <w:tc>
          <w:tcPr>
            <w:tcW w:w="7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1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442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90" w:hRule="atLeast"/>
        </w:trPr>
        <w:tc>
          <w:tcPr>
            <w:tcW w:w="14020" w:type="dxa"/>
            <w:gridSpan w:val="6"/>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22"/>
              </w:rPr>
            </w:pPr>
            <w:r>
              <w:rPr>
                <w:rFonts w:hint="eastAsia" w:ascii="方正仿宋_GBK" w:hAnsi="宋体" w:eastAsia="方正仿宋_GBK" w:cs="宋体"/>
                <w:kern w:val="0"/>
                <w:sz w:val="22"/>
              </w:rPr>
              <w:t>注：无政府基金预算，空表列示。</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14180" w:type="dxa"/>
        <w:tblInd w:w="93" w:type="dxa"/>
        <w:tblLayout w:type="autofit"/>
        <w:tblCellMar>
          <w:top w:w="0" w:type="dxa"/>
          <w:left w:w="108" w:type="dxa"/>
          <w:bottom w:w="0" w:type="dxa"/>
          <w:right w:w="108" w:type="dxa"/>
        </w:tblCellMar>
      </w:tblPr>
      <w:tblGrid>
        <w:gridCol w:w="1000"/>
        <w:gridCol w:w="1460"/>
        <w:gridCol w:w="4280"/>
        <w:gridCol w:w="2480"/>
        <w:gridCol w:w="2480"/>
        <w:gridCol w:w="2480"/>
      </w:tblGrid>
      <w:tr>
        <w:tblPrEx>
          <w:tblCellMar>
            <w:top w:w="0" w:type="dxa"/>
            <w:left w:w="108" w:type="dxa"/>
            <w:bottom w:w="0" w:type="dxa"/>
            <w:right w:w="108" w:type="dxa"/>
          </w:tblCellMar>
        </w:tblPrEx>
        <w:trPr>
          <w:trHeight w:val="780" w:hRule="atLeast"/>
        </w:trPr>
        <w:tc>
          <w:tcPr>
            <w:tcW w:w="14180" w:type="dxa"/>
            <w:gridSpan w:val="6"/>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单位预算国有资本经营预算财政拨款支出表</w:t>
            </w:r>
          </w:p>
        </w:tc>
      </w:tr>
      <w:tr>
        <w:tblPrEx>
          <w:tblCellMar>
            <w:top w:w="0" w:type="dxa"/>
            <w:left w:w="108" w:type="dxa"/>
            <w:bottom w:w="0" w:type="dxa"/>
            <w:right w:w="108" w:type="dxa"/>
          </w:tblCellMar>
        </w:tblPrEx>
        <w:trPr>
          <w:trHeight w:val="495" w:hRule="atLeast"/>
        </w:trPr>
        <w:tc>
          <w:tcPr>
            <w:tcW w:w="9220" w:type="dxa"/>
            <w:gridSpan w:val="4"/>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部门编码及名称：</w:t>
            </w:r>
          </w:p>
        </w:tc>
        <w:tc>
          <w:tcPr>
            <w:tcW w:w="2480"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p>
        </w:tc>
        <w:tc>
          <w:tcPr>
            <w:tcW w:w="2480" w:type="dxa"/>
            <w:tcBorders>
              <w:top w:val="nil"/>
              <w:left w:val="nil"/>
              <w:bottom w:val="nil"/>
              <w:right w:val="nil"/>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金额单位：元</w:t>
            </w:r>
          </w:p>
        </w:tc>
      </w:tr>
      <w:tr>
        <w:tblPrEx>
          <w:tblCellMar>
            <w:top w:w="0" w:type="dxa"/>
            <w:left w:w="108" w:type="dxa"/>
            <w:bottom w:w="0" w:type="dxa"/>
            <w:right w:w="108" w:type="dxa"/>
          </w:tblCellMar>
        </w:tblPrEx>
        <w:trPr>
          <w:trHeight w:val="420" w:hRule="atLeast"/>
        </w:trPr>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5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r>
      <w:tr>
        <w:tblPrEx>
          <w:tblCellMar>
            <w:top w:w="0" w:type="dxa"/>
            <w:left w:w="108" w:type="dxa"/>
            <w:bottom w:w="0" w:type="dxa"/>
            <w:right w:w="108" w:type="dxa"/>
          </w:tblCellMar>
        </w:tblPrEx>
        <w:trPr>
          <w:trHeight w:val="54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功能分类科目编码</w:t>
            </w:r>
          </w:p>
        </w:tc>
        <w:tc>
          <w:tcPr>
            <w:tcW w:w="4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4180" w:type="dxa"/>
            <w:gridSpan w:val="6"/>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注：无国有资本经营预算，空表列示。</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13580" w:type="dxa"/>
        <w:tblInd w:w="93" w:type="dxa"/>
        <w:tblLayout w:type="autofit"/>
        <w:tblCellMar>
          <w:top w:w="0" w:type="dxa"/>
          <w:left w:w="108" w:type="dxa"/>
          <w:bottom w:w="0" w:type="dxa"/>
          <w:right w:w="108" w:type="dxa"/>
        </w:tblCellMar>
      </w:tblPr>
      <w:tblGrid>
        <w:gridCol w:w="660"/>
        <w:gridCol w:w="2567"/>
        <w:gridCol w:w="659"/>
        <w:gridCol w:w="3128"/>
        <w:gridCol w:w="2820"/>
        <w:gridCol w:w="3746"/>
      </w:tblGrid>
      <w:tr>
        <w:tblPrEx>
          <w:tblCellMar>
            <w:top w:w="0" w:type="dxa"/>
            <w:left w:w="108" w:type="dxa"/>
            <w:bottom w:w="0" w:type="dxa"/>
            <w:right w:w="108" w:type="dxa"/>
          </w:tblCellMar>
        </w:tblPrEx>
        <w:trPr>
          <w:trHeight w:val="270" w:hRule="atLeast"/>
        </w:trPr>
        <w:tc>
          <w:tcPr>
            <w:tcW w:w="13580" w:type="dxa"/>
            <w:gridSpan w:val="6"/>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单位预算财政拨款“三公”经费支出表</w:t>
            </w:r>
          </w:p>
        </w:tc>
      </w:tr>
      <w:tr>
        <w:tblPrEx>
          <w:tblCellMar>
            <w:top w:w="0" w:type="dxa"/>
            <w:left w:w="108" w:type="dxa"/>
            <w:bottom w:w="0" w:type="dxa"/>
            <w:right w:w="108" w:type="dxa"/>
          </w:tblCellMar>
        </w:tblPrEx>
        <w:trPr>
          <w:trHeight w:val="270" w:hRule="atLeast"/>
        </w:trPr>
        <w:tc>
          <w:tcPr>
            <w:tcW w:w="7014"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预算单位编码及名称：[161001]秦皇岛市山海关区人民法院本级</w:t>
            </w:r>
          </w:p>
        </w:tc>
        <w:tc>
          <w:tcPr>
            <w:tcW w:w="2820"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374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035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资金性质</w:t>
            </w:r>
          </w:p>
        </w:tc>
      </w:tr>
      <w:tr>
        <w:tblPrEx>
          <w:tblCellMar>
            <w:top w:w="0" w:type="dxa"/>
            <w:left w:w="108" w:type="dxa"/>
            <w:bottom w:w="0" w:type="dxa"/>
            <w:right w:w="108" w:type="dxa"/>
          </w:tblCellMar>
        </w:tblPrEx>
        <w:trPr>
          <w:trHeight w:val="270"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3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一般公共预算财政拨款</w:t>
            </w:r>
          </w:p>
        </w:tc>
        <w:tc>
          <w:tcPr>
            <w:tcW w:w="2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政府性基金财政拨款</w:t>
            </w:r>
          </w:p>
        </w:tc>
        <w:tc>
          <w:tcPr>
            <w:tcW w:w="3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国有资本经营预算财政拨款</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2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56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659"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7.01</w:t>
            </w:r>
          </w:p>
        </w:tc>
        <w:tc>
          <w:tcPr>
            <w:tcW w:w="3128"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7.01</w:t>
            </w:r>
          </w:p>
        </w:tc>
        <w:tc>
          <w:tcPr>
            <w:tcW w:w="2820"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56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“三公”经费小计</w:t>
            </w:r>
          </w:p>
        </w:tc>
        <w:tc>
          <w:tcPr>
            <w:tcW w:w="659"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7.01</w:t>
            </w:r>
          </w:p>
        </w:tc>
        <w:tc>
          <w:tcPr>
            <w:tcW w:w="3128"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7.01</w:t>
            </w:r>
          </w:p>
        </w:tc>
        <w:tc>
          <w:tcPr>
            <w:tcW w:w="2820"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56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一、因公出国（境）费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128"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820"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56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其中：教学科研人员因公出国（境）费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128"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820"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56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其他因公出国（境）费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128"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820"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w:t>
            </w:r>
          </w:p>
        </w:tc>
        <w:tc>
          <w:tcPr>
            <w:tcW w:w="2567"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二、公务用车购置及运维费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w:t>
            </w:r>
          </w:p>
        </w:tc>
        <w:tc>
          <w:tcPr>
            <w:tcW w:w="312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w:t>
            </w:r>
          </w:p>
        </w:tc>
        <w:tc>
          <w:tcPr>
            <w:tcW w:w="28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74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w:t>
            </w:r>
          </w:p>
        </w:tc>
        <w:tc>
          <w:tcPr>
            <w:tcW w:w="2567"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其中：公务用车购置费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312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8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w:t>
            </w:r>
          </w:p>
        </w:tc>
        <w:tc>
          <w:tcPr>
            <w:tcW w:w="2567" w:type="dxa"/>
            <w:tcBorders>
              <w:top w:val="nil"/>
              <w:left w:val="nil"/>
              <w:bottom w:val="single" w:color="auto" w:sz="4" w:space="0"/>
              <w:right w:val="single" w:color="auto" w:sz="4" w:space="0"/>
            </w:tcBorders>
            <w:shd w:val="clear" w:color="auto" w:fill="auto"/>
            <w:noWrap/>
          </w:tcPr>
          <w:p>
            <w:pPr>
              <w:widowControl/>
              <w:ind w:firstLine="540" w:firstLineChars="300"/>
              <w:jc w:val="left"/>
              <w:rPr>
                <w:rFonts w:ascii="宋体" w:hAnsi="宋体" w:eastAsia="宋体" w:cs="宋体"/>
                <w:kern w:val="0"/>
                <w:sz w:val="18"/>
                <w:szCs w:val="18"/>
              </w:rPr>
            </w:pPr>
            <w:r>
              <w:rPr>
                <w:rFonts w:hint="eastAsia" w:ascii="宋体" w:hAnsi="宋体" w:eastAsia="宋体" w:cs="宋体"/>
                <w:kern w:val="0"/>
                <w:sz w:val="18"/>
                <w:szCs w:val="18"/>
              </w:rPr>
              <w:t>公务用车运行维护费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w:t>
            </w:r>
          </w:p>
        </w:tc>
        <w:tc>
          <w:tcPr>
            <w:tcW w:w="312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w:t>
            </w:r>
          </w:p>
        </w:tc>
        <w:tc>
          <w:tcPr>
            <w:tcW w:w="28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w:t>
            </w:r>
          </w:p>
        </w:tc>
        <w:tc>
          <w:tcPr>
            <w:tcW w:w="2567"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三、公务接待费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0.41</w:t>
            </w:r>
          </w:p>
        </w:tc>
        <w:tc>
          <w:tcPr>
            <w:tcW w:w="312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0.41</w:t>
            </w:r>
          </w:p>
        </w:tc>
        <w:tc>
          <w:tcPr>
            <w:tcW w:w="28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74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sectPr>
          <w:pgSz w:w="16838" w:h="11906" w:orient="landscape"/>
          <w:pgMar w:top="1418" w:right="1701" w:bottom="1418" w:left="851" w:header="851" w:footer="992" w:gutter="0"/>
          <w:cols w:space="425" w:num="1"/>
          <w:docGrid w:type="linesAndChars" w:linePitch="312" w:charSpace="0"/>
        </w:sectPr>
      </w:pPr>
    </w:p>
    <w:p>
      <w:pPr>
        <w:jc w:val="center"/>
        <w:rPr>
          <w:rFonts w:ascii="宋体" w:hAnsi="宋体" w:cs="宋体"/>
          <w:b/>
          <w:color w:val="000000"/>
          <w:sz w:val="44"/>
        </w:rPr>
      </w:pPr>
      <w:r>
        <w:rPr>
          <w:rFonts w:hint="eastAsia" w:ascii="宋体" w:hAnsi="宋体" w:cs="宋体"/>
          <w:b/>
          <w:color w:val="000000"/>
          <w:sz w:val="44"/>
        </w:rPr>
        <w:t>山海关区人民法院2022年单位预算公开说明</w:t>
      </w:r>
    </w:p>
    <w:p>
      <w:pPr>
        <w:jc w:val="center"/>
        <w:rPr>
          <w:rFonts w:ascii="黑体" w:hAnsi="黑体" w:eastAsia="黑体" w:cs="黑体"/>
          <w:color w:val="000000"/>
          <w:sz w:val="44"/>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预算法》、《地方预决算公开操作规程》和《河北省省级预算公开办法》规定，现将山海关区人民法院单位2022年单位预算公开如下：</w:t>
      </w: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一、单位职责及机构设置情况</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职责：根据《法院部门职能配置、内设机构和人员编制规定》，法院</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的主要职责是：山海关区人民法院</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预算是按照国家有关政策规定及其行使职能的需要所编制。</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山海关区人民法院</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预算编制原则：以“努力让人民群众在每一个司法案件中感受到公平正义”</w:t>
      </w:r>
      <w:r>
        <w:rPr>
          <w:rFonts w:hint="eastAsia" w:ascii="仿宋_GB2312" w:hAnsi="仿宋_GB2312" w:eastAsia="仿宋_GB2312" w:cs="仿宋_GB2312"/>
          <w:color w:val="000000"/>
          <w:sz w:val="32"/>
          <w:lang w:eastAsia="zh-CN"/>
        </w:rPr>
        <w:t>为</w:t>
      </w:r>
      <w:r>
        <w:rPr>
          <w:rFonts w:hint="eastAsia" w:ascii="仿宋_GB2312" w:hAnsi="仿宋_GB2312" w:eastAsia="仿宋_GB2312" w:cs="仿宋_GB2312"/>
          <w:color w:val="000000"/>
          <w:sz w:val="32"/>
        </w:rPr>
        <w:t>目标，坚持严格公正司法，稳妥推进改革试点，全面加强自身建设，推进全民创业创新，为我区实现经济社会发展提供有力的司法保障。按照人民法院履行基本职能的要求，充分发挥财政资金在保障审判案件和执行工作，促进经济社会全面、协调、可持续发展中的作用。</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预算编制坚持“量入为出，量力而行”的方针，实事求是是预测各项收支，实行</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预算统筹安排各项资金，本着所有收支全部纳入</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预算。</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坚持科技强院，紧紧围绕新时期人民法院审判执行中心工作，以“天平工程”建设为抓手，以为执法办案服务，为法院管理服务，为科学决策服务，积极推进审判、执行工作，切实保障群众的合法权益，不断加强法院队伍建设，依法维护国家安全和社会稳定，严格审理各类严重刑事犯罪，妥善处理经济转型过程中引发的各类矛盾纠纷，积极推进我区建设，营造良好的法制环境。</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山海关区人民法院确保“服务大局、为人民司法”工作主题，切实履行宪法和法律赋予的职责，深入推进“社会矛盾化解，社会管理创新和公正廉洁执法”三项工作重点工作，努力维护社会公平正义，保障各项工作的开展。</w:t>
      </w:r>
    </w:p>
    <w:p>
      <w:pPr>
        <w:ind w:firstLine="640" w:firstLineChars="200"/>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对此项编制2022年预算资金管理使用，我院严格执行有关规定，精密结合我院办案实际，按照统筹规划，科学管理，专款专用的原则进行总体调控使用。</w:t>
      </w:r>
    </w:p>
    <w:p>
      <w:pPr>
        <w:ind w:firstLine="640" w:firstLineChars="200"/>
        <w:jc w:val="left"/>
        <w:rPr>
          <w:rFonts w:hint="eastAsia" w:ascii="仿宋_GB2312" w:hAnsi="仿宋_GB2312" w:eastAsia="仿宋_GB2312" w:cs="仿宋_GB2312"/>
          <w:color w:val="000000"/>
          <w:sz w:val="32"/>
        </w:rPr>
      </w:pPr>
      <w:bookmarkStart w:id="19" w:name="_GoBack"/>
      <w:bookmarkEnd w:id="19"/>
    </w:p>
    <w:p>
      <w:pPr>
        <w:ind w:firstLine="640" w:firstLineChars="200"/>
        <w:jc w:val="center"/>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单位机构设置情况</w:t>
      </w:r>
    </w:p>
    <w:p>
      <w:pPr>
        <w:ind w:firstLine="964" w:firstLineChars="300"/>
        <w:jc w:val="left"/>
        <w:rPr>
          <w:rFonts w:ascii="楷体_GB2312" w:hAnsi="楷体" w:eastAsia="楷体_GB2312" w:cs="楷体"/>
          <w:b/>
          <w:color w:val="000000"/>
          <w:sz w:val="32"/>
        </w:rPr>
      </w:pPr>
      <w:r>
        <w:rPr>
          <w:rFonts w:hint="eastAsia" w:ascii="楷体_GB2312" w:hAnsi="楷体" w:eastAsia="楷体_GB2312" w:cs="楷体"/>
          <w:b/>
          <w:color w:val="000000"/>
          <w:sz w:val="32"/>
        </w:rPr>
        <w:t>机构设置：</w:t>
      </w:r>
    </w:p>
    <w:tbl>
      <w:tblPr>
        <w:tblStyle w:val="4"/>
        <w:tblpPr w:leftFromText="180" w:rightFromText="180" w:vertAnchor="text" w:horzAnchor="margin" w:tblpXSpec="center" w:tblpY="309"/>
        <w:tblOverlap w:val="never"/>
        <w:tblW w:w="112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15"/>
        <w:gridCol w:w="1567"/>
        <w:gridCol w:w="2053"/>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9" w:hRule="atLeast"/>
          <w:tblHeader/>
        </w:trPr>
        <w:tc>
          <w:tcPr>
            <w:tcW w:w="4315"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单位名称</w:t>
            </w:r>
          </w:p>
        </w:tc>
        <w:tc>
          <w:tcPr>
            <w:tcW w:w="1567"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单位性质</w:t>
            </w:r>
          </w:p>
        </w:tc>
        <w:tc>
          <w:tcPr>
            <w:tcW w:w="2053"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单位规格</w:t>
            </w:r>
          </w:p>
        </w:tc>
        <w:tc>
          <w:tcPr>
            <w:tcW w:w="3320"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tblHeader/>
        </w:trPr>
        <w:tc>
          <w:tcPr>
            <w:tcW w:w="4315" w:type="dxa"/>
            <w:vMerge w:val="continue"/>
            <w:vAlign w:val="center"/>
          </w:tcPr>
          <w:p>
            <w:pPr>
              <w:spacing w:line="300" w:lineRule="exact"/>
              <w:jc w:val="left"/>
              <w:outlineLvl w:val="0"/>
              <w:rPr>
                <w:rFonts w:ascii="仿宋" w:hAnsi="仿宋" w:eastAsia="仿宋" w:cs="仿宋"/>
                <w:sz w:val="28"/>
                <w:szCs w:val="28"/>
              </w:rPr>
            </w:pPr>
          </w:p>
        </w:tc>
        <w:tc>
          <w:tcPr>
            <w:tcW w:w="1567" w:type="dxa"/>
            <w:vMerge w:val="continue"/>
            <w:vAlign w:val="center"/>
          </w:tcPr>
          <w:p>
            <w:pPr>
              <w:spacing w:line="300" w:lineRule="exact"/>
              <w:jc w:val="left"/>
              <w:outlineLvl w:val="0"/>
              <w:rPr>
                <w:rFonts w:ascii="仿宋" w:hAnsi="仿宋" w:eastAsia="仿宋" w:cs="仿宋"/>
                <w:sz w:val="28"/>
                <w:szCs w:val="28"/>
              </w:rPr>
            </w:pPr>
          </w:p>
        </w:tc>
        <w:tc>
          <w:tcPr>
            <w:tcW w:w="2053" w:type="dxa"/>
            <w:vMerge w:val="continue"/>
            <w:vAlign w:val="center"/>
          </w:tcPr>
          <w:p>
            <w:pPr>
              <w:spacing w:line="300" w:lineRule="exact"/>
              <w:jc w:val="left"/>
              <w:outlineLvl w:val="0"/>
              <w:rPr>
                <w:rFonts w:ascii="仿宋" w:hAnsi="仿宋" w:eastAsia="仿宋" w:cs="仿宋"/>
                <w:sz w:val="28"/>
                <w:szCs w:val="28"/>
              </w:rPr>
            </w:pPr>
          </w:p>
        </w:tc>
        <w:tc>
          <w:tcPr>
            <w:tcW w:w="3320" w:type="dxa"/>
            <w:vMerge w:val="continue"/>
            <w:vAlign w:val="center"/>
          </w:tcPr>
          <w:p>
            <w:pPr>
              <w:spacing w:line="300" w:lineRule="exact"/>
              <w:jc w:val="left"/>
              <w:outlineLvl w:val="0"/>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rPr>
        <w:tc>
          <w:tcPr>
            <w:tcW w:w="4315"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秦皇岛市山海关区人民法院</w:t>
            </w:r>
          </w:p>
        </w:tc>
        <w:tc>
          <w:tcPr>
            <w:tcW w:w="1567"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行政</w:t>
            </w:r>
          </w:p>
        </w:tc>
        <w:tc>
          <w:tcPr>
            <w:tcW w:w="2053"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副县级</w:t>
            </w:r>
          </w:p>
        </w:tc>
        <w:tc>
          <w:tcPr>
            <w:tcW w:w="3320"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财政拨款</w:t>
            </w:r>
          </w:p>
        </w:tc>
      </w:tr>
    </w:tbl>
    <w:p>
      <w:pPr>
        <w:ind w:firstLine="640" w:firstLineChars="200"/>
        <w:jc w:val="left"/>
        <w:rPr>
          <w:rFonts w:ascii="黑体" w:hAnsi="黑体" w:eastAsia="黑体" w:cs="黑体"/>
          <w:color w:val="000000"/>
          <w:sz w:val="32"/>
        </w:rPr>
      </w:pPr>
    </w:p>
    <w:p>
      <w:pPr>
        <w:ind w:firstLine="640" w:firstLineChars="200"/>
        <w:jc w:val="left"/>
        <w:rPr>
          <w:rFonts w:ascii="黑体" w:hAnsi="黑体" w:eastAsia="黑体" w:cs="黑体"/>
          <w:color w:val="000000"/>
          <w:sz w:val="32"/>
        </w:rPr>
      </w:pPr>
    </w:p>
    <w:p>
      <w:pPr>
        <w:ind w:firstLine="640" w:firstLineChars="200"/>
        <w:jc w:val="left"/>
        <w:rPr>
          <w:rFonts w:ascii="黑体" w:hAnsi="黑体" w:eastAsia="黑体" w:cs="黑体"/>
          <w:color w:val="000000"/>
          <w:sz w:val="32"/>
        </w:rPr>
      </w:pP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二、单位预算安排的总体情况</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按照预算管理有关规定，目前我区单位预算的编制实行综合预算制度，即全部收入和支出都反映在预算中。山海关区人民法院机关及所属事业单位的收支包含在单位预算中。</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1、收入说明</w:t>
      </w:r>
    </w:p>
    <w:p>
      <w:pPr>
        <w:spacing w:afterLines="5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反映当年单位全部收入。2022年预算收入为20854600元，其中：一般公共预算收入20854600元，政府性基金预算收入0元，财政专户核拨收入0元，其他来源收入0元。</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2、支出说明</w:t>
      </w:r>
    </w:p>
    <w:p>
      <w:pPr>
        <w:ind w:firstLine="640" w:firstLineChars="200"/>
        <w:jc w:val="left"/>
        <w:rPr>
          <w:rFonts w:ascii="仿宋_GB2312" w:hAnsi="仿宋_GB2312" w:eastAsia="仿宋_GB2312" w:cs="仿宋_GB2312"/>
          <w:color w:val="FF0000"/>
          <w:sz w:val="32"/>
        </w:rPr>
      </w:pPr>
      <w:r>
        <w:rPr>
          <w:rFonts w:hint="eastAsia" w:ascii="仿宋_GB2312" w:hAnsi="仿宋_GB2312" w:eastAsia="仿宋_GB2312" w:cs="仿宋_GB2312"/>
          <w:color w:val="000000"/>
          <w:sz w:val="32"/>
        </w:rPr>
        <w:t>收支预算总表支出栏、基本支出表、项目支出表按经济分类和支出功能分类科目编制，反映山海关区人民法院2022年度单位预算中支出预算的总体情况。</w:t>
      </w:r>
      <w:r>
        <w:rPr>
          <w:rFonts w:hint="eastAsia" w:ascii="仿宋_GB2312" w:hAnsi="仿宋_GB2312" w:eastAsia="仿宋_GB2312" w:cs="仿宋_GB2312"/>
          <w:sz w:val="32"/>
          <w:szCs w:val="32"/>
        </w:rPr>
        <w:t>2022年预算支出为20854600元，其中：基本支出8584300元，主要是人员经费7761500元和日常公用经费822800元；项目支出12270300元，主要为法院业务配套资金项目安排支出300000元，法律文书印刷费项目安排支出200000元，聘任制书记员专项补助项目安排支出2100000元，省院培训费100000元，人事代理专项补助项目安排支出2450000元，信息化建设经费项目安排支出200000元，审判业务费项目安排支出3140000元等。</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3、比上年增减情况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2022年预算支出安排20854600元，较2021年预算增加403896.93元，其中：基本支出减少1072703.07元，主要为人员经费和日常公用经费减少：项目支出增加1476600元，主要为增加聘任制书记员专项补助。</w:t>
      </w:r>
    </w:p>
    <w:p>
      <w:pPr>
        <w:ind w:firstLine="640" w:firstLineChars="200"/>
        <w:jc w:val="left"/>
        <w:rPr>
          <w:rFonts w:ascii="仿宋_GB2312" w:hAnsi="仿宋_GB2312" w:eastAsia="仿宋_GB2312" w:cs="仿宋_GB2312"/>
          <w:sz w:val="32"/>
        </w:rPr>
      </w:pPr>
      <w:r>
        <w:rPr>
          <w:rFonts w:hint="eastAsia" w:ascii="黑体" w:hAnsi="黑体" w:eastAsia="黑体" w:cs="黑体"/>
          <w:sz w:val="32"/>
        </w:rPr>
        <w:t>三、机关运行经费安排情况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822800元，主要用于办公费165600元，，办公取暖费82500元，物业管理费2900元，会议费10400元、、办公用房水电费27560元、公务用车运行维护费30000元、离退休干部经费47100元、公务交通补贴297500元，以及其他费用177000元等日常运行支出。</w:t>
      </w:r>
    </w:p>
    <w:p>
      <w:pPr>
        <w:ind w:firstLine="640" w:firstLineChars="200"/>
        <w:jc w:val="left"/>
        <w:rPr>
          <w:rFonts w:ascii="黑体" w:hAnsi="黑体" w:eastAsia="黑体" w:cs="黑体"/>
          <w:sz w:val="32"/>
        </w:rPr>
      </w:pPr>
      <w:r>
        <w:rPr>
          <w:rFonts w:hint="eastAsia" w:ascii="黑体" w:hAnsi="黑体" w:eastAsia="黑体" w:cs="黑体"/>
          <w:sz w:val="32"/>
        </w:rPr>
        <w:t>四、财政拨款“三公”经费预算情况及增减变化原因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单位财政拨款“三公”经费预算安排70052.8元，比上年减少419.2元。其中：因公出国（境）费0元，与上年持平，无增减变化，主要是无此项支出；公务用车购置费0元，与上年持平，无增减变化，主要是无此项支出；公务用车运行维护费66000元，与上年持平，无增减变化，主要是降低三公经费支出；公务接待费4052.8元，比上年减少419.2元，主要是控制三公经费支出，符合预算要求。</w:t>
      </w: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五、预算绩效信息</w:t>
      </w:r>
    </w:p>
    <w:p>
      <w:pPr>
        <w:jc w:val="center"/>
      </w:pPr>
    </w:p>
    <w:p>
      <w:pPr>
        <w:ind w:firstLine="560"/>
        <w:outlineLvl w:val="3"/>
      </w:pPr>
      <w:bookmarkStart w:id="0" w:name="_Toc_4_4_0000000004"/>
      <w:r>
        <w:rPr>
          <w:rFonts w:ascii="方正仿宋_GBK" w:hAnsi="方正仿宋_GBK" w:eastAsia="方正仿宋_GBK" w:cs="方正仿宋_GBK"/>
          <w:color w:val="000000"/>
          <w:sz w:val="28"/>
        </w:rPr>
        <w:t>1.车辆保险费绩效目标表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13030322P003970100041</w:t>
            </w:r>
          </w:p>
        </w:tc>
        <w:tc>
          <w:tcPr>
            <w:tcW w:w="1587" w:type="dxa"/>
            <w:vAlign w:val="center"/>
          </w:tcPr>
          <w:p>
            <w:pPr>
              <w:pStyle w:val="15"/>
            </w:pPr>
            <w:r>
              <w:t>项目名称</w:t>
            </w:r>
          </w:p>
        </w:tc>
        <w:tc>
          <w:tcPr>
            <w:tcW w:w="4422" w:type="dxa"/>
            <w:gridSpan w:val="3"/>
            <w:vAlign w:val="center"/>
          </w:tcPr>
          <w:p>
            <w:pPr>
              <w:pStyle w:val="14"/>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3.60</w:t>
            </w:r>
          </w:p>
        </w:tc>
        <w:tc>
          <w:tcPr>
            <w:tcW w:w="1587" w:type="dxa"/>
            <w:vAlign w:val="center"/>
          </w:tcPr>
          <w:p>
            <w:pPr>
              <w:pStyle w:val="15"/>
            </w:pPr>
            <w:r>
              <w:t>其中：财政    资金</w:t>
            </w:r>
          </w:p>
        </w:tc>
        <w:tc>
          <w:tcPr>
            <w:tcW w:w="1304" w:type="dxa"/>
            <w:vAlign w:val="center"/>
          </w:tcPr>
          <w:p>
            <w:pPr>
              <w:pStyle w:val="14"/>
            </w:pPr>
            <w:r>
              <w:t>3.60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维持车辆正常运行，保障人员车辆安全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50%</w:t>
            </w:r>
          </w:p>
        </w:tc>
        <w:tc>
          <w:tcPr>
            <w:tcW w:w="1304" w:type="dxa"/>
            <w:vAlign w:val="center"/>
          </w:tcPr>
          <w:p>
            <w:pPr>
              <w:pStyle w:val="16"/>
            </w:pPr>
            <w:r>
              <w:t>80%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1.维持车辆正常运行，审判执行工作正常开展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案件执结率(%)</w:t>
            </w:r>
          </w:p>
        </w:tc>
        <w:tc>
          <w:tcPr>
            <w:tcW w:w="2891" w:type="dxa"/>
            <w:vAlign w:val="center"/>
          </w:tcPr>
          <w:p>
            <w:pPr>
              <w:pStyle w:val="14"/>
            </w:pPr>
            <w:r>
              <w:t>案件执结率(%)</w:t>
            </w:r>
          </w:p>
        </w:tc>
        <w:tc>
          <w:tcPr>
            <w:tcW w:w="1276" w:type="dxa"/>
            <w:vAlign w:val="center"/>
          </w:tcPr>
          <w:p>
            <w:pPr>
              <w:pStyle w:val="14"/>
            </w:pPr>
            <w:r>
              <w:t>≥80百分比</w:t>
            </w:r>
          </w:p>
        </w:tc>
        <w:tc>
          <w:tcPr>
            <w:tcW w:w="1843" w:type="dxa"/>
            <w:vAlign w:val="center"/>
          </w:tcPr>
          <w:p>
            <w:pPr>
              <w:pStyle w:val="14"/>
            </w:pPr>
            <w:r>
              <w:t>执结率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业务工作完成率（%）</w:t>
            </w:r>
          </w:p>
        </w:tc>
        <w:tc>
          <w:tcPr>
            <w:tcW w:w="2891" w:type="dxa"/>
            <w:vAlign w:val="center"/>
          </w:tcPr>
          <w:p>
            <w:pPr>
              <w:pStyle w:val="14"/>
            </w:pPr>
            <w:r>
              <w:t>业务工作完成率（%）</w:t>
            </w:r>
          </w:p>
        </w:tc>
        <w:tc>
          <w:tcPr>
            <w:tcW w:w="1276" w:type="dxa"/>
            <w:vAlign w:val="center"/>
          </w:tcPr>
          <w:p>
            <w:pPr>
              <w:pStyle w:val="14"/>
            </w:pPr>
            <w:r>
              <w:t>≥80百分比</w:t>
            </w:r>
          </w:p>
        </w:tc>
        <w:tc>
          <w:tcPr>
            <w:tcW w:w="1843" w:type="dxa"/>
            <w:vAlign w:val="center"/>
          </w:tcPr>
          <w:p>
            <w:pPr>
              <w:pStyle w:val="14"/>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≥80百分比</w:t>
            </w:r>
          </w:p>
        </w:tc>
        <w:tc>
          <w:tcPr>
            <w:tcW w:w="1843" w:type="dxa"/>
            <w:vAlign w:val="center"/>
          </w:tcPr>
          <w:p>
            <w:pPr>
              <w:pStyle w:val="14"/>
            </w:pPr>
            <w:r>
              <w:t>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2891" w:type="dxa"/>
            <w:vAlign w:val="center"/>
          </w:tcPr>
          <w:p>
            <w:pPr>
              <w:pStyle w:val="14"/>
            </w:pPr>
            <w:r>
              <w:t>成本控制</w:t>
            </w:r>
          </w:p>
        </w:tc>
        <w:tc>
          <w:tcPr>
            <w:tcW w:w="1276" w:type="dxa"/>
            <w:vAlign w:val="center"/>
          </w:tcPr>
          <w:p>
            <w:pPr>
              <w:pStyle w:val="14"/>
            </w:pPr>
            <w:r>
              <w:t>≤80百分比</w:t>
            </w:r>
          </w:p>
        </w:tc>
        <w:tc>
          <w:tcPr>
            <w:tcW w:w="1843" w:type="dxa"/>
            <w:vAlign w:val="center"/>
          </w:tcPr>
          <w:p>
            <w:pPr>
              <w:pStyle w:val="14"/>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事故财产损失下降率（%）</w:t>
            </w:r>
          </w:p>
        </w:tc>
        <w:tc>
          <w:tcPr>
            <w:tcW w:w="2891" w:type="dxa"/>
            <w:vAlign w:val="center"/>
          </w:tcPr>
          <w:p>
            <w:pPr>
              <w:pStyle w:val="14"/>
            </w:pPr>
            <w:r>
              <w:t>事故财产损失下降率（%）</w:t>
            </w:r>
          </w:p>
        </w:tc>
        <w:tc>
          <w:tcPr>
            <w:tcW w:w="1276" w:type="dxa"/>
            <w:vAlign w:val="center"/>
          </w:tcPr>
          <w:p>
            <w:pPr>
              <w:pStyle w:val="14"/>
            </w:pPr>
            <w:r>
              <w:t>≤60百分比</w:t>
            </w:r>
          </w:p>
        </w:tc>
        <w:tc>
          <w:tcPr>
            <w:tcW w:w="1843" w:type="dxa"/>
            <w:vAlign w:val="center"/>
          </w:tcPr>
          <w:p>
            <w:pPr>
              <w:pStyle w:val="14"/>
            </w:pPr>
            <w:r>
              <w:t>财产损失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交通事故下降率（%）</w:t>
            </w:r>
          </w:p>
        </w:tc>
        <w:tc>
          <w:tcPr>
            <w:tcW w:w="2891" w:type="dxa"/>
            <w:vAlign w:val="center"/>
          </w:tcPr>
          <w:p>
            <w:pPr>
              <w:pStyle w:val="14"/>
            </w:pPr>
            <w:r>
              <w:t>交通事故下降率（%）</w:t>
            </w:r>
          </w:p>
        </w:tc>
        <w:tc>
          <w:tcPr>
            <w:tcW w:w="1276" w:type="dxa"/>
            <w:vAlign w:val="center"/>
          </w:tcPr>
          <w:p>
            <w:pPr>
              <w:pStyle w:val="14"/>
            </w:pPr>
            <w:r>
              <w:t>≤60百分比</w:t>
            </w:r>
          </w:p>
        </w:tc>
        <w:tc>
          <w:tcPr>
            <w:tcW w:w="1843" w:type="dxa"/>
            <w:vAlign w:val="center"/>
          </w:tcPr>
          <w:p>
            <w:pPr>
              <w:pStyle w:val="14"/>
            </w:pPr>
            <w:r>
              <w:t>交通事故下降率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节能环保减排</w:t>
            </w:r>
          </w:p>
        </w:tc>
        <w:tc>
          <w:tcPr>
            <w:tcW w:w="2891" w:type="dxa"/>
            <w:vAlign w:val="center"/>
          </w:tcPr>
          <w:p>
            <w:pPr>
              <w:pStyle w:val="14"/>
            </w:pPr>
            <w:r>
              <w:t>节能环保减排</w:t>
            </w:r>
          </w:p>
        </w:tc>
        <w:tc>
          <w:tcPr>
            <w:tcW w:w="1276" w:type="dxa"/>
            <w:vAlign w:val="center"/>
          </w:tcPr>
          <w:p>
            <w:pPr>
              <w:pStyle w:val="14"/>
            </w:pPr>
            <w:r>
              <w:t>≥80百分比</w:t>
            </w:r>
          </w:p>
        </w:tc>
        <w:tc>
          <w:tcPr>
            <w:tcW w:w="1843" w:type="dxa"/>
            <w:vAlign w:val="center"/>
          </w:tcPr>
          <w:p>
            <w:pPr>
              <w:pStyle w:val="14"/>
            </w:pPr>
            <w:r>
              <w:t>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color w:val="000000"/>
          <w:sz w:val="28"/>
        </w:rPr>
        <w:t>2.司法公开建设经费绩效目标表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13030322P00398610001F</w:t>
            </w:r>
          </w:p>
        </w:tc>
        <w:tc>
          <w:tcPr>
            <w:tcW w:w="1587" w:type="dxa"/>
            <w:vAlign w:val="center"/>
          </w:tcPr>
          <w:p>
            <w:pPr>
              <w:pStyle w:val="15"/>
            </w:pPr>
            <w:r>
              <w:t>项目名称</w:t>
            </w:r>
          </w:p>
        </w:tc>
        <w:tc>
          <w:tcPr>
            <w:tcW w:w="4422" w:type="dxa"/>
            <w:gridSpan w:val="3"/>
            <w:vAlign w:val="center"/>
          </w:tcPr>
          <w:p>
            <w:pPr>
              <w:pStyle w:val="14"/>
            </w:pPr>
            <w:r>
              <w:t>司法公开建设经费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304" w:type="dxa"/>
            <w:vAlign w:val="center"/>
          </w:tcPr>
          <w:p>
            <w:pPr>
              <w:pStyle w:val="14"/>
            </w:pPr>
            <w:r>
              <w:t>10.00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法庭、设备及信息系统等的日常维修维护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20%</w:t>
            </w:r>
          </w:p>
        </w:tc>
        <w:tc>
          <w:tcPr>
            <w:tcW w:w="1587" w:type="dxa"/>
            <w:vAlign w:val="center"/>
          </w:tcPr>
          <w:p>
            <w:pPr>
              <w:pStyle w:val="16"/>
            </w:pPr>
            <w:r>
              <w:t>60%</w:t>
            </w:r>
          </w:p>
        </w:tc>
        <w:tc>
          <w:tcPr>
            <w:tcW w:w="1304" w:type="dxa"/>
            <w:vAlign w:val="center"/>
          </w:tcPr>
          <w:p>
            <w:pPr>
              <w:pStyle w:val="16"/>
            </w:pPr>
            <w:r>
              <w:t>80%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1.维护法庭、设备及网络信息系统的正常运转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执行公开率(%)</w:t>
            </w:r>
          </w:p>
        </w:tc>
        <w:tc>
          <w:tcPr>
            <w:tcW w:w="2891" w:type="dxa"/>
            <w:vAlign w:val="center"/>
          </w:tcPr>
          <w:p>
            <w:pPr>
              <w:pStyle w:val="14"/>
            </w:pPr>
            <w:r>
              <w:t>执行公开率(%)</w:t>
            </w:r>
          </w:p>
        </w:tc>
        <w:tc>
          <w:tcPr>
            <w:tcW w:w="1276" w:type="dxa"/>
            <w:vAlign w:val="center"/>
          </w:tcPr>
          <w:p>
            <w:pPr>
              <w:pStyle w:val="14"/>
            </w:pPr>
            <w:r>
              <w:t>≥85百分比</w:t>
            </w:r>
          </w:p>
        </w:tc>
        <w:tc>
          <w:tcPr>
            <w:tcW w:w="1843" w:type="dxa"/>
            <w:vAlign w:val="center"/>
          </w:tcPr>
          <w:p>
            <w:pPr>
              <w:pStyle w:val="14"/>
            </w:pPr>
            <w:r>
              <w:t>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业务工作完成率（%）</w:t>
            </w:r>
          </w:p>
        </w:tc>
        <w:tc>
          <w:tcPr>
            <w:tcW w:w="2891" w:type="dxa"/>
            <w:vAlign w:val="center"/>
          </w:tcPr>
          <w:p>
            <w:pPr>
              <w:pStyle w:val="14"/>
            </w:pPr>
            <w:r>
              <w:t>业务工作完成率（%）</w:t>
            </w:r>
          </w:p>
        </w:tc>
        <w:tc>
          <w:tcPr>
            <w:tcW w:w="1276" w:type="dxa"/>
            <w:vAlign w:val="center"/>
          </w:tcPr>
          <w:p>
            <w:pPr>
              <w:pStyle w:val="14"/>
            </w:pPr>
            <w:r>
              <w:t>≥85百分比</w:t>
            </w:r>
          </w:p>
        </w:tc>
        <w:tc>
          <w:tcPr>
            <w:tcW w:w="1843" w:type="dxa"/>
            <w:vAlign w:val="center"/>
          </w:tcPr>
          <w:p>
            <w:pPr>
              <w:pStyle w:val="14"/>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案件、资料上报及时率</w:t>
            </w:r>
          </w:p>
        </w:tc>
        <w:tc>
          <w:tcPr>
            <w:tcW w:w="2891" w:type="dxa"/>
            <w:vAlign w:val="center"/>
          </w:tcPr>
          <w:p>
            <w:pPr>
              <w:pStyle w:val="14"/>
            </w:pPr>
            <w:r>
              <w:t>案件、资料上报及时率</w:t>
            </w:r>
          </w:p>
        </w:tc>
        <w:tc>
          <w:tcPr>
            <w:tcW w:w="1276" w:type="dxa"/>
            <w:vAlign w:val="center"/>
          </w:tcPr>
          <w:p>
            <w:pPr>
              <w:pStyle w:val="14"/>
            </w:pPr>
            <w:r>
              <w:t>≥85百分比</w:t>
            </w:r>
          </w:p>
        </w:tc>
        <w:tc>
          <w:tcPr>
            <w:tcW w:w="1843" w:type="dxa"/>
            <w:vAlign w:val="center"/>
          </w:tcPr>
          <w:p>
            <w:pPr>
              <w:pStyle w:val="14"/>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提高效率</w:t>
            </w:r>
          </w:p>
        </w:tc>
        <w:tc>
          <w:tcPr>
            <w:tcW w:w="2891" w:type="dxa"/>
            <w:vAlign w:val="center"/>
          </w:tcPr>
          <w:p>
            <w:pPr>
              <w:pStyle w:val="14"/>
            </w:pPr>
            <w:r>
              <w:t>提高效率</w:t>
            </w:r>
          </w:p>
        </w:tc>
        <w:tc>
          <w:tcPr>
            <w:tcW w:w="1276" w:type="dxa"/>
            <w:vAlign w:val="center"/>
          </w:tcPr>
          <w:p>
            <w:pPr>
              <w:pStyle w:val="14"/>
            </w:pPr>
            <w:r>
              <w:t>≥80百分比</w:t>
            </w:r>
          </w:p>
        </w:tc>
        <w:tc>
          <w:tcPr>
            <w:tcW w:w="1843" w:type="dxa"/>
            <w:vAlign w:val="center"/>
          </w:tcPr>
          <w:p>
            <w:pPr>
              <w:pStyle w:val="14"/>
            </w:pPr>
            <w:r>
              <w:t>提高效益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档案电子化</w:t>
            </w:r>
          </w:p>
        </w:tc>
        <w:tc>
          <w:tcPr>
            <w:tcW w:w="2891" w:type="dxa"/>
            <w:vAlign w:val="center"/>
          </w:tcPr>
          <w:p>
            <w:pPr>
              <w:pStyle w:val="14"/>
            </w:pPr>
            <w:r>
              <w:t>档案电子化</w:t>
            </w:r>
          </w:p>
        </w:tc>
        <w:tc>
          <w:tcPr>
            <w:tcW w:w="1276" w:type="dxa"/>
            <w:vAlign w:val="center"/>
          </w:tcPr>
          <w:p>
            <w:pPr>
              <w:pStyle w:val="14"/>
            </w:pPr>
            <w:r>
              <w:t>≥80百分比</w:t>
            </w:r>
          </w:p>
        </w:tc>
        <w:tc>
          <w:tcPr>
            <w:tcW w:w="1843" w:type="dxa"/>
            <w:vAlign w:val="center"/>
          </w:tcPr>
          <w:p>
            <w:pPr>
              <w:pStyle w:val="14"/>
            </w:pPr>
            <w:r>
              <w:t>档案电子化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color w:val="000000"/>
          <w:sz w:val="28"/>
        </w:rPr>
        <w:t>3.提前下达2021年法院建设补助资金的通知绩效目标表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13030321BX7NUE164ZEOF</w:t>
            </w:r>
          </w:p>
        </w:tc>
        <w:tc>
          <w:tcPr>
            <w:tcW w:w="1587" w:type="dxa"/>
            <w:vAlign w:val="center"/>
          </w:tcPr>
          <w:p>
            <w:pPr>
              <w:pStyle w:val="15"/>
            </w:pPr>
            <w:r>
              <w:t>项目名称</w:t>
            </w:r>
          </w:p>
        </w:tc>
        <w:tc>
          <w:tcPr>
            <w:tcW w:w="4422" w:type="dxa"/>
            <w:gridSpan w:val="3"/>
            <w:vAlign w:val="center"/>
          </w:tcPr>
          <w:p>
            <w:pPr>
              <w:pStyle w:val="14"/>
            </w:pPr>
            <w:r>
              <w:t>提前下达2021年法院建设补助资金的通知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60.46</w:t>
            </w:r>
          </w:p>
        </w:tc>
        <w:tc>
          <w:tcPr>
            <w:tcW w:w="1587" w:type="dxa"/>
            <w:vAlign w:val="center"/>
          </w:tcPr>
          <w:p>
            <w:pPr>
              <w:pStyle w:val="15"/>
            </w:pPr>
            <w:r>
              <w:t>其中：财政    资金</w:t>
            </w:r>
          </w:p>
        </w:tc>
        <w:tc>
          <w:tcPr>
            <w:tcW w:w="1304" w:type="dxa"/>
            <w:vAlign w:val="center"/>
          </w:tcPr>
          <w:p>
            <w:pPr>
              <w:pStyle w:val="14"/>
            </w:pPr>
            <w:r>
              <w:t>60.46</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保障法院法庭基本建设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1.保障法院法庭基本建设</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≥80百分比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质量达标率</w:t>
            </w:r>
          </w:p>
        </w:tc>
        <w:tc>
          <w:tcPr>
            <w:tcW w:w="2891" w:type="dxa"/>
            <w:vAlign w:val="center"/>
          </w:tcPr>
          <w:p>
            <w:pPr>
              <w:pStyle w:val="14"/>
            </w:pPr>
            <w:r>
              <w:t>质量达标率</w:t>
            </w:r>
          </w:p>
        </w:tc>
        <w:tc>
          <w:tcPr>
            <w:tcW w:w="1276" w:type="dxa"/>
            <w:vAlign w:val="center"/>
          </w:tcPr>
          <w:p>
            <w:pPr>
              <w:pStyle w:val="14"/>
            </w:pPr>
            <w:r>
              <w:t>≥81百分比</w:t>
            </w:r>
          </w:p>
        </w:tc>
        <w:tc>
          <w:tcPr>
            <w:tcW w:w="1843" w:type="dxa"/>
            <w:vAlign w:val="center"/>
          </w:tcPr>
          <w:p>
            <w:pPr>
              <w:pStyle w:val="14"/>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≥82百分比</w:t>
            </w:r>
          </w:p>
        </w:tc>
        <w:tc>
          <w:tcPr>
            <w:tcW w:w="1843" w:type="dxa"/>
            <w:vAlign w:val="center"/>
          </w:tcPr>
          <w:p>
            <w:pPr>
              <w:pStyle w:val="14"/>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≥80百分比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color w:val="000000"/>
          <w:sz w:val="28"/>
        </w:rPr>
        <w:t>4.提前下达基层公检法司转移支付省级配套资金绩效目标表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13030321SF53PI5UVWAKU</w:t>
            </w:r>
          </w:p>
        </w:tc>
        <w:tc>
          <w:tcPr>
            <w:tcW w:w="1587" w:type="dxa"/>
            <w:vAlign w:val="center"/>
          </w:tcPr>
          <w:p>
            <w:pPr>
              <w:pStyle w:val="15"/>
            </w:pPr>
            <w:r>
              <w:t>项目名称</w:t>
            </w:r>
          </w:p>
        </w:tc>
        <w:tc>
          <w:tcPr>
            <w:tcW w:w="4422" w:type="dxa"/>
            <w:gridSpan w:val="3"/>
            <w:vAlign w:val="center"/>
          </w:tcPr>
          <w:p>
            <w:pPr>
              <w:pStyle w:val="14"/>
            </w:pPr>
            <w:r>
              <w:t>提前下达基层公检法司转移支付省级配套资金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16.44</w:t>
            </w:r>
          </w:p>
        </w:tc>
        <w:tc>
          <w:tcPr>
            <w:tcW w:w="1587" w:type="dxa"/>
            <w:vAlign w:val="center"/>
          </w:tcPr>
          <w:p>
            <w:pPr>
              <w:pStyle w:val="15"/>
            </w:pPr>
            <w:r>
              <w:t>其中：财政    资金</w:t>
            </w:r>
          </w:p>
        </w:tc>
        <w:tc>
          <w:tcPr>
            <w:tcW w:w="1304" w:type="dxa"/>
            <w:vAlign w:val="center"/>
          </w:tcPr>
          <w:p>
            <w:pPr>
              <w:pStyle w:val="14"/>
            </w:pPr>
            <w:r>
              <w:t>16.44</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保障办案经费和业务装备经费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1.保障办案工作正常开展</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结案率(%)</w:t>
            </w:r>
          </w:p>
        </w:tc>
        <w:tc>
          <w:tcPr>
            <w:tcW w:w="2891" w:type="dxa"/>
            <w:vAlign w:val="center"/>
          </w:tcPr>
          <w:p>
            <w:pPr>
              <w:pStyle w:val="14"/>
            </w:pPr>
            <w:r>
              <w:t>结案率(%)</w:t>
            </w:r>
          </w:p>
        </w:tc>
        <w:tc>
          <w:tcPr>
            <w:tcW w:w="1276" w:type="dxa"/>
            <w:vAlign w:val="center"/>
          </w:tcPr>
          <w:p>
            <w:pPr>
              <w:pStyle w:val="14"/>
            </w:pPr>
            <w:r>
              <w:t>≥85百分比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≥85百分比</w:t>
            </w:r>
          </w:p>
        </w:tc>
        <w:tc>
          <w:tcPr>
            <w:tcW w:w="1843"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按期完成情况</w:t>
            </w:r>
          </w:p>
        </w:tc>
        <w:tc>
          <w:tcPr>
            <w:tcW w:w="2891" w:type="dxa"/>
            <w:vAlign w:val="center"/>
          </w:tcPr>
          <w:p>
            <w:pPr>
              <w:pStyle w:val="14"/>
            </w:pPr>
            <w:r>
              <w:t>按期完成情况</w:t>
            </w:r>
          </w:p>
        </w:tc>
        <w:tc>
          <w:tcPr>
            <w:tcW w:w="1276" w:type="dxa"/>
            <w:vAlign w:val="center"/>
          </w:tcPr>
          <w:p>
            <w:pPr>
              <w:pStyle w:val="14"/>
            </w:pPr>
            <w:r>
              <w:t>≥85百分比</w:t>
            </w:r>
          </w:p>
        </w:tc>
        <w:tc>
          <w:tcPr>
            <w:tcW w:w="1843" w:type="dxa"/>
            <w:vAlign w:val="center"/>
          </w:tcPr>
          <w:p>
            <w:pPr>
              <w:pStyle w:val="14"/>
            </w:pPr>
            <w:r>
              <w:t>按期完成情况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成本指标</w:t>
            </w:r>
          </w:p>
        </w:tc>
        <w:tc>
          <w:tcPr>
            <w:tcW w:w="2891" w:type="dxa"/>
            <w:vAlign w:val="center"/>
          </w:tcPr>
          <w:p>
            <w:pPr>
              <w:pStyle w:val="14"/>
            </w:pPr>
            <w:r>
              <w:t>成本指标</w:t>
            </w:r>
          </w:p>
        </w:tc>
        <w:tc>
          <w:tcPr>
            <w:tcW w:w="1276" w:type="dxa"/>
            <w:vAlign w:val="center"/>
          </w:tcPr>
          <w:p>
            <w:pPr>
              <w:pStyle w:val="14"/>
            </w:pPr>
            <w:r>
              <w:t>≤85百分比</w:t>
            </w:r>
          </w:p>
        </w:tc>
        <w:tc>
          <w:tcPr>
            <w:tcW w:w="1843" w:type="dxa"/>
            <w:vAlign w:val="center"/>
          </w:tcPr>
          <w:p>
            <w:pPr>
              <w:pStyle w:val="14"/>
            </w:pPr>
            <w:r>
              <w:t>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≥80百分比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color w:val="000000"/>
          <w:sz w:val="28"/>
        </w:rPr>
        <w:t>5.提前下达中央政法纪检监察转移支付资金绩效目标表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13030321TDYQLTPMSEUL2</w:t>
            </w:r>
          </w:p>
        </w:tc>
        <w:tc>
          <w:tcPr>
            <w:tcW w:w="1587" w:type="dxa"/>
            <w:vAlign w:val="center"/>
          </w:tcPr>
          <w:p>
            <w:pPr>
              <w:pStyle w:val="15"/>
            </w:pPr>
            <w:r>
              <w:t>项目名称</w:t>
            </w:r>
          </w:p>
        </w:tc>
        <w:tc>
          <w:tcPr>
            <w:tcW w:w="4422" w:type="dxa"/>
            <w:gridSpan w:val="3"/>
            <w:vAlign w:val="center"/>
          </w:tcPr>
          <w:p>
            <w:pPr>
              <w:pStyle w:val="14"/>
            </w:pPr>
            <w:r>
              <w:t>提前下达中央政法纪检监察转移支付资金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51.76</w:t>
            </w:r>
          </w:p>
        </w:tc>
        <w:tc>
          <w:tcPr>
            <w:tcW w:w="1587" w:type="dxa"/>
            <w:vAlign w:val="center"/>
          </w:tcPr>
          <w:p>
            <w:pPr>
              <w:pStyle w:val="15"/>
            </w:pPr>
            <w:r>
              <w:t>其中：财政    资金</w:t>
            </w:r>
          </w:p>
        </w:tc>
        <w:tc>
          <w:tcPr>
            <w:tcW w:w="1304" w:type="dxa"/>
            <w:vAlign w:val="center"/>
          </w:tcPr>
          <w:p>
            <w:pPr>
              <w:pStyle w:val="14"/>
            </w:pPr>
            <w:r>
              <w:t>51.76</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保障办案正常开展和业务装备配置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1.保障办案经费和业务装备经费</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结案率(%)</w:t>
            </w:r>
          </w:p>
        </w:tc>
        <w:tc>
          <w:tcPr>
            <w:tcW w:w="2891" w:type="dxa"/>
            <w:vAlign w:val="center"/>
          </w:tcPr>
          <w:p>
            <w:pPr>
              <w:pStyle w:val="14"/>
            </w:pPr>
            <w:r>
              <w:t>结案率(%)</w:t>
            </w:r>
          </w:p>
        </w:tc>
        <w:tc>
          <w:tcPr>
            <w:tcW w:w="1276" w:type="dxa"/>
            <w:vAlign w:val="center"/>
          </w:tcPr>
          <w:p>
            <w:pPr>
              <w:pStyle w:val="14"/>
            </w:pPr>
            <w:r>
              <w:t>≥80百分比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质量达标率</w:t>
            </w:r>
          </w:p>
        </w:tc>
        <w:tc>
          <w:tcPr>
            <w:tcW w:w="2891" w:type="dxa"/>
            <w:vAlign w:val="center"/>
          </w:tcPr>
          <w:p>
            <w:pPr>
              <w:pStyle w:val="14"/>
            </w:pPr>
            <w:r>
              <w:t>质量达标率</w:t>
            </w:r>
          </w:p>
        </w:tc>
        <w:tc>
          <w:tcPr>
            <w:tcW w:w="1276" w:type="dxa"/>
            <w:vAlign w:val="center"/>
          </w:tcPr>
          <w:p>
            <w:pPr>
              <w:pStyle w:val="14"/>
            </w:pPr>
            <w:r>
              <w:t>≥80百分比</w:t>
            </w:r>
          </w:p>
        </w:tc>
        <w:tc>
          <w:tcPr>
            <w:tcW w:w="1843" w:type="dxa"/>
            <w:vAlign w:val="center"/>
          </w:tcPr>
          <w:p>
            <w:pPr>
              <w:pStyle w:val="14"/>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≥80百分比</w:t>
            </w:r>
          </w:p>
        </w:tc>
        <w:tc>
          <w:tcPr>
            <w:tcW w:w="1843" w:type="dxa"/>
            <w:vAlign w:val="center"/>
          </w:tcPr>
          <w:p>
            <w:pPr>
              <w:pStyle w:val="14"/>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≥80百分比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color w:val="000000"/>
          <w:sz w:val="28"/>
        </w:rPr>
        <w:t>6.法律文书印刷费绩效目标表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13030322P00398510001R</w:t>
            </w:r>
          </w:p>
        </w:tc>
        <w:tc>
          <w:tcPr>
            <w:tcW w:w="1587" w:type="dxa"/>
            <w:vAlign w:val="center"/>
          </w:tcPr>
          <w:p>
            <w:pPr>
              <w:pStyle w:val="15"/>
            </w:pPr>
            <w:r>
              <w:t>项目名称</w:t>
            </w:r>
          </w:p>
        </w:tc>
        <w:tc>
          <w:tcPr>
            <w:tcW w:w="4422" w:type="dxa"/>
            <w:gridSpan w:val="3"/>
            <w:vAlign w:val="center"/>
          </w:tcPr>
          <w:p>
            <w:pPr>
              <w:pStyle w:val="14"/>
            </w:pPr>
            <w:r>
              <w:t>法律文书印刷费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w:t>
            </w:r>
          </w:p>
        </w:tc>
        <w:tc>
          <w:tcPr>
            <w:tcW w:w="1587" w:type="dxa"/>
            <w:vAlign w:val="center"/>
          </w:tcPr>
          <w:p>
            <w:pPr>
              <w:pStyle w:val="15"/>
            </w:pPr>
            <w:r>
              <w:t>其中：财政    资金</w:t>
            </w:r>
          </w:p>
        </w:tc>
        <w:tc>
          <w:tcPr>
            <w:tcW w:w="1304" w:type="dxa"/>
            <w:vAlign w:val="center"/>
          </w:tcPr>
          <w:p>
            <w:pPr>
              <w:pStyle w:val="14"/>
            </w:pPr>
            <w:r>
              <w:t>20.00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保障法律文书正常印刷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1.保障法律文书正常印刷</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结案率(%)</w:t>
            </w:r>
          </w:p>
        </w:tc>
        <w:tc>
          <w:tcPr>
            <w:tcW w:w="2891" w:type="dxa"/>
            <w:vAlign w:val="center"/>
          </w:tcPr>
          <w:p>
            <w:pPr>
              <w:pStyle w:val="14"/>
            </w:pPr>
            <w:r>
              <w:t>结案率(%)</w:t>
            </w:r>
          </w:p>
        </w:tc>
        <w:tc>
          <w:tcPr>
            <w:tcW w:w="1276" w:type="dxa"/>
            <w:vAlign w:val="center"/>
          </w:tcPr>
          <w:p>
            <w:pPr>
              <w:pStyle w:val="14"/>
            </w:pPr>
            <w:r>
              <w:t>≥80百分比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质量合格率(%)</w:t>
            </w:r>
          </w:p>
        </w:tc>
        <w:tc>
          <w:tcPr>
            <w:tcW w:w="2891" w:type="dxa"/>
            <w:vAlign w:val="center"/>
          </w:tcPr>
          <w:p>
            <w:pPr>
              <w:pStyle w:val="14"/>
            </w:pPr>
            <w:r>
              <w:t>质量合格率(%)</w:t>
            </w:r>
          </w:p>
        </w:tc>
        <w:tc>
          <w:tcPr>
            <w:tcW w:w="1276" w:type="dxa"/>
            <w:vAlign w:val="center"/>
          </w:tcPr>
          <w:p>
            <w:pPr>
              <w:pStyle w:val="14"/>
            </w:pPr>
            <w:r>
              <w:t>≥85百分比</w:t>
            </w:r>
          </w:p>
        </w:tc>
        <w:tc>
          <w:tcPr>
            <w:tcW w:w="1843" w:type="dxa"/>
            <w:vAlign w:val="center"/>
          </w:tcPr>
          <w:p>
            <w:pPr>
              <w:pStyle w:val="14"/>
            </w:pPr>
            <w:r>
              <w:t>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≥83百分比</w:t>
            </w:r>
          </w:p>
        </w:tc>
        <w:tc>
          <w:tcPr>
            <w:tcW w:w="1843" w:type="dxa"/>
            <w:vAlign w:val="center"/>
          </w:tcPr>
          <w:p>
            <w:pPr>
              <w:pStyle w:val="14"/>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≥82百分比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≥80百分比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color w:val="000000"/>
          <w:sz w:val="28"/>
        </w:rPr>
        <w:t>7.法院业务配套资金绩效目标表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13030322P003984100014</w:t>
            </w:r>
          </w:p>
        </w:tc>
        <w:tc>
          <w:tcPr>
            <w:tcW w:w="1587" w:type="dxa"/>
            <w:vAlign w:val="center"/>
          </w:tcPr>
          <w:p>
            <w:pPr>
              <w:pStyle w:val="15"/>
            </w:pPr>
            <w:r>
              <w:t>项目名称</w:t>
            </w:r>
          </w:p>
        </w:tc>
        <w:tc>
          <w:tcPr>
            <w:tcW w:w="4422" w:type="dxa"/>
            <w:gridSpan w:val="3"/>
            <w:vAlign w:val="center"/>
          </w:tcPr>
          <w:p>
            <w:pPr>
              <w:pStyle w:val="14"/>
            </w:pPr>
            <w:r>
              <w:t>法院业务配套资金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w:t>
            </w:r>
          </w:p>
        </w:tc>
        <w:tc>
          <w:tcPr>
            <w:tcW w:w="1587" w:type="dxa"/>
            <w:vAlign w:val="center"/>
          </w:tcPr>
          <w:p>
            <w:pPr>
              <w:pStyle w:val="15"/>
            </w:pPr>
            <w:r>
              <w:t>其中：财政    资金</w:t>
            </w:r>
          </w:p>
        </w:tc>
        <w:tc>
          <w:tcPr>
            <w:tcW w:w="1304" w:type="dxa"/>
            <w:vAlign w:val="center"/>
          </w:tcPr>
          <w:p>
            <w:pPr>
              <w:pStyle w:val="14"/>
            </w:pPr>
            <w:r>
              <w:t>30.00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保障法院审判执行等业务正常运行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1.保障法院审判执行等业务正常运行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≥80百分比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质量合格率(%)</w:t>
            </w:r>
          </w:p>
        </w:tc>
        <w:tc>
          <w:tcPr>
            <w:tcW w:w="2891" w:type="dxa"/>
            <w:vAlign w:val="center"/>
          </w:tcPr>
          <w:p>
            <w:pPr>
              <w:pStyle w:val="14"/>
            </w:pPr>
            <w:r>
              <w:t>质量合格率(%)</w:t>
            </w:r>
          </w:p>
        </w:tc>
        <w:tc>
          <w:tcPr>
            <w:tcW w:w="1276" w:type="dxa"/>
            <w:vAlign w:val="center"/>
          </w:tcPr>
          <w:p>
            <w:pPr>
              <w:pStyle w:val="14"/>
            </w:pPr>
            <w:r>
              <w:t>≥81百分比</w:t>
            </w:r>
          </w:p>
        </w:tc>
        <w:tc>
          <w:tcPr>
            <w:tcW w:w="1843" w:type="dxa"/>
            <w:vAlign w:val="center"/>
          </w:tcPr>
          <w:p>
            <w:pPr>
              <w:pStyle w:val="14"/>
            </w:pPr>
            <w:r>
              <w:t>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≥80百分比</w:t>
            </w:r>
          </w:p>
        </w:tc>
        <w:tc>
          <w:tcPr>
            <w:tcW w:w="1843" w:type="dxa"/>
            <w:vAlign w:val="center"/>
          </w:tcPr>
          <w:p>
            <w:pPr>
              <w:pStyle w:val="14"/>
            </w:pPr>
            <w:r>
              <w:t>时效率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≥82百分比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≥82百分比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≥80百分比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≥82百分比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≥80百分比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color w:val="000000"/>
          <w:sz w:val="28"/>
        </w:rPr>
        <w:t>8.关于下达2021年中央政法转移支付资金的通知绩效目标表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1303032190HZPSXU5QKHL</w:t>
            </w:r>
          </w:p>
        </w:tc>
        <w:tc>
          <w:tcPr>
            <w:tcW w:w="1587" w:type="dxa"/>
            <w:vAlign w:val="center"/>
          </w:tcPr>
          <w:p>
            <w:pPr>
              <w:pStyle w:val="15"/>
            </w:pPr>
            <w:r>
              <w:t>项目名称</w:t>
            </w:r>
          </w:p>
        </w:tc>
        <w:tc>
          <w:tcPr>
            <w:tcW w:w="4422" w:type="dxa"/>
            <w:gridSpan w:val="3"/>
            <w:vAlign w:val="center"/>
          </w:tcPr>
          <w:p>
            <w:pPr>
              <w:pStyle w:val="14"/>
            </w:pPr>
            <w:r>
              <w:t>关于下达2021年中央政法转移支付资金的通知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5.62</w:t>
            </w:r>
          </w:p>
        </w:tc>
        <w:tc>
          <w:tcPr>
            <w:tcW w:w="1587" w:type="dxa"/>
            <w:vAlign w:val="center"/>
          </w:tcPr>
          <w:p>
            <w:pPr>
              <w:pStyle w:val="15"/>
            </w:pPr>
            <w:r>
              <w:t>其中：财政    资金</w:t>
            </w:r>
          </w:p>
        </w:tc>
        <w:tc>
          <w:tcPr>
            <w:tcW w:w="1304" w:type="dxa"/>
            <w:vAlign w:val="center"/>
          </w:tcPr>
          <w:p>
            <w:pPr>
              <w:pStyle w:val="14"/>
            </w:pPr>
            <w:r>
              <w:t>5.62</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保障办案经费，高效高质完成各项工作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1.保障法院工作正常开展，审判执行工作高效高质完成</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≥85百分比</w:t>
            </w:r>
          </w:p>
        </w:tc>
        <w:tc>
          <w:tcPr>
            <w:tcW w:w="1843" w:type="dxa"/>
            <w:vAlign w:val="center"/>
          </w:tcPr>
          <w:p>
            <w:pPr>
              <w:pStyle w:val="14"/>
            </w:pPr>
            <w:r>
              <w:t>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案件办理率</w:t>
            </w:r>
          </w:p>
        </w:tc>
        <w:tc>
          <w:tcPr>
            <w:tcW w:w="2891" w:type="dxa"/>
            <w:vAlign w:val="center"/>
          </w:tcPr>
          <w:p>
            <w:pPr>
              <w:pStyle w:val="14"/>
            </w:pPr>
            <w:r>
              <w:t>案件办理率</w:t>
            </w:r>
          </w:p>
        </w:tc>
        <w:tc>
          <w:tcPr>
            <w:tcW w:w="1276" w:type="dxa"/>
            <w:vAlign w:val="center"/>
          </w:tcPr>
          <w:p>
            <w:pPr>
              <w:pStyle w:val="14"/>
            </w:pPr>
            <w:r>
              <w:t>≥85百分比</w:t>
            </w:r>
          </w:p>
        </w:tc>
        <w:tc>
          <w:tcPr>
            <w:tcW w:w="1843" w:type="dxa"/>
            <w:vAlign w:val="center"/>
          </w:tcPr>
          <w:p>
            <w:pPr>
              <w:pStyle w:val="14"/>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≥85百分比</w:t>
            </w:r>
          </w:p>
        </w:tc>
        <w:tc>
          <w:tcPr>
            <w:tcW w:w="1843" w:type="dxa"/>
            <w:vAlign w:val="center"/>
          </w:tcPr>
          <w:p>
            <w:pPr>
              <w:pStyle w:val="14"/>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成本指标</w:t>
            </w:r>
          </w:p>
        </w:tc>
        <w:tc>
          <w:tcPr>
            <w:tcW w:w="2891" w:type="dxa"/>
            <w:vAlign w:val="center"/>
          </w:tcPr>
          <w:p>
            <w:pPr>
              <w:pStyle w:val="14"/>
            </w:pPr>
            <w:r>
              <w:t>成本指标</w:t>
            </w:r>
          </w:p>
        </w:tc>
        <w:tc>
          <w:tcPr>
            <w:tcW w:w="1276" w:type="dxa"/>
            <w:vAlign w:val="center"/>
          </w:tcPr>
          <w:p>
            <w:pPr>
              <w:pStyle w:val="14"/>
            </w:pPr>
            <w:r>
              <w:t>≤85百分比</w:t>
            </w:r>
          </w:p>
        </w:tc>
        <w:tc>
          <w:tcPr>
            <w:tcW w:w="1843" w:type="dxa"/>
            <w:vAlign w:val="center"/>
          </w:tcPr>
          <w:p>
            <w:pPr>
              <w:pStyle w:val="14"/>
            </w:pPr>
            <w:r>
              <w:t>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≥80百分比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color w:val="000000"/>
          <w:sz w:val="28"/>
        </w:rPr>
        <w:t>9.关于下达2021年中央政法转移支付资金的通知（扫黑除恶）绩效目标表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1303032122MS4P99MFFUS</w:t>
            </w:r>
          </w:p>
        </w:tc>
        <w:tc>
          <w:tcPr>
            <w:tcW w:w="1587" w:type="dxa"/>
            <w:vAlign w:val="center"/>
          </w:tcPr>
          <w:p>
            <w:pPr>
              <w:pStyle w:val="15"/>
            </w:pPr>
            <w:r>
              <w:t>项目名称</w:t>
            </w:r>
          </w:p>
        </w:tc>
        <w:tc>
          <w:tcPr>
            <w:tcW w:w="4422" w:type="dxa"/>
            <w:gridSpan w:val="3"/>
            <w:vAlign w:val="center"/>
          </w:tcPr>
          <w:p>
            <w:pPr>
              <w:pStyle w:val="14"/>
            </w:pPr>
            <w:r>
              <w:t>关于下达2021年中央政法转移支付资金的通知（扫黑除恶）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0.14</w:t>
            </w:r>
          </w:p>
        </w:tc>
        <w:tc>
          <w:tcPr>
            <w:tcW w:w="1587" w:type="dxa"/>
            <w:vAlign w:val="center"/>
          </w:tcPr>
          <w:p>
            <w:pPr>
              <w:pStyle w:val="15"/>
            </w:pPr>
            <w:r>
              <w:t>其中：财政    资金</w:t>
            </w:r>
          </w:p>
        </w:tc>
        <w:tc>
          <w:tcPr>
            <w:tcW w:w="1304" w:type="dxa"/>
            <w:vAlign w:val="center"/>
          </w:tcPr>
          <w:p>
            <w:pPr>
              <w:pStyle w:val="14"/>
            </w:pPr>
            <w:r>
              <w:t>0.14</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补充办案经费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1.保障审判执行工作正常展开，高效高质完成各项工作</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办理案件数</w:t>
            </w:r>
          </w:p>
        </w:tc>
        <w:tc>
          <w:tcPr>
            <w:tcW w:w="2891" w:type="dxa"/>
            <w:vAlign w:val="center"/>
          </w:tcPr>
          <w:p>
            <w:pPr>
              <w:pStyle w:val="14"/>
            </w:pPr>
            <w:r>
              <w:t>办理案件数</w:t>
            </w:r>
          </w:p>
        </w:tc>
        <w:tc>
          <w:tcPr>
            <w:tcW w:w="1276" w:type="dxa"/>
            <w:vAlign w:val="center"/>
          </w:tcPr>
          <w:p>
            <w:pPr>
              <w:pStyle w:val="14"/>
            </w:pPr>
            <w:r>
              <w:t>≥80百分比</w:t>
            </w:r>
          </w:p>
        </w:tc>
        <w:tc>
          <w:tcPr>
            <w:tcW w:w="1843" w:type="dxa"/>
            <w:vAlign w:val="center"/>
          </w:tcPr>
          <w:p>
            <w:pPr>
              <w:pStyle w:val="14"/>
            </w:pPr>
            <w:r>
              <w:t>办理案件数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完成率质量</w:t>
            </w:r>
          </w:p>
        </w:tc>
        <w:tc>
          <w:tcPr>
            <w:tcW w:w="2891" w:type="dxa"/>
            <w:vAlign w:val="center"/>
          </w:tcPr>
          <w:p>
            <w:pPr>
              <w:pStyle w:val="14"/>
            </w:pPr>
            <w:r>
              <w:t>完成率质量</w:t>
            </w:r>
          </w:p>
        </w:tc>
        <w:tc>
          <w:tcPr>
            <w:tcW w:w="1276" w:type="dxa"/>
            <w:vAlign w:val="center"/>
          </w:tcPr>
          <w:p>
            <w:pPr>
              <w:pStyle w:val="14"/>
            </w:pPr>
            <w:r>
              <w:t>≥80百分比</w:t>
            </w:r>
          </w:p>
        </w:tc>
        <w:tc>
          <w:tcPr>
            <w:tcW w:w="1843" w:type="dxa"/>
            <w:vAlign w:val="center"/>
          </w:tcPr>
          <w:p>
            <w:pPr>
              <w:pStyle w:val="14"/>
            </w:pPr>
            <w:r>
              <w:t>完成率质量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≥85百分比</w:t>
            </w:r>
          </w:p>
        </w:tc>
        <w:tc>
          <w:tcPr>
            <w:tcW w:w="1843" w:type="dxa"/>
            <w:vAlign w:val="center"/>
          </w:tcPr>
          <w:p>
            <w:pPr>
              <w:pStyle w:val="14"/>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成本指标</w:t>
            </w:r>
          </w:p>
        </w:tc>
        <w:tc>
          <w:tcPr>
            <w:tcW w:w="2891" w:type="dxa"/>
            <w:vAlign w:val="center"/>
          </w:tcPr>
          <w:p>
            <w:pPr>
              <w:pStyle w:val="14"/>
            </w:pPr>
            <w:r>
              <w:t>成本指标</w:t>
            </w:r>
          </w:p>
        </w:tc>
        <w:tc>
          <w:tcPr>
            <w:tcW w:w="1276" w:type="dxa"/>
            <w:vAlign w:val="center"/>
          </w:tcPr>
          <w:p>
            <w:pPr>
              <w:pStyle w:val="14"/>
            </w:pPr>
            <w:r>
              <w:t>≤85百分比</w:t>
            </w:r>
          </w:p>
        </w:tc>
        <w:tc>
          <w:tcPr>
            <w:tcW w:w="1843" w:type="dxa"/>
            <w:vAlign w:val="center"/>
          </w:tcPr>
          <w:p>
            <w:pPr>
              <w:pStyle w:val="14"/>
            </w:pPr>
            <w:r>
              <w:t>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≥80百分比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color w:val="000000"/>
          <w:sz w:val="28"/>
        </w:rPr>
        <w:t>10.国家赔偿准备金绩效目标表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13030322P003981100013</w:t>
            </w:r>
          </w:p>
        </w:tc>
        <w:tc>
          <w:tcPr>
            <w:tcW w:w="1587" w:type="dxa"/>
            <w:vAlign w:val="center"/>
          </w:tcPr>
          <w:p>
            <w:pPr>
              <w:pStyle w:val="15"/>
            </w:pPr>
            <w:r>
              <w:t>项目名称</w:t>
            </w:r>
          </w:p>
        </w:tc>
        <w:tc>
          <w:tcPr>
            <w:tcW w:w="4422" w:type="dxa"/>
            <w:gridSpan w:val="3"/>
            <w:vAlign w:val="center"/>
          </w:tcPr>
          <w:p>
            <w:pPr>
              <w:pStyle w:val="14"/>
            </w:pPr>
            <w:r>
              <w:t>国家赔偿准备金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304" w:type="dxa"/>
            <w:vAlign w:val="center"/>
          </w:tcPr>
          <w:p>
            <w:pPr>
              <w:pStyle w:val="14"/>
            </w:pPr>
            <w:r>
              <w:t>10.00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维护司法公正和司法权威，保护被赔偿人的合法权益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30%</w:t>
            </w:r>
          </w:p>
        </w:tc>
        <w:tc>
          <w:tcPr>
            <w:tcW w:w="1304" w:type="dxa"/>
            <w:vAlign w:val="center"/>
          </w:tcPr>
          <w:p>
            <w:pPr>
              <w:pStyle w:val="16"/>
            </w:pPr>
            <w:r>
              <w:t>60%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1.加强和改进申诉工作，维护司法公正和司法权威，保护被赔偿人的合法权益。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国家赔偿案件办理工作完成率(%</w:t>
            </w:r>
          </w:p>
        </w:tc>
        <w:tc>
          <w:tcPr>
            <w:tcW w:w="2891" w:type="dxa"/>
            <w:vAlign w:val="center"/>
          </w:tcPr>
          <w:p>
            <w:pPr>
              <w:pStyle w:val="14"/>
            </w:pPr>
            <w:r>
              <w:t>国家赔偿案件办理工作完成率(%)</w:t>
            </w:r>
          </w:p>
        </w:tc>
        <w:tc>
          <w:tcPr>
            <w:tcW w:w="1276" w:type="dxa"/>
            <w:vAlign w:val="center"/>
          </w:tcPr>
          <w:p>
            <w:pPr>
              <w:pStyle w:val="14"/>
            </w:pPr>
            <w:r>
              <w:t>≥85百分比</w:t>
            </w:r>
          </w:p>
        </w:tc>
        <w:tc>
          <w:tcPr>
            <w:tcW w:w="1843"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案件办理率</w:t>
            </w:r>
          </w:p>
        </w:tc>
        <w:tc>
          <w:tcPr>
            <w:tcW w:w="2891" w:type="dxa"/>
            <w:vAlign w:val="center"/>
          </w:tcPr>
          <w:p>
            <w:pPr>
              <w:pStyle w:val="14"/>
            </w:pPr>
            <w:r>
              <w:t>案件办理率</w:t>
            </w:r>
          </w:p>
        </w:tc>
        <w:tc>
          <w:tcPr>
            <w:tcW w:w="1276" w:type="dxa"/>
            <w:vAlign w:val="center"/>
          </w:tcPr>
          <w:p>
            <w:pPr>
              <w:pStyle w:val="14"/>
            </w:pPr>
            <w:r>
              <w:t>≥85百分比</w:t>
            </w:r>
          </w:p>
        </w:tc>
        <w:tc>
          <w:tcPr>
            <w:tcW w:w="1843" w:type="dxa"/>
            <w:vAlign w:val="center"/>
          </w:tcPr>
          <w:p>
            <w:pPr>
              <w:pStyle w:val="14"/>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案件、资料上报及时率</w:t>
            </w:r>
          </w:p>
        </w:tc>
        <w:tc>
          <w:tcPr>
            <w:tcW w:w="2891" w:type="dxa"/>
            <w:vAlign w:val="center"/>
          </w:tcPr>
          <w:p>
            <w:pPr>
              <w:pStyle w:val="14"/>
            </w:pPr>
            <w:r>
              <w:t>案件、资料上报及时率</w:t>
            </w:r>
          </w:p>
        </w:tc>
        <w:tc>
          <w:tcPr>
            <w:tcW w:w="1276" w:type="dxa"/>
            <w:vAlign w:val="center"/>
          </w:tcPr>
          <w:p>
            <w:pPr>
              <w:pStyle w:val="14"/>
            </w:pPr>
            <w:r>
              <w:t>≥85百分比</w:t>
            </w:r>
          </w:p>
        </w:tc>
        <w:tc>
          <w:tcPr>
            <w:tcW w:w="1843" w:type="dxa"/>
            <w:vAlign w:val="center"/>
          </w:tcPr>
          <w:p>
            <w:pPr>
              <w:pStyle w:val="14"/>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化解矛盾率(%)</w:t>
            </w:r>
          </w:p>
        </w:tc>
        <w:tc>
          <w:tcPr>
            <w:tcW w:w="2891" w:type="dxa"/>
            <w:vAlign w:val="center"/>
          </w:tcPr>
          <w:p>
            <w:pPr>
              <w:pStyle w:val="14"/>
            </w:pPr>
            <w:r>
              <w:t>化解矛盾率(%)</w:t>
            </w:r>
          </w:p>
        </w:tc>
        <w:tc>
          <w:tcPr>
            <w:tcW w:w="1276" w:type="dxa"/>
            <w:vAlign w:val="center"/>
          </w:tcPr>
          <w:p>
            <w:pPr>
              <w:pStyle w:val="14"/>
            </w:pPr>
            <w:r>
              <w:t>≥80百分比</w:t>
            </w:r>
          </w:p>
        </w:tc>
        <w:tc>
          <w:tcPr>
            <w:tcW w:w="1843" w:type="dxa"/>
            <w:vAlign w:val="center"/>
          </w:tcPr>
          <w:p>
            <w:pPr>
              <w:pStyle w:val="14"/>
            </w:pPr>
            <w:r>
              <w:t>化解矛盾率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≥85百分比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color w:val="000000"/>
          <w:sz w:val="28"/>
        </w:rPr>
        <w:t>11.聘任制书记员专项补助绩效目标表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13030322P00431010001Y</w:t>
            </w:r>
          </w:p>
        </w:tc>
        <w:tc>
          <w:tcPr>
            <w:tcW w:w="1587" w:type="dxa"/>
            <w:vAlign w:val="center"/>
          </w:tcPr>
          <w:p>
            <w:pPr>
              <w:pStyle w:val="15"/>
            </w:pPr>
            <w:r>
              <w:t>项目名称</w:t>
            </w:r>
          </w:p>
        </w:tc>
        <w:tc>
          <w:tcPr>
            <w:tcW w:w="4422" w:type="dxa"/>
            <w:gridSpan w:val="3"/>
            <w:vAlign w:val="center"/>
          </w:tcPr>
          <w:p>
            <w:pPr>
              <w:pStyle w:val="14"/>
            </w:pPr>
            <w:r>
              <w:t>聘任制书记员专项补助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210.00</w:t>
            </w:r>
          </w:p>
        </w:tc>
        <w:tc>
          <w:tcPr>
            <w:tcW w:w="1587" w:type="dxa"/>
            <w:vAlign w:val="center"/>
          </w:tcPr>
          <w:p>
            <w:pPr>
              <w:pStyle w:val="15"/>
            </w:pPr>
            <w:r>
              <w:t>其中：财政    资金</w:t>
            </w:r>
          </w:p>
        </w:tc>
        <w:tc>
          <w:tcPr>
            <w:tcW w:w="1304" w:type="dxa"/>
            <w:vAlign w:val="center"/>
          </w:tcPr>
          <w:p>
            <w:pPr>
              <w:pStyle w:val="14"/>
            </w:pPr>
            <w:r>
              <w:t>210.00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保障聘用制书记员工资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1.保障聘用制书记员工资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≥90百分比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质量达标率</w:t>
            </w:r>
          </w:p>
        </w:tc>
        <w:tc>
          <w:tcPr>
            <w:tcW w:w="2891" w:type="dxa"/>
            <w:vAlign w:val="center"/>
          </w:tcPr>
          <w:p>
            <w:pPr>
              <w:pStyle w:val="14"/>
            </w:pPr>
            <w:r>
              <w:t>质量达标率</w:t>
            </w:r>
          </w:p>
        </w:tc>
        <w:tc>
          <w:tcPr>
            <w:tcW w:w="1276" w:type="dxa"/>
            <w:vAlign w:val="center"/>
          </w:tcPr>
          <w:p>
            <w:pPr>
              <w:pStyle w:val="14"/>
            </w:pPr>
            <w:r>
              <w:t>≥89百分比</w:t>
            </w:r>
          </w:p>
        </w:tc>
        <w:tc>
          <w:tcPr>
            <w:tcW w:w="1843" w:type="dxa"/>
            <w:vAlign w:val="center"/>
          </w:tcPr>
          <w:p>
            <w:pPr>
              <w:pStyle w:val="14"/>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≥86百分比</w:t>
            </w:r>
          </w:p>
        </w:tc>
        <w:tc>
          <w:tcPr>
            <w:tcW w:w="1843" w:type="dxa"/>
            <w:vAlign w:val="center"/>
          </w:tcPr>
          <w:p>
            <w:pPr>
              <w:pStyle w:val="14"/>
            </w:pPr>
            <w:r>
              <w:t>时效率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≥87百分比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≥88百分比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w:t>
            </w:r>
          </w:p>
        </w:tc>
        <w:tc>
          <w:tcPr>
            <w:tcW w:w="2891" w:type="dxa"/>
            <w:vAlign w:val="center"/>
          </w:tcPr>
          <w:p>
            <w:pPr>
              <w:pStyle w:val="14"/>
            </w:pPr>
            <w:r>
              <w:t>社会效益</w:t>
            </w:r>
          </w:p>
        </w:tc>
        <w:tc>
          <w:tcPr>
            <w:tcW w:w="1276" w:type="dxa"/>
            <w:vAlign w:val="center"/>
          </w:tcPr>
          <w:p>
            <w:pPr>
              <w:pStyle w:val="14"/>
            </w:pPr>
            <w:r>
              <w:t>≥89百分比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≥90百分比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≥90百分比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≥89百分比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color w:val="000000"/>
          <w:sz w:val="28"/>
        </w:rPr>
        <w:t>12.人事代理专项补助绩效目标表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13030322P00397510003R</w:t>
            </w:r>
          </w:p>
        </w:tc>
        <w:tc>
          <w:tcPr>
            <w:tcW w:w="1587" w:type="dxa"/>
            <w:vAlign w:val="center"/>
          </w:tcPr>
          <w:p>
            <w:pPr>
              <w:pStyle w:val="15"/>
            </w:pPr>
            <w:r>
              <w:t>项目名称</w:t>
            </w:r>
          </w:p>
        </w:tc>
        <w:tc>
          <w:tcPr>
            <w:tcW w:w="4422" w:type="dxa"/>
            <w:gridSpan w:val="3"/>
            <w:vAlign w:val="center"/>
          </w:tcPr>
          <w:p>
            <w:pPr>
              <w:pStyle w:val="14"/>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245.00</w:t>
            </w:r>
          </w:p>
        </w:tc>
        <w:tc>
          <w:tcPr>
            <w:tcW w:w="1587" w:type="dxa"/>
            <w:vAlign w:val="center"/>
          </w:tcPr>
          <w:p>
            <w:pPr>
              <w:pStyle w:val="15"/>
            </w:pPr>
            <w:r>
              <w:t>其中：财政    资金</w:t>
            </w:r>
          </w:p>
        </w:tc>
        <w:tc>
          <w:tcPr>
            <w:tcW w:w="1304" w:type="dxa"/>
            <w:vAlign w:val="center"/>
          </w:tcPr>
          <w:p>
            <w:pPr>
              <w:pStyle w:val="14"/>
            </w:pPr>
            <w:r>
              <w:t>245.00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1.维护社会稳定，保证人员经费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人员数量</w:t>
            </w:r>
          </w:p>
        </w:tc>
        <w:tc>
          <w:tcPr>
            <w:tcW w:w="2891" w:type="dxa"/>
            <w:vAlign w:val="center"/>
          </w:tcPr>
          <w:p>
            <w:pPr>
              <w:pStyle w:val="14"/>
            </w:pPr>
            <w:r>
              <w:t>人员数量</w:t>
            </w:r>
          </w:p>
        </w:tc>
        <w:tc>
          <w:tcPr>
            <w:tcW w:w="1276" w:type="dxa"/>
            <w:vAlign w:val="center"/>
          </w:tcPr>
          <w:p>
            <w:pPr>
              <w:pStyle w:val="14"/>
            </w:pPr>
            <w:r>
              <w:t>≥20人</w:t>
            </w:r>
          </w:p>
        </w:tc>
        <w:tc>
          <w:tcPr>
            <w:tcW w:w="1843" w:type="dxa"/>
            <w:vAlign w:val="center"/>
          </w:tcPr>
          <w:p>
            <w:pPr>
              <w:pStyle w:val="14"/>
            </w:pPr>
            <w:r>
              <w:t>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业务工作完成率（%）</w:t>
            </w:r>
          </w:p>
        </w:tc>
        <w:tc>
          <w:tcPr>
            <w:tcW w:w="2891" w:type="dxa"/>
            <w:vAlign w:val="center"/>
          </w:tcPr>
          <w:p>
            <w:pPr>
              <w:pStyle w:val="14"/>
            </w:pPr>
            <w:r>
              <w:t>业务工作完成率（%）</w:t>
            </w:r>
          </w:p>
        </w:tc>
        <w:tc>
          <w:tcPr>
            <w:tcW w:w="1276" w:type="dxa"/>
            <w:vAlign w:val="center"/>
          </w:tcPr>
          <w:p>
            <w:pPr>
              <w:pStyle w:val="14"/>
            </w:pPr>
            <w:r>
              <w:t>≥85百分比</w:t>
            </w:r>
          </w:p>
        </w:tc>
        <w:tc>
          <w:tcPr>
            <w:tcW w:w="1843"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各项任务完成及时率（%）</w:t>
            </w:r>
          </w:p>
        </w:tc>
        <w:tc>
          <w:tcPr>
            <w:tcW w:w="2891" w:type="dxa"/>
            <w:vAlign w:val="center"/>
          </w:tcPr>
          <w:p>
            <w:pPr>
              <w:pStyle w:val="14"/>
            </w:pPr>
            <w:r>
              <w:t>各项任务完成及时率（%）</w:t>
            </w:r>
          </w:p>
        </w:tc>
        <w:tc>
          <w:tcPr>
            <w:tcW w:w="1276" w:type="dxa"/>
            <w:vAlign w:val="center"/>
          </w:tcPr>
          <w:p>
            <w:pPr>
              <w:pStyle w:val="14"/>
            </w:pPr>
            <w:r>
              <w:t>≥85百分比</w:t>
            </w:r>
          </w:p>
        </w:tc>
        <w:tc>
          <w:tcPr>
            <w:tcW w:w="1843" w:type="dxa"/>
            <w:vAlign w:val="center"/>
          </w:tcPr>
          <w:p>
            <w:pPr>
              <w:pStyle w:val="14"/>
            </w:pPr>
            <w: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预算执行率</w:t>
            </w:r>
          </w:p>
        </w:tc>
        <w:tc>
          <w:tcPr>
            <w:tcW w:w="2891" w:type="dxa"/>
            <w:vAlign w:val="center"/>
          </w:tcPr>
          <w:p>
            <w:pPr>
              <w:pStyle w:val="14"/>
            </w:pPr>
            <w:r>
              <w:t>预算执行率</w:t>
            </w:r>
          </w:p>
        </w:tc>
        <w:tc>
          <w:tcPr>
            <w:tcW w:w="1276" w:type="dxa"/>
            <w:vAlign w:val="center"/>
          </w:tcPr>
          <w:p>
            <w:pPr>
              <w:pStyle w:val="14"/>
            </w:pPr>
            <w:r>
              <w:t>≥85百分比</w:t>
            </w:r>
          </w:p>
        </w:tc>
        <w:tc>
          <w:tcPr>
            <w:tcW w:w="1843"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≥80百分比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color w:val="000000"/>
          <w:sz w:val="28"/>
        </w:rPr>
        <w:t>13.扫黑除恶专项工作经费绩效目标表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13030322P00397810001K</w:t>
            </w:r>
          </w:p>
        </w:tc>
        <w:tc>
          <w:tcPr>
            <w:tcW w:w="1587" w:type="dxa"/>
            <w:vAlign w:val="center"/>
          </w:tcPr>
          <w:p>
            <w:pPr>
              <w:pStyle w:val="15"/>
            </w:pPr>
            <w:r>
              <w:t>项目名称</w:t>
            </w:r>
          </w:p>
        </w:tc>
        <w:tc>
          <w:tcPr>
            <w:tcW w:w="4422" w:type="dxa"/>
            <w:gridSpan w:val="3"/>
            <w:vAlign w:val="center"/>
          </w:tcPr>
          <w:p>
            <w:pPr>
              <w:pStyle w:val="14"/>
            </w:pPr>
            <w:r>
              <w:t>扫黑除恶专项工作经费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w:t>
            </w:r>
          </w:p>
        </w:tc>
        <w:tc>
          <w:tcPr>
            <w:tcW w:w="1587" w:type="dxa"/>
            <w:vAlign w:val="center"/>
          </w:tcPr>
          <w:p>
            <w:pPr>
              <w:pStyle w:val="15"/>
            </w:pPr>
            <w:r>
              <w:t>其中：财政    资金</w:t>
            </w:r>
          </w:p>
        </w:tc>
        <w:tc>
          <w:tcPr>
            <w:tcW w:w="1304" w:type="dxa"/>
            <w:vAlign w:val="center"/>
          </w:tcPr>
          <w:p>
            <w:pPr>
              <w:pStyle w:val="14"/>
            </w:pPr>
            <w:r>
              <w:t>20.00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保障扫黑除恶专项工作正常开展，人民安居乐业，社会安定有序。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40%</w:t>
            </w:r>
          </w:p>
        </w:tc>
        <w:tc>
          <w:tcPr>
            <w:tcW w:w="1587" w:type="dxa"/>
            <w:vAlign w:val="center"/>
          </w:tcPr>
          <w:p>
            <w:pPr>
              <w:pStyle w:val="16"/>
            </w:pPr>
            <w:r>
              <w:t>70%</w:t>
            </w:r>
          </w:p>
        </w:tc>
        <w:tc>
          <w:tcPr>
            <w:tcW w:w="1304" w:type="dxa"/>
            <w:vAlign w:val="center"/>
          </w:tcPr>
          <w:p>
            <w:pPr>
              <w:pStyle w:val="16"/>
            </w:pPr>
            <w:r>
              <w:t>90%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1.保障人民安居乐业，社会安定有序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结案率(%)</w:t>
            </w:r>
          </w:p>
        </w:tc>
        <w:tc>
          <w:tcPr>
            <w:tcW w:w="2891" w:type="dxa"/>
            <w:vAlign w:val="center"/>
          </w:tcPr>
          <w:p>
            <w:pPr>
              <w:pStyle w:val="14"/>
            </w:pPr>
            <w:r>
              <w:t>结案率(%)</w:t>
            </w:r>
          </w:p>
        </w:tc>
        <w:tc>
          <w:tcPr>
            <w:tcW w:w="1276" w:type="dxa"/>
            <w:vAlign w:val="center"/>
          </w:tcPr>
          <w:p>
            <w:pPr>
              <w:pStyle w:val="14"/>
            </w:pPr>
            <w:r>
              <w:t>≥85百分比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案件办理率</w:t>
            </w:r>
          </w:p>
        </w:tc>
        <w:tc>
          <w:tcPr>
            <w:tcW w:w="2891" w:type="dxa"/>
            <w:vAlign w:val="center"/>
          </w:tcPr>
          <w:p>
            <w:pPr>
              <w:pStyle w:val="14"/>
            </w:pPr>
            <w:r>
              <w:t>案件办理率</w:t>
            </w:r>
          </w:p>
        </w:tc>
        <w:tc>
          <w:tcPr>
            <w:tcW w:w="1276" w:type="dxa"/>
            <w:vAlign w:val="center"/>
          </w:tcPr>
          <w:p>
            <w:pPr>
              <w:pStyle w:val="14"/>
            </w:pPr>
            <w:r>
              <w:t>≥85百分比</w:t>
            </w:r>
          </w:p>
        </w:tc>
        <w:tc>
          <w:tcPr>
            <w:tcW w:w="1843" w:type="dxa"/>
            <w:vAlign w:val="center"/>
          </w:tcPr>
          <w:p>
            <w:pPr>
              <w:pStyle w:val="14"/>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案件、资料上报及时率</w:t>
            </w:r>
          </w:p>
        </w:tc>
        <w:tc>
          <w:tcPr>
            <w:tcW w:w="2891" w:type="dxa"/>
            <w:vAlign w:val="center"/>
          </w:tcPr>
          <w:p>
            <w:pPr>
              <w:pStyle w:val="14"/>
            </w:pPr>
            <w:r>
              <w:t>案件、资料上报及时率</w:t>
            </w:r>
          </w:p>
        </w:tc>
        <w:tc>
          <w:tcPr>
            <w:tcW w:w="1276" w:type="dxa"/>
            <w:vAlign w:val="center"/>
          </w:tcPr>
          <w:p>
            <w:pPr>
              <w:pStyle w:val="14"/>
            </w:pPr>
            <w:r>
              <w:t>≥85百分比</w:t>
            </w:r>
          </w:p>
        </w:tc>
        <w:tc>
          <w:tcPr>
            <w:tcW w:w="1843" w:type="dxa"/>
            <w:vAlign w:val="center"/>
          </w:tcPr>
          <w:p>
            <w:pPr>
              <w:pStyle w:val="14"/>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社会影响度</w:t>
            </w:r>
          </w:p>
        </w:tc>
        <w:tc>
          <w:tcPr>
            <w:tcW w:w="2891" w:type="dxa"/>
            <w:vAlign w:val="center"/>
          </w:tcPr>
          <w:p>
            <w:pPr>
              <w:pStyle w:val="14"/>
            </w:pPr>
            <w:r>
              <w:t>社会影响度</w:t>
            </w:r>
          </w:p>
        </w:tc>
        <w:tc>
          <w:tcPr>
            <w:tcW w:w="1276" w:type="dxa"/>
            <w:vAlign w:val="center"/>
          </w:tcPr>
          <w:p>
            <w:pPr>
              <w:pStyle w:val="14"/>
            </w:pPr>
            <w:r>
              <w:t>≥80百分比</w:t>
            </w:r>
          </w:p>
        </w:tc>
        <w:tc>
          <w:tcPr>
            <w:tcW w:w="1843" w:type="dxa"/>
            <w:vAlign w:val="center"/>
          </w:tcPr>
          <w:p>
            <w:pPr>
              <w:pStyle w:val="14"/>
            </w:pPr>
            <w: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对全面从严治党的影响</w:t>
            </w:r>
          </w:p>
        </w:tc>
        <w:tc>
          <w:tcPr>
            <w:tcW w:w="2891" w:type="dxa"/>
            <w:vAlign w:val="center"/>
          </w:tcPr>
          <w:p>
            <w:pPr>
              <w:pStyle w:val="14"/>
            </w:pPr>
            <w:r>
              <w:t>对全面从严治党的影响</w:t>
            </w:r>
          </w:p>
        </w:tc>
        <w:tc>
          <w:tcPr>
            <w:tcW w:w="1276" w:type="dxa"/>
            <w:vAlign w:val="center"/>
          </w:tcPr>
          <w:p>
            <w:pPr>
              <w:pStyle w:val="14"/>
            </w:pPr>
            <w:r>
              <w:t>≥80百分比</w:t>
            </w:r>
          </w:p>
        </w:tc>
        <w:tc>
          <w:tcPr>
            <w:tcW w:w="1843" w:type="dxa"/>
            <w:vAlign w:val="center"/>
          </w:tcPr>
          <w:p>
            <w:pPr>
              <w:pStyle w:val="14"/>
            </w:pPr>
            <w:r>
              <w:t>对全面从严治党的影响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7"/>
      <w:r>
        <w:rPr>
          <w:rFonts w:ascii="方正仿宋_GBK" w:hAnsi="方正仿宋_GBK" w:eastAsia="方正仿宋_GBK" w:cs="方正仿宋_GBK"/>
          <w:color w:val="000000"/>
          <w:sz w:val="28"/>
        </w:rPr>
        <w:t>14.审判业务费绩效目标表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13030322P00398310001E</w:t>
            </w:r>
          </w:p>
        </w:tc>
        <w:tc>
          <w:tcPr>
            <w:tcW w:w="1587" w:type="dxa"/>
            <w:vAlign w:val="center"/>
          </w:tcPr>
          <w:p>
            <w:pPr>
              <w:pStyle w:val="15"/>
            </w:pPr>
            <w:r>
              <w:t>项目名称</w:t>
            </w:r>
          </w:p>
        </w:tc>
        <w:tc>
          <w:tcPr>
            <w:tcW w:w="4422" w:type="dxa"/>
            <w:gridSpan w:val="3"/>
            <w:vAlign w:val="center"/>
          </w:tcPr>
          <w:p>
            <w:pPr>
              <w:pStyle w:val="14"/>
            </w:pPr>
            <w:r>
              <w:t>审判业务费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314.00</w:t>
            </w:r>
          </w:p>
        </w:tc>
        <w:tc>
          <w:tcPr>
            <w:tcW w:w="1587" w:type="dxa"/>
            <w:vAlign w:val="center"/>
          </w:tcPr>
          <w:p>
            <w:pPr>
              <w:pStyle w:val="15"/>
            </w:pPr>
            <w:r>
              <w:t>其中：财政    资金</w:t>
            </w:r>
          </w:p>
        </w:tc>
        <w:tc>
          <w:tcPr>
            <w:tcW w:w="1304" w:type="dxa"/>
            <w:vAlign w:val="center"/>
          </w:tcPr>
          <w:p>
            <w:pPr>
              <w:pStyle w:val="14"/>
            </w:pPr>
            <w:r>
              <w:t>314.00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保障法院日常审判执行业务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1.保障法院日常审判执行业务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≥80百分比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质量达标率</w:t>
            </w:r>
          </w:p>
        </w:tc>
        <w:tc>
          <w:tcPr>
            <w:tcW w:w="2891" w:type="dxa"/>
            <w:vAlign w:val="center"/>
          </w:tcPr>
          <w:p>
            <w:pPr>
              <w:pStyle w:val="14"/>
            </w:pPr>
            <w:r>
              <w:t>质量达标率</w:t>
            </w:r>
          </w:p>
        </w:tc>
        <w:tc>
          <w:tcPr>
            <w:tcW w:w="1276" w:type="dxa"/>
            <w:vAlign w:val="center"/>
          </w:tcPr>
          <w:p>
            <w:pPr>
              <w:pStyle w:val="14"/>
            </w:pPr>
            <w:r>
              <w:t>≥81百分比</w:t>
            </w:r>
          </w:p>
        </w:tc>
        <w:tc>
          <w:tcPr>
            <w:tcW w:w="1843" w:type="dxa"/>
            <w:vAlign w:val="center"/>
          </w:tcPr>
          <w:p>
            <w:pPr>
              <w:pStyle w:val="14"/>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≥80百分比</w:t>
            </w:r>
          </w:p>
        </w:tc>
        <w:tc>
          <w:tcPr>
            <w:tcW w:w="1843" w:type="dxa"/>
            <w:vAlign w:val="center"/>
          </w:tcPr>
          <w:p>
            <w:pPr>
              <w:pStyle w:val="14"/>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≥82百分比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rPr>
                <w:lang w:eastAsia="zh-CN"/>
              </w:rPr>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≥81百分比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≥82百分比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≥83百分比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8"/>
      <w:r>
        <w:rPr>
          <w:rFonts w:ascii="方正仿宋_GBK" w:hAnsi="方正仿宋_GBK" w:eastAsia="方正仿宋_GBK" w:cs="方正仿宋_GBK"/>
          <w:color w:val="000000"/>
          <w:sz w:val="28"/>
        </w:rPr>
        <w:t>15.省院培训费绩效目标表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13030322P003987100015</w:t>
            </w:r>
          </w:p>
        </w:tc>
        <w:tc>
          <w:tcPr>
            <w:tcW w:w="1587" w:type="dxa"/>
            <w:vAlign w:val="center"/>
          </w:tcPr>
          <w:p>
            <w:pPr>
              <w:pStyle w:val="15"/>
            </w:pPr>
            <w:r>
              <w:t>项目名称</w:t>
            </w:r>
          </w:p>
        </w:tc>
        <w:tc>
          <w:tcPr>
            <w:tcW w:w="4422" w:type="dxa"/>
            <w:gridSpan w:val="3"/>
            <w:vAlign w:val="center"/>
          </w:tcPr>
          <w:p>
            <w:pPr>
              <w:pStyle w:val="14"/>
            </w:pPr>
            <w:r>
              <w:t>省院培训费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304" w:type="dxa"/>
            <w:vAlign w:val="center"/>
          </w:tcPr>
          <w:p>
            <w:pPr>
              <w:pStyle w:val="14"/>
            </w:pPr>
            <w:r>
              <w:t>10.00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加强队伍建设，提高业务能力。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50%</w:t>
            </w:r>
          </w:p>
        </w:tc>
        <w:tc>
          <w:tcPr>
            <w:tcW w:w="1304" w:type="dxa"/>
            <w:vAlign w:val="center"/>
          </w:tcPr>
          <w:p>
            <w:pPr>
              <w:pStyle w:val="16"/>
            </w:pPr>
            <w:r>
              <w:t>70%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1.加强队伍建设，提升业务能力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培训人员人次</w:t>
            </w:r>
          </w:p>
        </w:tc>
        <w:tc>
          <w:tcPr>
            <w:tcW w:w="2891" w:type="dxa"/>
            <w:vAlign w:val="center"/>
          </w:tcPr>
          <w:p>
            <w:pPr>
              <w:pStyle w:val="14"/>
            </w:pPr>
            <w:r>
              <w:t>培训人员人次</w:t>
            </w:r>
          </w:p>
        </w:tc>
        <w:tc>
          <w:tcPr>
            <w:tcW w:w="1276" w:type="dxa"/>
            <w:vAlign w:val="center"/>
          </w:tcPr>
          <w:p>
            <w:pPr>
              <w:pStyle w:val="14"/>
            </w:pPr>
            <w:r>
              <w:t>≥5人次</w:t>
            </w:r>
          </w:p>
        </w:tc>
        <w:tc>
          <w:tcPr>
            <w:tcW w:w="1843" w:type="dxa"/>
            <w:vAlign w:val="center"/>
          </w:tcPr>
          <w:p>
            <w:pPr>
              <w:pStyle w:val="14"/>
            </w:pPr>
            <w:r>
              <w:t>培训人次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培训覆盖率</w:t>
            </w:r>
          </w:p>
        </w:tc>
        <w:tc>
          <w:tcPr>
            <w:tcW w:w="2891" w:type="dxa"/>
            <w:vAlign w:val="center"/>
          </w:tcPr>
          <w:p>
            <w:pPr>
              <w:pStyle w:val="14"/>
            </w:pPr>
            <w:r>
              <w:t>培训覆盖率</w:t>
            </w:r>
          </w:p>
        </w:tc>
        <w:tc>
          <w:tcPr>
            <w:tcW w:w="1276" w:type="dxa"/>
            <w:vAlign w:val="center"/>
          </w:tcPr>
          <w:p>
            <w:pPr>
              <w:pStyle w:val="14"/>
            </w:pPr>
            <w:r>
              <w:t>≥85百分比</w:t>
            </w:r>
          </w:p>
        </w:tc>
        <w:tc>
          <w:tcPr>
            <w:tcW w:w="1843" w:type="dxa"/>
            <w:vAlign w:val="center"/>
          </w:tcPr>
          <w:p>
            <w:pPr>
              <w:pStyle w:val="14"/>
            </w:pPr>
            <w:r>
              <w:t>培训覆盖率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培训按时完成情况</w:t>
            </w:r>
          </w:p>
        </w:tc>
        <w:tc>
          <w:tcPr>
            <w:tcW w:w="2891" w:type="dxa"/>
            <w:vAlign w:val="center"/>
          </w:tcPr>
          <w:p>
            <w:pPr>
              <w:pStyle w:val="14"/>
            </w:pPr>
            <w:r>
              <w:t>培训按时完成情况</w:t>
            </w:r>
          </w:p>
        </w:tc>
        <w:tc>
          <w:tcPr>
            <w:tcW w:w="1276" w:type="dxa"/>
            <w:vAlign w:val="center"/>
          </w:tcPr>
          <w:p>
            <w:pPr>
              <w:pStyle w:val="14"/>
            </w:pPr>
            <w:r>
              <w:t>≥85百分比</w:t>
            </w:r>
          </w:p>
        </w:tc>
        <w:tc>
          <w:tcPr>
            <w:tcW w:w="1843" w:type="dxa"/>
            <w:vAlign w:val="center"/>
          </w:tcPr>
          <w:p>
            <w:pPr>
              <w:pStyle w:val="14"/>
            </w:pPr>
            <w:r>
              <w:t>培训按时完成情况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人均培训成本</w:t>
            </w:r>
          </w:p>
        </w:tc>
        <w:tc>
          <w:tcPr>
            <w:tcW w:w="2891" w:type="dxa"/>
            <w:vAlign w:val="center"/>
          </w:tcPr>
          <w:p>
            <w:pPr>
              <w:pStyle w:val="14"/>
            </w:pPr>
            <w:r>
              <w:t>人均培训成本</w:t>
            </w:r>
          </w:p>
        </w:tc>
        <w:tc>
          <w:tcPr>
            <w:tcW w:w="1276" w:type="dxa"/>
            <w:vAlign w:val="center"/>
          </w:tcPr>
          <w:p>
            <w:pPr>
              <w:pStyle w:val="14"/>
            </w:pPr>
            <w:r>
              <w:t>≤80百分比</w:t>
            </w:r>
          </w:p>
        </w:tc>
        <w:tc>
          <w:tcPr>
            <w:tcW w:w="1843" w:type="dxa"/>
            <w:vAlign w:val="center"/>
          </w:tcPr>
          <w:p>
            <w:pPr>
              <w:pStyle w:val="14"/>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培训工作经济效益提升</w:t>
            </w:r>
          </w:p>
        </w:tc>
        <w:tc>
          <w:tcPr>
            <w:tcW w:w="2891" w:type="dxa"/>
            <w:vAlign w:val="center"/>
          </w:tcPr>
          <w:p>
            <w:pPr>
              <w:pStyle w:val="14"/>
            </w:pPr>
            <w:r>
              <w:t>培训工作经济效益提升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培训合规率</w:t>
            </w:r>
          </w:p>
        </w:tc>
        <w:tc>
          <w:tcPr>
            <w:tcW w:w="2891" w:type="dxa"/>
            <w:vAlign w:val="center"/>
          </w:tcPr>
          <w:p>
            <w:pPr>
              <w:pStyle w:val="14"/>
            </w:pPr>
            <w:r>
              <w:t>培训合规率</w:t>
            </w:r>
          </w:p>
        </w:tc>
        <w:tc>
          <w:tcPr>
            <w:tcW w:w="1276" w:type="dxa"/>
            <w:vAlign w:val="center"/>
          </w:tcPr>
          <w:p>
            <w:pPr>
              <w:pStyle w:val="14"/>
            </w:pPr>
            <w:r>
              <w:t>≥85百分比</w:t>
            </w:r>
          </w:p>
        </w:tc>
        <w:tc>
          <w:tcPr>
            <w:tcW w:w="1843" w:type="dxa"/>
            <w:vAlign w:val="center"/>
          </w:tcPr>
          <w:p>
            <w:pPr>
              <w:pStyle w:val="14"/>
            </w:pPr>
            <w:r>
              <w:t>培训合规率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社会群众满意度</w:t>
            </w:r>
          </w:p>
        </w:tc>
        <w:tc>
          <w:tcPr>
            <w:tcW w:w="2891" w:type="dxa"/>
            <w:vAlign w:val="center"/>
          </w:tcPr>
          <w:p>
            <w:pPr>
              <w:pStyle w:val="14"/>
            </w:pPr>
            <w:r>
              <w:t>社会群众满意度</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9"/>
      <w:r>
        <w:rPr>
          <w:rFonts w:ascii="方正仿宋_GBK" w:hAnsi="方正仿宋_GBK" w:eastAsia="方正仿宋_GBK" w:cs="方正仿宋_GBK"/>
          <w:color w:val="000000"/>
          <w:sz w:val="28"/>
        </w:rPr>
        <w:t>16.司法救助金绩效目标表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13030322P00398210001Q</w:t>
            </w:r>
          </w:p>
        </w:tc>
        <w:tc>
          <w:tcPr>
            <w:tcW w:w="1587" w:type="dxa"/>
            <w:vAlign w:val="center"/>
          </w:tcPr>
          <w:p>
            <w:pPr>
              <w:pStyle w:val="15"/>
            </w:pPr>
            <w:r>
              <w:t>项目名称</w:t>
            </w:r>
          </w:p>
        </w:tc>
        <w:tc>
          <w:tcPr>
            <w:tcW w:w="4422" w:type="dxa"/>
            <w:gridSpan w:val="3"/>
            <w:vAlign w:val="center"/>
          </w:tcPr>
          <w:p>
            <w:pPr>
              <w:pStyle w:val="14"/>
            </w:pPr>
            <w:r>
              <w:t>司法救助金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w:t>
            </w:r>
          </w:p>
        </w:tc>
        <w:tc>
          <w:tcPr>
            <w:tcW w:w="1587" w:type="dxa"/>
            <w:vAlign w:val="center"/>
          </w:tcPr>
          <w:p>
            <w:pPr>
              <w:pStyle w:val="15"/>
            </w:pPr>
            <w:r>
              <w:t>其中：财政    资金</w:t>
            </w:r>
          </w:p>
        </w:tc>
        <w:tc>
          <w:tcPr>
            <w:tcW w:w="1304" w:type="dxa"/>
            <w:vAlign w:val="center"/>
          </w:tcPr>
          <w:p>
            <w:pPr>
              <w:pStyle w:val="14"/>
            </w:pPr>
            <w:r>
              <w:t>50.00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办理需救助的案件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40%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1.办理财政资金救助的执行信访案件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司法救助工作完成率(%)</w:t>
            </w:r>
          </w:p>
        </w:tc>
        <w:tc>
          <w:tcPr>
            <w:tcW w:w="2891" w:type="dxa"/>
            <w:vAlign w:val="center"/>
          </w:tcPr>
          <w:p>
            <w:pPr>
              <w:pStyle w:val="14"/>
            </w:pPr>
            <w:r>
              <w:t>司法救助工作完成率(%)</w:t>
            </w:r>
          </w:p>
        </w:tc>
        <w:tc>
          <w:tcPr>
            <w:tcW w:w="1276" w:type="dxa"/>
            <w:vAlign w:val="center"/>
          </w:tcPr>
          <w:p>
            <w:pPr>
              <w:pStyle w:val="14"/>
            </w:pPr>
            <w:r>
              <w:t>≥85百分比</w:t>
            </w:r>
          </w:p>
        </w:tc>
        <w:tc>
          <w:tcPr>
            <w:tcW w:w="1843" w:type="dxa"/>
            <w:vAlign w:val="center"/>
          </w:tcPr>
          <w:p>
            <w:pPr>
              <w:pStyle w:val="14"/>
            </w:pPr>
            <w:r>
              <w:t>司法救助工作完成率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信访事项按期结案率</w:t>
            </w:r>
          </w:p>
        </w:tc>
        <w:tc>
          <w:tcPr>
            <w:tcW w:w="2891" w:type="dxa"/>
            <w:vAlign w:val="center"/>
          </w:tcPr>
          <w:p>
            <w:pPr>
              <w:pStyle w:val="14"/>
            </w:pPr>
            <w:r>
              <w:t>信访事项按期结案率</w:t>
            </w:r>
          </w:p>
        </w:tc>
        <w:tc>
          <w:tcPr>
            <w:tcW w:w="1276" w:type="dxa"/>
            <w:vAlign w:val="center"/>
          </w:tcPr>
          <w:p>
            <w:pPr>
              <w:pStyle w:val="14"/>
            </w:pPr>
            <w:r>
              <w:t>≥80百分比</w:t>
            </w:r>
          </w:p>
        </w:tc>
        <w:tc>
          <w:tcPr>
            <w:tcW w:w="1843" w:type="dxa"/>
            <w:vAlign w:val="center"/>
          </w:tcPr>
          <w:p>
            <w:pPr>
              <w:pStyle w:val="14"/>
            </w:pPr>
            <w:r>
              <w:t>按期结案率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信访事项受理及时率</w:t>
            </w:r>
          </w:p>
        </w:tc>
        <w:tc>
          <w:tcPr>
            <w:tcW w:w="2891" w:type="dxa"/>
            <w:vAlign w:val="center"/>
          </w:tcPr>
          <w:p>
            <w:pPr>
              <w:pStyle w:val="14"/>
            </w:pPr>
            <w:r>
              <w:t>信访事项受理及时率</w:t>
            </w:r>
          </w:p>
        </w:tc>
        <w:tc>
          <w:tcPr>
            <w:tcW w:w="1276" w:type="dxa"/>
            <w:vAlign w:val="center"/>
          </w:tcPr>
          <w:p>
            <w:pPr>
              <w:pStyle w:val="14"/>
            </w:pPr>
            <w:r>
              <w:t>≥80百分比</w:t>
            </w:r>
          </w:p>
        </w:tc>
        <w:tc>
          <w:tcPr>
            <w:tcW w:w="1843" w:type="dxa"/>
            <w:vAlign w:val="center"/>
          </w:tcPr>
          <w:p>
            <w:pPr>
              <w:pStyle w:val="14"/>
            </w:pPr>
            <w:r>
              <w:t>受理及时率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化解矛盾率(%)</w:t>
            </w:r>
          </w:p>
        </w:tc>
        <w:tc>
          <w:tcPr>
            <w:tcW w:w="2891" w:type="dxa"/>
            <w:vAlign w:val="center"/>
          </w:tcPr>
          <w:p>
            <w:pPr>
              <w:pStyle w:val="14"/>
            </w:pPr>
            <w:r>
              <w:t>化解矛盾率(%)</w:t>
            </w:r>
          </w:p>
        </w:tc>
        <w:tc>
          <w:tcPr>
            <w:tcW w:w="1276" w:type="dxa"/>
            <w:vAlign w:val="center"/>
          </w:tcPr>
          <w:p>
            <w:pPr>
              <w:pStyle w:val="14"/>
            </w:pPr>
            <w:r>
              <w:t>≥80百分比</w:t>
            </w:r>
          </w:p>
        </w:tc>
        <w:tc>
          <w:tcPr>
            <w:tcW w:w="1843" w:type="dxa"/>
            <w:vAlign w:val="center"/>
          </w:tcPr>
          <w:p>
            <w:pPr>
              <w:pStyle w:val="14"/>
            </w:pPr>
            <w:r>
              <w:t>化解矛盾率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信访群众满意度</w:t>
            </w:r>
          </w:p>
        </w:tc>
        <w:tc>
          <w:tcPr>
            <w:tcW w:w="2891" w:type="dxa"/>
            <w:vAlign w:val="center"/>
          </w:tcPr>
          <w:p>
            <w:pPr>
              <w:pStyle w:val="14"/>
            </w:pPr>
            <w:r>
              <w:t>信访群众满意度</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20"/>
      <w:r>
        <w:rPr>
          <w:rFonts w:ascii="方正仿宋_GBK" w:hAnsi="方正仿宋_GBK" w:eastAsia="方正仿宋_GBK" w:cs="方正仿宋_GBK"/>
          <w:color w:val="000000"/>
          <w:sz w:val="28"/>
        </w:rPr>
        <w:t>17.信息化建设经费绩效目标表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13030322P00399010001L</w:t>
            </w:r>
          </w:p>
        </w:tc>
        <w:tc>
          <w:tcPr>
            <w:tcW w:w="1587" w:type="dxa"/>
            <w:vAlign w:val="center"/>
          </w:tcPr>
          <w:p>
            <w:pPr>
              <w:pStyle w:val="15"/>
            </w:pPr>
            <w:r>
              <w:t>项目名称</w:t>
            </w:r>
          </w:p>
        </w:tc>
        <w:tc>
          <w:tcPr>
            <w:tcW w:w="4422" w:type="dxa"/>
            <w:gridSpan w:val="3"/>
            <w:vAlign w:val="center"/>
          </w:tcPr>
          <w:p>
            <w:pPr>
              <w:pStyle w:val="14"/>
            </w:pPr>
            <w:r>
              <w:t>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w:t>
            </w:r>
          </w:p>
        </w:tc>
        <w:tc>
          <w:tcPr>
            <w:tcW w:w="1587" w:type="dxa"/>
            <w:vAlign w:val="center"/>
          </w:tcPr>
          <w:p>
            <w:pPr>
              <w:pStyle w:val="15"/>
            </w:pPr>
            <w:r>
              <w:t>其中：财政    资金</w:t>
            </w:r>
          </w:p>
        </w:tc>
        <w:tc>
          <w:tcPr>
            <w:tcW w:w="1304" w:type="dxa"/>
            <w:vAlign w:val="center"/>
          </w:tcPr>
          <w:p>
            <w:pPr>
              <w:pStyle w:val="14"/>
            </w:pPr>
            <w:r>
              <w:t>20.00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不断完善审判执行机制，提高办事效率，提高办案质量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40%</w:t>
            </w:r>
          </w:p>
        </w:tc>
        <w:tc>
          <w:tcPr>
            <w:tcW w:w="1304" w:type="dxa"/>
            <w:vAlign w:val="center"/>
          </w:tcPr>
          <w:p>
            <w:pPr>
              <w:pStyle w:val="16"/>
            </w:pPr>
            <w:r>
              <w:t>70%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1.不断完善执法机制，提高办事效率，规范执法办案，提高办案质量。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执行公开率(%)</w:t>
            </w:r>
          </w:p>
        </w:tc>
        <w:tc>
          <w:tcPr>
            <w:tcW w:w="2891" w:type="dxa"/>
            <w:vAlign w:val="center"/>
          </w:tcPr>
          <w:p>
            <w:pPr>
              <w:pStyle w:val="14"/>
            </w:pPr>
            <w:r>
              <w:t>执行公开率(%)</w:t>
            </w:r>
          </w:p>
        </w:tc>
        <w:tc>
          <w:tcPr>
            <w:tcW w:w="1276" w:type="dxa"/>
            <w:vAlign w:val="center"/>
          </w:tcPr>
          <w:p>
            <w:pPr>
              <w:pStyle w:val="14"/>
            </w:pPr>
            <w:r>
              <w:t>≥85百分比</w:t>
            </w:r>
          </w:p>
        </w:tc>
        <w:tc>
          <w:tcPr>
            <w:tcW w:w="1843" w:type="dxa"/>
            <w:vAlign w:val="center"/>
          </w:tcPr>
          <w:p>
            <w:pPr>
              <w:pStyle w:val="14"/>
            </w:pPr>
            <w:r>
              <w:t>执行公开率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案件办理率</w:t>
            </w:r>
          </w:p>
        </w:tc>
        <w:tc>
          <w:tcPr>
            <w:tcW w:w="2891" w:type="dxa"/>
            <w:vAlign w:val="center"/>
          </w:tcPr>
          <w:p>
            <w:pPr>
              <w:pStyle w:val="14"/>
            </w:pPr>
            <w:r>
              <w:t>案件办理率</w:t>
            </w:r>
          </w:p>
        </w:tc>
        <w:tc>
          <w:tcPr>
            <w:tcW w:w="1276" w:type="dxa"/>
            <w:vAlign w:val="center"/>
          </w:tcPr>
          <w:p>
            <w:pPr>
              <w:pStyle w:val="14"/>
            </w:pPr>
            <w:r>
              <w:t>≥85百分比</w:t>
            </w:r>
          </w:p>
        </w:tc>
        <w:tc>
          <w:tcPr>
            <w:tcW w:w="1843" w:type="dxa"/>
            <w:vAlign w:val="center"/>
          </w:tcPr>
          <w:p>
            <w:pPr>
              <w:pStyle w:val="14"/>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案件、资料上报及时率</w:t>
            </w:r>
          </w:p>
        </w:tc>
        <w:tc>
          <w:tcPr>
            <w:tcW w:w="2891" w:type="dxa"/>
            <w:vAlign w:val="center"/>
          </w:tcPr>
          <w:p>
            <w:pPr>
              <w:pStyle w:val="14"/>
            </w:pPr>
            <w:r>
              <w:t>案件、资料上报及时率</w:t>
            </w:r>
          </w:p>
        </w:tc>
        <w:tc>
          <w:tcPr>
            <w:tcW w:w="1276" w:type="dxa"/>
            <w:vAlign w:val="center"/>
          </w:tcPr>
          <w:p>
            <w:pPr>
              <w:pStyle w:val="14"/>
            </w:pPr>
            <w:r>
              <w:t>≥85百分比</w:t>
            </w:r>
          </w:p>
        </w:tc>
        <w:tc>
          <w:tcPr>
            <w:tcW w:w="1843" w:type="dxa"/>
            <w:vAlign w:val="center"/>
          </w:tcPr>
          <w:p>
            <w:pPr>
              <w:pStyle w:val="14"/>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案件流程合规率(%)</w:t>
            </w:r>
          </w:p>
        </w:tc>
        <w:tc>
          <w:tcPr>
            <w:tcW w:w="2891" w:type="dxa"/>
            <w:vAlign w:val="center"/>
          </w:tcPr>
          <w:p>
            <w:pPr>
              <w:pStyle w:val="14"/>
            </w:pPr>
            <w:r>
              <w:t>案件流程合规率(%)</w:t>
            </w:r>
          </w:p>
        </w:tc>
        <w:tc>
          <w:tcPr>
            <w:tcW w:w="1276" w:type="dxa"/>
            <w:vAlign w:val="center"/>
          </w:tcPr>
          <w:p>
            <w:pPr>
              <w:pStyle w:val="14"/>
            </w:pPr>
            <w:r>
              <w:t>≥80百分比</w:t>
            </w:r>
          </w:p>
        </w:tc>
        <w:tc>
          <w:tcPr>
            <w:tcW w:w="1843" w:type="dxa"/>
            <w:vAlign w:val="center"/>
          </w:tcPr>
          <w:p>
            <w:pPr>
              <w:pStyle w:val="14"/>
            </w:pPr>
            <w:r>
              <w:t>案件流程合规率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21"/>
      <w:r>
        <w:rPr>
          <w:rFonts w:ascii="方正仿宋_GBK" w:hAnsi="方正仿宋_GBK" w:eastAsia="方正仿宋_GBK" w:cs="方正仿宋_GBK"/>
          <w:color w:val="000000"/>
          <w:sz w:val="28"/>
        </w:rPr>
        <w:t>18.综合审判楼维修经费绩效目标表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13030322P00398810001T</w:t>
            </w:r>
          </w:p>
        </w:tc>
        <w:tc>
          <w:tcPr>
            <w:tcW w:w="1587" w:type="dxa"/>
            <w:vAlign w:val="center"/>
          </w:tcPr>
          <w:p>
            <w:pPr>
              <w:pStyle w:val="15"/>
            </w:pPr>
            <w:r>
              <w:t>项目名称</w:t>
            </w:r>
          </w:p>
        </w:tc>
        <w:tc>
          <w:tcPr>
            <w:tcW w:w="4422" w:type="dxa"/>
            <w:gridSpan w:val="3"/>
            <w:vAlign w:val="center"/>
          </w:tcPr>
          <w:p>
            <w:pPr>
              <w:pStyle w:val="14"/>
            </w:pPr>
            <w:r>
              <w:t>综合审判楼维修经费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w:t>
            </w:r>
          </w:p>
        </w:tc>
        <w:tc>
          <w:tcPr>
            <w:tcW w:w="1587" w:type="dxa"/>
            <w:vAlign w:val="center"/>
          </w:tcPr>
          <w:p>
            <w:pPr>
              <w:pStyle w:val="15"/>
            </w:pPr>
            <w:r>
              <w:t>其中：财政    资金</w:t>
            </w:r>
          </w:p>
        </w:tc>
        <w:tc>
          <w:tcPr>
            <w:tcW w:w="1304" w:type="dxa"/>
            <w:vAlign w:val="center"/>
          </w:tcPr>
          <w:p>
            <w:pPr>
              <w:pStyle w:val="14"/>
            </w:pPr>
            <w:r>
              <w:t>50.00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保障审判执行工作，改善办公环境，树立良好形象。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1.保障法院工作正常展开，树立良好形象。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基础设施维修任务完成率（%）</w:t>
            </w:r>
          </w:p>
        </w:tc>
        <w:tc>
          <w:tcPr>
            <w:tcW w:w="2891" w:type="dxa"/>
            <w:vAlign w:val="center"/>
          </w:tcPr>
          <w:p>
            <w:pPr>
              <w:pStyle w:val="14"/>
            </w:pPr>
            <w:r>
              <w:t>基础设施维修任务完成率（%）</w:t>
            </w:r>
          </w:p>
        </w:tc>
        <w:tc>
          <w:tcPr>
            <w:tcW w:w="1276" w:type="dxa"/>
            <w:vAlign w:val="center"/>
          </w:tcPr>
          <w:p>
            <w:pPr>
              <w:pStyle w:val="14"/>
            </w:pPr>
            <w:r>
              <w:t>≥80百分比</w:t>
            </w:r>
          </w:p>
        </w:tc>
        <w:tc>
          <w:tcPr>
            <w:tcW w:w="1843" w:type="dxa"/>
            <w:vAlign w:val="center"/>
          </w:tcPr>
          <w:p>
            <w:pPr>
              <w:pStyle w:val="14"/>
            </w:pPr>
            <w:r>
              <w:t>维修任务完成率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维修合格率(%)</w:t>
            </w:r>
          </w:p>
        </w:tc>
        <w:tc>
          <w:tcPr>
            <w:tcW w:w="2891" w:type="dxa"/>
            <w:vAlign w:val="center"/>
          </w:tcPr>
          <w:p>
            <w:pPr>
              <w:pStyle w:val="14"/>
            </w:pPr>
            <w:r>
              <w:t>维修合格率(%)</w:t>
            </w:r>
          </w:p>
        </w:tc>
        <w:tc>
          <w:tcPr>
            <w:tcW w:w="1276" w:type="dxa"/>
            <w:vAlign w:val="center"/>
          </w:tcPr>
          <w:p>
            <w:pPr>
              <w:pStyle w:val="14"/>
            </w:pPr>
            <w:r>
              <w:t>≥85百分比</w:t>
            </w:r>
          </w:p>
        </w:tc>
        <w:tc>
          <w:tcPr>
            <w:tcW w:w="1843" w:type="dxa"/>
            <w:vAlign w:val="center"/>
          </w:tcPr>
          <w:p>
            <w:pPr>
              <w:pStyle w:val="14"/>
            </w:pPr>
            <w:r>
              <w:t>维修合格率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按时完成维修工程</w:t>
            </w:r>
          </w:p>
        </w:tc>
        <w:tc>
          <w:tcPr>
            <w:tcW w:w="2891" w:type="dxa"/>
            <w:vAlign w:val="center"/>
          </w:tcPr>
          <w:p>
            <w:pPr>
              <w:pStyle w:val="14"/>
            </w:pPr>
            <w:r>
              <w:t>按时完成维修工程</w:t>
            </w:r>
          </w:p>
        </w:tc>
        <w:tc>
          <w:tcPr>
            <w:tcW w:w="1276" w:type="dxa"/>
            <w:vAlign w:val="center"/>
          </w:tcPr>
          <w:p>
            <w:pPr>
              <w:pStyle w:val="14"/>
            </w:pPr>
            <w:r>
              <w:t>≥85百分比</w:t>
            </w:r>
          </w:p>
        </w:tc>
        <w:tc>
          <w:tcPr>
            <w:tcW w:w="1843" w:type="dxa"/>
            <w:vAlign w:val="center"/>
          </w:tcPr>
          <w:p>
            <w:pPr>
              <w:pStyle w:val="14"/>
            </w:pPr>
            <w:r>
              <w:t>按时完成维修工程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维修改造成本</w:t>
            </w:r>
          </w:p>
        </w:tc>
        <w:tc>
          <w:tcPr>
            <w:tcW w:w="2891" w:type="dxa"/>
            <w:vAlign w:val="center"/>
          </w:tcPr>
          <w:p>
            <w:pPr>
              <w:pStyle w:val="14"/>
            </w:pPr>
            <w:r>
              <w:t>维修改造成本</w:t>
            </w:r>
          </w:p>
        </w:tc>
        <w:tc>
          <w:tcPr>
            <w:tcW w:w="1276" w:type="dxa"/>
            <w:vAlign w:val="center"/>
          </w:tcPr>
          <w:p>
            <w:pPr>
              <w:pStyle w:val="14"/>
            </w:pPr>
            <w:r>
              <w:t>≤85百分比</w:t>
            </w:r>
          </w:p>
        </w:tc>
        <w:tc>
          <w:tcPr>
            <w:tcW w:w="1843" w:type="dxa"/>
            <w:vAlign w:val="center"/>
          </w:tcPr>
          <w:p>
            <w:pPr>
              <w:pStyle w:val="14"/>
            </w:pPr>
            <w:r>
              <w:t>维修改造成本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维修效果</w:t>
            </w:r>
          </w:p>
        </w:tc>
        <w:tc>
          <w:tcPr>
            <w:tcW w:w="2891" w:type="dxa"/>
            <w:vAlign w:val="center"/>
          </w:tcPr>
          <w:p>
            <w:pPr>
              <w:pStyle w:val="14"/>
            </w:pPr>
            <w:r>
              <w:t>维修效果</w:t>
            </w:r>
          </w:p>
        </w:tc>
        <w:tc>
          <w:tcPr>
            <w:tcW w:w="1276" w:type="dxa"/>
            <w:vAlign w:val="center"/>
          </w:tcPr>
          <w:p>
            <w:pPr>
              <w:pStyle w:val="14"/>
            </w:pPr>
            <w:r>
              <w:t>≥85百分比</w:t>
            </w:r>
          </w:p>
        </w:tc>
        <w:tc>
          <w:tcPr>
            <w:tcW w:w="1843" w:type="dxa"/>
            <w:vAlign w:val="center"/>
          </w:tcPr>
          <w:p>
            <w:pPr>
              <w:pStyle w:val="14"/>
            </w:pPr>
            <w:r>
              <w:t>维修效果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满意率</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22"/>
      <w:r>
        <w:rPr>
          <w:rFonts w:ascii="方正仿宋_GBK" w:hAnsi="方正仿宋_GBK" w:eastAsia="方正仿宋_GBK" w:cs="方正仿宋_GBK"/>
          <w:color w:val="000000"/>
          <w:sz w:val="28"/>
        </w:rPr>
        <w:t>19.综合审判楼中央空调安装经费绩效目标表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13030322P00398910001G</w:t>
            </w:r>
          </w:p>
        </w:tc>
        <w:tc>
          <w:tcPr>
            <w:tcW w:w="1587" w:type="dxa"/>
            <w:vAlign w:val="center"/>
          </w:tcPr>
          <w:p>
            <w:pPr>
              <w:pStyle w:val="15"/>
            </w:pPr>
            <w:r>
              <w:t>项目名称</w:t>
            </w:r>
          </w:p>
        </w:tc>
        <w:tc>
          <w:tcPr>
            <w:tcW w:w="4422" w:type="dxa"/>
            <w:gridSpan w:val="3"/>
            <w:vAlign w:val="center"/>
          </w:tcPr>
          <w:p>
            <w:pPr>
              <w:pStyle w:val="14"/>
            </w:pPr>
            <w:r>
              <w:t>综合审判楼中央空调安装经费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w:t>
            </w:r>
          </w:p>
        </w:tc>
        <w:tc>
          <w:tcPr>
            <w:tcW w:w="1587" w:type="dxa"/>
            <w:vAlign w:val="center"/>
          </w:tcPr>
          <w:p>
            <w:pPr>
              <w:pStyle w:val="15"/>
            </w:pPr>
            <w:r>
              <w:t>其中：财政    资金</w:t>
            </w:r>
          </w:p>
        </w:tc>
        <w:tc>
          <w:tcPr>
            <w:tcW w:w="1304" w:type="dxa"/>
            <w:vAlign w:val="center"/>
          </w:tcPr>
          <w:p>
            <w:pPr>
              <w:pStyle w:val="14"/>
            </w:pPr>
            <w:r>
              <w:t>100.00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改善审判办公环境，保障法院日常运行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40%</w:t>
            </w:r>
          </w:p>
        </w:tc>
        <w:tc>
          <w:tcPr>
            <w:tcW w:w="1304" w:type="dxa"/>
            <w:vAlign w:val="center"/>
          </w:tcPr>
          <w:p>
            <w:pPr>
              <w:pStyle w:val="16"/>
            </w:pPr>
            <w:r>
              <w:t>80%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1.保障法院正常运行，改善审判办公环境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修缮改造任务完成率（%）</w:t>
            </w:r>
          </w:p>
        </w:tc>
        <w:tc>
          <w:tcPr>
            <w:tcW w:w="2891" w:type="dxa"/>
            <w:vAlign w:val="center"/>
          </w:tcPr>
          <w:p>
            <w:pPr>
              <w:pStyle w:val="14"/>
            </w:pPr>
            <w:r>
              <w:t>修缮改造任务完成率（%）</w:t>
            </w:r>
          </w:p>
        </w:tc>
        <w:tc>
          <w:tcPr>
            <w:tcW w:w="1276" w:type="dxa"/>
            <w:vAlign w:val="center"/>
          </w:tcPr>
          <w:p>
            <w:pPr>
              <w:pStyle w:val="14"/>
            </w:pPr>
            <w:r>
              <w:t>≥85百分比</w:t>
            </w:r>
          </w:p>
        </w:tc>
        <w:tc>
          <w:tcPr>
            <w:tcW w:w="1843"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设备验收合格率</w:t>
            </w:r>
          </w:p>
        </w:tc>
        <w:tc>
          <w:tcPr>
            <w:tcW w:w="2891" w:type="dxa"/>
            <w:vAlign w:val="center"/>
          </w:tcPr>
          <w:p>
            <w:pPr>
              <w:pStyle w:val="14"/>
            </w:pPr>
            <w:r>
              <w:t>设备验收合格率</w:t>
            </w:r>
          </w:p>
        </w:tc>
        <w:tc>
          <w:tcPr>
            <w:tcW w:w="1276" w:type="dxa"/>
            <w:vAlign w:val="center"/>
          </w:tcPr>
          <w:p>
            <w:pPr>
              <w:pStyle w:val="14"/>
            </w:pPr>
            <w:r>
              <w:t>≥85百分比</w:t>
            </w:r>
          </w:p>
        </w:tc>
        <w:tc>
          <w:tcPr>
            <w:tcW w:w="1843" w:type="dxa"/>
            <w:vAlign w:val="center"/>
          </w:tcPr>
          <w:p>
            <w:pPr>
              <w:pStyle w:val="14"/>
            </w:pPr>
            <w:r>
              <w:t>验收合规率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采购设备按时完成率</w:t>
            </w:r>
          </w:p>
        </w:tc>
        <w:tc>
          <w:tcPr>
            <w:tcW w:w="2891" w:type="dxa"/>
            <w:vAlign w:val="center"/>
          </w:tcPr>
          <w:p>
            <w:pPr>
              <w:pStyle w:val="14"/>
            </w:pPr>
            <w:r>
              <w:t>采购设备按时完成率</w:t>
            </w:r>
          </w:p>
        </w:tc>
        <w:tc>
          <w:tcPr>
            <w:tcW w:w="1276" w:type="dxa"/>
            <w:vAlign w:val="center"/>
          </w:tcPr>
          <w:p>
            <w:pPr>
              <w:pStyle w:val="14"/>
            </w:pPr>
            <w:r>
              <w:t>≥85百分比</w:t>
            </w:r>
          </w:p>
        </w:tc>
        <w:tc>
          <w:tcPr>
            <w:tcW w:w="1843" w:type="dxa"/>
            <w:vAlign w:val="center"/>
          </w:tcPr>
          <w:p>
            <w:pPr>
              <w:pStyle w:val="14"/>
            </w:pPr>
            <w:r>
              <w:t>采购设备按时完成率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设备购置成本</w:t>
            </w:r>
          </w:p>
        </w:tc>
        <w:tc>
          <w:tcPr>
            <w:tcW w:w="2891" w:type="dxa"/>
            <w:vAlign w:val="center"/>
          </w:tcPr>
          <w:p>
            <w:pPr>
              <w:pStyle w:val="14"/>
            </w:pPr>
            <w:r>
              <w:t>设备购置成本</w:t>
            </w:r>
          </w:p>
        </w:tc>
        <w:tc>
          <w:tcPr>
            <w:tcW w:w="1276" w:type="dxa"/>
            <w:vAlign w:val="center"/>
          </w:tcPr>
          <w:p>
            <w:pPr>
              <w:pStyle w:val="14"/>
            </w:pPr>
            <w:r>
              <w:t>≤85百分比</w:t>
            </w:r>
          </w:p>
        </w:tc>
        <w:tc>
          <w:tcPr>
            <w:tcW w:w="1843" w:type="dxa"/>
            <w:vAlign w:val="center"/>
          </w:tcPr>
          <w:p>
            <w:pPr>
              <w:pStyle w:val="14"/>
            </w:pPr>
            <w:r>
              <w:t>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设备使用率（%）</w:t>
            </w:r>
          </w:p>
        </w:tc>
        <w:tc>
          <w:tcPr>
            <w:tcW w:w="2891" w:type="dxa"/>
            <w:vAlign w:val="center"/>
          </w:tcPr>
          <w:p>
            <w:pPr>
              <w:pStyle w:val="14"/>
            </w:pPr>
            <w:r>
              <w:t>设备使用率（%）</w:t>
            </w:r>
          </w:p>
        </w:tc>
        <w:tc>
          <w:tcPr>
            <w:tcW w:w="1276" w:type="dxa"/>
            <w:vAlign w:val="center"/>
          </w:tcPr>
          <w:p>
            <w:pPr>
              <w:pStyle w:val="14"/>
            </w:pPr>
            <w:r>
              <w:t>≥85百分比</w:t>
            </w:r>
          </w:p>
        </w:tc>
        <w:tc>
          <w:tcPr>
            <w:tcW w:w="1843" w:type="dxa"/>
            <w:vAlign w:val="center"/>
          </w:tcPr>
          <w:p>
            <w:pPr>
              <w:pStyle w:val="14"/>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保障设备正常运行</w:t>
            </w:r>
          </w:p>
        </w:tc>
        <w:tc>
          <w:tcPr>
            <w:tcW w:w="2891" w:type="dxa"/>
            <w:vAlign w:val="center"/>
          </w:tcPr>
          <w:p>
            <w:pPr>
              <w:pStyle w:val="14"/>
            </w:pPr>
            <w:r>
              <w:t>保障设备正常运行</w:t>
            </w:r>
          </w:p>
        </w:tc>
        <w:tc>
          <w:tcPr>
            <w:tcW w:w="1276" w:type="dxa"/>
            <w:vAlign w:val="center"/>
          </w:tcPr>
          <w:p>
            <w:pPr>
              <w:pStyle w:val="14"/>
            </w:pPr>
            <w:r>
              <w:t>≥85百分比</w:t>
            </w:r>
          </w:p>
        </w:tc>
        <w:tc>
          <w:tcPr>
            <w:tcW w:w="1843" w:type="dxa"/>
            <w:vAlign w:val="center"/>
          </w:tcPr>
          <w:p>
            <w:pPr>
              <w:pStyle w:val="14"/>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办公基础设施、设备正常运行</w:t>
            </w:r>
          </w:p>
        </w:tc>
        <w:tc>
          <w:tcPr>
            <w:tcW w:w="2891" w:type="dxa"/>
            <w:vAlign w:val="center"/>
          </w:tcPr>
          <w:p>
            <w:pPr>
              <w:pStyle w:val="14"/>
            </w:pPr>
            <w:r>
              <w:t>办公基础设施、设备正常运行</w:t>
            </w:r>
          </w:p>
        </w:tc>
        <w:tc>
          <w:tcPr>
            <w:tcW w:w="1276" w:type="dxa"/>
            <w:vAlign w:val="center"/>
          </w:tcPr>
          <w:p>
            <w:pPr>
              <w:pStyle w:val="14"/>
            </w:pPr>
            <w:r>
              <w:t>≥85百分比</w:t>
            </w:r>
          </w:p>
        </w:tc>
        <w:tc>
          <w:tcPr>
            <w:tcW w:w="1843" w:type="dxa"/>
            <w:vAlign w:val="center"/>
          </w:tcPr>
          <w:p>
            <w:pPr>
              <w:pStyle w:val="14"/>
            </w:pPr>
            <w:r>
              <w:t>办公基础设施设备正常运行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满意度</w:t>
            </w:r>
          </w:p>
        </w:tc>
      </w:tr>
    </w:tbl>
    <w:p>
      <w:pPr>
        <w:jc w:val="left"/>
        <w:rPr>
          <w:rFonts w:ascii="黑体" w:hAnsi="黑体" w:eastAsia="黑体" w:cs="黑体"/>
          <w:color w:val="000000"/>
          <w:sz w:val="32"/>
        </w:rPr>
      </w:pP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六、政府采购预算情况</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2022年，我单位安排政府采购预算具体内容见下表。</w:t>
      </w:r>
    </w:p>
    <w:p>
      <w:pPr>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单位政府采购预算</w:t>
      </w:r>
    </w:p>
    <w:tbl>
      <w:tblPr>
        <w:tblStyle w:val="4"/>
        <w:tblW w:w="136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4"/>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660"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851" w:type="dxa"/>
            <w:gridSpan w:val="2"/>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政府采购项目来源</w:t>
            </w:r>
          </w:p>
        </w:tc>
        <w:tc>
          <w:tcPr>
            <w:tcW w:w="1018"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采购物品名称</w:t>
            </w:r>
          </w:p>
        </w:tc>
        <w:tc>
          <w:tcPr>
            <w:tcW w:w="1112"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政府采购目录序号</w:t>
            </w:r>
          </w:p>
        </w:tc>
        <w:tc>
          <w:tcPr>
            <w:tcW w:w="1017"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数量  单位</w:t>
            </w:r>
          </w:p>
        </w:tc>
        <w:tc>
          <w:tcPr>
            <w:tcW w:w="615"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数量</w:t>
            </w:r>
          </w:p>
        </w:tc>
        <w:tc>
          <w:tcPr>
            <w:tcW w:w="1047"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单价</w:t>
            </w:r>
          </w:p>
        </w:tc>
        <w:tc>
          <w:tcPr>
            <w:tcW w:w="6942" w:type="dxa"/>
            <w:gridSpan w:val="7"/>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4"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项目名称</w:t>
            </w:r>
          </w:p>
        </w:tc>
        <w:tc>
          <w:tcPr>
            <w:tcW w:w="897"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预算资金</w:t>
            </w:r>
          </w:p>
        </w:tc>
        <w:tc>
          <w:tcPr>
            <w:tcW w:w="1018" w:type="dxa"/>
            <w:vMerge w:val="continue"/>
            <w:vAlign w:val="center"/>
          </w:tcPr>
          <w:p>
            <w:pPr>
              <w:spacing w:line="300" w:lineRule="exact"/>
              <w:jc w:val="left"/>
              <w:outlineLvl w:val="0"/>
              <w:rPr>
                <w:rFonts w:ascii="仿宋_GB2312" w:hAnsi="仿宋" w:eastAsia="仿宋_GB2312" w:cs="仿宋"/>
              </w:rPr>
            </w:pPr>
          </w:p>
        </w:tc>
        <w:tc>
          <w:tcPr>
            <w:tcW w:w="1112" w:type="dxa"/>
            <w:vMerge w:val="continue"/>
            <w:vAlign w:val="center"/>
          </w:tcPr>
          <w:p>
            <w:pPr>
              <w:spacing w:line="300" w:lineRule="exact"/>
              <w:jc w:val="left"/>
              <w:outlineLvl w:val="0"/>
              <w:rPr>
                <w:rFonts w:ascii="仿宋_GB2312" w:hAnsi="仿宋" w:eastAsia="仿宋_GB2312" w:cs="仿宋"/>
              </w:rPr>
            </w:pPr>
          </w:p>
        </w:tc>
        <w:tc>
          <w:tcPr>
            <w:tcW w:w="1017" w:type="dxa"/>
            <w:vMerge w:val="continue"/>
            <w:vAlign w:val="center"/>
          </w:tcPr>
          <w:p>
            <w:pPr>
              <w:spacing w:line="300" w:lineRule="exact"/>
              <w:jc w:val="left"/>
              <w:outlineLvl w:val="0"/>
              <w:rPr>
                <w:rFonts w:ascii="仿宋_GB2312" w:hAnsi="仿宋" w:eastAsia="仿宋_GB2312" w:cs="仿宋"/>
              </w:rPr>
            </w:pPr>
          </w:p>
        </w:tc>
        <w:tc>
          <w:tcPr>
            <w:tcW w:w="615" w:type="dxa"/>
            <w:vMerge w:val="continue"/>
            <w:vAlign w:val="center"/>
          </w:tcPr>
          <w:p>
            <w:pPr>
              <w:spacing w:line="300" w:lineRule="exact"/>
              <w:jc w:val="left"/>
              <w:outlineLvl w:val="0"/>
              <w:rPr>
                <w:rFonts w:ascii="仿宋_GB2312" w:hAnsi="仿宋" w:eastAsia="仿宋_GB2312" w:cs="仿宋"/>
              </w:rPr>
            </w:pPr>
          </w:p>
        </w:tc>
        <w:tc>
          <w:tcPr>
            <w:tcW w:w="1047" w:type="dxa"/>
            <w:vMerge w:val="continue"/>
            <w:vAlign w:val="center"/>
          </w:tcPr>
          <w:p>
            <w:pPr>
              <w:spacing w:line="300" w:lineRule="exact"/>
              <w:jc w:val="left"/>
              <w:outlineLvl w:val="0"/>
              <w:rPr>
                <w:rFonts w:ascii="仿宋_GB2312" w:hAnsi="仿宋" w:eastAsia="仿宋_GB2312" w:cs="仿宋"/>
              </w:rPr>
            </w:pPr>
          </w:p>
        </w:tc>
        <w:tc>
          <w:tcPr>
            <w:tcW w:w="898"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总计</w:t>
            </w:r>
          </w:p>
        </w:tc>
        <w:tc>
          <w:tcPr>
            <w:tcW w:w="5085" w:type="dxa"/>
            <w:gridSpan w:val="5"/>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4" w:type="dxa"/>
            <w:vMerge w:val="continue"/>
            <w:vAlign w:val="center"/>
          </w:tcPr>
          <w:p>
            <w:pPr>
              <w:spacing w:line="300" w:lineRule="exact"/>
              <w:jc w:val="left"/>
              <w:outlineLvl w:val="0"/>
              <w:rPr>
                <w:rFonts w:ascii="仿宋_GB2312" w:hAnsi="仿宋" w:eastAsia="仿宋_GB2312" w:cs="仿宋"/>
              </w:rPr>
            </w:pPr>
          </w:p>
        </w:tc>
        <w:tc>
          <w:tcPr>
            <w:tcW w:w="897" w:type="dxa"/>
            <w:vMerge w:val="continue"/>
            <w:vAlign w:val="center"/>
          </w:tcPr>
          <w:p>
            <w:pPr>
              <w:spacing w:line="300" w:lineRule="exact"/>
              <w:jc w:val="left"/>
              <w:outlineLvl w:val="0"/>
              <w:rPr>
                <w:rFonts w:ascii="仿宋_GB2312" w:hAnsi="仿宋" w:eastAsia="仿宋_GB2312" w:cs="仿宋"/>
              </w:rPr>
            </w:pPr>
          </w:p>
        </w:tc>
        <w:tc>
          <w:tcPr>
            <w:tcW w:w="1018" w:type="dxa"/>
            <w:vMerge w:val="continue"/>
            <w:vAlign w:val="center"/>
          </w:tcPr>
          <w:p>
            <w:pPr>
              <w:spacing w:line="300" w:lineRule="exact"/>
              <w:jc w:val="left"/>
              <w:outlineLvl w:val="0"/>
              <w:rPr>
                <w:rFonts w:ascii="仿宋_GB2312" w:hAnsi="仿宋" w:eastAsia="仿宋_GB2312" w:cs="仿宋"/>
              </w:rPr>
            </w:pPr>
          </w:p>
        </w:tc>
        <w:tc>
          <w:tcPr>
            <w:tcW w:w="1112" w:type="dxa"/>
            <w:vMerge w:val="continue"/>
            <w:vAlign w:val="center"/>
          </w:tcPr>
          <w:p>
            <w:pPr>
              <w:spacing w:line="300" w:lineRule="exact"/>
              <w:jc w:val="left"/>
              <w:outlineLvl w:val="0"/>
              <w:rPr>
                <w:rFonts w:ascii="仿宋_GB2312" w:hAnsi="仿宋" w:eastAsia="仿宋_GB2312" w:cs="仿宋"/>
              </w:rPr>
            </w:pPr>
          </w:p>
        </w:tc>
        <w:tc>
          <w:tcPr>
            <w:tcW w:w="1017" w:type="dxa"/>
            <w:vMerge w:val="continue"/>
            <w:vAlign w:val="center"/>
          </w:tcPr>
          <w:p>
            <w:pPr>
              <w:spacing w:line="300" w:lineRule="exact"/>
              <w:jc w:val="left"/>
              <w:outlineLvl w:val="0"/>
              <w:rPr>
                <w:rFonts w:ascii="仿宋_GB2312" w:hAnsi="仿宋" w:eastAsia="仿宋_GB2312" w:cs="仿宋"/>
              </w:rPr>
            </w:pPr>
          </w:p>
        </w:tc>
        <w:tc>
          <w:tcPr>
            <w:tcW w:w="615" w:type="dxa"/>
            <w:vMerge w:val="continue"/>
            <w:vAlign w:val="center"/>
          </w:tcPr>
          <w:p>
            <w:pPr>
              <w:spacing w:line="300" w:lineRule="exact"/>
              <w:jc w:val="left"/>
              <w:outlineLvl w:val="0"/>
              <w:rPr>
                <w:rFonts w:ascii="仿宋_GB2312" w:hAnsi="仿宋" w:eastAsia="仿宋_GB2312" w:cs="仿宋"/>
              </w:rPr>
            </w:pPr>
          </w:p>
        </w:tc>
        <w:tc>
          <w:tcPr>
            <w:tcW w:w="1047" w:type="dxa"/>
            <w:vMerge w:val="continue"/>
            <w:vAlign w:val="center"/>
          </w:tcPr>
          <w:p>
            <w:pPr>
              <w:spacing w:line="300" w:lineRule="exact"/>
              <w:jc w:val="left"/>
              <w:outlineLvl w:val="0"/>
              <w:rPr>
                <w:rFonts w:ascii="仿宋_GB2312" w:hAnsi="仿宋" w:eastAsia="仿宋_GB2312" w:cs="仿宋"/>
              </w:rPr>
            </w:pPr>
          </w:p>
        </w:tc>
        <w:tc>
          <w:tcPr>
            <w:tcW w:w="898" w:type="dxa"/>
            <w:vMerge w:val="continue"/>
            <w:vAlign w:val="center"/>
          </w:tcPr>
          <w:p>
            <w:pPr>
              <w:spacing w:line="300" w:lineRule="exact"/>
              <w:jc w:val="left"/>
              <w:outlineLvl w:val="0"/>
              <w:rPr>
                <w:rFonts w:ascii="仿宋_GB2312" w:hAnsi="仿宋" w:eastAsia="仿宋_GB2312" w:cs="仿宋"/>
              </w:rPr>
            </w:pP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合计</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一般公共预算拨款</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基金预算拨款</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财政专户核拨</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其他来源收入</w:t>
            </w:r>
          </w:p>
        </w:tc>
        <w:tc>
          <w:tcPr>
            <w:tcW w:w="959" w:type="dxa"/>
            <w:vMerge w:val="continue"/>
            <w:vAlign w:val="center"/>
          </w:tcPr>
          <w:p>
            <w:pPr>
              <w:spacing w:line="300" w:lineRule="exact"/>
              <w:jc w:val="left"/>
              <w:outlineLvl w:val="0"/>
              <w:rPr>
                <w:rFonts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4" w:type="dxa"/>
            <w:vAlign w:val="center"/>
          </w:tcPr>
          <w:p>
            <w:pPr>
              <w:spacing w:line="300" w:lineRule="exact"/>
              <w:jc w:val="center"/>
              <w:rPr>
                <w:rFonts w:ascii="仿宋_GB2312" w:hAnsi="仿宋" w:eastAsia="仿宋_GB2312" w:cs="仿宋"/>
                <w:b/>
              </w:rPr>
            </w:pPr>
          </w:p>
        </w:tc>
        <w:tc>
          <w:tcPr>
            <w:tcW w:w="897" w:type="dxa"/>
            <w:vAlign w:val="center"/>
          </w:tcPr>
          <w:p>
            <w:pPr>
              <w:spacing w:line="300" w:lineRule="exact"/>
              <w:jc w:val="right"/>
              <w:rPr>
                <w:rFonts w:ascii="仿宋_GB2312" w:hAnsi="仿宋" w:eastAsia="仿宋_GB2312" w:cs="仿宋"/>
                <w:b/>
              </w:rPr>
            </w:pPr>
          </w:p>
        </w:tc>
        <w:tc>
          <w:tcPr>
            <w:tcW w:w="1018" w:type="dxa"/>
            <w:vAlign w:val="center"/>
          </w:tcPr>
          <w:p>
            <w:pPr>
              <w:spacing w:line="300" w:lineRule="exact"/>
              <w:jc w:val="left"/>
              <w:rPr>
                <w:rFonts w:ascii="仿宋_GB2312" w:hAnsi="仿宋" w:eastAsia="仿宋_GB2312" w:cs="仿宋"/>
                <w:b/>
              </w:rPr>
            </w:pPr>
          </w:p>
        </w:tc>
        <w:tc>
          <w:tcPr>
            <w:tcW w:w="1112" w:type="dxa"/>
            <w:vAlign w:val="center"/>
          </w:tcPr>
          <w:p>
            <w:pPr>
              <w:spacing w:line="300" w:lineRule="exact"/>
              <w:jc w:val="left"/>
              <w:rPr>
                <w:rFonts w:ascii="仿宋_GB2312" w:hAnsi="仿宋" w:eastAsia="仿宋_GB2312" w:cs="仿宋"/>
                <w:b/>
              </w:rPr>
            </w:pPr>
          </w:p>
        </w:tc>
        <w:tc>
          <w:tcPr>
            <w:tcW w:w="1017" w:type="dxa"/>
            <w:vAlign w:val="center"/>
          </w:tcPr>
          <w:p>
            <w:pPr>
              <w:spacing w:line="300" w:lineRule="exact"/>
              <w:jc w:val="left"/>
              <w:rPr>
                <w:rFonts w:ascii="仿宋_GB2312" w:hAnsi="仿宋" w:eastAsia="仿宋_GB2312" w:cs="仿宋"/>
                <w:b/>
              </w:rPr>
            </w:pPr>
          </w:p>
        </w:tc>
        <w:tc>
          <w:tcPr>
            <w:tcW w:w="615" w:type="dxa"/>
            <w:vAlign w:val="center"/>
          </w:tcPr>
          <w:p>
            <w:pPr>
              <w:spacing w:line="300" w:lineRule="exact"/>
              <w:jc w:val="right"/>
              <w:rPr>
                <w:rFonts w:ascii="仿宋_GB2312" w:hAnsi="仿宋" w:eastAsia="仿宋_GB2312" w:cs="仿宋"/>
                <w:b/>
              </w:rPr>
            </w:pPr>
          </w:p>
        </w:tc>
        <w:tc>
          <w:tcPr>
            <w:tcW w:w="1047" w:type="dxa"/>
            <w:vAlign w:val="center"/>
          </w:tcPr>
          <w:p>
            <w:pPr>
              <w:spacing w:line="300" w:lineRule="exact"/>
              <w:jc w:val="right"/>
              <w:rPr>
                <w:rFonts w:ascii="仿宋_GB2312" w:hAnsi="仿宋" w:eastAsia="仿宋_GB2312" w:cs="仿宋"/>
                <w:b/>
              </w:rPr>
            </w:pPr>
          </w:p>
        </w:tc>
        <w:tc>
          <w:tcPr>
            <w:tcW w:w="898"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959" w:type="dxa"/>
            <w:vAlign w:val="center"/>
          </w:tcPr>
          <w:p>
            <w:pPr>
              <w:spacing w:line="300" w:lineRule="exact"/>
              <w:jc w:val="right"/>
              <w:rPr>
                <w:rFonts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4" w:type="dxa"/>
            <w:vAlign w:val="center"/>
          </w:tcPr>
          <w:p>
            <w:pPr>
              <w:spacing w:line="300" w:lineRule="exact"/>
              <w:jc w:val="left"/>
              <w:rPr>
                <w:rFonts w:ascii="仿宋" w:hAnsi="仿宋" w:eastAsia="仿宋" w:cs="仿宋"/>
              </w:rPr>
            </w:pPr>
          </w:p>
        </w:tc>
        <w:tc>
          <w:tcPr>
            <w:tcW w:w="897" w:type="dxa"/>
            <w:vAlign w:val="center"/>
          </w:tcPr>
          <w:p>
            <w:pPr>
              <w:spacing w:line="300" w:lineRule="exact"/>
              <w:jc w:val="right"/>
              <w:rPr>
                <w:rFonts w:ascii="仿宋" w:hAnsi="仿宋" w:eastAsia="仿宋" w:cs="仿宋"/>
              </w:rPr>
            </w:pPr>
          </w:p>
        </w:tc>
        <w:tc>
          <w:tcPr>
            <w:tcW w:w="1018" w:type="dxa"/>
            <w:vAlign w:val="center"/>
          </w:tcPr>
          <w:p>
            <w:pPr>
              <w:spacing w:line="300" w:lineRule="exact"/>
              <w:jc w:val="left"/>
              <w:rPr>
                <w:rFonts w:ascii="仿宋" w:hAnsi="仿宋" w:eastAsia="仿宋" w:cs="仿宋"/>
              </w:rPr>
            </w:pPr>
          </w:p>
        </w:tc>
        <w:tc>
          <w:tcPr>
            <w:tcW w:w="1112" w:type="dxa"/>
            <w:vAlign w:val="center"/>
          </w:tcPr>
          <w:p>
            <w:pPr>
              <w:spacing w:line="300" w:lineRule="exact"/>
              <w:jc w:val="left"/>
              <w:rPr>
                <w:rFonts w:ascii="仿宋" w:hAnsi="仿宋" w:eastAsia="仿宋" w:cs="仿宋"/>
              </w:rPr>
            </w:pPr>
          </w:p>
        </w:tc>
        <w:tc>
          <w:tcPr>
            <w:tcW w:w="1017" w:type="dxa"/>
            <w:vAlign w:val="center"/>
          </w:tcPr>
          <w:p>
            <w:pPr>
              <w:spacing w:line="300" w:lineRule="exact"/>
              <w:jc w:val="left"/>
              <w:rPr>
                <w:rFonts w:ascii="仿宋" w:hAnsi="仿宋" w:eastAsia="仿宋" w:cs="仿宋"/>
              </w:rPr>
            </w:pPr>
          </w:p>
        </w:tc>
        <w:tc>
          <w:tcPr>
            <w:tcW w:w="615" w:type="dxa"/>
            <w:vAlign w:val="center"/>
          </w:tcPr>
          <w:p>
            <w:pPr>
              <w:spacing w:line="300" w:lineRule="exact"/>
              <w:jc w:val="right"/>
              <w:rPr>
                <w:rFonts w:ascii="仿宋" w:hAnsi="仿宋" w:eastAsia="仿宋" w:cs="仿宋"/>
              </w:rPr>
            </w:pPr>
          </w:p>
        </w:tc>
        <w:tc>
          <w:tcPr>
            <w:tcW w:w="1047" w:type="dxa"/>
            <w:vAlign w:val="center"/>
          </w:tcPr>
          <w:p>
            <w:pPr>
              <w:spacing w:line="300" w:lineRule="exact"/>
              <w:jc w:val="right"/>
              <w:rPr>
                <w:rFonts w:ascii="仿宋" w:hAnsi="仿宋" w:eastAsia="仿宋" w:cs="仿宋"/>
              </w:rPr>
            </w:pPr>
          </w:p>
        </w:tc>
        <w:tc>
          <w:tcPr>
            <w:tcW w:w="898"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959" w:type="dxa"/>
            <w:vAlign w:val="center"/>
          </w:tcPr>
          <w:p>
            <w:pPr>
              <w:spacing w:line="300" w:lineRule="exact"/>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4" w:type="dxa"/>
            <w:vAlign w:val="center"/>
          </w:tcPr>
          <w:p>
            <w:pPr>
              <w:spacing w:line="300" w:lineRule="exact"/>
              <w:jc w:val="left"/>
              <w:rPr>
                <w:rFonts w:ascii="仿宋" w:hAnsi="仿宋" w:eastAsia="仿宋" w:cs="仿宋"/>
              </w:rPr>
            </w:pPr>
          </w:p>
        </w:tc>
        <w:tc>
          <w:tcPr>
            <w:tcW w:w="897" w:type="dxa"/>
            <w:vAlign w:val="center"/>
          </w:tcPr>
          <w:p>
            <w:pPr>
              <w:spacing w:line="300" w:lineRule="exact"/>
              <w:jc w:val="right"/>
              <w:rPr>
                <w:rFonts w:ascii="仿宋" w:hAnsi="仿宋" w:eastAsia="仿宋" w:cs="仿宋"/>
              </w:rPr>
            </w:pPr>
          </w:p>
        </w:tc>
        <w:tc>
          <w:tcPr>
            <w:tcW w:w="1018" w:type="dxa"/>
            <w:vAlign w:val="center"/>
          </w:tcPr>
          <w:p>
            <w:pPr>
              <w:spacing w:line="300" w:lineRule="exact"/>
              <w:jc w:val="left"/>
              <w:rPr>
                <w:rFonts w:ascii="仿宋" w:hAnsi="仿宋" w:eastAsia="仿宋" w:cs="仿宋"/>
              </w:rPr>
            </w:pPr>
          </w:p>
        </w:tc>
        <w:tc>
          <w:tcPr>
            <w:tcW w:w="1112" w:type="dxa"/>
            <w:vAlign w:val="center"/>
          </w:tcPr>
          <w:p>
            <w:pPr>
              <w:spacing w:line="300" w:lineRule="exact"/>
              <w:jc w:val="left"/>
              <w:rPr>
                <w:rFonts w:ascii="仿宋" w:hAnsi="仿宋" w:eastAsia="仿宋" w:cs="仿宋"/>
              </w:rPr>
            </w:pPr>
          </w:p>
        </w:tc>
        <w:tc>
          <w:tcPr>
            <w:tcW w:w="1017" w:type="dxa"/>
            <w:vAlign w:val="center"/>
          </w:tcPr>
          <w:p>
            <w:pPr>
              <w:spacing w:line="300" w:lineRule="exact"/>
              <w:jc w:val="left"/>
              <w:rPr>
                <w:rFonts w:ascii="仿宋" w:hAnsi="仿宋" w:eastAsia="仿宋" w:cs="仿宋"/>
              </w:rPr>
            </w:pPr>
          </w:p>
        </w:tc>
        <w:tc>
          <w:tcPr>
            <w:tcW w:w="615" w:type="dxa"/>
            <w:vAlign w:val="center"/>
          </w:tcPr>
          <w:p>
            <w:pPr>
              <w:spacing w:line="300" w:lineRule="exact"/>
              <w:jc w:val="right"/>
              <w:rPr>
                <w:rFonts w:ascii="仿宋" w:hAnsi="仿宋" w:eastAsia="仿宋" w:cs="仿宋"/>
              </w:rPr>
            </w:pPr>
          </w:p>
        </w:tc>
        <w:tc>
          <w:tcPr>
            <w:tcW w:w="1047" w:type="dxa"/>
            <w:vAlign w:val="center"/>
          </w:tcPr>
          <w:p>
            <w:pPr>
              <w:spacing w:line="300" w:lineRule="exact"/>
              <w:jc w:val="right"/>
              <w:rPr>
                <w:rFonts w:ascii="仿宋" w:hAnsi="仿宋" w:eastAsia="仿宋" w:cs="仿宋"/>
              </w:rPr>
            </w:pPr>
          </w:p>
        </w:tc>
        <w:tc>
          <w:tcPr>
            <w:tcW w:w="898"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959" w:type="dxa"/>
            <w:vAlign w:val="center"/>
          </w:tcPr>
          <w:p>
            <w:pPr>
              <w:spacing w:line="300" w:lineRule="exact"/>
              <w:jc w:val="right"/>
              <w:rPr>
                <w:rFonts w:ascii="仿宋" w:hAnsi="仿宋" w:eastAsia="仿宋" w:cs="仿宋"/>
              </w:rPr>
            </w:pPr>
          </w:p>
        </w:tc>
      </w:tr>
    </w:tbl>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注：无此项公开内容，空表列示。</w:t>
      </w: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七、国有资产信息</w:t>
      </w:r>
    </w:p>
    <w:p>
      <w:pPr>
        <w:spacing w:afterLines="50"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截至上年末，我单位固定资产总额17540970.23元，本年度无新增固定资产预算。</w:t>
      </w: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jc w:val="left"/>
              <w:rPr>
                <w:rFonts w:ascii="宋体" w:hAnsi="宋体" w:cs="宋体"/>
                <w:kern w:val="0"/>
                <w:sz w:val="22"/>
              </w:rPr>
            </w:pPr>
            <w:r>
              <w:rPr>
                <w:rFonts w:hint="eastAsia" w:ascii="宋体" w:hAnsi="宋体" w:cs="宋体"/>
                <w:kern w:val="0"/>
                <w:sz w:val="22"/>
              </w:rPr>
              <w:t>编制单位：</w:t>
            </w:r>
          </w:p>
        </w:tc>
        <w:tc>
          <w:tcPr>
            <w:tcW w:w="5103" w:type="dxa"/>
            <w:tcBorders>
              <w:top w:val="nil"/>
              <w:left w:val="nil"/>
              <w:bottom w:val="nil"/>
              <w:right w:val="nil"/>
            </w:tcBorders>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截止时间：2021年12月31日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5025</w:t>
            </w: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17540970.23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263</w:t>
            </w: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579168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17</w:t>
            </w: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1925628.88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5007</w:t>
            </w: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15036173.35</w:t>
            </w:r>
          </w:p>
        </w:tc>
      </w:tr>
    </w:tbl>
    <w:p>
      <w:pPr>
        <w:jc w:val="left"/>
        <w:rPr>
          <w:rFonts w:ascii="黑体" w:hAnsi="黑体" w:eastAsia="黑体"/>
          <w:color w:val="000000"/>
          <w:sz w:val="32"/>
        </w:rPr>
      </w:pPr>
    </w:p>
    <w:p>
      <w:pPr>
        <w:jc w:val="left"/>
        <w:rPr>
          <w:rFonts w:ascii="黑体" w:hAnsi="黑体" w:eastAsia="黑体"/>
          <w:color w:val="000000"/>
          <w:sz w:val="32"/>
        </w:rPr>
      </w:pPr>
    </w:p>
    <w:p>
      <w:pPr>
        <w:jc w:val="left"/>
        <w:rPr>
          <w:rFonts w:ascii="黑体" w:hAnsi="黑体" w:eastAsia="黑体"/>
          <w:color w:val="000000"/>
          <w:sz w:val="32"/>
        </w:rPr>
      </w:pPr>
    </w:p>
    <w:p>
      <w:pPr>
        <w:jc w:val="left"/>
        <w:rPr>
          <w:rFonts w:ascii="黑体" w:hAnsi="黑体" w:eastAsia="黑体"/>
          <w:color w:val="000000"/>
          <w:sz w:val="32"/>
        </w:rPr>
      </w:pPr>
    </w:p>
    <w:p>
      <w:pPr>
        <w:jc w:val="left"/>
        <w:rPr>
          <w:rFonts w:ascii="黑体" w:hAnsi="黑体" w:eastAsia="黑体"/>
          <w:color w:val="000000"/>
          <w:sz w:val="32"/>
        </w:rPr>
      </w:pPr>
    </w:p>
    <w:p>
      <w:pPr>
        <w:jc w:val="left"/>
        <w:rPr>
          <w:rFonts w:ascii="黑体" w:hAnsi="黑体" w:eastAsia="黑体"/>
          <w:color w:val="000000"/>
          <w:sz w:val="32"/>
        </w:rPr>
        <w:sectPr>
          <w:pgSz w:w="16838" w:h="12404" w:orient="landscape"/>
          <w:pgMar w:top="1440" w:right="1803" w:bottom="1440" w:left="1803" w:header="720" w:footer="720" w:gutter="0"/>
          <w:cols w:space="720" w:num="1"/>
          <w:docGrid w:type="lines" w:linePitch="317" w:charSpace="0"/>
        </w:sectPr>
      </w:pP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八、名词解释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1、一般共预算拨款收入：指县级财政当年拨付的资金。</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2、事业收入：指事业单位开展专业业务活动及辅助活动所取得的收入。</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3、其他收入：指除上述“财政拨款收入”、“事业收入”等以外的收入。主要是按规定动用的租房收入、存款利息收入等。</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4、基本支出：指为保障机构正常运转、完成日常工作任务而发生的人员支出和公用支出。</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5、项目支出：指在基本支出之外为完成特定行政任务和事业发展目标所发生的支出。</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三公”经费：纳入县级财政预算管理的“三公”经费，是指县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7、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ind w:firstLine="642"/>
        <w:rPr>
          <w:rFonts w:ascii="黑体" w:hAnsi="黑体" w:eastAsia="黑体" w:cs="黑体"/>
          <w:color w:val="000000"/>
          <w:sz w:val="32"/>
        </w:rPr>
      </w:pPr>
    </w:p>
    <w:p>
      <w:pPr>
        <w:ind w:firstLine="642"/>
        <w:rPr>
          <w:rFonts w:ascii="黑体" w:hAnsi="黑体" w:eastAsia="黑体" w:cs="黑体"/>
          <w:color w:val="000000"/>
          <w:sz w:val="32"/>
        </w:rPr>
      </w:pPr>
      <w:r>
        <w:rPr>
          <w:rFonts w:hint="eastAsia" w:ascii="黑体" w:hAnsi="黑体" w:eastAsia="黑体" w:cs="黑体"/>
          <w:color w:val="000000"/>
          <w:sz w:val="32"/>
        </w:rPr>
        <w:t>九、其他需要说明的事项</w:t>
      </w:r>
    </w:p>
    <w:p>
      <w:pPr>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无其他需要说明的事项。</w:t>
      </w:r>
    </w:p>
    <w:p>
      <w:pPr>
        <w:spacing w:line="580" w:lineRule="exact"/>
        <w:rPr>
          <w:rFonts w:ascii="仿宋_GB2312" w:hAnsi="黑体" w:eastAsia="仿宋_GB2312"/>
          <w:color w:val="000000"/>
          <w:sz w:val="32"/>
        </w:rPr>
      </w:pPr>
    </w:p>
    <w:sectPr>
      <w:pgSz w:w="11906" w:h="16838"/>
      <w:pgMar w:top="170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1MzRlYWMzMDIzMGU1NDg0MmE2ZGIwYmZjY2RhNDYifQ=="/>
  </w:docVars>
  <w:rsids>
    <w:rsidRoot w:val="008674AE"/>
    <w:rsid w:val="00024E2D"/>
    <w:rsid w:val="00044CE2"/>
    <w:rsid w:val="000A3EC1"/>
    <w:rsid w:val="000A6BBE"/>
    <w:rsid w:val="000F30BA"/>
    <w:rsid w:val="001107EE"/>
    <w:rsid w:val="00132FE6"/>
    <w:rsid w:val="00175520"/>
    <w:rsid w:val="001927FC"/>
    <w:rsid w:val="001B1E7A"/>
    <w:rsid w:val="00233622"/>
    <w:rsid w:val="00235BD8"/>
    <w:rsid w:val="002C2C63"/>
    <w:rsid w:val="002E4645"/>
    <w:rsid w:val="00304E96"/>
    <w:rsid w:val="00306F14"/>
    <w:rsid w:val="00312620"/>
    <w:rsid w:val="00332D31"/>
    <w:rsid w:val="00370877"/>
    <w:rsid w:val="003830C1"/>
    <w:rsid w:val="003D5F6B"/>
    <w:rsid w:val="00490D66"/>
    <w:rsid w:val="004D5278"/>
    <w:rsid w:val="00533679"/>
    <w:rsid w:val="005354D5"/>
    <w:rsid w:val="005C3308"/>
    <w:rsid w:val="005D3C32"/>
    <w:rsid w:val="005F438F"/>
    <w:rsid w:val="00622B24"/>
    <w:rsid w:val="006263F9"/>
    <w:rsid w:val="00693E0A"/>
    <w:rsid w:val="00771340"/>
    <w:rsid w:val="00772281"/>
    <w:rsid w:val="007B100A"/>
    <w:rsid w:val="007D507A"/>
    <w:rsid w:val="007D5B73"/>
    <w:rsid w:val="007F4F7F"/>
    <w:rsid w:val="007F507E"/>
    <w:rsid w:val="00811797"/>
    <w:rsid w:val="00846A89"/>
    <w:rsid w:val="008573B2"/>
    <w:rsid w:val="008674AE"/>
    <w:rsid w:val="00875754"/>
    <w:rsid w:val="008E3A18"/>
    <w:rsid w:val="0090357C"/>
    <w:rsid w:val="00914637"/>
    <w:rsid w:val="00937D11"/>
    <w:rsid w:val="00967F4E"/>
    <w:rsid w:val="00976DD1"/>
    <w:rsid w:val="009B2616"/>
    <w:rsid w:val="009C351A"/>
    <w:rsid w:val="009D268A"/>
    <w:rsid w:val="009D52C8"/>
    <w:rsid w:val="009E7E1C"/>
    <w:rsid w:val="00A45F38"/>
    <w:rsid w:val="00A77A81"/>
    <w:rsid w:val="00A826CC"/>
    <w:rsid w:val="00AB270C"/>
    <w:rsid w:val="00AD5938"/>
    <w:rsid w:val="00B463AA"/>
    <w:rsid w:val="00B7380E"/>
    <w:rsid w:val="00BA461E"/>
    <w:rsid w:val="00BF40FB"/>
    <w:rsid w:val="00C05AF0"/>
    <w:rsid w:val="00C1781C"/>
    <w:rsid w:val="00C45122"/>
    <w:rsid w:val="00C9621F"/>
    <w:rsid w:val="00CB7236"/>
    <w:rsid w:val="00CC6ED4"/>
    <w:rsid w:val="00D1060E"/>
    <w:rsid w:val="00D77153"/>
    <w:rsid w:val="00E26FA7"/>
    <w:rsid w:val="00E6762B"/>
    <w:rsid w:val="00E97C50"/>
    <w:rsid w:val="00EB6AD1"/>
    <w:rsid w:val="00EC2F5D"/>
    <w:rsid w:val="00EC3507"/>
    <w:rsid w:val="016A5A01"/>
    <w:rsid w:val="0ABE64E4"/>
    <w:rsid w:val="0BFC7350"/>
    <w:rsid w:val="0E780193"/>
    <w:rsid w:val="1C1E1ED3"/>
    <w:rsid w:val="4ABF6551"/>
    <w:rsid w:val="51BB357A"/>
    <w:rsid w:val="588D5EB2"/>
    <w:rsid w:val="5BE7511B"/>
    <w:rsid w:val="67D20B1D"/>
    <w:rsid w:val="7DF60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3">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TOC 2"/>
    <w:basedOn w:val="1"/>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18">
    <w:name w:val="TOC 4"/>
    <w:basedOn w:val="1"/>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19">
    <w:name w:val="TOC 1"/>
    <w:basedOn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42</Pages>
  <Words>13792</Words>
  <Characters>17034</Characters>
  <Lines>155</Lines>
  <Paragraphs>43</Paragraphs>
  <TotalTime>44</TotalTime>
  <ScaleCrop>false</ScaleCrop>
  <LinksUpToDate>false</LinksUpToDate>
  <CharactersWithSpaces>17770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2022-06-29T07:32:00Z</dcterms:created>
  <dc:creator>微软用户</dc:creator>
  <cp:lastModifiedBy>Administrator</cp:lastModifiedBy>
  <dcterms:modified xsi:type="dcterms:W3CDTF">2024-05-30T08:24:05Z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1AB81614EE304F32AE1A2E09067EFB9A</vt:lpwstr>
  </property>
</Properties>
</file>