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工商联部门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工商联部门编制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1.办公经费、考察调研经费和教育培训经费绩效目标表</w:t>
      </w:r>
      <w:r>
        <w:tab/>
      </w:r>
      <w:r>
        <w:fldChar w:fldCharType="begin"/>
      </w:r>
      <w:r>
        <w:instrText xml:space="preserve">PAGEREF _Toc_4_4_0000000004 \h</w:instrText>
      </w:r>
      <w:r>
        <w:fldChar w:fldCharType="separate"/>
      </w:r>
      <w:r>
        <w:t>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总体目标：</w:t>
      </w:r>
    </w:p>
    <w:p>
      <w:pPr>
        <w:pStyle w:val="8"/>
      </w:pPr>
    </w:p>
    <w:p>
      <w:pPr>
        <w:pStyle w:val="8"/>
      </w:pPr>
      <w:r>
        <w:t>深入贯彻落实党的十八届五中全会精神和《中共中央国务院关于 加强和改进新形势下工商联工作的意见》、省市区《实施意见》要   求和工作部署，切实推动我区“五好”工商联建设工作。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分项绩效目标</w:t>
      </w:r>
    </w:p>
    <w:p>
      <w:pPr>
        <w:pStyle w:val="9"/>
      </w:pPr>
      <w:r>
        <w:t>一、教育培训年会专项</w:t>
      </w:r>
    </w:p>
    <w:p>
      <w:pPr>
        <w:pStyle w:val="9"/>
      </w:pPr>
      <w:r>
        <w:t>教育培训年会专项活动.</w:t>
      </w:r>
    </w:p>
    <w:p>
      <w:pPr>
        <w:pStyle w:val="9"/>
      </w:pPr>
      <w:r>
        <w:t>非公经济代表人士教育培训专项活动，工商联年会.</w:t>
      </w:r>
    </w:p>
    <w:p>
      <w:pPr>
        <w:pStyle w:val="9"/>
      </w:pPr>
      <w:r>
        <w:t>促进非公经济人士健康成长和非公经济健康发展.</w:t>
      </w:r>
    </w:p>
    <w:p>
      <w:pPr>
        <w:pStyle w:val="9"/>
      </w:pPr>
      <w:r>
        <w:t>抓好宣传教育工作，提升非公经济代表人士综合素质。开好工商联年度执委会.</w:t>
      </w:r>
    </w:p>
    <w:p>
      <w:pPr>
        <w:pStyle w:val="9"/>
      </w:pPr>
      <w:r>
        <w:t>专题宣讲，组织参加省市统战部工商联培训。开好工商联年度执 委会.</w:t>
      </w:r>
    </w:p>
    <w:p>
      <w:pPr>
        <w:pStyle w:val="9"/>
      </w:pPr>
      <w:r>
        <w:t>二、基层组织建设</w:t>
      </w:r>
    </w:p>
    <w:p>
      <w:pPr>
        <w:pStyle w:val="9"/>
      </w:pPr>
      <w:r>
        <w:t>加强基层商会建设.</w:t>
      </w:r>
    </w:p>
    <w:p>
      <w:pPr>
        <w:pStyle w:val="9"/>
      </w:pPr>
      <w:r>
        <w:t>加强基层商会建设，完善管理制度，发挥平台作用.</w:t>
      </w:r>
    </w:p>
    <w:p>
      <w:pPr>
        <w:pStyle w:val="9"/>
      </w:pPr>
      <w:r>
        <w:t>促进非公经济健康发展.</w:t>
      </w:r>
    </w:p>
    <w:p>
      <w:pPr>
        <w:pStyle w:val="9"/>
      </w:pPr>
      <w:r>
        <w:t>健全基层商会运行机制，完善管理制度。</w:t>
      </w:r>
    </w:p>
    <w:p>
      <w:pPr>
        <w:pStyle w:val="9"/>
      </w:pPr>
      <w:r>
        <w:t>健全基层商会运行机制，完善管理制度。发挥维权、融资、招商等平台作用</w:t>
      </w:r>
    </w:p>
    <w:p>
      <w:pPr>
        <w:pStyle w:val="9"/>
      </w:pPr>
      <w:r>
        <w:t>三、工商联事务管理</w:t>
      </w:r>
    </w:p>
    <w:p>
      <w:pPr>
        <w:pStyle w:val="9"/>
      </w:pPr>
      <w:r>
        <w:t>综合性事务管理等事项。</w:t>
      </w:r>
    </w:p>
    <w:p>
      <w:pPr>
        <w:pStyle w:val="9"/>
      </w:pPr>
      <w:r>
        <w:t>为做好机关档案、信息、财务、会务、机要、保密、安全保卫、固定资产、车辆管理和后勤工作提供保障和服务。</w:t>
      </w:r>
    </w:p>
    <w:p>
      <w:pPr>
        <w:pStyle w:val="9"/>
      </w:pPr>
      <w:r>
        <w:t>综合事务管理</w:t>
      </w:r>
    </w:p>
    <w:p>
      <w:pPr>
        <w:pStyle w:val="9"/>
      </w:pPr>
      <w:r>
        <w:t>档案、信息、财务、机要、保密、安全保卫、固定资产、车辆等管理和后勤保障工作。</w:t>
      </w:r>
    </w:p>
    <w:p>
      <w:pPr>
        <w:pStyle w:val="9"/>
      </w:pPr>
      <w:r>
        <w:t>档案、信息、财务、机要、会议、保密、安全保卫、固定资产、办公楼运行、老干部管理、车辆管理等后勤保障工作。</w:t>
      </w:r>
    </w:p>
    <w:p>
      <w:pPr>
        <w:pStyle w:val="9"/>
      </w:pPr>
      <w:r>
        <w:t>四、其他专项</w:t>
      </w:r>
    </w:p>
    <w:p>
      <w:pPr>
        <w:pStyle w:val="9"/>
      </w:pPr>
      <w:r>
        <w:t>非公经济统战联系</w:t>
      </w:r>
    </w:p>
    <w:p>
      <w:pPr>
        <w:pStyle w:val="9"/>
      </w:pPr>
      <w:r>
        <w:t>培养非公经济代表人士，开展思想政治工作；负责非公经济领域统战工作的有关方针政策的调研并提出政策性建议，促进民营经济健康发展。会同有关部门推动智力支边扶贫工作，引导非公经济人士开展光彩事业。</w:t>
      </w:r>
    </w:p>
    <w:p>
      <w:pPr>
        <w:pStyle w:val="9"/>
      </w:pPr>
      <w:r>
        <w:t>促进非公经济人士健康成长和非公经济健康发展。</w:t>
      </w:r>
    </w:p>
    <w:p>
      <w:pPr>
        <w:pStyle w:val="9"/>
      </w:pPr>
      <w:r>
        <w:t>4、组织区直干部挂职民企活动情况反映开展"送服务、解难题、促发展"活动情况反映开展文化、科技、卫生三下乡活动情况。</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保障措施：</w:t>
      </w:r>
    </w:p>
    <w:p>
      <w:pPr>
        <w:pStyle w:val="10"/>
      </w:pPr>
      <w:r>
        <w:t>建立健全适应工商联联组织新职能新定位的管理机制和工作机制，不断增强凝聚力、影响力、感召力。要深刻理解中央赋予工商联组织的“团结引导、联络协调、服务管理、自律维权”的新职能新定位，积极探索创新行业服务、行业管理、行业自律的内容形式、方法途径、政策措施。</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1.办公经费、考察调研经费和教育培训经费绩效目标表</w:t>
      </w:r>
      <w:bookmarkEnd w:id="3"/>
    </w:p>
    <w:tbl>
      <w:tblPr>
        <w:tblStyle w:val="5"/>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716001工商联部门秦皇岛市山海关区工商业联合会本级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13030322P00405710001C</w:t>
            </w:r>
          </w:p>
        </w:tc>
        <w:tc>
          <w:tcPr>
            <w:tcW w:w="1327" w:type="dxa"/>
            <w:vAlign w:val="center"/>
          </w:tcPr>
          <w:p>
            <w:pPr>
              <w:pStyle w:val="14"/>
            </w:pPr>
            <w:r>
              <w:t>项目名称</w:t>
            </w:r>
          </w:p>
        </w:tc>
        <w:tc>
          <w:tcPr>
            <w:tcW w:w="3981" w:type="dxa"/>
            <w:gridSpan w:val="3"/>
            <w:vAlign w:val="center"/>
          </w:tcPr>
          <w:p>
            <w:pPr>
              <w:pStyle w:val="13"/>
            </w:pPr>
            <w:r>
              <w:t>办公经费、考察调研经费和教育培训经费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w:t>
            </w:r>
          </w:p>
        </w:tc>
        <w:tc>
          <w:tcPr>
            <w:tcW w:w="1327" w:type="dxa"/>
            <w:vAlign w:val="center"/>
          </w:tcPr>
          <w:p>
            <w:pPr>
              <w:pStyle w:val="14"/>
            </w:pPr>
            <w:r>
              <w:t>其中：财政    资金</w:t>
            </w:r>
          </w:p>
        </w:tc>
        <w:tc>
          <w:tcPr>
            <w:tcW w:w="1327" w:type="dxa"/>
            <w:vAlign w:val="center"/>
          </w:tcPr>
          <w:p>
            <w:pPr>
              <w:pStyle w:val="13"/>
            </w:pPr>
            <w:r>
              <w:t>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区工商联为了搭建有效的服务会员、维护权益、融资担保、促进交流、推动商会健康发展的工作平台。发挥好党委、政府与非公经济人士和组织的“桥梁”、“纽带”作用。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1.努力创建县级“五好”工商联</w:t>
            </w:r>
            <w:r>
              <w:tab/>
            </w:r>
          </w:p>
          <w:p>
            <w:pPr>
              <w:pStyle w:val="13"/>
            </w:pPr>
            <w:r>
              <w:t>2.加强基层商会建设</w:t>
            </w:r>
          </w:p>
          <w:p>
            <w:pPr>
              <w:pStyle w:val="13"/>
            </w:pPr>
            <w:r>
              <w:t>3.完善综合性事务管理制度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管理制度率</w:t>
            </w:r>
          </w:p>
        </w:tc>
        <w:tc>
          <w:tcPr>
            <w:tcW w:w="2654" w:type="dxa"/>
            <w:vAlign w:val="center"/>
          </w:tcPr>
          <w:p>
            <w:pPr>
              <w:pStyle w:val="13"/>
            </w:pPr>
            <w:r>
              <w:t>健全基层商会运行机制，完善管理制度。发挥维权、融资、招商等平台作用</w:t>
            </w:r>
          </w:p>
        </w:tc>
        <w:tc>
          <w:tcPr>
            <w:tcW w:w="1327" w:type="dxa"/>
            <w:vAlign w:val="center"/>
          </w:tcPr>
          <w:p>
            <w:pPr>
              <w:pStyle w:val="13"/>
            </w:pPr>
            <w:r>
              <w:t>是/否</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项目控制预算数</w:t>
            </w:r>
          </w:p>
        </w:tc>
        <w:tc>
          <w:tcPr>
            <w:tcW w:w="2654" w:type="dxa"/>
            <w:vAlign w:val="center"/>
          </w:tcPr>
          <w:p>
            <w:pPr>
              <w:pStyle w:val="13"/>
            </w:pPr>
            <w:r>
              <w:t>不超过财政支持经费</w:t>
            </w:r>
          </w:p>
        </w:tc>
        <w:tc>
          <w:tcPr>
            <w:tcW w:w="1327" w:type="dxa"/>
            <w:vAlign w:val="center"/>
          </w:tcPr>
          <w:p>
            <w:pPr>
              <w:pStyle w:val="13"/>
            </w:pPr>
            <w:r>
              <w:t>是/否</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办公设备正常运行率</w:t>
            </w:r>
          </w:p>
        </w:tc>
        <w:tc>
          <w:tcPr>
            <w:tcW w:w="2654" w:type="dxa"/>
            <w:vAlign w:val="center"/>
          </w:tcPr>
          <w:p>
            <w:pPr>
              <w:pStyle w:val="13"/>
            </w:pPr>
            <w:r>
              <w:t>办公设备正常运行率</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节约成本</w:t>
            </w:r>
          </w:p>
        </w:tc>
        <w:tc>
          <w:tcPr>
            <w:tcW w:w="2654" w:type="dxa"/>
            <w:vAlign w:val="center"/>
          </w:tcPr>
          <w:p>
            <w:pPr>
              <w:pStyle w:val="13"/>
            </w:pPr>
            <w:r>
              <w:t>节约水、电等资源，降低能耗，实现绿色办公</w:t>
            </w:r>
          </w:p>
        </w:tc>
        <w:tc>
          <w:tcPr>
            <w:tcW w:w="1327" w:type="dxa"/>
            <w:vAlign w:val="center"/>
          </w:tcPr>
          <w:p>
            <w:pPr>
              <w:pStyle w:val="13"/>
            </w:pPr>
            <w:r>
              <w:t>是/否</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会员活动覆盖率</w:t>
            </w:r>
          </w:p>
        </w:tc>
        <w:tc>
          <w:tcPr>
            <w:tcW w:w="2654" w:type="dxa"/>
            <w:vAlign w:val="center"/>
          </w:tcPr>
          <w:p>
            <w:pPr>
              <w:pStyle w:val="13"/>
            </w:pPr>
            <w:r>
              <w:t>会员活动覆盖程度</w:t>
            </w:r>
          </w:p>
        </w:tc>
        <w:tc>
          <w:tcPr>
            <w:tcW w:w="1327" w:type="dxa"/>
            <w:vAlign w:val="center"/>
          </w:tcPr>
          <w:p>
            <w:pPr>
              <w:pStyle w:val="13"/>
            </w:pPr>
            <w:r>
              <w:t>≥95%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代表性的知名企业、中小微企业</w:t>
            </w:r>
            <w:r>
              <w:rPr>
                <w:rFonts w:hint="eastAsia"/>
                <w:lang w:eastAsia="zh-CN"/>
              </w:rPr>
              <w:t>、</w:t>
            </w:r>
            <w:bookmarkStart w:id="4" w:name="_GoBack"/>
            <w:bookmarkEnd w:id="4"/>
            <w:r>
              <w:t>个体工商户、年轻一代的非公有制经济代表人士的满意程度。</w:t>
            </w:r>
          </w:p>
        </w:tc>
        <w:tc>
          <w:tcPr>
            <w:tcW w:w="1327" w:type="dxa"/>
            <w:vAlign w:val="center"/>
          </w:tcPr>
          <w:p>
            <w:pPr>
              <w:pStyle w:val="13"/>
            </w:pPr>
            <w:r>
              <w:t>≥95%</w:t>
            </w:r>
          </w:p>
        </w:tc>
        <w:tc>
          <w:tcPr>
            <w:tcW w:w="1327" w:type="dxa"/>
            <w:vAlign w:val="center"/>
          </w:tcPr>
          <w:p>
            <w:pPr>
              <w:pStyle w:val="13"/>
            </w:pPr>
            <w:r>
              <w:t>年度工作计划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577A09"/>
    <w:rsid w:val="4B553CA4"/>
    <w:rsid w:val="6B254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2022-01-18T16:02:06Z</dcterms:created>
  <dcterms:modified xsi:type="dcterms:W3CDTF">2022-01-18T08:02:06Z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2022-01-18T16:02:05Z</dcterms:created>
  <dcterms:modified xsi:type="dcterms:W3CDTF">2022-01-18T08:02:05Z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2022-01-18T16:02:05Z</dcterms:created>
  <dcterms:modified xsi:type="dcterms:W3CDTF">2022-01-18T08:02:05Z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fcc80-377f-46c8-a2fa-7be17494b7eb}">
  <ds:schemaRefs/>
</ds:datastoreItem>
</file>

<file path=customXml/itemProps3.xml><?xml version="1.0" encoding="utf-8"?>
<ds:datastoreItem xmlns:ds="http://schemas.openxmlformats.org/officeDocument/2006/customXml" ds:itemID="{5ac46cc9-20d4-4525-a15d-895c004f8e52}">
  <ds:schemaRefs/>
</ds:datastoreItem>
</file>

<file path=customXml/itemProps4.xml><?xml version="1.0" encoding="utf-8"?>
<ds:datastoreItem xmlns:ds="http://schemas.openxmlformats.org/officeDocument/2006/customXml" ds:itemID="{bda3bbc2-9828-487b-ab84-bdbd6fd4dfa1}">
  <ds:schemaRefs/>
</ds:datastoreItem>
</file>

<file path=customXml/itemProps5.xml><?xml version="1.0" encoding="utf-8"?>
<ds:datastoreItem xmlns:ds="http://schemas.openxmlformats.org/officeDocument/2006/customXml" ds:itemID="{9b2f22b1-d19f-4b40-899d-4fe5300a0f33}">
  <ds:schemaRefs/>
</ds:datastoreItem>
</file>

<file path=customXml/itemProps6.xml><?xml version="1.0" encoding="utf-8"?>
<ds:datastoreItem xmlns:ds="http://schemas.openxmlformats.org/officeDocument/2006/customXml" ds:itemID="{6017cac7-60c2-4975-bb1e-46b426fba3c5}">
  <ds:schemaRefs/>
</ds:datastoreItem>
</file>

<file path=customXml/itemProps7.xml><?xml version="1.0" encoding="utf-8"?>
<ds:datastoreItem xmlns:ds="http://schemas.openxmlformats.org/officeDocument/2006/customXml" ds:itemID="{195627f2-a4a8-4e1f-8cd2-f0c4ae19336c}">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2022-01-18T16:02:00Z</dcterms:created>
  <dc:creator>Administrator</dc:creator>
  <cp:lastModifiedBy>Administrator</cp:lastModifiedBy>
  <dcterms:modified xsi:type="dcterms:W3CDTF">2024-04-15T02:06:59Z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