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2"/>
        <w:pBdr/>
        <w:spacing/>
        <w:ind/>
        <w:jc w:val="center"/>
        <w:rPr>
          <w:rFonts w:hint="eastAsia" w:ascii="宋体" w:hAnsi="宋体" w:cs="黑体"/>
          <w:b/>
          <w:color w:val="000000"/>
          <w:sz w:val="44"/>
        </w:rPr>
      </w:pPr>
      <w:r>
        <w:rPr>
          <w:rFonts w:hint="eastAsia" w:ascii="宋体" w:hAnsi="宋体" w:cs="黑体"/>
          <w:b/>
          <w:color w:val="000000"/>
          <w:sz w:val="44"/>
        </w:rPr>
        <w:t xml:space="preserve">山海关区食品稽查大队2018年部门预算公开说明</w:t>
      </w:r>
      <w:r>
        <w:rPr>
          <w:rFonts w:hint="eastAsia" w:ascii="宋体" w:hAnsi="宋体" w:cs="黑体"/>
          <w:b/>
          <w:color w:val="000000"/>
          <w:sz w:val="44"/>
        </w:rPr>
      </w:r>
    </w:p>
    <w:p>
      <w:pPr>
        <w:pStyle w:val="622"/>
        <w:pBdr/>
        <w:spacing/>
        <w:ind/>
        <w:jc w:val="center"/>
        <w:rPr>
          <w:rFonts w:hint="eastAsia" w:ascii="黑体" w:hAnsi="黑体" w:eastAsia="黑体" w:cs="黑体"/>
          <w:color w:val="000000"/>
          <w:sz w:val="44"/>
        </w:rPr>
      </w:pPr>
      <w:r>
        <w:rPr>
          <w:rFonts w:hint="eastAsia" w:ascii="黑体" w:hAnsi="黑体" w:eastAsia="黑体" w:cs="黑体"/>
          <w:color w:val="000000"/>
          <w:sz w:val="44"/>
        </w:rPr>
      </w:r>
      <w:r>
        <w:rPr>
          <w:rFonts w:hint="eastAsia" w:ascii="黑体" w:hAnsi="黑体" w:eastAsia="黑体" w:cs="黑体"/>
          <w:color w:val="000000"/>
          <w:sz w:val="44"/>
        </w:rPr>
      </w:r>
    </w:p>
    <w:p>
      <w:pPr>
        <w:pStyle w:val="622"/>
        <w:pBdr/>
        <w:spacing/>
        <w:ind/>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 xml:space="preserve">按照《</w:t>
      </w:r>
      <w:r>
        <w:rPr>
          <w:rFonts w:hint="eastAsia" w:ascii="仿宋_GB2312" w:eastAsia="仿宋_GB2312"/>
          <w:sz w:val="32"/>
          <w:szCs w:val="32"/>
        </w:rPr>
        <w:t xml:space="preserve">中华人民共和国预算法</w:t>
      </w:r>
      <w:r>
        <w:rPr>
          <w:rFonts w:hint="eastAsia" w:ascii="仿宋_GB2312" w:eastAsia="仿宋_GB2312"/>
          <w:sz w:val="32"/>
          <w:szCs w:val="32"/>
        </w:rPr>
        <w:t xml:space="preserve">》、《地方预决算公开操作规程》和《河北省省级预算公开办法》规定，现将山海关区食品稽查大队2018年部门预算公开如下：</w:t>
      </w:r>
      <w:r>
        <w:rPr>
          <w:rFonts w:hint="eastAsia" w:ascii="仿宋_GB2312" w:eastAsia="仿宋_GB2312"/>
          <w:sz w:val="32"/>
          <w:szCs w:val="32"/>
        </w:rPr>
      </w:r>
    </w:p>
    <w:p>
      <w:pPr>
        <w:pStyle w:val="622"/>
        <w:pBdr/>
        <w:spacing/>
        <w:ind/>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r>
        <w:rPr>
          <w:rFonts w:hint="eastAsia" w:ascii="黑体" w:hAnsi="黑体" w:eastAsia="黑体" w:cs="黑体"/>
          <w:color w:val="000000"/>
          <w:sz w:val="32"/>
        </w:rPr>
      </w:r>
    </w:p>
    <w:p>
      <w:pPr>
        <w:pStyle w:val="622"/>
        <w:pBdr/>
        <w:spacing/>
        <w:ind/>
        <w:jc w:val="left"/>
        <w:rPr>
          <w:rFonts w:hint="eastAsia" w:ascii="仿宋_GB2312" w:hAnsi="仿宋_GB2312" w:eastAsia="仿宋_GB2312" w:cs="仿宋_GB2312"/>
          <w:sz w:val="32"/>
          <w:szCs w:val="32"/>
        </w:rPr>
      </w:pPr>
      <w:r>
        <w:rPr>
          <w:rFonts w:hint="eastAsia" w:ascii="楷体_GB2312" w:hAnsi="楷体" w:eastAsia="楷体_GB2312" w:cs="楷体"/>
          <w:b/>
          <w:color w:val="000000"/>
          <w:sz w:val="32"/>
        </w:rPr>
        <w:t xml:space="preserve">部门职责：</w:t>
      </w:r>
      <w:r>
        <w:rPr>
          <w:rFonts w:hint="eastAsia" w:ascii="仿宋_GB2312" w:hAnsi="仿宋_GB2312" w:eastAsia="仿宋_GB2312" w:cs="仿宋_GB2312"/>
          <w:sz w:val="32"/>
          <w:szCs w:val="32"/>
        </w:rPr>
        <w:t xml:space="preserve">（1）、负责餐饮消费环节《食品经营许可证》的审核、发放工作；负责餐饮消费环节、食品小作坊、前店后厂、现场制售、小饭桌等小型业态的日常监管工作；原则上负责食品生产、餐饮环节重大食品案件及餐饮环节一般性食品违法案件的查处。（2）、</w:t>
      </w:r>
      <w:r>
        <w:rPr>
          <w:rFonts w:hint="eastAsia" w:ascii="仿宋_GB2312" w:hAnsi="仿宋_GB2312" w:eastAsia="仿宋_GB2312" w:cs="仿宋_GB2312"/>
          <w:sz w:val="32"/>
          <w:szCs w:val="32"/>
        </w:rPr>
        <w:t xml:space="preserve">负责依据《河北省食品小作坊登记管理办法（试行）》和《河北省小餐饮登记管理办法（试行）》的规定，以区食药监局的名义开展小作坊、小餐饮《登记证》办理和日常监管工作。对《河北省食品小作坊小餐饮小摊点管理条例》实施前已发放区级自制《登记证》的小作坊、小餐饮，依据《河北省食品小作坊登记管理办法（试行）》和《河北省小餐饮登记管理办法（试行）》进行重新审核，对符合条件的及时予以换证，原区级自制《登记证》收回；对不符合条件的，收回原区级自制《登记证》并依法依规予以处理；对生产加工法律法规禁止生产的产品的小作坊依法予以取缔。</w:t>
      </w:r>
      <w:r>
        <w:rPr>
          <w:rFonts w:hint="eastAsia" w:ascii="仿宋_GB2312" w:hAnsi="仿宋_GB2312" w:eastAsia="仿宋_GB2312" w:cs="仿宋_GB2312"/>
          <w:sz w:val="32"/>
          <w:szCs w:val="32"/>
        </w:rPr>
      </w:r>
    </w:p>
    <w:p>
      <w:pPr>
        <w:pStyle w:val="622"/>
        <w:pBdr/>
        <w:spacing w:line="620" w:lineRule="exact"/>
        <w:ind/>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机构设置：</w:t>
      </w:r>
      <w:r>
        <w:rPr>
          <w:rFonts w:hint="eastAsia" w:ascii="楷体_GB2312" w:hAnsi="楷体" w:eastAsia="楷体_GB2312" w:cs="楷体"/>
          <w:b/>
          <w:color w:val="000000"/>
          <w:sz w:val="32"/>
        </w:rPr>
      </w:r>
    </w:p>
    <w:p>
      <w:pPr>
        <w:pStyle w:val="622"/>
        <w:pBdr/>
        <w:spacing/>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部门机构设置情况</w:t>
      </w:r>
      <w:r>
        <w:rPr>
          <w:rFonts w:hint="eastAsia" w:ascii="楷体_GB2312" w:hAnsi="楷体" w:eastAsia="楷体_GB2312" w:cs="楷体"/>
          <w:b/>
          <w:color w:val="000000"/>
          <w:sz w:val="32"/>
        </w:rPr>
      </w:r>
    </w:p>
    <w:tbl>
      <w:tblPr>
        <w:tblpPr w:horzAnchor="page" w:tblpX="1418" w:vertAnchor="text" w:tblpY="144" w:leftFromText="180" w:topFromText="0" w:rightFromText="180" w:bottomFromText="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094"/>
        <w:gridCol w:w="1845"/>
        <w:gridCol w:w="2416"/>
        <w:gridCol w:w="3907"/>
      </w:tblGrid>
      <w:tr>
        <w:trPr>
          <w:trHeight w:val="300"/>
          <w:tblHeader/>
        </w:trPr>
        <w:tc>
          <w:tcPr>
            <w:tcBorders/>
            <w:tcW w:w="6094" w:type="dxa"/>
            <w:vAlign w:val="center"/>
            <w:vMerge w:val="restart"/>
            <w:textDirection w:val="lrTb"/>
            <w:noWrap w:val="false"/>
          </w:tcPr>
          <w:p>
            <w:pPr>
              <w:pStyle w:val="622"/>
              <w:framePr w:hAnchor="page" w:hSpace="180" w:vAnchor="text" w:wrap="around"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单位名称</w:t>
            </w:r>
            <w:r>
              <w:rPr>
                <w:rFonts w:hint="eastAsia" w:ascii="仿宋_GB2312" w:hAnsi="仿宋" w:eastAsia="仿宋_GB2312" w:cs="仿宋"/>
                <w:b/>
                <w:sz w:val="28"/>
                <w:szCs w:val="28"/>
              </w:rPr>
            </w:r>
          </w:p>
        </w:tc>
        <w:tc>
          <w:tcPr>
            <w:tcBorders/>
            <w:tcW w:w="1845" w:type="dxa"/>
            <w:vAlign w:val="center"/>
            <w:vMerge w:val="restart"/>
            <w:textDirection w:val="lrTb"/>
            <w:noWrap w:val="false"/>
          </w:tcPr>
          <w:p>
            <w:pPr>
              <w:pStyle w:val="622"/>
              <w:framePr w:hAnchor="page" w:hSpace="180" w:vAnchor="text" w:wrap="around"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单位性质</w:t>
            </w:r>
            <w:r>
              <w:rPr>
                <w:rFonts w:hint="eastAsia" w:ascii="仿宋_GB2312" w:hAnsi="仿宋" w:eastAsia="仿宋_GB2312" w:cs="仿宋"/>
                <w:b/>
                <w:sz w:val="28"/>
                <w:szCs w:val="28"/>
              </w:rPr>
            </w:r>
          </w:p>
        </w:tc>
        <w:tc>
          <w:tcPr>
            <w:tcBorders/>
            <w:tcW w:w="2416" w:type="dxa"/>
            <w:vAlign w:val="center"/>
            <w:vMerge w:val="restart"/>
            <w:textDirection w:val="lrTb"/>
            <w:noWrap w:val="false"/>
          </w:tcPr>
          <w:p>
            <w:pPr>
              <w:pStyle w:val="622"/>
              <w:framePr w:hAnchor="page" w:hSpace="180" w:vAnchor="text" w:wrap="around"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单位规格</w:t>
            </w:r>
            <w:r>
              <w:rPr>
                <w:rFonts w:hint="eastAsia" w:ascii="仿宋_GB2312" w:hAnsi="仿宋" w:eastAsia="仿宋_GB2312" w:cs="仿宋"/>
                <w:b/>
                <w:sz w:val="28"/>
                <w:szCs w:val="28"/>
              </w:rPr>
            </w:r>
          </w:p>
        </w:tc>
        <w:tc>
          <w:tcPr>
            <w:tcBorders/>
            <w:tcW w:w="3907" w:type="dxa"/>
            <w:vAlign w:val="center"/>
            <w:vMerge w:val="restart"/>
            <w:textDirection w:val="lrTb"/>
            <w:noWrap w:val="false"/>
          </w:tcPr>
          <w:p>
            <w:pPr>
              <w:pStyle w:val="622"/>
              <w:framePr w:hAnchor="page" w:hSpace="180" w:vAnchor="text" w:wrap="around" w:x="1418" w:y="144"/>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经费保障形式</w:t>
            </w:r>
            <w:r>
              <w:rPr>
                <w:rFonts w:hint="eastAsia" w:ascii="仿宋_GB2312" w:hAnsi="仿宋" w:eastAsia="仿宋_GB2312" w:cs="仿宋"/>
                <w:b/>
                <w:sz w:val="28"/>
                <w:szCs w:val="28"/>
              </w:rPr>
            </w:r>
          </w:p>
        </w:tc>
      </w:tr>
      <w:tr>
        <w:trPr>
          <w:trHeight w:val="443"/>
        </w:trPr>
        <w:tc>
          <w:tcPr>
            <w:tcBorders/>
            <w:tcW w:w="6094" w:type="dxa"/>
            <w:vAlign w:val="center"/>
            <w:textDirection w:val="lrTb"/>
            <w:noWrap w:val="false"/>
          </w:tcPr>
          <w:p>
            <w:pPr>
              <w:pStyle w:val="622"/>
              <w:framePr w:hAnchor="page" w:hSpace="180" w:vAnchor="text" w:wrap="around" w:x="1418" w:y="144"/>
              <w:pBdr/>
              <w:tabs>
                <w:tab w:val="left" w:leader="none" w:pos="5188"/>
              </w:tabs>
              <w:spacing w:line="300" w:lineRule="exact"/>
              <w:ind/>
              <w:jc w:val="left"/>
              <w:rPr>
                <w:rFonts w:hint="eastAsia" w:ascii="仿宋_GB2312" w:eastAsia="仿宋_GB2312"/>
                <w:sz w:val="28"/>
                <w:szCs w:val="28"/>
              </w:rPr>
            </w:pPr>
            <w:r>
              <w:rPr>
                <w:rFonts w:hint="eastAsia" w:ascii="仿宋_GB2312" w:eastAsia="仿宋_GB2312"/>
                <w:sz w:val="28"/>
                <w:szCs w:val="28"/>
              </w:rPr>
              <w:t xml:space="preserve">山海关区食品稽查大队</w:t>
              <w:tab/>
            </w:r>
            <w:r>
              <w:rPr>
                <w:rFonts w:hint="eastAsia" w:ascii="仿宋_GB2312" w:eastAsia="仿宋_GB2312"/>
                <w:sz w:val="28"/>
                <w:szCs w:val="28"/>
              </w:rPr>
            </w:r>
          </w:p>
        </w:tc>
        <w:tc>
          <w:tcPr>
            <w:tcBorders/>
            <w:tcW w:w="1845" w:type="dxa"/>
            <w:vAlign w:val="center"/>
            <w:textDirection w:val="lrTb"/>
            <w:noWrap w:val="false"/>
          </w:tcPr>
          <w:p>
            <w:pPr>
              <w:pStyle w:val="622"/>
              <w:framePr w:hAnchor="page" w:hSpace="180" w:vAnchor="text" w:wrap="around" w:x="1418" w:y="144"/>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事业</w:t>
            </w:r>
            <w:r>
              <w:rPr>
                <w:rFonts w:hint="eastAsia" w:ascii="仿宋_GB2312" w:eastAsia="仿宋_GB2312"/>
                <w:sz w:val="28"/>
                <w:szCs w:val="28"/>
              </w:rPr>
            </w:r>
          </w:p>
        </w:tc>
        <w:tc>
          <w:tcPr>
            <w:tcBorders/>
            <w:tcW w:w="2416" w:type="dxa"/>
            <w:vAlign w:val="center"/>
            <w:textDirection w:val="lrTb"/>
            <w:noWrap w:val="false"/>
          </w:tcPr>
          <w:p>
            <w:pPr>
              <w:pStyle w:val="622"/>
              <w:framePr w:hAnchor="page" w:hSpace="180" w:vAnchor="text" w:wrap="around" w:x="1418" w:y="144"/>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正科级</w:t>
            </w:r>
            <w:r>
              <w:rPr>
                <w:rFonts w:hint="eastAsia" w:ascii="仿宋_GB2312" w:eastAsia="仿宋_GB2312"/>
                <w:sz w:val="28"/>
                <w:szCs w:val="28"/>
              </w:rPr>
            </w:r>
          </w:p>
        </w:tc>
        <w:tc>
          <w:tcPr>
            <w:tcBorders/>
            <w:tcW w:w="3907" w:type="dxa"/>
            <w:vAlign w:val="center"/>
            <w:textDirection w:val="lrTb"/>
            <w:noWrap w:val="false"/>
          </w:tcPr>
          <w:p>
            <w:pPr>
              <w:pStyle w:val="622"/>
              <w:framePr w:hAnchor="page" w:hSpace="180" w:vAnchor="text" w:wrap="around" w:x="1418" w:y="144"/>
              <w:pBdr/>
              <w:spacing w:line="300" w:lineRule="exact"/>
              <w:ind/>
              <w:jc w:val="center"/>
              <w:rPr>
                <w:rFonts w:ascii="仿宋_GB2312" w:eastAsia="仿宋_GB2312"/>
                <w:sz w:val="28"/>
                <w:szCs w:val="28"/>
              </w:rPr>
            </w:pPr>
            <w:r>
              <w:rPr>
                <w:rFonts w:hint="eastAsia" w:ascii="仿宋_GB2312" w:eastAsia="仿宋_GB2312"/>
                <w:sz w:val="28"/>
                <w:szCs w:val="28"/>
              </w:rPr>
              <w:t xml:space="preserve">财政性资金基本保证</w:t>
            </w:r>
            <w:r>
              <w:rPr>
                <w:rFonts w:ascii="仿宋_GB2312" w:eastAsia="仿宋_GB2312"/>
                <w:sz w:val="28"/>
                <w:szCs w:val="28"/>
              </w:rPr>
            </w:r>
            <w:r>
              <w:rPr>
                <w:rFonts w:ascii="仿宋_GB2312" w:eastAsia="仿宋_GB2312"/>
                <w:sz w:val="28"/>
                <w:szCs w:val="28"/>
              </w:rPr>
            </w:r>
          </w:p>
        </w:tc>
      </w:tr>
    </w:tbl>
    <w:p>
      <w:pPr>
        <w:pStyle w:val="622"/>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2"/>
        <w:pBdr/>
        <w:spacing/>
        <w:ind/>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二、部门预算安排的总体情况</w:t>
      </w:r>
      <w:r>
        <w:rPr>
          <w:rFonts w:ascii="黑体" w:hAnsi="黑体" w:eastAsia="黑体"/>
          <w:color w:val="000000"/>
          <w:sz w:val="32"/>
        </w:rPr>
      </w:r>
    </w:p>
    <w:p>
      <w:pPr>
        <w:pStyle w:val="622"/>
        <w:pBdr/>
        <w:spacing/>
        <w:ind/>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 xml:space="preserve">按照预算管理有关规定，目前我区部门预算的编制实行综合预算制度，即全部收入和支出都反映在预算中。山海关区食品稽查大队的收支包含在部门预算中。</w:t>
      </w:r>
      <w:r>
        <w:rPr>
          <w:rFonts w:hint="eastAsia" w:ascii="仿宋_GB2312" w:hAnsi="仿宋" w:eastAsia="仿宋_GB2312" w:cs="仿宋"/>
          <w:color w:val="000000"/>
          <w:sz w:val="32"/>
        </w:rPr>
      </w:r>
    </w:p>
    <w:p>
      <w:pPr>
        <w:pStyle w:val="622"/>
        <w:pBdr/>
        <w:spacing/>
        <w:ind/>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 xml:space="preserve">1、收入说明</w:t>
      </w:r>
      <w:r>
        <w:rPr>
          <w:rFonts w:hint="eastAsia" w:ascii="楷体" w:hAnsi="楷体" w:eastAsia="楷体" w:cs="楷体"/>
          <w:color w:val="000000"/>
          <w:sz w:val="32"/>
        </w:rPr>
      </w:r>
      <w:r>
        <w:rPr>
          <w:rFonts w:hint="eastAsia" w:ascii="楷体" w:hAnsi="楷体" w:eastAsia="楷体" w:cs="楷体"/>
          <w:color w:val="000000"/>
          <w:sz w:val="32"/>
        </w:rPr>
      </w:r>
    </w:p>
    <w:p>
      <w:pPr>
        <w:pStyle w:val="622"/>
        <w:widowControl w:val="false"/>
        <w:pBdr/>
        <w:spacing w:after="156"/>
        <w:ind w:firstLine="640"/>
        <w:rPr>
          <w:rFonts w:hint="eastAsia" w:ascii="仿宋_GB2312" w:eastAsia="仿宋_GB2312"/>
          <w:sz w:val="32"/>
          <w:szCs w:val="32"/>
        </w:rPr>
      </w:pPr>
      <w:r>
        <w:rPr>
          <w:rFonts w:hint="eastAsia" w:ascii="仿宋" w:hAnsi="仿宋" w:eastAsia="仿宋" w:cs="仿宋"/>
          <w:color w:val="000000"/>
          <w:sz w:val="32"/>
        </w:rPr>
        <w:t xml:space="preserve">反映本部门当年全部收入。</w:t>
      </w:r>
      <w:r>
        <w:rPr>
          <w:rFonts w:hint="eastAsia" w:ascii="仿宋_GB2312" w:eastAsia="仿宋_GB2312"/>
          <w:sz w:val="32"/>
          <w:szCs w:val="32"/>
        </w:rPr>
        <w:t xml:space="preserve">2018年预算收入为240.64万元，其中：一般公共预算收入240.64万元，基金预算收入0万元，财政专户核拨收入0万元，其他来源收入0万元。</w:t>
      </w:r>
      <w:r>
        <w:rPr>
          <w:rFonts w:hint="eastAsia" w:ascii="仿宋_GB2312" w:eastAsia="仿宋_GB2312"/>
          <w:sz w:val="32"/>
          <w:szCs w:val="32"/>
        </w:rPr>
      </w:r>
    </w:p>
    <w:p>
      <w:pPr>
        <w:pStyle w:val="622"/>
        <w:pBdr/>
        <w:spacing/>
        <w:ind/>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 xml:space="preserve">2、支出说明</w:t>
      </w:r>
      <w:r>
        <w:rPr>
          <w:rFonts w:hint="eastAsia" w:ascii="楷体_GB2312" w:hAnsi="仿宋" w:eastAsia="楷体_GB2312" w:cs="仿宋"/>
          <w:b/>
          <w:color w:val="000000"/>
          <w:sz w:val="32"/>
        </w:rPr>
      </w:r>
      <w:r>
        <w:rPr>
          <w:rFonts w:hint="eastAsia" w:ascii="楷体_GB2312" w:hAnsi="仿宋" w:eastAsia="楷体_GB2312" w:cs="仿宋"/>
          <w:b/>
          <w:color w:val="000000"/>
          <w:sz w:val="32"/>
        </w:rPr>
      </w:r>
    </w:p>
    <w:p>
      <w:pPr>
        <w:pStyle w:val="622"/>
        <w:pBdr/>
        <w:spacing/>
        <w:ind w:firstLine="640"/>
        <w:jc w:val="left"/>
        <w:rPr>
          <w:rFonts w:hint="eastAsia" w:ascii="楷体_GB2312" w:hAnsi="楷体" w:eastAsia="楷体_GB2312" w:cs="楷体"/>
          <w:b/>
          <w:color w:val="000000"/>
          <w:sz w:val="32"/>
        </w:rPr>
      </w:pPr>
      <w:r>
        <w:rPr>
          <w:rFonts w:hint="eastAsia" w:ascii="仿宋_GB2312" w:hAnsi="仿宋" w:eastAsia="仿宋_GB2312" w:cs="仿宋"/>
          <w:b/>
          <w:color w:val="000000"/>
          <w:sz w:val="32"/>
        </w:rPr>
        <w:t xml:space="preserve">收支预算总表支出栏、基本支出表、项目支出表按经济分类和支出功能分类科目编制，反映山海关区食品稽查大队年度部门预算中支出预算的总体情况。</w:t>
      </w:r>
      <w:r>
        <w:rPr>
          <w:rFonts w:hint="eastAsia" w:ascii="仿宋_GB2312" w:eastAsia="仿宋_GB2312"/>
          <w:sz w:val="32"/>
          <w:szCs w:val="32"/>
        </w:rPr>
        <w:t xml:space="preserve">2018年预算支出为240.64万元，其中：基本支出92.96万元，主要是人员经费89.07万元和日常公用经费3.89万元；项目支出147.68万元，主要为快检室检测工作经费安排40万元，食品（含保健品）安全监管工作经费15万元，示范街打造工作经费6万元，餐饮服务环节抽检经费30万元。</w:t>
      </w: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w:t>
      </w:r>
      <w:r>
        <w:rPr>
          <w:rFonts w:hint="eastAsia" w:ascii="楷体_GB2312" w:hAnsi="楷体" w:eastAsia="楷体_GB2312" w:cs="楷体"/>
          <w:b/>
          <w:color w:val="000000"/>
          <w:sz w:val="32"/>
        </w:rPr>
      </w:r>
    </w:p>
    <w:p>
      <w:pPr>
        <w:pStyle w:val="622"/>
        <w:pBdr/>
        <w:spacing/>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3、比上年增减情况</w:t>
      </w:r>
      <w:r>
        <w:rPr>
          <w:rFonts w:hint="eastAsia" w:ascii="楷体_GB2312" w:hAnsi="楷体" w:eastAsia="楷体_GB2312" w:cs="楷体"/>
          <w:b/>
          <w:color w:val="000000"/>
          <w:sz w:val="32"/>
        </w:rPr>
      </w:r>
    </w:p>
    <w:p>
      <w:pPr>
        <w:pStyle w:val="622"/>
        <w:pBdr/>
        <w:spacing/>
        <w:ind w:firstLine="640"/>
        <w:jc w:val="left"/>
        <w:rPr>
          <w:rFonts w:hint="eastAsia" w:ascii="仿宋_GB2312" w:eastAsia="仿宋_GB2312"/>
          <w:sz w:val="32"/>
          <w:szCs w:val="32"/>
        </w:rPr>
      </w:pPr>
      <w:r>
        <w:rPr>
          <w:rFonts w:hint="eastAsia" w:ascii="仿宋_GB2312" w:eastAsia="仿宋_GB2312"/>
          <w:sz w:val="32"/>
          <w:szCs w:val="32"/>
        </w:rPr>
        <w:t xml:space="preserve">2018年预算支出安排240.64万元，较2017年预算增加30.76万元，其中：基本支出减少30.3</w:t>
      </w:r>
      <w:r>
        <w:rPr>
          <w:rFonts w:hint="eastAsia" w:ascii="仿宋_GB2312" w:eastAsia="仿宋_GB2312"/>
          <w:sz w:val="32"/>
          <w:szCs w:val="32"/>
        </w:rPr>
      </w:r>
    </w:p>
    <w:p>
      <w:pPr>
        <w:pStyle w:val="622"/>
        <w:pBdr/>
        <w:spacing/>
        <w:ind w:firstLine="640"/>
        <w:jc w:val="left"/>
        <w:rPr>
          <w:rFonts w:ascii="仿宋_GB2312" w:eastAsia="仿宋_GB2312"/>
          <w:sz w:val="32"/>
          <w:szCs w:val="32"/>
        </w:rPr>
      </w:pPr>
      <w:r>
        <w:rPr>
          <w:rFonts w:hint="eastAsia" w:ascii="仿宋_GB2312" w:eastAsia="仿宋_GB2312"/>
          <w:sz w:val="32"/>
          <w:szCs w:val="32"/>
        </w:rPr>
        <w:t xml:space="preserve">万元，主要为人员经费和日常公用经费支出；项目支出增加61.06万元，主要为人事代理人员补助经费支出和餐饮服务环节抽检经费支出。</w:t>
      </w:r>
      <w:r>
        <w:rPr>
          <w:rFonts w:ascii="仿宋_GB2312" w:eastAsia="仿宋_GB2312"/>
          <w:sz w:val="32"/>
          <w:szCs w:val="32"/>
        </w:rPr>
      </w:r>
      <w:r>
        <w:rPr>
          <w:rFonts w:ascii="仿宋_GB2312" w:eastAsia="仿宋_GB2312"/>
          <w:sz w:val="32"/>
          <w:szCs w:val="32"/>
        </w:rPr>
      </w:r>
    </w:p>
    <w:p>
      <w:pPr>
        <w:pStyle w:val="622"/>
        <w:numPr>
          <w:ilvl w:val="0"/>
          <w:numId w:val="1"/>
        </w:numPr>
        <w:pBdr/>
        <w:spacing/>
        <w:ind w:firstLine="640"/>
        <w:jc w:val="left"/>
        <w:rPr>
          <w:rFonts w:ascii="黑体" w:hAnsi="黑体" w:eastAsia="黑体"/>
          <w:color w:val="000000"/>
          <w:sz w:val="32"/>
        </w:rPr>
      </w:pPr>
      <w:r>
        <w:rPr>
          <w:rFonts w:ascii="黑体" w:hAnsi="黑体" w:eastAsia="黑体"/>
          <w:color w:val="000000"/>
          <w:sz w:val="32"/>
        </w:rPr>
        <w:t xml:space="preserve">机关运行经费安排情况</w:t>
      </w:r>
      <w:r>
        <w:rPr>
          <w:rFonts w:ascii="黑体" w:hAnsi="黑体" w:eastAsia="黑体"/>
          <w:color w:val="000000"/>
          <w:sz w:val="32"/>
        </w:rPr>
      </w:r>
    </w:p>
    <w:p>
      <w:pPr>
        <w:pStyle w:val="622"/>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仿宋" w:hAnsi="仿宋" w:eastAsia="仿宋" w:cs="仿宋"/>
          <w:color w:val="000000"/>
          <w:sz w:val="32"/>
        </w:rPr>
        <w:t xml:space="preserve">我单位为事业单位，无机关运行经费</w:t>
      </w:r>
      <w:r>
        <w:rPr>
          <w:rFonts w:hint="eastAsia" w:ascii="宋体" w:hAnsi="宋体" w:cs="宋体"/>
          <w:color w:val="000000"/>
          <w:sz w:val="32"/>
        </w:rPr>
        <w:t xml:space="preserve">。</w:t>
      </w:r>
      <w:r>
        <w:rPr>
          <w:rFonts w:hint="eastAsia" w:ascii="黑体" w:hAnsi="黑体" w:eastAsia="黑体"/>
          <w:color w:val="000000"/>
          <w:sz w:val="32"/>
        </w:rPr>
      </w:r>
      <w:r>
        <w:rPr>
          <w:rFonts w:hint="eastAsia" w:ascii="黑体" w:hAnsi="黑体" w:eastAsia="黑体"/>
          <w:color w:val="000000"/>
          <w:sz w:val="32"/>
        </w:rPr>
      </w:r>
    </w:p>
    <w:p>
      <w:pPr>
        <w:pStyle w:val="622"/>
        <w:pBdr/>
        <w:spacing/>
        <w:ind w:firstLine="640"/>
        <w:rPr>
          <w:rFonts w:ascii="黑体" w:hAnsi="黑体" w:eastAsia="黑体"/>
          <w:color w:val="000000"/>
          <w:sz w:val="32"/>
        </w:rPr>
      </w:pPr>
      <w:r>
        <w:rPr>
          <w:rFonts w:hint="eastAsia" w:ascii="黑体" w:hAnsi="黑体" w:eastAsia="黑体"/>
          <w:color w:val="000000"/>
          <w:sz w:val="32"/>
        </w:rPr>
        <w:t xml:space="preserve">四、</w:t>
      </w:r>
      <w:r>
        <w:rPr>
          <w:rFonts w:ascii="黑体" w:hAnsi="黑体" w:eastAsia="黑体"/>
          <w:color w:val="000000"/>
          <w:sz w:val="32"/>
        </w:rPr>
        <w:t xml:space="preserve">财政拨款“三公”经费预算情况及增减变化原因</w:t>
      </w:r>
      <w:r>
        <w:rPr>
          <w:rFonts w:ascii="黑体" w:hAnsi="黑体" w:eastAsia="黑体"/>
          <w:color w:val="000000"/>
          <w:sz w:val="32"/>
        </w:rPr>
      </w:r>
    </w:p>
    <w:p>
      <w:pPr>
        <w:pStyle w:val="622"/>
        <w:pBdr/>
        <w:spacing/>
        <w:ind w:firstLine="640"/>
        <w:rPr>
          <w:rFonts w:hint="eastAsia" w:ascii="仿宋_GB2312" w:eastAsia="仿宋_GB2312"/>
          <w:sz w:val="32"/>
          <w:szCs w:val="32"/>
          <w:shd w:val="clear" w:color="auto" w:fill="ffffff"/>
        </w:rPr>
      </w:pPr>
      <w:r>
        <w:rPr>
          <w:rFonts w:hint="eastAsia" w:ascii="仿宋_GB2312" w:eastAsia="仿宋_GB2312"/>
          <w:sz w:val="32"/>
          <w:szCs w:val="32"/>
        </w:rPr>
        <w:t xml:space="preserve">2018年，我部门财政拨款“三公”经费预算安排0万元，其中因公出国（境）费0万元；公务用车购置及运维费0万元（其中：公务用车购置费为0万元，公务用车运行费0万元)；公务接待费0万元。较2017年“三公”经费预算减少了0.6万元。</w:t>
      </w:r>
      <w:r>
        <w:rPr>
          <w:rFonts w:hint="eastAsia" w:ascii="仿宋_GB2312" w:eastAsia="仿宋_GB2312"/>
          <w:sz w:val="32"/>
          <w:szCs w:val="32"/>
          <w:shd w:val="clear" w:color="auto" w:fill="ffffff"/>
        </w:rPr>
      </w:r>
      <w:r>
        <w:rPr>
          <w:rFonts w:hint="eastAsia" w:ascii="仿宋_GB2312" w:eastAsia="仿宋_GB2312"/>
          <w:sz w:val="32"/>
          <w:szCs w:val="32"/>
          <w:shd w:val="clear" w:color="auto" w:fill="ffffff"/>
        </w:rPr>
      </w:r>
    </w:p>
    <w:p>
      <w:pPr>
        <w:pStyle w:val="622"/>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p>
    <w:p>
      <w:pPr>
        <w:pStyle w:val="622"/>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2"/>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2"/>
        <w:pBdr/>
        <w:spacing/>
        <w:ind w:firstLine="640"/>
        <w:jc w:val="left"/>
        <w:rPr>
          <w:rFonts w:ascii="黑体" w:hAnsi="黑体" w:eastAsia="黑体"/>
          <w:color w:val="000000"/>
          <w:sz w:val="32"/>
        </w:rPr>
      </w:pPr>
      <w:r>
        <w:rPr>
          <w:rFonts w:hint="eastAsia" w:ascii="黑体" w:hAnsi="黑体" w:eastAsia="黑体"/>
          <w:color w:val="000000"/>
          <w:sz w:val="32"/>
        </w:rPr>
        <w:t xml:space="preserve">五</w:t>
      </w:r>
      <w:r>
        <w:rPr>
          <w:rFonts w:ascii="黑体" w:hAnsi="黑体" w:eastAsia="黑体"/>
          <w:color w:val="000000"/>
          <w:sz w:val="32"/>
        </w:rPr>
        <w:t xml:space="preserve">、绩效预算信息</w:t>
      </w:r>
      <w:r>
        <w:rPr>
          <w:rFonts w:ascii="黑体" w:hAnsi="黑体" w:eastAsia="黑体"/>
          <w:color w:val="000000"/>
          <w:sz w:val="32"/>
        </w:rPr>
      </w:r>
    </w:p>
    <w:p>
      <w:pPr>
        <w:pStyle w:val="622"/>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ind w:firstLine="640"/>
        <w:jc w:val="left"/>
        <w:rPr>
          <w:rFonts w:hint="eastAsia" w:ascii="楷体_GB2312" w:eastAsia="楷体_GB2312"/>
          <w:b/>
          <w:sz w:val="32"/>
          <w:szCs w:val="32"/>
        </w:rPr>
      </w:pPr>
      <w:r>
        <w:rPr>
          <w:rFonts w:hint="eastAsia" w:ascii="楷体_GB2312" w:eastAsia="楷体_GB2312"/>
          <w:b/>
          <w:sz w:val="32"/>
          <w:szCs w:val="32"/>
        </w:rPr>
        <w:t xml:space="preserve">总体绩效目标：</w:t>
      </w:r>
      <w:r>
        <w:rPr>
          <w:rFonts w:hint="eastAsia" w:ascii="楷体_GB2312" w:eastAsia="楷体_GB2312"/>
          <w:b/>
          <w:sz w:val="32"/>
          <w:szCs w:val="32"/>
        </w:rPr>
      </w:r>
    </w:p>
    <w:p>
      <w:pPr>
        <w:pStyle w:val="622"/>
        <w:numPr>
          <w:ilvl w:val="0"/>
          <w:numId w:val="2"/>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扎实做好暑期餐饮服务食品安全监管和重大活动保障工作。今年暑期以来，大队以“四抓”为方法，对辖区内旅游景区及周边开展食品安全专项检查活动和驻点监管工作。</w:t>
      </w:r>
      <w:r>
        <w:rPr>
          <w:rFonts w:hint="eastAsia" w:ascii="仿宋_GB2312" w:hAnsi="仿宋_GB2312" w:eastAsia="仿宋_GB2312" w:cs="仿宋_GB2312"/>
          <w:sz w:val="32"/>
          <w:szCs w:val="32"/>
        </w:rPr>
      </w:r>
    </w:p>
    <w:p>
      <w:pPr>
        <w:pStyle w:val="622"/>
        <w:numPr>
          <w:ilvl w:val="0"/>
          <w:numId w:val="3"/>
        </w:numPr>
        <w:pBdr/>
        <w:spacing/>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扎实做好重大活动食品安全保障。重大活动食品安全保障做为大队监管工作的重中之重，按照思想上高度重视，行动上监管不留缝隙，应急准备到位的工作理念，先后确保了区“两会”、“二月二”老龙头庙会、“柳园”杯全国山地自行车冠军赛、2016年高考、全省旅游4A及以上提升培训会等多次重大活动的饮食安全。</w:t>
      </w:r>
      <w:r>
        <w:rPr>
          <w:rFonts w:hint="eastAsia" w:ascii="仿宋_GB2312" w:hAnsi="仿宋_GB2312" w:eastAsia="仿宋_GB2312" w:cs="仿宋_GB2312"/>
          <w:sz w:val="32"/>
          <w:szCs w:val="32"/>
        </w:rPr>
      </w:r>
    </w:p>
    <w:p>
      <w:pPr>
        <w:pStyle w:val="622"/>
        <w:pBdr/>
        <w:spacing/>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强化学校、托幼机构食堂食品安全专项整治。为实现学校食堂及托幼机构食堂的规范化、标准化、优质化管理，我大队以打造“明厨亮灶”工程为契机，以统一设计、统一安装、统一验收的“三个统一”为举措，全面推进辖区学校食堂及托幼机构食堂“网络厨房”的安装工作，真正实现了“阳光厨房”进校园。</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全面提升餐饮监管量化分级管理工作。以国家总局《关于实施餐饮服务食品安全监管量化分级管理工作的指导意见》为依据，结合“明厨亮灶”打造工程和“清洁厨房”行动，将日常监督检查结果与动态评定结果有机结合，大幅提高了量化分级等级优良率。</w:t>
      </w:r>
      <w:r>
        <w:rPr>
          <w:rFonts w:hint="eastAsia" w:ascii="仿宋_GB2312" w:hAnsi="仿宋_GB2312" w:eastAsia="仿宋_GB2312" w:cs="仿宋_GB2312"/>
          <w:sz w:val="32"/>
          <w:szCs w:val="32"/>
        </w:rPr>
      </w:r>
    </w:p>
    <w:p>
      <w:pPr>
        <w:pStyle w:val="622"/>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ind w:firstLine="640"/>
        <w:jc w:val="left"/>
        <w:rPr>
          <w:rFonts w:hint="eastAsia" w:ascii="楷体_GB2312" w:hAnsi="楷体_GB2312"/>
          <w:color w:val="000000"/>
          <w:sz w:val="32"/>
        </w:rPr>
      </w:pPr>
      <w:r>
        <w:rPr>
          <w:rFonts w:hint="eastAsia" w:ascii="楷体_GB2312" w:hAnsi="楷体_GB2312"/>
          <w:color w:val="000000"/>
          <w:sz w:val="32"/>
        </w:rPr>
      </w:r>
      <w:r>
        <w:rPr>
          <w:rFonts w:hint="eastAsia" w:ascii="楷体_GB2312" w:hAnsi="楷体_GB2312"/>
          <w:color w:val="000000"/>
          <w:sz w:val="32"/>
        </w:rPr>
      </w:r>
    </w:p>
    <w:p>
      <w:pPr>
        <w:pStyle w:val="622"/>
        <w:pBdr/>
        <w:spacing/>
        <w:ind/>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22"/>
        <w:pBdr/>
        <w:spacing/>
        <w:ind w:firstLine="630"/>
        <w:rPr>
          <w:rFonts w:hint="eastAsia" w:ascii="楷体_GB2312" w:hAnsi="楷体" w:eastAsia="楷体_GB2312" w:cs="楷体"/>
          <w:color w:val="ff0000"/>
          <w:sz w:val="32"/>
        </w:rPr>
      </w:pPr>
      <w:r>
        <w:rPr>
          <w:rFonts w:hint="eastAsia" w:ascii="楷体_GB2312" w:eastAsia="楷体_GB2312"/>
          <w:b/>
          <w:sz w:val="32"/>
          <w:szCs w:val="32"/>
        </w:rPr>
        <w:t xml:space="preserve">部门职责及工作活动绩效目标指标</w:t>
      </w:r>
      <w:r>
        <w:rPr>
          <w:rFonts w:hint="eastAsia" w:ascii="楷体_GB2312" w:hAnsi="楷体" w:eastAsia="楷体_GB2312" w:cs="楷体"/>
          <w:color w:val="000000"/>
          <w:sz w:val="32"/>
        </w:rPr>
        <w:t xml:space="preserve">：</w:t>
      </w:r>
      <w:r>
        <w:rPr>
          <w:rFonts w:hint="eastAsia" w:ascii="楷体_GB2312" w:hAnsi="楷体" w:eastAsia="楷体_GB2312" w:cs="楷体"/>
          <w:color w:val="ff0000"/>
          <w:sz w:val="32"/>
        </w:rPr>
      </w:r>
      <w:r>
        <w:rPr>
          <w:rFonts w:hint="eastAsia" w:ascii="楷体_GB2312" w:hAnsi="楷体" w:eastAsia="楷体_GB2312" w:cs="楷体"/>
          <w:color w:val="ff0000"/>
          <w:sz w:val="32"/>
        </w:rPr>
      </w:r>
    </w:p>
    <w:p>
      <w:pPr>
        <w:pStyle w:val="622"/>
        <w:pBdr/>
        <w:spacing/>
        <w:ind/>
        <w:jc w:val="center"/>
        <w:outlineLvl w:val="0"/>
        <w:rPr>
          <w:rFonts w:hint="eastAsia" w:ascii="仿宋_GB2312" w:eastAsia="仿宋_GB2312"/>
          <w:b/>
          <w:sz w:val="32"/>
        </w:rPr>
      </w:pPr>
      <w:r>
        <w:rPr>
          <w:rFonts w:hint="eastAsia" w:ascii="仿宋_GB2312" w:eastAsia="仿宋_GB2312"/>
          <w:b/>
          <w:sz w:val="32"/>
        </w:rPr>
        <w:t xml:space="preserve">部门职责-工作活动绩效目标</w:t>
      </w:r>
      <w:r>
        <w:rPr>
          <w:rFonts w:hint="eastAsia" w:ascii="仿宋_GB2312" w:eastAsia="仿宋_GB2312"/>
          <w:b/>
          <w:sz w:val="32"/>
        </w:rPr>
      </w:r>
      <w:r>
        <w:rPr>
          <w:rFonts w:hint="eastAsia" w:ascii="仿宋_GB2312" w:eastAsia="仿宋_GB2312"/>
          <w:b/>
          <w:sz w:val="32"/>
        </w:rPr>
      </w:r>
    </w:p>
    <w:tbl>
      <w:tblPr>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341"/>
        <w:gridCol w:w="1276"/>
        <w:gridCol w:w="2976"/>
        <w:gridCol w:w="2976"/>
        <w:gridCol w:w="1417"/>
        <w:gridCol w:w="737"/>
        <w:gridCol w:w="737"/>
        <w:gridCol w:w="737"/>
        <w:gridCol w:w="737"/>
      </w:tblGrid>
      <w:tr>
        <w:trPr>
          <w:trHeight w:val="227"/>
          <w:tblHeader/>
        </w:trPr>
        <w:tc>
          <w:tcPr>
            <w:gridSpan w:val="5"/>
            <w:tcBorders>
              <w:top w:val="single" w:color="ffffff" w:sz="6" w:space="0"/>
              <w:left w:val="single" w:color="ffffff" w:sz="6" w:space="0"/>
              <w:right w:val="single" w:color="ffffff" w:sz="6" w:space="0"/>
            </w:tcBorders>
            <w:tcW w:w="10986" w:type="dxa"/>
            <w:vAlign w:val="center"/>
            <w:textDirection w:val="lrTb"/>
            <w:noWrap w:val="false"/>
          </w:tcPr>
          <w:p>
            <w:pPr>
              <w:pStyle w:val="622"/>
              <w:pBdr/>
              <w:spacing w:line="300" w:lineRule="exact"/>
              <w:ind/>
              <w:jc w:val="left"/>
              <w:rPr>
                <w:rFonts w:ascii="方正小标宋_GBK" w:eastAsia="方正小标宋_GBK"/>
                <w:sz w:val="24"/>
              </w:rPr>
            </w:pPr>
            <w:r>
              <w:rPr>
                <w:rFonts w:ascii="方正小标宋_GBK" w:eastAsia="方正小标宋_GBK"/>
                <w:sz w:val="24"/>
              </w:rPr>
            </w:r>
            <w:r>
              <w:rPr>
                <w:rFonts w:ascii="方正小标宋_GBK" w:eastAsia="方正小标宋_GBK"/>
                <w:sz w:val="24"/>
              </w:rPr>
            </w:r>
          </w:p>
        </w:tc>
        <w:tc>
          <w:tcPr>
            <w:gridSpan w:val="4"/>
            <w:tcBorders>
              <w:top w:val="single" w:color="ffffff" w:sz="6" w:space="0"/>
              <w:left w:val="single" w:color="ffffff" w:sz="6" w:space="0"/>
              <w:right w:val="single" w:color="ffffff" w:sz="6" w:space="0"/>
            </w:tcBorders>
            <w:tcW w:w="2948" w:type="dxa"/>
            <w:vAlign w:val="center"/>
            <w:textDirection w:val="lrTb"/>
            <w:noWrap w:val="false"/>
          </w:tcPr>
          <w:p>
            <w:pPr>
              <w:pStyle w:val="622"/>
              <w:pBdr/>
              <w:spacing w:line="300" w:lineRule="exact"/>
              <w:ind/>
              <w:jc w:val="right"/>
              <w:rPr>
                <w:rFonts w:ascii="方正书宋_GBK" w:eastAsia="方正书宋_GBK"/>
                <w:sz w:val="24"/>
              </w:rPr>
            </w:pPr>
            <w:r>
              <w:rPr>
                <w:rFonts w:hint="eastAsia" w:ascii="方正书宋_GBK" w:eastAsia="方正书宋_GBK"/>
                <w:sz w:val="24"/>
              </w:rPr>
              <w:t xml:space="preserve">单位：万元</w:t>
            </w:r>
            <w:r>
              <w:rPr>
                <w:rFonts w:ascii="方正书宋_GBK" w:eastAsia="方正书宋_GBK"/>
                <w:sz w:val="24"/>
              </w:rPr>
            </w:r>
            <w:r>
              <w:rPr>
                <w:rFonts w:ascii="方正书宋_GBK" w:eastAsia="方正书宋_GBK"/>
                <w:sz w:val="24"/>
              </w:rPr>
            </w:r>
          </w:p>
        </w:tc>
      </w:tr>
      <w:tr>
        <w:trPr>
          <w:trHeight w:val="227"/>
          <w:tblHeader/>
        </w:trPr>
        <w:tc>
          <w:tcPr>
            <w:tcBorders/>
            <w:tcW w:w="2341" w:type="dxa"/>
            <w:vAlign w:val="center"/>
            <w:vMerge w:val="restart"/>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职责活动</w:t>
            </w:r>
            <w:r>
              <w:rPr>
                <w:rFonts w:ascii="方正书宋_GBK" w:eastAsia="方正书宋_GBK"/>
                <w:b/>
              </w:rPr>
            </w:r>
            <w:r>
              <w:rPr>
                <w:rFonts w:ascii="方正书宋_GBK" w:eastAsia="方正书宋_GBK"/>
                <w:b/>
              </w:rPr>
            </w:r>
          </w:p>
        </w:tc>
        <w:tc>
          <w:tcPr>
            <w:tcBorders/>
            <w:tcW w:w="1276" w:type="dxa"/>
            <w:vAlign w:val="center"/>
            <w:vMerge w:val="restart"/>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年度预算数</w:t>
            </w:r>
            <w:r>
              <w:rPr>
                <w:rFonts w:ascii="方正书宋_GBK" w:eastAsia="方正书宋_GBK"/>
                <w:b/>
              </w:rPr>
            </w:r>
            <w:r>
              <w:rPr>
                <w:rFonts w:ascii="方正书宋_GBK" w:eastAsia="方正书宋_GBK"/>
                <w:b/>
              </w:rPr>
            </w:r>
          </w:p>
        </w:tc>
        <w:tc>
          <w:tcPr>
            <w:tcBorders/>
            <w:tcW w:w="2976" w:type="dxa"/>
            <w:vAlign w:val="center"/>
            <w:vMerge w:val="restart"/>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内容描述</w:t>
            </w:r>
            <w:r>
              <w:rPr>
                <w:rFonts w:ascii="方正书宋_GBK" w:eastAsia="方正书宋_GBK"/>
                <w:b/>
              </w:rPr>
            </w:r>
            <w:r>
              <w:rPr>
                <w:rFonts w:ascii="方正书宋_GBK" w:eastAsia="方正书宋_GBK"/>
                <w:b/>
              </w:rPr>
            </w:r>
          </w:p>
        </w:tc>
        <w:tc>
          <w:tcPr>
            <w:tcBorders/>
            <w:tcW w:w="2976" w:type="dxa"/>
            <w:vAlign w:val="center"/>
            <w:vMerge w:val="restart"/>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1417" w:type="dxa"/>
            <w:vAlign w:val="center"/>
            <w:vMerge w:val="restart"/>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绩效指标</w:t>
            </w:r>
            <w:r>
              <w:rPr>
                <w:rFonts w:ascii="方正书宋_GBK" w:eastAsia="方正书宋_GBK"/>
                <w:b/>
              </w:rPr>
            </w:r>
            <w:r>
              <w:rPr>
                <w:rFonts w:ascii="方正书宋_GBK" w:eastAsia="方正书宋_GBK"/>
                <w:b/>
              </w:rPr>
            </w:r>
          </w:p>
        </w:tc>
        <w:tc>
          <w:tcPr>
            <w:gridSpan w:val="4"/>
            <w:tcBorders/>
            <w:tcW w:w="2948" w:type="dxa"/>
            <w:vAlign w:val="center"/>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评价标准</w:t>
            </w:r>
            <w:r>
              <w:rPr>
                <w:rFonts w:ascii="方正书宋_GBK" w:eastAsia="方正书宋_GBK"/>
                <w:b/>
              </w:rPr>
            </w:r>
            <w:r>
              <w:rPr>
                <w:rFonts w:ascii="方正书宋_GBK" w:eastAsia="方正书宋_GBK"/>
                <w:b/>
              </w:rPr>
            </w:r>
          </w:p>
        </w:tc>
      </w:tr>
      <w:tr>
        <w:trPr>
          <w:trHeight w:val="227"/>
          <w:tblHeader/>
        </w:trPr>
        <w:tc>
          <w:tcPr>
            <w:tcBorders/>
            <w:tcW w:w="2341" w:type="dxa"/>
            <w:vAlign w:val="center"/>
            <w:vMerge w:val="continue"/>
            <w:textDirection w:val="lrTb"/>
            <w:noWrap w:val="false"/>
          </w:tcPr>
          <w:p>
            <w:pPr>
              <w:pStyle w:val="622"/>
              <w:pBdr/>
              <w:spacing w:line="300" w:lineRule="exact"/>
              <w:ind/>
              <w:jc w:val="left"/>
              <w:outlineLvl w:val="0"/>
              <w:rPr/>
            </w:pPr>
            <w:r/>
            <w:r/>
          </w:p>
        </w:tc>
        <w:tc>
          <w:tcPr>
            <w:tcBorders/>
            <w:tcW w:w="1276" w:type="dxa"/>
            <w:vAlign w:val="center"/>
            <w:vMerge w:val="continue"/>
            <w:textDirection w:val="lrTb"/>
            <w:noWrap w:val="false"/>
          </w:tcPr>
          <w:p>
            <w:pPr>
              <w:pStyle w:val="622"/>
              <w:pBdr/>
              <w:spacing w:line="300" w:lineRule="exact"/>
              <w:ind/>
              <w:jc w:val="left"/>
              <w:outlineLvl w:val="0"/>
              <w:rPr/>
            </w:pPr>
            <w:r/>
            <w:r/>
          </w:p>
        </w:tc>
        <w:tc>
          <w:tcPr>
            <w:tcBorders/>
            <w:tcW w:w="2976" w:type="dxa"/>
            <w:vAlign w:val="center"/>
            <w:vMerge w:val="continue"/>
            <w:textDirection w:val="lrTb"/>
            <w:noWrap w:val="false"/>
          </w:tcPr>
          <w:p>
            <w:pPr>
              <w:pStyle w:val="622"/>
              <w:pBdr/>
              <w:spacing w:line="300" w:lineRule="exact"/>
              <w:ind/>
              <w:jc w:val="left"/>
              <w:outlineLvl w:val="0"/>
              <w:rPr/>
            </w:pPr>
            <w:r/>
            <w:r/>
          </w:p>
        </w:tc>
        <w:tc>
          <w:tcPr>
            <w:tcBorders/>
            <w:tcW w:w="2976" w:type="dxa"/>
            <w:vAlign w:val="center"/>
            <w:vMerge w:val="continue"/>
            <w:textDirection w:val="lrTb"/>
            <w:noWrap w:val="false"/>
          </w:tcPr>
          <w:p>
            <w:pPr>
              <w:pStyle w:val="622"/>
              <w:pBdr/>
              <w:spacing w:line="300" w:lineRule="exact"/>
              <w:ind/>
              <w:jc w:val="left"/>
              <w:outlineLvl w:val="0"/>
              <w:rPr/>
            </w:pPr>
            <w:r/>
            <w:r/>
          </w:p>
        </w:tc>
        <w:tc>
          <w:tcPr>
            <w:tcBorders/>
            <w:tcW w:w="1417" w:type="dxa"/>
            <w:vAlign w:val="center"/>
            <w:vMerge w:val="continue"/>
            <w:textDirection w:val="lrTb"/>
            <w:noWrap w:val="false"/>
          </w:tcPr>
          <w:p>
            <w:pPr>
              <w:pStyle w:val="622"/>
              <w:pBdr/>
              <w:spacing w:line="300" w:lineRule="exact"/>
              <w:ind/>
              <w:jc w:val="left"/>
              <w:outlineLvl w:val="0"/>
              <w:rPr/>
            </w:pPr>
            <w:r/>
            <w:r/>
          </w:p>
        </w:tc>
        <w:tc>
          <w:tcPr>
            <w:tcBorders/>
            <w:tcW w:w="737" w:type="dxa"/>
            <w:vAlign w:val="center"/>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优</w:t>
            </w:r>
            <w:r>
              <w:rPr>
                <w:rFonts w:ascii="方正书宋_GBK" w:eastAsia="方正书宋_GBK"/>
                <w:b/>
              </w:rPr>
            </w:r>
            <w:r>
              <w:rPr>
                <w:rFonts w:ascii="方正书宋_GBK" w:eastAsia="方正书宋_GBK"/>
                <w:b/>
              </w:rPr>
            </w:r>
          </w:p>
        </w:tc>
        <w:tc>
          <w:tcPr>
            <w:tcBorders/>
            <w:tcW w:w="737" w:type="dxa"/>
            <w:vAlign w:val="center"/>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良</w:t>
            </w:r>
            <w:r>
              <w:rPr>
                <w:rFonts w:ascii="方正书宋_GBK" w:eastAsia="方正书宋_GBK"/>
                <w:b/>
              </w:rPr>
            </w:r>
            <w:r>
              <w:rPr>
                <w:rFonts w:ascii="方正书宋_GBK" w:eastAsia="方正书宋_GBK"/>
                <w:b/>
              </w:rPr>
            </w:r>
          </w:p>
        </w:tc>
        <w:tc>
          <w:tcPr>
            <w:tcBorders/>
            <w:tcW w:w="737" w:type="dxa"/>
            <w:vAlign w:val="center"/>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中</w:t>
            </w:r>
            <w:r>
              <w:rPr>
                <w:rFonts w:ascii="方正书宋_GBK" w:eastAsia="方正书宋_GBK"/>
                <w:b/>
              </w:rPr>
            </w:r>
            <w:r>
              <w:rPr>
                <w:rFonts w:ascii="方正书宋_GBK" w:eastAsia="方正书宋_GBK"/>
                <w:b/>
              </w:rPr>
            </w:r>
          </w:p>
        </w:tc>
        <w:tc>
          <w:tcPr>
            <w:tcBorders/>
            <w:tcW w:w="737" w:type="dxa"/>
            <w:vAlign w:val="center"/>
            <w:textDirection w:val="lrTb"/>
            <w:noWrap w:val="false"/>
          </w:tcPr>
          <w:p>
            <w:pPr>
              <w:pStyle w:val="622"/>
              <w:pBdr/>
              <w:spacing w:line="300" w:lineRule="exact"/>
              <w:ind/>
              <w:jc w:val="center"/>
              <w:rPr>
                <w:rFonts w:ascii="方正书宋_GBK" w:eastAsia="方正书宋_GBK"/>
                <w:b/>
              </w:rPr>
            </w:pPr>
            <w:r>
              <w:rPr>
                <w:rFonts w:hint="eastAsia" w:ascii="方正书宋_GBK" w:eastAsia="方正书宋_GBK"/>
                <w:b/>
              </w:rPr>
              <w:t xml:space="preserve">差</w:t>
            </w:r>
            <w:r>
              <w:rPr>
                <w:rFonts w:ascii="方正书宋_GBK" w:eastAsia="方正书宋_GBK"/>
                <w:b/>
              </w:rPr>
            </w:r>
            <w:r>
              <w:rPr>
                <w:rFonts w:ascii="方正书宋_GBK" w:eastAsia="方正书宋_GBK"/>
                <w:b/>
              </w:rPr>
            </w:r>
          </w:p>
        </w:tc>
      </w:tr>
      <w:tr>
        <w:trPr>
          <w:trHeight w:val="567"/>
          <w:tblHeader/>
        </w:trPr>
        <w:tc>
          <w:tcPr>
            <w:tcBorders/>
            <w:tcW w:w="2341" w:type="dxa"/>
            <w:vAlign w:val="center"/>
            <w:textDirection w:val="lrTb"/>
            <w:noWrap w:val="false"/>
          </w:tcPr>
          <w:p>
            <w:pPr>
              <w:pStyle w:val="622"/>
              <w:pBdr/>
              <w:spacing w:line="300" w:lineRule="exact"/>
              <w:ind/>
              <w:jc w:val="left"/>
              <w:rPr/>
            </w:pPr>
            <w:r>
              <w:rPr>
                <w:rFonts w:hint="eastAsia" w:ascii="仿宋_GB2312" w:hAnsi="仿宋_GB2312" w:eastAsia="仿宋_GB2312" w:cs="仿宋_GB2312"/>
                <w:b/>
              </w:rPr>
              <w:t xml:space="preserve">　　食品（含保健品）安全监管工作经费</w:t>
            </w:r>
            <w:r/>
          </w:p>
        </w:tc>
        <w:tc>
          <w:tcPr>
            <w:tcBorders/>
            <w:tcW w:w="1276" w:type="dxa"/>
            <w:vAlign w:val="center"/>
            <w:textDirection w:val="lrTb"/>
            <w:noWrap w:val="false"/>
          </w:tcPr>
          <w:p>
            <w:pPr>
              <w:pStyle w:val="622"/>
              <w:pBdr/>
              <w:spacing w:line="300" w:lineRule="exact"/>
              <w:ind/>
              <w:jc w:val="left"/>
              <w:rPr>
                <w:rFonts w:hint="eastAsia"/>
              </w:rPr>
            </w:pPr>
            <w:r>
              <w:rPr>
                <w:rFonts w:hint="eastAsia" w:ascii="仿宋_GB2312" w:hAnsi="仿宋_GB2312" w:eastAsia="仿宋_GB2312" w:cs="仿宋_GB2312"/>
              </w:rPr>
              <w:t xml:space="preserve">60.88</w:t>
            </w:r>
            <w:r>
              <w:rPr>
                <w:rFonts w:hint="eastAsia"/>
              </w:rPr>
            </w:r>
            <w:r>
              <w:rPr>
                <w:rFonts w:hint="eastAsia"/>
              </w:rP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开展对食品各个环节从业人员培训；对餐饮消费服务环节进行许可；加强监管执法人员自身队伍建设管理；完善执法装备设施；通过对食品生产、流通、餐饮消费、保健食品的各个环节抽验和强力监管，及时发现和排除食品安全问题</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确保我区食品安全，重大活动和暑期食品不出现重大事故，保证人民群众饮食安全。</w:t>
            </w:r>
            <w:r/>
          </w:p>
        </w:tc>
        <w:tc>
          <w:tcPr>
            <w:tcBorders/>
            <w:tcW w:w="1417"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重大食品事故案件（个）</w:t>
            </w: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0个</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1个</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2个</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3个</w:t>
            </w:r>
            <w:r>
              <w:rPr>
                <w:rFonts w:hint="eastAsia" w:ascii="方正书宋_GBK" w:eastAsia="方正书宋_GBK"/>
                <w:b/>
              </w:rPr>
            </w:r>
            <w:r>
              <w:rPr>
                <w:rFonts w:hint="eastAsia" w:ascii="方正书宋_GBK" w:eastAsia="方正书宋_GBK"/>
                <w:b/>
              </w:rPr>
            </w:r>
          </w:p>
        </w:tc>
      </w:tr>
      <w:tr>
        <w:trPr>
          <w:trHeight w:val="567"/>
          <w:tblHeader/>
        </w:trPr>
        <w:tc>
          <w:tcPr>
            <w:tcBorders/>
            <w:tcW w:w="2341" w:type="dxa"/>
            <w:vAlign w:val="center"/>
            <w:textDirection w:val="lrTb"/>
            <w:noWrap w:val="false"/>
          </w:tcPr>
          <w:p>
            <w:pPr>
              <w:pStyle w:val="622"/>
              <w:pBdr/>
              <w:spacing w:line="300" w:lineRule="exact"/>
              <w:ind/>
              <w:jc w:val="left"/>
              <w:rPr/>
            </w:pPr>
            <w:r>
              <w:rPr>
                <w:rFonts w:hint="eastAsia" w:ascii="仿宋_GB2312" w:hAnsi="仿宋_GB2312" w:eastAsia="仿宋_GB2312" w:cs="仿宋_GB2312"/>
                <w:b/>
              </w:rPr>
              <w:t xml:space="preserve">　　暑期食品安全保障工作经费</w:t>
            </w:r>
            <w:r/>
          </w:p>
        </w:tc>
        <w:tc>
          <w:tcPr>
            <w:tcBorders/>
            <w:tcW w:w="1276" w:type="dxa"/>
            <w:vAlign w:val="center"/>
            <w:textDirection w:val="lrTb"/>
            <w:noWrap w:val="false"/>
          </w:tcPr>
          <w:p>
            <w:pPr>
              <w:pStyle w:val="622"/>
              <w:pBdr/>
              <w:spacing w:line="300" w:lineRule="exact"/>
              <w:ind/>
              <w:jc w:val="left"/>
              <w:rPr>
                <w:rFonts w:hint="eastAsia"/>
              </w:rPr>
            </w:pPr>
            <w:r>
              <w:rPr>
                <w:rFonts w:hint="eastAsia" w:ascii="仿宋_GB2312" w:hAnsi="仿宋_GB2312" w:eastAsia="仿宋_GB2312" w:cs="仿宋_GB2312"/>
              </w:rPr>
              <w:t xml:space="preserve">5</w:t>
            </w:r>
            <w:r>
              <w:rPr>
                <w:rFonts w:hint="eastAsia"/>
              </w:rPr>
            </w:r>
            <w:r>
              <w:rPr>
                <w:rFonts w:hint="eastAsia"/>
              </w:rP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加大暑期监督力度和频次，实行错时监管与日常监管相结合、流动巡查与驻点监控相结合、专业检查与社会监督相结合等多种方式，确保食品安全监管落实到位</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确保我区暑期不出现重大食品安全事故</w:t>
            </w:r>
            <w:r/>
          </w:p>
        </w:tc>
        <w:tc>
          <w:tcPr>
            <w:tcBorders/>
            <w:tcW w:w="1417"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暑期重大食品安全事故（个）</w:t>
            </w: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0个</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1个</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2个</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3个</w:t>
            </w:r>
            <w:r>
              <w:rPr>
                <w:rFonts w:hint="eastAsia" w:ascii="方正书宋_GBK" w:eastAsia="方正书宋_GBK"/>
                <w:b/>
              </w:rPr>
            </w:r>
            <w:r>
              <w:rPr>
                <w:rFonts w:hint="eastAsia" w:ascii="方正书宋_GBK" w:eastAsia="方正书宋_GBK"/>
                <w:b/>
              </w:rPr>
            </w:r>
          </w:p>
        </w:tc>
      </w:tr>
      <w:tr>
        <w:trPr>
          <w:trHeight w:val="567"/>
          <w:tblHeader/>
        </w:trPr>
        <w:tc>
          <w:tcPr>
            <w:tcBorders/>
            <w:tcW w:w="2341" w:type="dxa"/>
            <w:vAlign w:val="center"/>
            <w:textDirection w:val="lrTb"/>
            <w:noWrap w:val="false"/>
          </w:tcPr>
          <w:p>
            <w:pPr>
              <w:pStyle w:val="622"/>
              <w:pBdr/>
              <w:spacing w:line="300" w:lineRule="exact"/>
              <w:ind/>
              <w:jc w:val="left"/>
              <w:rPr/>
            </w:pPr>
            <w:r>
              <w:rPr>
                <w:rFonts w:hint="eastAsia" w:ascii="仿宋_GB2312" w:hAnsi="仿宋_GB2312" w:eastAsia="仿宋_GB2312" w:cs="仿宋_GB2312"/>
                <w:b/>
              </w:rPr>
              <w:t xml:space="preserve">　　重大活动餐饮保障工作经费</w:t>
            </w:r>
            <w:r/>
          </w:p>
        </w:tc>
        <w:tc>
          <w:tcPr>
            <w:tcBorders/>
            <w:tcW w:w="12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4.00</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规范重大活动餐饮服务单位食品安全监管，确保大型政治、经济、文化、体育活动以及在我区范围内举办各类大型会议、展览会和赛事等活动期间的餐饮服务食品安全</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提升重大活动餐饮服务食品安全监管水平；规范重大活动餐饮服务单位食品安全监管；</w:t>
            </w:r>
            <w:r/>
          </w:p>
        </w:tc>
        <w:tc>
          <w:tcPr>
            <w:tcBorders/>
            <w:tcW w:w="1417"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重大活动餐饮服务接待单位预监督率</w:t>
            </w: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75份</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70份</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65份</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60份</w:t>
            </w:r>
            <w:r>
              <w:rPr>
                <w:rFonts w:hint="eastAsia" w:ascii="方正书宋_GBK" w:eastAsia="方正书宋_GBK"/>
                <w:b/>
              </w:rPr>
            </w:r>
            <w:r>
              <w:rPr>
                <w:rFonts w:hint="eastAsia" w:ascii="方正书宋_GBK" w:eastAsia="方正书宋_GBK"/>
                <w:b/>
              </w:rPr>
            </w:r>
          </w:p>
        </w:tc>
      </w:tr>
      <w:tr>
        <w:trPr>
          <w:trHeight w:val="567"/>
          <w:tblHeader/>
        </w:trPr>
        <w:tc>
          <w:tcPr>
            <w:tcBorders/>
            <w:tcW w:w="2341" w:type="dxa"/>
            <w:vAlign w:val="center"/>
            <w:textDirection w:val="lrTb"/>
            <w:noWrap w:val="false"/>
          </w:tcPr>
          <w:p>
            <w:pPr>
              <w:pStyle w:val="622"/>
              <w:pBdr/>
              <w:spacing w:line="300" w:lineRule="exact"/>
              <w:ind/>
              <w:jc w:val="left"/>
              <w:rPr/>
            </w:pPr>
            <w:r>
              <w:rPr>
                <w:rFonts w:hint="eastAsia" w:ascii="仿宋_GB2312" w:hAnsi="仿宋_GB2312" w:eastAsia="仿宋_GB2312" w:cs="仿宋_GB2312"/>
                <w:b/>
              </w:rPr>
              <w:t xml:space="preserve">　　食品加工小作坊监管工作经费</w:t>
            </w:r>
            <w:r/>
          </w:p>
        </w:tc>
        <w:tc>
          <w:tcPr>
            <w:tcBorders/>
            <w:tcW w:w="12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1.00</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制定食品加工小作坊标准，对食品加工小作坊进行登记管理，加强对食品加工小作坊监管、抽验</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确保食品加工小作坊食品安全</w:t>
            </w:r>
            <w:r/>
          </w:p>
        </w:tc>
        <w:tc>
          <w:tcPr>
            <w:tcBorders/>
            <w:tcW w:w="1417"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食品加工小作坊监督覆盖率</w:t>
            </w: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90%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80%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70%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60%</w:t>
            </w:r>
            <w:r>
              <w:rPr>
                <w:rFonts w:hint="eastAsia" w:ascii="方正书宋_GBK" w:eastAsia="方正书宋_GBK"/>
                <w:b/>
              </w:rPr>
            </w:r>
            <w:r>
              <w:rPr>
                <w:rFonts w:hint="eastAsia" w:ascii="方正书宋_GBK" w:eastAsia="方正书宋_GBK"/>
                <w:b/>
              </w:rPr>
            </w:r>
          </w:p>
        </w:tc>
      </w:tr>
      <w:tr>
        <w:trPr>
          <w:trHeight w:val="567"/>
          <w:tblHeader/>
        </w:trPr>
        <w:tc>
          <w:tcPr>
            <w:tcBorders/>
            <w:tcW w:w="2341" w:type="dxa"/>
            <w:vAlign w:val="center"/>
            <w:textDirection w:val="lrTb"/>
            <w:noWrap w:val="false"/>
          </w:tcPr>
          <w:p>
            <w:pPr>
              <w:pStyle w:val="622"/>
              <w:pBdr/>
              <w:spacing w:line="300" w:lineRule="exact"/>
              <w:ind/>
              <w:jc w:val="left"/>
              <w:rPr/>
            </w:pPr>
            <w:r>
              <w:rPr>
                <w:rFonts w:hint="eastAsia" w:ascii="仿宋_GB2312" w:hAnsi="仿宋_GB2312" w:eastAsia="仿宋_GB2312" w:cs="仿宋_GB2312"/>
                <w:b/>
              </w:rPr>
              <w:t xml:space="preserve">　　快检室检测工作经费</w:t>
            </w:r>
            <w:r/>
          </w:p>
        </w:tc>
        <w:tc>
          <w:tcPr>
            <w:tcBorders/>
            <w:tcW w:w="1276" w:type="dxa"/>
            <w:vAlign w:val="center"/>
            <w:textDirection w:val="lrTb"/>
            <w:noWrap w:val="false"/>
          </w:tcPr>
          <w:p>
            <w:pPr>
              <w:pStyle w:val="622"/>
              <w:pBdr/>
              <w:spacing w:line="300" w:lineRule="exact"/>
              <w:ind/>
              <w:jc w:val="left"/>
              <w:rPr>
                <w:rFonts w:hint="eastAsia"/>
              </w:rPr>
            </w:pPr>
            <w:r>
              <w:rPr>
                <w:rFonts w:hint="eastAsia" w:ascii="仿宋_GB2312" w:hAnsi="仿宋_GB2312" w:eastAsia="仿宋_GB2312" w:cs="仿宋_GB2312"/>
              </w:rPr>
              <w:t xml:space="preserve">70</w:t>
            </w:r>
            <w:r>
              <w:rPr>
                <w:rFonts w:hint="eastAsia"/>
              </w:rPr>
            </w:r>
            <w:r>
              <w:rPr>
                <w:rFonts w:hint="eastAsia"/>
              </w:rP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为充分发挥食品检验在食品监督管理中的技术支撑作用，提高食品稽查大队依法监督的能力</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确保快检室工作顺利开展</w:t>
            </w:r>
            <w:r/>
          </w:p>
        </w:tc>
        <w:tc>
          <w:tcPr>
            <w:tcBorders/>
            <w:tcW w:w="1417"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检测覆盖率</w:t>
            </w: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90%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80%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70%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60%</w:t>
            </w:r>
            <w:r>
              <w:rPr>
                <w:rFonts w:hint="eastAsia" w:ascii="方正书宋_GBK" w:eastAsia="方正书宋_GBK"/>
                <w:b/>
              </w:rPr>
            </w:r>
            <w:r>
              <w:rPr>
                <w:rFonts w:hint="eastAsia" w:ascii="方正书宋_GBK" w:eastAsia="方正书宋_GBK"/>
                <w:b/>
              </w:rPr>
            </w:r>
          </w:p>
        </w:tc>
      </w:tr>
      <w:tr>
        <w:trPr>
          <w:trHeight w:val="567"/>
          <w:tblHeader/>
        </w:trPr>
        <w:tc>
          <w:tcPr>
            <w:tcBorders/>
            <w:tcW w:w="2341" w:type="dxa"/>
            <w:vAlign w:val="center"/>
            <w:textDirection w:val="lrTb"/>
            <w:noWrap w:val="false"/>
          </w:tcPr>
          <w:p>
            <w:pPr>
              <w:pStyle w:val="622"/>
              <w:pBdr/>
              <w:spacing w:line="300" w:lineRule="exact"/>
              <w:ind/>
              <w:jc w:val="left"/>
              <w:rPr/>
            </w:pPr>
            <w:r>
              <w:rPr>
                <w:rFonts w:hint="eastAsia" w:ascii="仿宋_GB2312" w:hAnsi="仿宋_GB2312" w:eastAsia="仿宋_GB2312" w:cs="仿宋_GB2312"/>
                <w:b/>
              </w:rPr>
              <w:t xml:space="preserve">　　</w:t>
            </w:r>
            <w:r>
              <w:rPr>
                <w:rFonts w:hint="eastAsia" w:ascii="仿宋_GB2312" w:hAnsi="仿宋_GB2312" w:eastAsia="仿宋_GB2312" w:cs="仿宋_GB2312"/>
                <w:b/>
                <w:cs/>
              </w:rPr>
              <w:t xml:space="preserve">“</w:t>
            </w:r>
            <w:r>
              <w:rPr>
                <w:rFonts w:hint="eastAsia" w:ascii="仿宋_GB2312" w:hAnsi="仿宋_GB2312" w:eastAsia="仿宋_GB2312" w:cs="仿宋_GB2312"/>
                <w:b/>
              </w:rPr>
              <w:t xml:space="preserve">三小</w:t>
            </w:r>
            <w:r>
              <w:rPr>
                <w:rFonts w:hint="eastAsia" w:ascii="仿宋_GB2312" w:hAnsi="仿宋_GB2312" w:eastAsia="仿宋_GB2312" w:cs="仿宋_GB2312"/>
                <w:b/>
                <w:cs/>
              </w:rPr>
              <w:t xml:space="preserve">”</w:t>
            </w:r>
            <w:r>
              <w:rPr>
                <w:rFonts w:hint="eastAsia" w:ascii="仿宋_GB2312" w:hAnsi="仿宋_GB2312" w:eastAsia="仿宋_GB2312" w:cs="仿宋_GB2312"/>
                <w:b/>
              </w:rPr>
              <w:t xml:space="preserve">监督管理工作经费</w:t>
            </w:r>
            <w:r/>
          </w:p>
        </w:tc>
        <w:tc>
          <w:tcPr>
            <w:tcBorders/>
            <w:tcW w:w="12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2.00</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负责小作坊，小餐饮《登记证》的办理、日常监管和违法查处工作</w:t>
            </w:r>
            <w:r/>
          </w:p>
        </w:tc>
        <w:tc>
          <w:tcPr>
            <w:tcBorders/>
            <w:tcW w:w="2976" w:type="dxa"/>
            <w:vAlign w:val="center"/>
            <w:textDirection w:val="lrTb"/>
            <w:noWrap w:val="false"/>
          </w:tcPr>
          <w:p>
            <w:pPr>
              <w:pStyle w:val="622"/>
              <w:pBdr/>
              <w:spacing w:line="300" w:lineRule="exact"/>
              <w:ind/>
              <w:jc w:val="left"/>
              <w:rPr/>
            </w:pPr>
            <w:r>
              <w:rPr>
                <w:rFonts w:hint="eastAsia" w:ascii="仿宋_GB2312" w:hAnsi="仿宋_GB2312" w:eastAsia="仿宋_GB2312" w:cs="仿宋_GB2312"/>
              </w:rPr>
              <w:t xml:space="preserve">确保三小食品安全</w:t>
            </w:r>
            <w:r/>
          </w:p>
        </w:tc>
        <w:tc>
          <w:tcPr>
            <w:tcBorders/>
            <w:tcW w:w="1417" w:type="dxa"/>
            <w:vAlign w:val="center"/>
            <w:textDirection w:val="lrTb"/>
            <w:noWrap w:val="false"/>
          </w:tcPr>
          <w:p>
            <w:pPr>
              <w:pStyle w:val="622"/>
              <w:pBdr/>
              <w:spacing w:line="300" w:lineRule="exact"/>
              <w:ind/>
              <w:jc w:val="left"/>
              <w:rPr/>
            </w:pPr>
            <w:r>
              <w:rPr>
                <w:rFonts w:hint="eastAsia" w:ascii="仿宋_GB2312" w:hAnsi="仿宋_GB2312" w:eastAsia="仿宋_GB2312" w:cs="仿宋_GB2312"/>
                <w:cs/>
              </w:rPr>
              <w:t xml:space="preserve">“</w:t>
            </w:r>
            <w:r>
              <w:rPr>
                <w:rFonts w:hint="eastAsia" w:ascii="仿宋_GB2312" w:hAnsi="仿宋_GB2312" w:eastAsia="仿宋_GB2312" w:cs="仿宋_GB2312"/>
              </w:rPr>
              <w:t xml:space="preserve">三小</w:t>
            </w:r>
            <w:r>
              <w:rPr>
                <w:rFonts w:hint="eastAsia" w:ascii="仿宋_GB2312" w:hAnsi="仿宋_GB2312" w:eastAsia="仿宋_GB2312" w:cs="仿宋_GB2312"/>
                <w:cs/>
              </w:rPr>
              <w:t xml:space="preserve">”</w:t>
            </w:r>
            <w:r>
              <w:rPr>
                <w:rFonts w:hint="eastAsia" w:ascii="仿宋_GB2312" w:hAnsi="仿宋_GB2312" w:eastAsia="仿宋_GB2312" w:cs="仿宋_GB2312"/>
              </w:rPr>
              <w:t xml:space="preserve">监督管理覆盖率</w:t>
            </w: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90%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80%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70%</w:t>
            </w:r>
            <w:r>
              <w:rPr>
                <w:rFonts w:hint="eastAsia" w:ascii="方正书宋_GBK" w:eastAsia="方正书宋_GBK"/>
                <w:b/>
              </w:rPr>
            </w:r>
            <w:r>
              <w:rPr>
                <w:rFonts w:hint="eastAsia" w:ascii="方正书宋_GBK" w:eastAsia="方正书宋_GBK"/>
                <w:b/>
              </w:rPr>
            </w:r>
          </w:p>
        </w:tc>
        <w:tc>
          <w:tcPr>
            <w:tcBorders/>
            <w:tcW w:w="737" w:type="dxa"/>
            <w:vAlign w:val="center"/>
            <w:textDirection w:val="lrTb"/>
            <w:noWrap w:val="false"/>
          </w:tcPr>
          <w:p>
            <w:pPr>
              <w:pStyle w:val="622"/>
              <w:pBdr/>
              <w:spacing w:line="300" w:lineRule="exact"/>
              <w:ind/>
              <w:jc w:val="center"/>
              <w:rPr>
                <w:rFonts w:hint="eastAsia" w:ascii="方正书宋_GBK" w:eastAsia="方正书宋_GBK"/>
                <w:b/>
              </w:rPr>
            </w:pPr>
            <w:r>
              <w:rPr>
                <w:rFonts w:hint="eastAsia" w:ascii="仿宋_GB2312" w:hAnsi="仿宋_GB2312" w:eastAsia="仿宋_GB2312" w:cs="仿宋_GB2312"/>
              </w:rPr>
              <w:t xml:space="preserve">60%</w:t>
            </w:r>
            <w:r>
              <w:rPr>
                <w:rFonts w:hint="eastAsia" w:ascii="方正书宋_GBK" w:eastAsia="方正书宋_GBK"/>
                <w:b/>
              </w:rPr>
            </w:r>
            <w:r>
              <w:rPr>
                <w:rFonts w:hint="eastAsia" w:ascii="方正书宋_GBK" w:eastAsia="方正书宋_GBK"/>
                <w:b/>
              </w:rPr>
            </w:r>
          </w:p>
        </w:tc>
      </w:tr>
      <w:tr>
        <w:trPr>
          <w:trHeight w:val="567"/>
          <w:tblHeader/>
        </w:trPr>
        <w:tc>
          <w:tcPr>
            <w:tcBorders/>
            <w:tcW w:w="2341" w:type="dxa"/>
            <w:vAlign w:val="center"/>
            <w:textDirection w:val="lrTb"/>
            <w:noWrap w:val="false"/>
          </w:tcPr>
          <w:p>
            <w:pPr>
              <w:pStyle w:val="622"/>
              <w:pBdr/>
              <w:spacing w:line="300" w:lineRule="exact"/>
              <w:ind/>
              <w:jc w:val="left"/>
              <w:rPr>
                <w:rFonts w:hint="eastAsia" w:ascii="仿宋_GB2312" w:hAnsi="仿宋_GB2312" w:eastAsia="仿宋_GB2312" w:cs="仿宋_GB2312"/>
                <w:b/>
              </w:rPr>
            </w:pPr>
            <w:r>
              <w:rPr>
                <w:rFonts w:hint="eastAsia" w:ascii="仿宋_GB2312" w:hAnsi="仿宋_GB2312" w:eastAsia="仿宋_GB2312" w:cs="仿宋_GB2312"/>
                <w:b/>
              </w:rPr>
              <w:t xml:space="preserve">稽查和打假办案工作经费</w:t>
            </w:r>
            <w:r>
              <w:rPr>
                <w:rFonts w:hint="eastAsia" w:ascii="仿宋_GB2312" w:hAnsi="仿宋_GB2312" w:eastAsia="仿宋_GB2312" w:cs="仿宋_GB2312"/>
                <w:b/>
              </w:rPr>
            </w:r>
          </w:p>
        </w:tc>
        <w:tc>
          <w:tcPr>
            <w:tcBorders/>
            <w:tcW w:w="1276" w:type="dxa"/>
            <w:vAlign w:val="center"/>
            <w:textDirection w:val="lrTb"/>
            <w:noWrap w:val="false"/>
          </w:tcPr>
          <w:p>
            <w:pPr>
              <w:pStyle w:val="622"/>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4.8</w:t>
            </w:r>
            <w:r>
              <w:rPr>
                <w:rFonts w:hint="eastAsia" w:ascii="仿宋_GB2312" w:hAnsi="仿宋_GB2312" w:eastAsia="仿宋_GB2312" w:cs="仿宋_GB2312"/>
              </w:rPr>
            </w:r>
          </w:p>
        </w:tc>
        <w:tc>
          <w:tcPr>
            <w:tcBorders/>
            <w:tcW w:w="2976" w:type="dxa"/>
            <w:vAlign w:val="center"/>
            <w:textDirection w:val="lrTb"/>
            <w:noWrap w:val="false"/>
          </w:tcPr>
          <w:p>
            <w:pPr>
              <w:pStyle w:val="622"/>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对危害群众食品安全的案件进行查处，保障人民群众饮食安全。</w:t>
            </w:r>
            <w:r>
              <w:rPr>
                <w:rFonts w:hint="eastAsia" w:ascii="仿宋_GB2312" w:hAnsi="仿宋_GB2312" w:eastAsia="仿宋_GB2312" w:cs="仿宋_GB2312"/>
              </w:rPr>
            </w:r>
          </w:p>
        </w:tc>
        <w:tc>
          <w:tcPr>
            <w:tcBorders/>
            <w:tcW w:w="2976" w:type="dxa"/>
            <w:vAlign w:val="center"/>
            <w:textDirection w:val="lrTb"/>
            <w:noWrap w:val="false"/>
          </w:tcPr>
          <w:p>
            <w:pPr>
              <w:pStyle w:val="622"/>
              <w:pBdr/>
              <w:spacing w:line="300" w:lineRule="exact"/>
              <w:ind/>
              <w:jc w:val="left"/>
              <w:rPr>
                <w:rFonts w:hint="eastAsia" w:ascii="仿宋_GB2312" w:hAnsi="仿宋_GB2312" w:eastAsia="仿宋_GB2312" w:cs="仿宋_GB2312"/>
              </w:rPr>
            </w:pPr>
            <w:r>
              <w:rPr>
                <w:rFonts w:hint="eastAsia" w:ascii="仿宋_GB2312" w:hAnsi="仿宋_GB2312" w:eastAsia="仿宋_GB2312" w:cs="仿宋_GB2312"/>
              </w:rPr>
              <w:t xml:space="preserve">加强对食品安全知识的宣传，鼓励人民群众举报食品案件线索，及时发现和查处食品制假售假案件，对所有食品案件100%查处，始终保持对食品制假售假的零容忍，确保我区不出现重大责任事故。</w:t>
            </w:r>
            <w:r>
              <w:rPr>
                <w:rFonts w:hint="eastAsia" w:ascii="仿宋_GB2312" w:hAnsi="仿宋_GB2312" w:eastAsia="仿宋_GB2312" w:cs="仿宋_GB2312"/>
              </w:rPr>
            </w:r>
          </w:p>
        </w:tc>
        <w:tc>
          <w:tcPr>
            <w:tcBorders/>
            <w:tcW w:w="1417" w:type="dxa"/>
            <w:vAlign w:val="center"/>
            <w:textDirection w:val="lrTb"/>
            <w:noWrap w:val="false"/>
          </w:tcPr>
          <w:p>
            <w:pPr>
              <w:pStyle w:val="622"/>
              <w:pBdr/>
              <w:spacing w:line="300" w:lineRule="exact"/>
              <w:ind/>
              <w:jc w:val="left"/>
              <w:rPr>
                <w:rFonts w:hint="eastAsia" w:ascii="仿宋_GB2312" w:hAnsi="仿宋_GB2312" w:eastAsia="仿宋_GB2312" w:cs="仿宋_GB2312"/>
                <w:cs/>
              </w:rPr>
            </w:pPr>
            <w:r>
              <w:rPr>
                <w:rFonts w:hint="eastAsia" w:ascii="仿宋_GB2312" w:hAnsi="仿宋_GB2312" w:eastAsia="仿宋_GB2312" w:cs="仿宋_GB2312"/>
              </w:rPr>
              <w:t xml:space="preserve">大案要案查处率</w:t>
            </w:r>
            <w:r>
              <w:rPr>
                <w:rFonts w:hint="eastAsia" w:ascii="仿宋_GB2312" w:hAnsi="仿宋_GB2312" w:eastAsia="仿宋_GB2312" w:cs="仿宋_GB2312"/>
                <w:cs/>
              </w:rPr>
            </w:r>
            <w:r>
              <w:rPr>
                <w:rFonts w:hint="eastAsia" w:ascii="仿宋_GB2312" w:hAnsi="仿宋_GB2312" w:eastAsia="仿宋_GB2312" w:cs="仿宋_GB2312"/>
                <w:cs/>
              </w:rPr>
            </w:r>
          </w:p>
        </w:tc>
        <w:tc>
          <w:tcPr>
            <w:tcBorders/>
            <w:tcW w:w="737" w:type="dxa"/>
            <w:vAlign w:val="center"/>
            <w:textDirection w:val="lrTb"/>
            <w:noWrap w:val="false"/>
          </w:tcPr>
          <w:p>
            <w:pPr>
              <w:pStyle w:val="622"/>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90%</w:t>
            </w:r>
            <w:r>
              <w:rPr>
                <w:rFonts w:hint="eastAsia" w:ascii="仿宋_GB2312" w:hAnsi="仿宋_GB2312" w:eastAsia="仿宋_GB2312" w:cs="仿宋_GB2312"/>
              </w:rPr>
            </w:r>
          </w:p>
        </w:tc>
        <w:tc>
          <w:tcPr>
            <w:tcBorders/>
            <w:tcW w:w="737" w:type="dxa"/>
            <w:vAlign w:val="center"/>
            <w:textDirection w:val="lrTb"/>
            <w:noWrap w:val="false"/>
          </w:tcPr>
          <w:p>
            <w:pPr>
              <w:pStyle w:val="622"/>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80%</w:t>
            </w:r>
            <w:r>
              <w:rPr>
                <w:rFonts w:hint="eastAsia" w:ascii="仿宋_GB2312" w:hAnsi="仿宋_GB2312" w:eastAsia="仿宋_GB2312" w:cs="仿宋_GB2312"/>
              </w:rPr>
            </w:r>
          </w:p>
        </w:tc>
        <w:tc>
          <w:tcPr>
            <w:tcBorders/>
            <w:tcW w:w="737" w:type="dxa"/>
            <w:vAlign w:val="center"/>
            <w:textDirection w:val="lrTb"/>
            <w:noWrap w:val="false"/>
          </w:tcPr>
          <w:p>
            <w:pPr>
              <w:pStyle w:val="622"/>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70%</w:t>
            </w:r>
            <w:r>
              <w:rPr>
                <w:rFonts w:hint="eastAsia" w:ascii="仿宋_GB2312" w:hAnsi="仿宋_GB2312" w:eastAsia="仿宋_GB2312" w:cs="仿宋_GB2312"/>
              </w:rPr>
            </w:r>
          </w:p>
        </w:tc>
        <w:tc>
          <w:tcPr>
            <w:tcBorders/>
            <w:tcW w:w="737" w:type="dxa"/>
            <w:vAlign w:val="center"/>
            <w:textDirection w:val="lrTb"/>
            <w:noWrap w:val="false"/>
          </w:tcPr>
          <w:p>
            <w:pPr>
              <w:pStyle w:val="622"/>
              <w:pBdr/>
              <w:spacing w:line="300" w:lineRule="exact"/>
              <w:ind/>
              <w:jc w:val="center"/>
              <w:rPr>
                <w:rFonts w:hint="eastAsia" w:ascii="仿宋_GB2312" w:hAnsi="仿宋_GB2312" w:eastAsia="仿宋_GB2312" w:cs="仿宋_GB2312"/>
              </w:rPr>
            </w:pPr>
            <w:r>
              <w:rPr>
                <w:rFonts w:hint="eastAsia" w:ascii="仿宋_GB2312" w:hAnsi="仿宋_GB2312" w:eastAsia="仿宋_GB2312" w:cs="仿宋_GB2312"/>
              </w:rPr>
              <w:t xml:space="preserve">60%</w:t>
            </w:r>
            <w:r>
              <w:rPr>
                <w:rFonts w:hint="eastAsia" w:ascii="仿宋_GB2312" w:hAnsi="仿宋_GB2312" w:eastAsia="仿宋_GB2312" w:cs="仿宋_GB2312"/>
              </w:rPr>
            </w:r>
          </w:p>
        </w:tc>
      </w:tr>
    </w:tbl>
    <w:p>
      <w:pPr>
        <w:pStyle w:val="622"/>
        <w:pBdr/>
        <w:spacing w:line="300" w:lineRule="exact"/>
        <w:ind/>
        <w:jc w:val="left"/>
        <w:outlineLvl w:val="0"/>
        <w:rPr>
          <w:rFonts w:hint="eastAsia"/>
        </w:rPr>
        <w:sectPr>
          <w:footnotePr/>
          <w:endnotePr/>
          <w:type w:val="nextPage"/>
          <w:pgSz w:h="11907" w:orient="portrait" w:w="16839"/>
          <w:pgMar w:top="1701" w:right="1418" w:bottom="1134" w:left="1418" w:header="851" w:footer="992" w:gutter="0"/>
          <w:cols w:num="1" w:sep="0" w:space="720" w:equalWidth="1"/>
        </w:sectPr>
      </w:pPr>
      <w:r>
        <w:rPr>
          <w:rFonts w:hint="eastAsia"/>
        </w:rPr>
        <w:t xml:space="preserve"> </w:t>
      </w:r>
      <w:r>
        <w:rPr>
          <w:rFonts w:hint="eastAsia"/>
        </w:rPr>
      </w:r>
    </w:p>
    <w:p>
      <w:pPr>
        <w:pStyle w:val="622"/>
        <w:pBdr/>
        <w:spacing/>
        <w:ind w:firstLine="640"/>
        <w:jc w:val="left"/>
        <w:rPr>
          <w:rFonts w:ascii="黑体" w:hAnsi="黑体" w:eastAsia="黑体"/>
          <w:color w:val="000000"/>
          <w:sz w:val="32"/>
        </w:rPr>
      </w:pPr>
      <w:r>
        <w:rPr>
          <w:rFonts w:hint="eastAsia" w:ascii="黑体" w:hAnsi="黑体" w:eastAsia="黑体"/>
          <w:color w:val="000000"/>
          <w:sz w:val="32"/>
        </w:rPr>
        <w:t xml:space="preserve">六</w:t>
      </w:r>
      <w:r>
        <w:rPr>
          <w:rFonts w:ascii="黑体" w:hAnsi="黑体" w:eastAsia="黑体"/>
          <w:color w:val="000000"/>
          <w:sz w:val="32"/>
        </w:rPr>
        <w:t xml:space="preserve">、政府采购预算情况</w:t>
      </w:r>
      <w:r>
        <w:rPr>
          <w:rFonts w:ascii="黑体" w:hAnsi="黑体" w:eastAsia="黑体"/>
          <w:color w:val="000000"/>
          <w:sz w:val="32"/>
        </w:rPr>
      </w:r>
    </w:p>
    <w:p>
      <w:pPr>
        <w:pStyle w:val="622"/>
        <w:pBdr/>
        <w:spacing/>
        <w:ind w:firstLine="640"/>
        <w:jc w:val="left"/>
        <w:rPr>
          <w:rFonts w:hint="eastAsia" w:ascii="仿宋_GB2312" w:eastAsia="仿宋_GB2312"/>
          <w:sz w:val="32"/>
          <w:szCs w:val="32"/>
        </w:rPr>
      </w:pPr>
      <w:r>
        <w:rPr>
          <w:rFonts w:hint="eastAsia" w:ascii="仿宋_GB2312" w:eastAsia="仿宋_GB2312"/>
          <w:sz w:val="32"/>
          <w:szCs w:val="32"/>
        </w:rPr>
        <w:t xml:space="preserve">2018年，我部门安排政府采购预算具体内容见下表。</w:t>
      </w:r>
      <w:r>
        <w:rPr>
          <w:rFonts w:hint="eastAsia" w:ascii="仿宋_GB2312" w:eastAsia="仿宋_GB2312"/>
          <w:sz w:val="32"/>
          <w:szCs w:val="32"/>
        </w:rPr>
      </w:r>
    </w:p>
    <w:p>
      <w:pPr>
        <w:pStyle w:val="622"/>
        <w:pBdr/>
        <w:spacing/>
        <w:ind/>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部门政府采购预算</w:t>
      </w:r>
      <w:r>
        <w:rPr>
          <w:rFonts w:hint="eastAsia" w:ascii="仿宋_GB2312" w:eastAsia="仿宋_GB2312"/>
          <w:b/>
          <w:sz w:val="32"/>
          <w:szCs w:val="32"/>
        </w:rPr>
      </w:r>
    </w:p>
    <w:tbl>
      <w:tblPr>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709"/>
        <w:gridCol w:w="897"/>
        <w:gridCol w:w="1018"/>
        <w:gridCol w:w="1112"/>
        <w:gridCol w:w="1017"/>
        <w:gridCol w:w="615"/>
        <w:gridCol w:w="1047"/>
        <w:gridCol w:w="898"/>
        <w:gridCol w:w="1017"/>
        <w:gridCol w:w="1017"/>
        <w:gridCol w:w="1017"/>
        <w:gridCol w:w="1017"/>
        <w:gridCol w:w="1017"/>
        <w:gridCol w:w="959"/>
      </w:tblGrid>
      <w:tr>
        <w:trPr>
          <w:tblHeader/>
        </w:trPr>
        <w:tc>
          <w:tcPr>
            <w:gridSpan w:val="7"/>
            <w:tcBorders>
              <w:top w:val="single" w:color="ffffff" w:sz="6" w:space="0"/>
              <w:left w:val="single" w:color="ffffff" w:sz="6" w:space="0"/>
              <w:right w:val="single" w:color="ffffff" w:sz="6" w:space="0"/>
            </w:tcBorders>
            <w:tcW w:w="8415" w:type="dxa"/>
            <w:vAlign w:val="center"/>
            <w:textDirection w:val="lrTb"/>
            <w:noWrap w:val="false"/>
          </w:tcPr>
          <w:p>
            <w:pPr>
              <w:pStyle w:val="622"/>
              <w:pBdr/>
              <w:spacing w:line="300" w:lineRule="exact"/>
              <w:ind/>
              <w:jc w:val="left"/>
              <w:rPr>
                <w:rFonts w:hint="eastAsia" w:ascii="仿宋" w:hAnsi="仿宋" w:eastAsia="仿宋" w:cs="仿宋"/>
                <w:sz w:val="24"/>
              </w:rPr>
            </w:pPr>
            <w:r>
              <w:rPr>
                <w:rFonts w:hint="eastAsia" w:ascii="仿宋" w:hAnsi="仿宋" w:eastAsia="仿宋" w:cs="仿宋"/>
                <w:sz w:val="24"/>
              </w:rPr>
            </w:r>
            <w:r>
              <w:rPr>
                <w:rFonts w:hint="eastAsia" w:ascii="仿宋" w:hAnsi="仿宋" w:eastAsia="仿宋" w:cs="仿宋"/>
                <w:sz w:val="24"/>
              </w:rPr>
            </w:r>
          </w:p>
        </w:tc>
        <w:tc>
          <w:tcPr>
            <w:gridSpan w:val="7"/>
            <w:tcBorders>
              <w:top w:val="single" w:color="ffffff" w:sz="6" w:space="0"/>
              <w:left w:val="single" w:color="ffffff" w:sz="6" w:space="0"/>
              <w:right w:val="single" w:color="ffffff" w:sz="6" w:space="0"/>
            </w:tcBorders>
            <w:tcW w:w="6942" w:type="dxa"/>
            <w:vAlign w:val="center"/>
            <w:textDirection w:val="lrTb"/>
            <w:noWrap w:val="false"/>
          </w:tcPr>
          <w:p>
            <w:pPr>
              <w:pStyle w:val="622"/>
              <w:pBdr/>
              <w:spacing w:line="300" w:lineRule="exact"/>
              <w:ind/>
              <w:jc w:val="right"/>
              <w:rPr>
                <w:rFonts w:hint="eastAsia" w:ascii="仿宋" w:hAnsi="仿宋" w:eastAsia="仿宋" w:cs="仿宋"/>
                <w:sz w:val="24"/>
              </w:rPr>
            </w:pPr>
            <w:r>
              <w:rPr>
                <w:rFonts w:hint="eastAsia" w:ascii="仿宋" w:hAnsi="仿宋" w:eastAsia="仿宋" w:cs="仿宋"/>
                <w:sz w:val="24"/>
              </w:rPr>
              <w:t xml:space="preserve">单位：万元</w:t>
            </w:r>
            <w:r>
              <w:rPr>
                <w:rFonts w:hint="eastAsia" w:ascii="仿宋" w:hAnsi="仿宋" w:eastAsia="仿宋" w:cs="仿宋"/>
                <w:sz w:val="24"/>
              </w:rPr>
            </w:r>
          </w:p>
        </w:tc>
      </w:tr>
      <w:tr>
        <w:trPr>
          <w:tblHeader/>
        </w:trPr>
        <w:tc>
          <w:tcPr>
            <w:gridSpan w:val="2"/>
            <w:tcBorders/>
            <w:tcW w:w="3606"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政府采购项目来源</w:t>
            </w:r>
            <w:r>
              <w:rPr>
                <w:rFonts w:hint="eastAsia" w:ascii="仿宋_GB2312" w:hAnsi="仿宋" w:eastAsia="仿宋_GB2312" w:cs="仿宋"/>
                <w:b/>
              </w:rPr>
            </w:r>
          </w:p>
        </w:tc>
        <w:tc>
          <w:tcPr>
            <w:tcBorders/>
            <w:tcW w:w="1018"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采购物品名称</w:t>
            </w:r>
            <w:r>
              <w:rPr>
                <w:rFonts w:hint="eastAsia" w:ascii="仿宋_GB2312" w:hAnsi="仿宋" w:eastAsia="仿宋_GB2312" w:cs="仿宋"/>
                <w:b/>
              </w:rPr>
            </w:r>
          </w:p>
        </w:tc>
        <w:tc>
          <w:tcPr>
            <w:tcBorders/>
            <w:tcW w:w="1112"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政府采购目录序号</w:t>
            </w:r>
            <w:r>
              <w:rPr>
                <w:rFonts w:hint="eastAsia" w:ascii="仿宋_GB2312" w:hAnsi="仿宋" w:eastAsia="仿宋_GB2312" w:cs="仿宋"/>
                <w:b/>
              </w:rPr>
            </w:r>
          </w:p>
        </w:tc>
        <w:tc>
          <w:tcPr>
            <w:tcBorders/>
            <w:tcW w:w="1017"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  单位</w:t>
            </w:r>
            <w:r>
              <w:rPr>
                <w:rFonts w:hint="eastAsia" w:ascii="仿宋_GB2312" w:hAnsi="仿宋" w:eastAsia="仿宋_GB2312" w:cs="仿宋"/>
                <w:b/>
              </w:rPr>
            </w:r>
          </w:p>
        </w:tc>
        <w:tc>
          <w:tcPr>
            <w:tcBorders/>
            <w:tcW w:w="615"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w:t>
            </w:r>
            <w:r>
              <w:rPr>
                <w:rFonts w:hint="eastAsia" w:ascii="仿宋_GB2312" w:hAnsi="仿宋" w:eastAsia="仿宋_GB2312" w:cs="仿宋"/>
                <w:b/>
              </w:rPr>
            </w:r>
          </w:p>
        </w:tc>
        <w:tc>
          <w:tcPr>
            <w:tcBorders/>
            <w:tcW w:w="1047"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单价</w:t>
            </w:r>
            <w:r>
              <w:rPr>
                <w:rFonts w:hint="eastAsia" w:ascii="仿宋_GB2312" w:hAnsi="仿宋" w:eastAsia="仿宋_GB2312" w:cs="仿宋"/>
                <w:b/>
              </w:rPr>
            </w:r>
          </w:p>
        </w:tc>
        <w:tc>
          <w:tcPr>
            <w:gridSpan w:val="7"/>
            <w:tcBorders/>
            <w:tcW w:w="6942"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政府采购金额</w:t>
            </w:r>
            <w:r>
              <w:rPr>
                <w:rFonts w:hint="eastAsia" w:ascii="仿宋_GB2312" w:hAnsi="仿宋" w:eastAsia="仿宋_GB2312" w:cs="仿宋"/>
                <w:b/>
              </w:rPr>
            </w:r>
          </w:p>
        </w:tc>
      </w:tr>
      <w:tr>
        <w:trPr>
          <w:trHeight w:val="272"/>
          <w:tblHeader/>
        </w:trPr>
        <w:tc>
          <w:tcPr>
            <w:tcBorders/>
            <w:tcW w:w="2709"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项目名称</w:t>
            </w:r>
            <w:r>
              <w:rPr>
                <w:rFonts w:hint="eastAsia" w:ascii="仿宋_GB2312" w:hAnsi="仿宋" w:eastAsia="仿宋_GB2312" w:cs="仿宋"/>
                <w:b/>
              </w:rPr>
            </w:r>
          </w:p>
        </w:tc>
        <w:tc>
          <w:tcPr>
            <w:tcBorders/>
            <w:tcW w:w="897"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预算资金</w:t>
            </w:r>
            <w:r>
              <w:rPr>
                <w:rFonts w:hint="eastAsia" w:ascii="仿宋_GB2312" w:hAnsi="仿宋" w:eastAsia="仿宋_GB2312" w:cs="仿宋"/>
                <w:b/>
              </w:rPr>
            </w:r>
          </w:p>
        </w:tc>
        <w:tc>
          <w:tcPr>
            <w:tcBorders/>
            <w:tcW w:w="1018"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总计</w:t>
            </w:r>
            <w:r>
              <w:rPr>
                <w:rFonts w:hint="eastAsia" w:ascii="仿宋_GB2312" w:hAnsi="仿宋" w:eastAsia="仿宋_GB2312" w:cs="仿宋"/>
                <w:b/>
              </w:rPr>
            </w:r>
          </w:p>
        </w:tc>
        <w:tc>
          <w:tcPr>
            <w:gridSpan w:val="5"/>
            <w:tcBorders/>
            <w:tcW w:w="5085"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当年部门预算安排资金</w:t>
            </w:r>
            <w:r>
              <w:rPr>
                <w:rFonts w:hint="eastAsia" w:ascii="仿宋_GB2312" w:hAnsi="仿宋" w:eastAsia="仿宋_GB2312" w:cs="仿宋"/>
                <w:b/>
              </w:rPr>
            </w:r>
          </w:p>
        </w:tc>
        <w:tc>
          <w:tcPr>
            <w:tcBorders/>
            <w:tcW w:w="959" w:type="dxa"/>
            <w:vAlign w:val="center"/>
            <w:vMerge w:val="restart"/>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其他渠道资金</w:t>
            </w:r>
            <w:r>
              <w:rPr>
                <w:rFonts w:hint="eastAsia" w:ascii="仿宋_GB2312" w:hAnsi="仿宋" w:eastAsia="仿宋_GB2312" w:cs="仿宋"/>
                <w:b/>
              </w:rPr>
            </w:r>
          </w:p>
        </w:tc>
      </w:tr>
      <w:tr>
        <w:trPr>
          <w:tblHeader/>
        </w:trPr>
        <w:tc>
          <w:tcPr>
            <w:tcBorders/>
            <w:tcW w:w="2709"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7"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8"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合计</w:t>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一般公共预算拨款</w:t>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基金预算拨款</w:t>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财政专户核拨</w:t>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其他来源收入</w:t>
            </w:r>
            <w:r>
              <w:rPr>
                <w:rFonts w:hint="eastAsia" w:ascii="仿宋_GB2312" w:hAnsi="仿宋" w:eastAsia="仿宋_GB2312" w:cs="仿宋"/>
                <w:b/>
              </w:rPr>
            </w:r>
          </w:p>
        </w:tc>
        <w:tc>
          <w:tcPr>
            <w:tcBorders/>
            <w:tcW w:w="959" w:type="dxa"/>
            <w:vAlign w:val="center"/>
            <w:vMerge w:val="continue"/>
            <w:textDirection w:val="lrTb"/>
            <w:noWrap w:val="false"/>
          </w:tcPr>
          <w:p>
            <w:pPr>
              <w:pStyle w:val="622"/>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r>
      <w:tr>
        <w:trPr/>
        <w:tc>
          <w:tcPr>
            <w:tcBorders/>
            <w:tcW w:w="2709" w:type="dxa"/>
            <w:vAlign w:val="center"/>
            <w:textDirection w:val="lrTb"/>
            <w:noWrap w:val="false"/>
          </w:tcPr>
          <w:p>
            <w:pPr>
              <w:pStyle w:val="622"/>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餐饮服务环节抽检经费</w:t>
            </w:r>
            <w:r>
              <w:rPr>
                <w:rFonts w:hint="eastAsia" w:ascii="仿宋_GB2312" w:hAnsi="仿宋" w:eastAsia="仿宋_GB2312" w:cs="仿宋"/>
                <w:b/>
              </w:rPr>
            </w:r>
          </w:p>
        </w:tc>
        <w:tc>
          <w:tcPr>
            <w:tcBorders/>
            <w:tcW w:w="897"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t xml:space="preserve">30</w:t>
            </w:r>
            <w:r>
              <w:rPr>
                <w:rFonts w:hint="eastAsia" w:ascii="仿宋_GB2312" w:hAnsi="仿宋" w:eastAsia="仿宋_GB2312" w:cs="仿宋"/>
                <w:b/>
              </w:rPr>
            </w:r>
          </w:p>
        </w:tc>
        <w:tc>
          <w:tcPr>
            <w:tcBorders/>
            <w:tcW w:w="1018" w:type="dxa"/>
            <w:vAlign w:val="center"/>
            <w:textDirection w:val="lrTb"/>
            <w:noWrap w:val="false"/>
          </w:tcPr>
          <w:p>
            <w:pPr>
              <w:pStyle w:val="622"/>
              <w:pBdr/>
              <w:spacing w:line="300" w:lineRule="exact"/>
              <w:ind/>
              <w:jc w:val="left"/>
              <w:rPr>
                <w:rFonts w:hint="eastAsia" w:ascii="仿宋_GB2312" w:hAnsi="仿宋" w:eastAsia="仿宋_GB2312" w:cs="仿宋"/>
                <w:b/>
              </w:rPr>
            </w:pPr>
            <w:r>
              <w:rPr>
                <w:rFonts w:hint="eastAsia" w:ascii="仿宋_GB2312" w:hAnsi="仿宋" w:eastAsia="仿宋_GB2312" w:cs="仿宋"/>
                <w:b/>
              </w:rPr>
              <w:t xml:space="preserve">医疗卫生服务</w:t>
            </w:r>
            <w:r>
              <w:rPr>
                <w:rFonts w:hint="eastAsia" w:ascii="仿宋_GB2312" w:hAnsi="仿宋" w:eastAsia="仿宋_GB2312" w:cs="仿宋"/>
                <w:b/>
              </w:rPr>
            </w:r>
          </w:p>
        </w:tc>
        <w:tc>
          <w:tcPr>
            <w:tcBorders/>
            <w:tcW w:w="1112" w:type="dxa"/>
            <w:vAlign w:val="center"/>
            <w:textDirection w:val="lrTb"/>
            <w:noWrap w:val="false"/>
          </w:tcPr>
          <w:p>
            <w:pPr>
              <w:pStyle w:val="622"/>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left"/>
              <w:rPr>
                <w:rFonts w:hint="eastAsia" w:ascii="仿宋_GB2312" w:hAnsi="仿宋" w:eastAsia="仿宋_GB2312" w:cs="仿宋"/>
                <w:b/>
              </w:rPr>
            </w:pPr>
            <w:r>
              <w:rPr>
                <w:rFonts w:hint="eastAsia" w:ascii="仿宋_GB2312" w:hAnsi="仿宋" w:eastAsia="仿宋_GB2312" w:cs="仿宋"/>
                <w:b/>
              </w:rPr>
              <w:t xml:space="preserve">个</w:t>
            </w:r>
            <w:r>
              <w:rPr>
                <w:rFonts w:hint="eastAsia" w:ascii="仿宋_GB2312" w:hAnsi="仿宋" w:eastAsia="仿宋_GB2312" w:cs="仿宋"/>
                <w:b/>
              </w:rPr>
            </w:r>
          </w:p>
        </w:tc>
        <w:tc>
          <w:tcPr>
            <w:tcBorders/>
            <w:tcW w:w="615"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t xml:space="preserve">1</w:t>
            </w:r>
            <w:r>
              <w:rPr>
                <w:rFonts w:hint="eastAsia" w:ascii="仿宋_GB2312" w:hAnsi="仿宋" w:eastAsia="仿宋_GB2312" w:cs="仿宋"/>
                <w:b/>
              </w:rPr>
            </w:r>
          </w:p>
        </w:tc>
        <w:tc>
          <w:tcPr>
            <w:tcBorders/>
            <w:tcW w:w="1047"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t xml:space="preserve">30</w:t>
            </w:r>
            <w:r>
              <w:rPr>
                <w:rFonts w:hint="eastAsia" w:ascii="仿宋_GB2312" w:hAnsi="仿宋" w:eastAsia="仿宋_GB2312" w:cs="仿宋"/>
                <w:b/>
              </w:rPr>
            </w:r>
          </w:p>
        </w:tc>
        <w:tc>
          <w:tcPr>
            <w:tcBorders/>
            <w:tcW w:w="898"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t xml:space="preserve">30</w:t>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t xml:space="preserve">30</w:t>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t xml:space="preserve">30</w:t>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textDirection w:val="lrTb"/>
            <w:noWrap w:val="false"/>
          </w:tcPr>
          <w:p>
            <w:pPr>
              <w:pStyle w:val="622"/>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r>
    </w:tbl>
    <w:p>
      <w:pPr>
        <w:pStyle w:val="622"/>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2"/>
        <w:pBdr/>
        <w:spacing/>
        <w:ind/>
        <w:jc w:val="left"/>
        <w:rPr>
          <w:rFonts w:ascii="黑体" w:hAnsi="黑体" w:eastAsia="黑体"/>
          <w:color w:val="000000"/>
          <w:sz w:val="32"/>
        </w:rPr>
      </w:pPr>
      <w:r>
        <w:rPr>
          <w:rFonts w:hint="eastAsia" w:ascii="黑体" w:hAnsi="黑体" w:eastAsia="黑体"/>
          <w:color w:val="000000"/>
          <w:sz w:val="32"/>
        </w:rPr>
        <w:t xml:space="preserve">七</w:t>
      </w:r>
      <w:r>
        <w:rPr>
          <w:rFonts w:ascii="黑体" w:hAnsi="黑体" w:eastAsia="黑体"/>
          <w:color w:val="000000"/>
          <w:sz w:val="32"/>
        </w:rPr>
        <w:t xml:space="preserve">、国有资产信息</w:t>
      </w:r>
      <w:r>
        <w:rPr>
          <w:rFonts w:ascii="黑体" w:hAnsi="黑体" w:eastAsia="黑体"/>
          <w:color w:val="000000"/>
          <w:sz w:val="32"/>
        </w:rPr>
      </w:r>
    </w:p>
    <w:p>
      <w:pPr>
        <w:pStyle w:val="622"/>
        <w:widowControl w:val="false"/>
        <w:pBdr/>
        <w:spacing w:after="156" w:line="360" w:lineRule="auto"/>
        <w:ind w:firstLine="640"/>
        <w:rPr>
          <w:rFonts w:ascii="仿宋_GB2312" w:eastAsia="仿宋_GB2312"/>
          <w:color w:val="ff0000"/>
          <w:sz w:val="32"/>
          <w:szCs w:val="32"/>
        </w:rPr>
      </w:pPr>
      <w:r>
        <w:rPr>
          <w:rFonts w:hint="eastAsia" w:ascii="仿宋_GB2312" w:eastAsia="仿宋_GB2312"/>
          <w:sz w:val="32"/>
          <w:szCs w:val="32"/>
        </w:rPr>
        <w:t xml:space="preserve">截至上年末，我单位固定资产总额85.59万元，本年度无新增固定资产预算。详见下表</w:t>
      </w:r>
      <w:r>
        <w:rPr>
          <w:rFonts w:hint="eastAsia" w:ascii="仿宋_GB2312" w:eastAsia="仿宋_GB2312"/>
          <w:sz w:val="32"/>
          <w:szCs w:val="32"/>
        </w:rPr>
        <w:t xml:space="preserve">:其中房屋0万元，车辆保有量3辆28.03万元；无单价在20万以上设备；其他固定资产57.56万元。</w:t>
      </w:r>
      <w:r>
        <w:rPr>
          <w:rFonts w:ascii="仿宋_GB2312" w:eastAsia="仿宋_GB2312"/>
          <w:color w:val="ff0000"/>
          <w:sz w:val="32"/>
          <w:szCs w:val="32"/>
        </w:rPr>
      </w:r>
      <w:r>
        <w:rPr>
          <w:rFonts w:ascii="仿宋_GB2312" w:eastAsia="仿宋_GB2312"/>
          <w:color w:val="ff0000"/>
          <w:sz w:val="32"/>
          <w:szCs w:val="32"/>
        </w:rPr>
      </w:r>
    </w:p>
    <w:tbl>
      <w:tblPr>
        <w:tblW w:w="0" w:type="auto"/>
        <w:tblInd w:w="93" w:type="dxa"/>
        <w:tblBorders/>
        <w:tblLayout w:type="fixed"/>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val="false"/>
          </w:tcPr>
          <w:p>
            <w:pPr>
              <w:pStyle w:val="622"/>
              <w:pBdr/>
              <w:spacing/>
              <w:ind/>
              <w:jc w:val="center"/>
              <w:rPr>
                <w:rFonts w:ascii="仿宋_GB2312" w:eastAsia="仿宋_GB2312"/>
                <w:sz w:val="32"/>
                <w:szCs w:val="32"/>
              </w:rPr>
            </w:pPr>
            <w:r>
              <w:rPr>
                <w:rFonts w:hint="eastAsia" w:ascii="仿宋_GB2312" w:eastAsia="仿宋_GB2312"/>
                <w:sz w:val="32"/>
                <w:szCs w:val="32"/>
              </w:rPr>
              <w:t xml:space="preserve">部门固定资产占用情况表</w:t>
            </w:r>
            <w:r>
              <w:rPr>
                <w:rFonts w:ascii="仿宋_GB2312" w:eastAsia="仿宋_GB2312"/>
                <w:sz w:val="32"/>
                <w:szCs w:val="32"/>
              </w:rPr>
            </w:r>
            <w:r>
              <w:rPr>
                <w:rFonts w:ascii="仿宋_GB2312" w:eastAsia="仿宋_GB2312"/>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val="false"/>
          </w:tcPr>
          <w:p>
            <w:pPr>
              <w:pStyle w:val="622"/>
              <w:pBdr/>
              <w:spacing/>
              <w:ind/>
              <w:jc w:val="left"/>
              <w:rPr>
                <w:rFonts w:ascii="宋体" w:hAnsi="宋体" w:cs="宋体"/>
                <w:sz w:val="22"/>
              </w:rPr>
            </w:pPr>
            <w:r>
              <w:rPr>
                <w:rFonts w:hint="eastAsia" w:ascii="宋体" w:hAnsi="宋体" w:cs="宋体"/>
                <w:sz w:val="22"/>
              </w:rPr>
              <w:t xml:space="preserve">编制部门：</w:t>
            </w:r>
            <w:r>
              <w:rPr>
                <w:rFonts w:ascii="宋体" w:hAnsi="宋体" w:cs="宋体"/>
                <w:sz w:val="22"/>
              </w:rPr>
            </w:r>
            <w:r>
              <w:rPr>
                <w:rFonts w:ascii="宋体" w:hAnsi="宋体" w:cs="宋体"/>
                <w:sz w:val="2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val="false"/>
          </w:tcPr>
          <w:p>
            <w:pPr>
              <w:pStyle w:val="622"/>
              <w:pBdr/>
              <w:spacing/>
              <w:ind w:firstLine="1760"/>
              <w:jc w:val="left"/>
              <w:rPr>
                <w:rFonts w:ascii="宋体" w:hAnsi="宋体" w:cs="宋体"/>
                <w:sz w:val="22"/>
              </w:rPr>
            </w:pPr>
            <w:r>
              <w:rPr>
                <w:rFonts w:hint="eastAsia" w:ascii="宋体" w:hAnsi="宋体" w:cs="宋体"/>
                <w:sz w:val="22"/>
              </w:rPr>
              <w:t xml:space="preserve">截止时间：2017年12月31日  </w:t>
            </w:r>
            <w:r>
              <w:rPr>
                <w:rFonts w:ascii="宋体" w:hAnsi="宋体" w:cs="宋体"/>
                <w:sz w:val="22"/>
              </w:rPr>
            </w:r>
            <w:r>
              <w:rPr>
                <w:rFonts w:ascii="宋体" w:hAnsi="宋体" w:cs="宋体"/>
                <w:sz w:val="22"/>
              </w:rPr>
            </w:r>
          </w:p>
        </w:tc>
      </w:tr>
      <w:tr>
        <w:trPr>
          <w:trHeight w:val="645"/>
        </w:trPr>
        <w:tc>
          <w:tcPr>
            <w:tcBorders>
              <w:top w:val="singl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2"/>
              <w:pBdr/>
              <w:spacing/>
              <w:ind/>
              <w:jc w:val="center"/>
              <w:rPr>
                <w:rFonts w:ascii="宋体" w:hAnsi="宋体" w:cs="宋体"/>
                <w:b/>
                <w:bCs/>
                <w:sz w:val="22"/>
              </w:rPr>
            </w:pPr>
            <w:r>
              <w:rPr>
                <w:rFonts w:hint="eastAsia" w:ascii="宋体" w:hAnsi="宋体" w:cs="宋体"/>
                <w:b/>
                <w:bCs/>
                <w:sz w:val="22"/>
              </w:rPr>
              <w:t xml:space="preserve">项   目</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3155" w:type="dxa"/>
            <w:vAlign w:val="center"/>
            <w:textDirection w:val="lrTb"/>
            <w:noWrap w:val="false"/>
          </w:tcPr>
          <w:p>
            <w:pPr>
              <w:pStyle w:val="622"/>
              <w:pBdr/>
              <w:spacing/>
              <w:ind/>
              <w:jc w:val="center"/>
              <w:rPr>
                <w:rFonts w:ascii="宋体" w:hAnsi="宋体" w:cs="宋体"/>
                <w:b/>
                <w:bCs/>
                <w:sz w:val="22"/>
              </w:rPr>
            </w:pPr>
            <w:r>
              <w:rPr>
                <w:rFonts w:hint="eastAsia" w:ascii="宋体" w:hAnsi="宋体" w:cs="宋体"/>
                <w:b/>
                <w:bCs/>
                <w:sz w:val="22"/>
              </w:rPr>
              <w:t xml:space="preserve">数量</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5103" w:type="dxa"/>
            <w:vAlign w:val="center"/>
            <w:textDirection w:val="lrTb"/>
            <w:noWrap w:val="false"/>
          </w:tcPr>
          <w:p>
            <w:pPr>
              <w:pStyle w:val="622"/>
              <w:pBdr/>
              <w:spacing/>
              <w:ind/>
              <w:jc w:val="center"/>
              <w:rPr>
                <w:rFonts w:ascii="宋体" w:hAnsi="宋体" w:cs="宋体"/>
                <w:b/>
                <w:bCs/>
                <w:sz w:val="22"/>
              </w:rPr>
            </w:pPr>
            <w:r>
              <w:rPr>
                <w:rFonts w:hint="eastAsia" w:ascii="宋体" w:hAnsi="宋体" w:cs="宋体"/>
                <w:b/>
                <w:bCs/>
                <w:sz w:val="22"/>
              </w:rPr>
              <w:t xml:space="preserve">价值（金额单位：万元）</w:t>
            </w:r>
            <w:r>
              <w:rPr>
                <w:rFonts w:ascii="宋体" w:hAnsi="宋体" w:cs="宋体"/>
                <w:b/>
                <w:bCs/>
                <w:sz w:val="22"/>
              </w:rPr>
            </w:r>
            <w:r>
              <w:rPr>
                <w:rFonts w:ascii="宋体" w:hAnsi="宋体" w:cs="宋体"/>
                <w:b/>
                <w:bCs/>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2"/>
              <w:pBdr/>
              <w:spacing/>
              <w:ind/>
              <w:jc w:val="center"/>
              <w:rPr>
                <w:rFonts w:ascii="宋体" w:hAnsi="宋体" w:cs="宋体"/>
                <w:sz w:val="22"/>
              </w:rPr>
            </w:pPr>
            <w:r>
              <w:rPr>
                <w:rFonts w:hint="eastAsia" w:ascii="宋体" w:hAnsi="宋体" w:cs="宋体"/>
                <w:sz w:val="22"/>
              </w:rPr>
              <w:t xml:space="preserve">资产总额</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2"/>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2"/>
              <w:pBdr/>
              <w:spacing/>
              <w:ind/>
              <w:jc w:val="center"/>
              <w:rPr>
                <w:rFonts w:hint="eastAsia" w:ascii="宋体" w:hAnsi="宋体" w:cs="宋体"/>
                <w:sz w:val="22"/>
              </w:rPr>
            </w:pPr>
            <w:r>
              <w:rPr>
                <w:rFonts w:hint="eastAsia" w:ascii="宋体" w:hAnsi="宋体" w:cs="宋体"/>
                <w:sz w:val="22"/>
              </w:rPr>
              <w:t xml:space="preserve">85.59</w:t>
            </w:r>
            <w:r>
              <w:rPr>
                <w:rFonts w:hint="eastAsia"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2"/>
              <w:pBdr/>
              <w:spacing/>
              <w:ind/>
              <w:jc w:val="left"/>
              <w:rPr>
                <w:rFonts w:ascii="宋体" w:hAnsi="宋体" w:cs="宋体"/>
                <w:sz w:val="22"/>
              </w:rPr>
            </w:pPr>
            <w:r>
              <w:rPr>
                <w:rFonts w:hint="eastAsia" w:ascii="宋体" w:hAnsi="宋体" w:cs="宋体"/>
                <w:sz w:val="22"/>
              </w:rPr>
              <w:t xml:space="preserve">1、房屋（平方米）</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2"/>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2"/>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2"/>
              <w:pBdr/>
              <w:spacing/>
              <w:ind/>
              <w:jc w:val="left"/>
              <w:rPr>
                <w:rFonts w:ascii="宋体" w:hAnsi="宋体" w:cs="宋体"/>
                <w:sz w:val="22"/>
              </w:rPr>
            </w:pPr>
            <w:r>
              <w:rPr>
                <w:rFonts w:hint="eastAsia" w:ascii="宋体" w:hAnsi="宋体" w:cs="宋体"/>
                <w:sz w:val="22"/>
              </w:rPr>
              <w:t xml:space="preserve">2、车辆（台、辆）</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2"/>
              <w:pBdr/>
              <w:spacing/>
              <w:ind/>
              <w:jc w:val="center"/>
              <w:rPr>
                <w:rFonts w:ascii="宋体" w:hAnsi="宋体" w:cs="宋体"/>
                <w:sz w:val="22"/>
              </w:rPr>
            </w:pPr>
            <w:r>
              <w:rPr>
                <w:rFonts w:hint="eastAsia" w:ascii="宋体" w:hAnsi="宋体" w:cs="宋体"/>
                <w:sz w:val="22"/>
              </w:rPr>
              <w:t xml:space="preserve">3</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2"/>
              <w:pBdr/>
              <w:spacing/>
              <w:ind/>
              <w:jc w:val="center"/>
              <w:rPr>
                <w:rFonts w:hint="eastAsia" w:ascii="宋体" w:hAnsi="宋体" w:cs="宋体"/>
                <w:sz w:val="22"/>
              </w:rPr>
            </w:pPr>
            <w:r>
              <w:rPr>
                <w:rFonts w:hint="eastAsia" w:ascii="宋体" w:hAnsi="宋体" w:cs="宋体"/>
                <w:sz w:val="22"/>
              </w:rPr>
              <w:t xml:space="preserve">28.03</w:t>
            </w:r>
            <w:r>
              <w:rPr>
                <w:rFonts w:hint="eastAsia"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2"/>
              <w:pBdr/>
              <w:spacing/>
              <w:ind/>
              <w:jc w:val="left"/>
              <w:rPr>
                <w:rFonts w:ascii="宋体" w:hAnsi="宋体" w:cs="宋体"/>
                <w:sz w:val="22"/>
              </w:rPr>
            </w:pPr>
            <w:r>
              <w:rPr>
                <w:rFonts w:hint="eastAsia" w:ascii="宋体" w:hAnsi="宋体" w:cs="宋体"/>
                <w:sz w:val="22"/>
              </w:rPr>
              <w:t xml:space="preserve">3、单价在20万元以上设备</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2"/>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2"/>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22"/>
              <w:pBdr/>
              <w:spacing/>
              <w:ind/>
              <w:jc w:val="left"/>
              <w:rPr>
                <w:rFonts w:ascii="宋体" w:hAnsi="宋体" w:cs="宋体"/>
                <w:sz w:val="22"/>
              </w:rPr>
            </w:pPr>
            <w:r>
              <w:rPr>
                <w:rFonts w:hint="eastAsia" w:ascii="宋体" w:hAnsi="宋体" w:cs="宋体"/>
                <w:sz w:val="22"/>
              </w:rPr>
              <w:t xml:space="preserve">4、其他固定资产</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22"/>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22"/>
              <w:pBdr/>
              <w:spacing/>
              <w:ind/>
              <w:jc w:val="center"/>
              <w:rPr>
                <w:rFonts w:hint="eastAsia" w:ascii="宋体" w:hAnsi="宋体" w:cs="宋体"/>
                <w:sz w:val="22"/>
              </w:rPr>
            </w:pPr>
            <w:r>
              <w:rPr>
                <w:rFonts w:hint="eastAsia" w:ascii="宋体" w:hAnsi="宋体" w:cs="宋体"/>
                <w:sz w:val="22"/>
              </w:rPr>
              <w:t xml:space="preserve">57.56</w:t>
            </w:r>
            <w:r>
              <w:rPr>
                <w:rFonts w:hint="eastAsia" w:ascii="宋体" w:hAnsi="宋体" w:cs="宋体"/>
                <w:sz w:val="22"/>
              </w:rPr>
            </w:r>
          </w:p>
        </w:tc>
      </w:tr>
    </w:tbl>
    <w:p>
      <w:pPr>
        <w:pStyle w:val="622"/>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p>
    <w:p>
      <w:pPr>
        <w:pStyle w:val="622"/>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22"/>
        <w:pBdr/>
        <w:spacing/>
        <w:ind w:firstLine="640"/>
        <w:jc w:val="left"/>
        <w:rPr>
          <w:rFonts w:ascii="黑体" w:hAnsi="黑体" w:eastAsia="黑体"/>
          <w:color w:val="000000"/>
          <w:sz w:val="32"/>
        </w:rPr>
      </w:pPr>
      <w:r>
        <w:rPr>
          <w:rFonts w:hint="eastAsia" w:ascii="黑体" w:hAnsi="黑体" w:eastAsia="黑体"/>
          <w:color w:val="000000"/>
          <w:sz w:val="32"/>
        </w:rPr>
        <w:t xml:space="preserve">八</w:t>
      </w:r>
      <w:r>
        <w:rPr>
          <w:rFonts w:ascii="黑体" w:hAnsi="黑体" w:eastAsia="黑体"/>
          <w:color w:val="000000"/>
          <w:sz w:val="32"/>
        </w:rPr>
        <w:t xml:space="preserve">、名词解释</w:t>
      </w:r>
      <w:r>
        <w:rPr>
          <w:rFonts w:ascii="黑体" w:hAnsi="黑体" w:eastAsia="黑体"/>
          <w:color w:val="000000"/>
          <w:sz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1、一般公共预算拨款收入：指区级财政当年拨付的资金。</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2、事业收入：指事业单位开展专业业务活动及辅助活动所取得的收入。</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3、其他收入：指除“一般公共预算拨款收入”、“事业收入”等以外的收入。主要是按规定动用的租房收入、存款利息收入等。</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4、基本支出：指为保障机构正常运转、完成日常工作任务而发生的人员支出和公用支出。</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5、项目支出：指在基本支出之外为完成特定行政任务和事业发展目标所发生的支出。</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6、上缴上级支出：指下级单位上缴上级的支出。</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三公”经费：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机关运行费：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sz w:val="32"/>
          <w:szCs w:val="32"/>
        </w:rPr>
      </w:r>
    </w:p>
    <w:p>
      <w:pPr>
        <w:pStyle w:val="622"/>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9、上年结转：指以前年度尚未完成、结转到本年仍按原规定用途继续使用的资金。</w:t>
      </w:r>
      <w:r>
        <w:rPr>
          <w:rFonts w:hint="eastAsia" w:ascii="仿宋_GB2312" w:hAnsi="仿宋_GB2312" w:eastAsia="仿宋_GB2312" w:cs="仿宋_GB2312"/>
          <w:sz w:val="32"/>
          <w:szCs w:val="32"/>
        </w:rPr>
      </w:r>
    </w:p>
    <w:p>
      <w:pPr>
        <w:pStyle w:val="622"/>
        <w:pBdr/>
        <w:spacing w:line="500" w:lineRule="exact"/>
        <w:ind w:firstLine="64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10、事业单位经营支出：指事业单位在专业业务活动及其辅助活动之外开展非独立核算经营活动发生的支出。</w:t>
      </w:r>
      <w:r>
        <w:rPr>
          <w:rFonts w:hint="eastAsia" w:ascii="仿宋_GB2312" w:hAnsi="仿宋_GB2312" w:eastAsia="仿宋_GB2312" w:cs="仿宋_GB2312"/>
          <w:sz w:val="32"/>
          <w:szCs w:val="32"/>
        </w:rPr>
      </w:r>
    </w:p>
    <w:p>
      <w:pPr>
        <w:pStyle w:val="622"/>
        <w:pBdr/>
        <w:spacing/>
        <w:ind w:firstLine="642"/>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2"/>
        <w:pBdr/>
        <w:spacing/>
        <w:ind/>
        <w:jc w:val="left"/>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 xml:space="preserve">、</w:t>
      </w:r>
      <w:r>
        <w:rPr>
          <w:rFonts w:hint="eastAsia" w:ascii="黑体" w:hAnsi="黑体" w:eastAsia="黑体"/>
          <w:color w:val="000000"/>
          <w:sz w:val="32"/>
        </w:rPr>
        <w:t xml:space="preserve">其他需要说明的事项</w:t>
      </w:r>
      <w:r>
        <w:rPr>
          <w:rFonts w:ascii="黑体" w:hAnsi="黑体" w:eastAsia="黑体"/>
          <w:color w:val="000000"/>
          <w:sz w:val="32"/>
        </w:rPr>
      </w:r>
      <w:r>
        <w:rPr>
          <w:rFonts w:ascii="黑体" w:hAnsi="黑体" w:eastAsia="黑体"/>
          <w:color w:val="000000"/>
          <w:sz w:val="32"/>
        </w:rPr>
      </w:r>
    </w:p>
    <w:p>
      <w:pPr>
        <w:pStyle w:val="622"/>
        <w:pBdr/>
        <w:spacing/>
        <w:ind w:firstLine="642"/>
        <w:rPr>
          <w:rFonts w:hint="eastAsia" w:ascii="仿宋_GB2312" w:eastAsia="仿宋_GB2312"/>
          <w:sz w:val="32"/>
          <w:szCs w:val="32"/>
        </w:rPr>
      </w:pPr>
      <w:r>
        <w:rPr>
          <w:rFonts w:hint="eastAsia" w:ascii="仿宋_GB2312" w:eastAsia="仿宋_GB2312"/>
          <w:sz w:val="32"/>
          <w:szCs w:val="32"/>
        </w:rPr>
        <w:t xml:space="preserve">注明：无其他需要说明的事项。</w:t>
      </w:r>
      <w:r>
        <w:rPr>
          <w:rFonts w:hint="eastAsia" w:ascii="仿宋_GB2312" w:eastAsia="仿宋_GB2312"/>
          <w:sz w:val="32"/>
          <w:szCs w:val="32"/>
        </w:rPr>
      </w:r>
    </w:p>
    <w:sectPr>
      <w:footnotePr/>
      <w:endnotePr/>
      <w:type w:val="nextPage"/>
      <w:pgSz w:h="12406" w:orient="portrait" w:w="16838"/>
      <w:pgMar w:top="1440" w:right="1800" w:bottom="1440" w:left="180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panose1 w:val="020B0604020202020204"/>
  </w:font>
  <w:font w:name="方正小标宋_GBK">
    <w:panose1 w:val="020B0604020202020204"/>
  </w:font>
  <w:font w:name="楷体">
    <w:panose1 w:val="02010609060101010101"/>
  </w:font>
  <w:font w:name="楷体_GB2312">
    <w:panose1 w:val="02010609060101010101"/>
  </w:font>
  <w:font w:name="仿宋">
    <w:panose1 w:val="02010609060101010101"/>
  </w:font>
  <w:font w:name="仿宋_GB2312">
    <w:panose1 w:val="02010609060101010101"/>
  </w:font>
  <w:font w:name="黑体">
    <w:panose1 w:val="02010609060101010101"/>
  </w:font>
  <w:font w:name="Wingdings">
    <w:panose1 w:val="05000000000000000000"/>
  </w:font>
  <w:font w:name="Symbol">
    <w:panose1 w:val="05050102010706020507"/>
  </w:font>
  <w:font w:name="FZXiaoBiaoSong-B05">
    <w:panose1 w:val="020B0604020202020204"/>
  </w:font>
  <w:font w:name="Arial">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decimal"/>
      <w:pPr>
        <w:pBdr/>
        <w:spacing/>
        <w:ind/>
      </w:pPr>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2"/>
    <w:next w:val="62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22"/>
    <w:next w:val="62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22"/>
    <w:next w:val="62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22"/>
    <w:next w:val="62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22"/>
    <w:next w:val="62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22"/>
    <w:next w:val="62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22"/>
    <w:next w:val="62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22"/>
    <w:next w:val="62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22"/>
    <w:next w:val="62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2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2"/>
    <w:next w:val="62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22"/>
    <w:next w:val="62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22"/>
    <w:next w:val="62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2"/>
    <w:next w:val="62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2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22"/>
    <w:next w:val="62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2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22"/>
    <w:next w:val="622"/>
    <w:uiPriority w:val="39"/>
    <w:unhideWhenUsed/>
    <w:pPr>
      <w:pBdr/>
      <w:spacing w:after="57"/>
      <w:ind w:right="0" w:firstLine="0" w:left="0"/>
    </w:pPr>
  </w:style>
  <w:style w:type="paragraph" w:styleId="182">
    <w:name w:val="toc 2"/>
    <w:basedOn w:val="622"/>
    <w:next w:val="622"/>
    <w:uiPriority w:val="39"/>
    <w:unhideWhenUsed/>
    <w:pPr>
      <w:pBdr/>
      <w:spacing w:after="57"/>
      <w:ind w:right="0" w:firstLine="0" w:left="283"/>
    </w:pPr>
  </w:style>
  <w:style w:type="paragraph" w:styleId="183">
    <w:name w:val="toc 3"/>
    <w:basedOn w:val="622"/>
    <w:next w:val="622"/>
    <w:uiPriority w:val="39"/>
    <w:unhideWhenUsed/>
    <w:pPr>
      <w:pBdr/>
      <w:spacing w:after="57"/>
      <w:ind w:right="0" w:firstLine="0" w:left="567"/>
    </w:pPr>
  </w:style>
  <w:style w:type="paragraph" w:styleId="184">
    <w:name w:val="toc 4"/>
    <w:basedOn w:val="622"/>
    <w:next w:val="622"/>
    <w:uiPriority w:val="39"/>
    <w:unhideWhenUsed/>
    <w:pPr>
      <w:pBdr/>
      <w:spacing w:after="57"/>
      <w:ind w:right="0" w:firstLine="0" w:left="850"/>
    </w:pPr>
  </w:style>
  <w:style w:type="paragraph" w:styleId="185">
    <w:name w:val="toc 5"/>
    <w:basedOn w:val="622"/>
    <w:next w:val="622"/>
    <w:uiPriority w:val="39"/>
    <w:unhideWhenUsed/>
    <w:pPr>
      <w:pBdr/>
      <w:spacing w:after="57"/>
      <w:ind w:right="0" w:firstLine="0" w:left="1134"/>
    </w:pPr>
  </w:style>
  <w:style w:type="paragraph" w:styleId="186">
    <w:name w:val="toc 6"/>
    <w:basedOn w:val="622"/>
    <w:next w:val="622"/>
    <w:uiPriority w:val="39"/>
    <w:unhideWhenUsed/>
    <w:pPr>
      <w:pBdr/>
      <w:spacing w:after="57"/>
      <w:ind w:right="0" w:firstLine="0" w:left="1417"/>
    </w:pPr>
  </w:style>
  <w:style w:type="paragraph" w:styleId="187">
    <w:name w:val="toc 7"/>
    <w:basedOn w:val="622"/>
    <w:next w:val="622"/>
    <w:uiPriority w:val="39"/>
    <w:unhideWhenUsed/>
    <w:pPr>
      <w:pBdr/>
      <w:spacing w:after="57"/>
      <w:ind w:right="0" w:firstLine="0" w:left="1701"/>
    </w:pPr>
  </w:style>
  <w:style w:type="paragraph" w:styleId="188">
    <w:name w:val="toc 8"/>
    <w:basedOn w:val="622"/>
    <w:next w:val="622"/>
    <w:uiPriority w:val="39"/>
    <w:unhideWhenUsed/>
    <w:pPr>
      <w:pBdr/>
      <w:spacing w:after="57"/>
      <w:ind w:right="0" w:firstLine="0" w:left="1984"/>
    </w:pPr>
  </w:style>
  <w:style w:type="paragraph" w:styleId="189">
    <w:name w:val="toc 9"/>
    <w:basedOn w:val="622"/>
    <w:next w:val="62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2"/>
    <w:next w:val="622"/>
    <w:uiPriority w:val="99"/>
    <w:unhideWhenUsed/>
    <w:pPr>
      <w:pBdr/>
      <w:spacing w:after="0" w:afterAutospacing="0"/>
      <w:ind/>
    </w:pPr>
  </w:style>
  <w:style w:type="paragraph" w:styleId="622" w:default="1">
    <w:name w:val="Normal"/>
    <w:next w:val="622"/>
    <w:link w:val="622"/>
    <w:qFormat/>
    <w:pPr>
      <w:pBdr/>
      <w:spacing/>
      <w:ind/>
      <w:jc w:val="both"/>
    </w:pPr>
    <w:rPr>
      <w:sz w:val="21"/>
      <w:lang w:val="en-US" w:eastAsia="zh-CN" w:bidi="ar-SA"/>
    </w:rPr>
  </w:style>
  <w:style w:type="character" w:styleId="623">
    <w:name w:val="默认段落字体"/>
    <w:next w:val="623"/>
    <w:link w:val="622"/>
    <w:pPr>
      <w:pBdr/>
      <w:spacing/>
      <w:ind/>
    </w:pPr>
  </w:style>
  <w:style w:type="table" w:styleId="624">
    <w:name w:val="普通表格"/>
    <w:next w:val="624"/>
    <w:link w:val="622"/>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25">
    <w:name w:val="无列表"/>
    <w:next w:val="625"/>
    <w:link w:val="622"/>
    <w:uiPriority w:val="99"/>
    <w:semiHidden/>
    <w:unhideWhenUsed/>
    <w:pPr>
      <w:pBdr/>
      <w:spacing/>
      <w:ind/>
    </w:pPr>
  </w:style>
  <w:style w:type="character" w:styleId="626">
    <w:name w:val="页眉 Char"/>
    <w:basedOn w:val="623"/>
    <w:next w:val="626"/>
    <w:link w:val="628"/>
    <w:pPr>
      <w:pBdr/>
      <w:spacing/>
      <w:ind/>
    </w:pPr>
    <w:rPr>
      <w:sz w:val="18"/>
      <w:szCs w:val="18"/>
    </w:rPr>
  </w:style>
  <w:style w:type="character" w:styleId="627">
    <w:name w:val="页脚 Char"/>
    <w:basedOn w:val="623"/>
    <w:next w:val="627"/>
    <w:link w:val="629"/>
    <w:pPr>
      <w:pBdr/>
      <w:spacing/>
      <w:ind/>
    </w:pPr>
    <w:rPr>
      <w:sz w:val="18"/>
      <w:szCs w:val="18"/>
    </w:rPr>
  </w:style>
  <w:style w:type="paragraph" w:styleId="628">
    <w:name w:val="页眉"/>
    <w:basedOn w:val="622"/>
    <w:next w:val="628"/>
    <w:link w:val="626"/>
    <w:pPr>
      <w:pBdr>
        <w:bottom w:val="single" w:color="000000" w:sz="6" w:space="1"/>
      </w:pBdr>
      <w:tabs>
        <w:tab w:val="center" w:leader="none" w:pos="4153"/>
        <w:tab w:val="right" w:leader="none" w:pos="8306"/>
      </w:tabs>
      <w:spacing/>
      <w:ind/>
      <w:jc w:val="center"/>
    </w:pPr>
    <w:rPr>
      <w:sz w:val="18"/>
      <w:szCs w:val="18"/>
    </w:rPr>
  </w:style>
  <w:style w:type="paragraph" w:styleId="629">
    <w:name w:val="页脚"/>
    <w:basedOn w:val="622"/>
    <w:next w:val="629"/>
    <w:link w:val="627"/>
    <w:pPr>
      <w:pBdr/>
      <w:tabs>
        <w:tab w:val="center" w:leader="none" w:pos="4153"/>
        <w:tab w:val="right" w:leader="none" w:pos="8306"/>
      </w:tabs>
      <w:spacing/>
      <w:ind/>
      <w:jc w:val="left"/>
    </w:pPr>
    <w:rPr>
      <w:sz w:val="18"/>
      <w:szCs w:val="18"/>
    </w:rPr>
  </w:style>
  <w:style w:type="paragraph" w:styleId="630">
    <w:name w:val="Default"/>
    <w:next w:val="630"/>
    <w:link w:val="622"/>
    <w:pPr>
      <w:widowControl w:val="false"/>
      <w:pBdr/>
      <w:spacing/>
      <w:ind/>
    </w:pPr>
    <w:rPr>
      <w:rFonts w:ascii="FZXiaoBiaoSong-B05" w:hAnsi="FZXiaoBiaoSong-B05" w:eastAsia="FZXiaoBiaoSong-B05"/>
      <w:color w:val="000000"/>
      <w:sz w:val="24"/>
      <w:lang w:val="en-US" w:eastAsia="zh-CN" w:bidi="ar-SA"/>
    </w:rPr>
  </w:style>
  <w:style w:type="character" w:styleId="2583" w:default="1">
    <w:name w:val="Default Paragraph Font"/>
    <w:uiPriority w:val="1"/>
    <w:semiHidden/>
    <w:unhideWhenUsed/>
    <w:pPr>
      <w:pBdr/>
      <w:spacing/>
      <w:ind/>
    </w:pPr>
  </w:style>
  <w:style w:type="numbering" w:styleId="2584" w:default="1">
    <w:name w:val="No List"/>
    <w:uiPriority w:val="99"/>
    <w:semiHidden/>
    <w:unhideWhenUsed/>
    <w:pPr>
      <w:pBdr/>
      <w:spacing/>
      <w:ind/>
    </w:pPr>
  </w:style>
  <w:style w:type="table" w:styleId="258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dc:title>
  <dc:creator>Administrator</dc:creator>
  <cp:lastModifiedBy>匿名</cp:lastModifiedBy>
  <cp:revision>3</cp:revision>
  <dcterms:created xsi:type="dcterms:W3CDTF">2019-03-15T09:10:00Z</dcterms:created>
  <dcterms:modified xsi:type="dcterms:W3CDTF">2024-04-12T09:52:03Z</dcterms:modified>
  <cp:version>786432</cp:version>
</cp:coreProperties>
</file>