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er1.xml" ContentType="application/vnd.openxmlformats-officedocument.wordprocessingml.footer+xml"/>
  <Override PartName="/word/footnotes.xml" ContentType="application/vnd.openxmlformats-officedocument.wordprocessingml.footnotes+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35"/>
        <w:pBdr/>
        <w:spacing/>
        <w:ind/>
        <w:jc w:val="center"/>
        <w:rPr>
          <w:rFonts w:hint="eastAsia" w:ascii="宋体" w:hAnsi="宋体" w:cs="黑体"/>
          <w:b/>
          <w:color w:val="000000"/>
          <w:sz w:val="44"/>
        </w:rPr>
      </w:pPr>
      <w:r>
        <w:rPr>
          <w:rFonts w:hint="eastAsia" w:ascii="宋体" w:hAnsi="宋体" w:cs="黑体"/>
          <w:b/>
          <w:color w:val="000000"/>
          <w:sz w:val="44"/>
        </w:rPr>
        <w:t xml:space="preserve">山海关区</w:t>
      </w:r>
      <w:r>
        <w:rPr>
          <w:rFonts w:hint="eastAsia" w:ascii="宋体" w:hAnsi="宋体" w:cs="黑体"/>
          <w:b/>
          <w:color w:val="000000"/>
          <w:sz w:val="44"/>
          <w:lang w:eastAsia="zh-CN"/>
        </w:rPr>
        <w:t xml:space="preserve">检察</w:t>
      </w:r>
      <w:r>
        <w:rPr>
          <w:rFonts w:hint="eastAsia" w:ascii="宋体" w:hAnsi="宋体" w:cs="黑体"/>
          <w:b/>
          <w:color w:val="000000"/>
          <w:sz w:val="44"/>
        </w:rPr>
        <w:t xml:space="preserve">部门2021年部门预算公开说明</w:t>
      </w:r>
      <w:r>
        <w:rPr>
          <w:rFonts w:hint="eastAsia" w:ascii="宋体" w:hAnsi="宋体" w:cs="黑体"/>
          <w:b/>
          <w:color w:val="000000"/>
          <w:sz w:val="44"/>
        </w:rPr>
      </w:r>
      <w:r>
        <w:rPr>
          <w:rFonts w:hint="eastAsia" w:ascii="宋体" w:hAnsi="宋体" w:cs="黑体"/>
          <w:b/>
          <w:color w:val="000000"/>
          <w:sz w:val="44"/>
        </w:rPr>
      </w:r>
    </w:p>
    <w:p>
      <w:pPr>
        <w:pStyle w:val="635"/>
        <w:pBdr/>
        <w:spacing/>
        <w:ind/>
        <w:jc w:val="center"/>
        <w:rPr>
          <w:rFonts w:hint="eastAsia" w:ascii="黑体" w:hAnsi="黑体" w:eastAsia="黑体" w:cs="黑体"/>
          <w:color w:val="000000"/>
          <w:sz w:val="44"/>
        </w:rPr>
      </w:pPr>
      <w:r>
        <w:rPr>
          <w:rFonts w:hint="eastAsia" w:ascii="黑体" w:hAnsi="黑体" w:eastAsia="黑体" w:cs="黑体"/>
          <w:color w:val="000000"/>
          <w:sz w:val="44"/>
        </w:rPr>
      </w:r>
      <w:r>
        <w:rPr>
          <w:rFonts w:hint="eastAsia" w:ascii="黑体" w:hAnsi="黑体" w:eastAsia="黑体" w:cs="黑体"/>
          <w:color w:val="000000"/>
          <w:sz w:val="44"/>
        </w:rPr>
      </w:r>
    </w:p>
    <w:p>
      <w:pPr>
        <w:pStyle w:val="635"/>
        <w:pBdr/>
        <w:spacing/>
        <w:ind/>
        <w:jc w:val="left"/>
        <w:rPr>
          <w:rFonts w:hint="eastAsia" w:ascii="仿宋_GB2312" w:eastAsia="仿宋_GB2312"/>
          <w:sz w:val="32"/>
          <w:szCs w:val="32"/>
        </w:rPr>
      </w:pPr>
      <w:r>
        <w:rPr>
          <w:rFonts w:hint="eastAsia" w:ascii="仿宋" w:hAnsi="仿宋" w:eastAsia="仿宋" w:cs="仿宋"/>
          <w:color w:val="000000"/>
          <w:sz w:val="32"/>
        </w:rPr>
        <w:t xml:space="preserve">    </w:t>
      </w:r>
      <w:r>
        <w:rPr>
          <w:rFonts w:hint="eastAsia" w:ascii="仿宋_GB2312" w:eastAsia="仿宋_GB2312"/>
          <w:sz w:val="32"/>
          <w:szCs w:val="32"/>
        </w:rPr>
        <w:t xml:space="preserve">按照《</w:t>
      </w:r>
      <w:r>
        <w:rPr>
          <w:rFonts w:hint="eastAsia" w:ascii="仿宋_GB2312" w:eastAsia="仿宋_GB2312"/>
          <w:sz w:val="32"/>
          <w:szCs w:val="32"/>
        </w:rPr>
        <w:t xml:space="preserve">中华人民共和国预算法</w:t>
      </w:r>
      <w:r>
        <w:rPr>
          <w:rFonts w:hint="eastAsia" w:ascii="仿宋_GB2312" w:eastAsia="仿宋_GB2312"/>
          <w:sz w:val="32"/>
          <w:szCs w:val="32"/>
        </w:rPr>
        <w:t xml:space="preserve">》、《地方预决算公开操作规程》和《河北省省级预算公开办法》规定，现将山海关区</w:t>
      </w:r>
      <w:r>
        <w:rPr>
          <w:rFonts w:hint="eastAsia" w:ascii="仿宋_GB2312" w:eastAsia="仿宋_GB2312"/>
          <w:sz w:val="32"/>
          <w:szCs w:val="32"/>
          <w:lang w:eastAsia="zh-CN"/>
        </w:rPr>
        <w:t xml:space="preserve">检察</w:t>
      </w:r>
      <w:r>
        <w:rPr>
          <w:rFonts w:hint="eastAsia" w:ascii="仿宋_GB2312" w:eastAsia="仿宋_GB2312"/>
          <w:sz w:val="32"/>
          <w:szCs w:val="32"/>
        </w:rPr>
        <w:t xml:space="preserve">部门2021年部门预算公开如下：</w:t>
      </w:r>
      <w:r>
        <w:rPr>
          <w:rFonts w:hint="eastAsia" w:ascii="仿宋_GB2312" w:eastAsia="仿宋_GB2312"/>
          <w:sz w:val="32"/>
          <w:szCs w:val="32"/>
        </w:rPr>
      </w:r>
      <w:r>
        <w:rPr>
          <w:rFonts w:hint="eastAsia" w:ascii="仿宋_GB2312" w:eastAsia="仿宋_GB2312"/>
          <w:sz w:val="32"/>
          <w:szCs w:val="32"/>
        </w:rPr>
      </w:r>
    </w:p>
    <w:p>
      <w:pPr>
        <w:pStyle w:val="635"/>
        <w:pBdr/>
        <w:spacing/>
        <w:ind/>
        <w:jc w:val="left"/>
        <w:rPr>
          <w:rFonts w:hint="eastAsia" w:ascii="黑体" w:hAnsi="黑体" w:eastAsia="黑体" w:cs="黑体"/>
          <w:color w:val="000000"/>
          <w:sz w:val="32"/>
        </w:rPr>
      </w:pPr>
      <w:r>
        <w:rPr>
          <w:rFonts w:hint="eastAsia" w:ascii="仿宋" w:hAnsi="仿宋" w:eastAsia="仿宋" w:cs="仿宋"/>
          <w:color w:val="000000"/>
          <w:sz w:val="32"/>
        </w:rPr>
        <w:t xml:space="preserve">   </w:t>
      </w:r>
      <w:r>
        <w:rPr>
          <w:rFonts w:hint="eastAsia" w:ascii="黑体" w:hAnsi="黑体" w:eastAsia="黑体" w:cs="黑体"/>
          <w:color w:val="000000"/>
          <w:sz w:val="32"/>
        </w:rPr>
        <w:t xml:space="preserve"> 一、部门职责及机构设置情况</w:t>
      </w:r>
      <w:r>
        <w:rPr>
          <w:rFonts w:hint="eastAsia" w:ascii="黑体" w:hAnsi="黑体" w:eastAsia="黑体" w:cs="黑体"/>
          <w:color w:val="000000"/>
          <w:sz w:val="32"/>
        </w:rPr>
      </w:r>
      <w:r>
        <w:rPr>
          <w:rFonts w:hint="eastAsia" w:ascii="黑体" w:hAnsi="黑体" w:eastAsia="黑体" w:cs="黑体"/>
          <w:color w:val="000000"/>
          <w:sz w:val="32"/>
        </w:rPr>
      </w:r>
    </w:p>
    <w:p>
      <w:pPr>
        <w:pStyle w:val="635"/>
        <w:pBdr/>
        <w:spacing/>
        <w:ind w:firstLine="640"/>
        <w:jc w:val="left"/>
        <w:rPr>
          <w:rFonts w:hint="eastAsia" w:ascii="楷体_GB2312" w:hAnsi="楷体" w:eastAsia="楷体_GB2312" w:cs="楷体"/>
          <w:b/>
          <w:color w:val="000000"/>
          <w:sz w:val="32"/>
        </w:rPr>
      </w:pPr>
      <w:r>
        <w:rPr>
          <w:rFonts w:hint="eastAsia" w:ascii="楷体_GB2312" w:hAnsi="楷体" w:eastAsia="楷体_GB2312" w:cs="楷体"/>
          <w:b/>
          <w:color w:val="000000"/>
          <w:sz w:val="32"/>
        </w:rPr>
        <w:t xml:space="preserve">部门职责：</w:t>
      </w:r>
      <w:r>
        <w:rPr>
          <w:rFonts w:hint="eastAsia" w:ascii="楷体_GB2312" w:hAnsi="楷体" w:eastAsia="楷体_GB2312" w:cs="楷体"/>
          <w:b/>
          <w:color w:val="000000"/>
          <w:sz w:val="32"/>
        </w:rPr>
      </w:r>
      <w:r>
        <w:rPr>
          <w:rFonts w:hint="eastAsia" w:ascii="楷体_GB2312" w:hAnsi="楷体" w:eastAsia="楷体_GB2312" w:cs="楷体"/>
          <w:b/>
          <w:color w:val="000000"/>
          <w:sz w:val="32"/>
        </w:rPr>
      </w:r>
    </w:p>
    <w:p>
      <w:pPr>
        <w:pStyle w:val="635"/>
        <w:pBdr/>
        <w:spacing/>
        <w:ind w:firstLine="640"/>
        <w:jc w:val="left"/>
        <w:rPr>
          <w:rFonts w:hint="eastAsia" w:ascii="仿宋" w:hAnsi="仿宋" w:eastAsia="仿宋" w:cs="仿宋"/>
          <w:b/>
          <w:color w:val="000000"/>
          <w:sz w:val="32"/>
          <w:szCs w:val="32"/>
        </w:rPr>
      </w:pPr>
      <w:r>
        <w:rPr>
          <w:rFonts w:hint="eastAsia" w:ascii="仿宋" w:hAnsi="仿宋" w:eastAsia="仿宋" w:cs="仿宋"/>
          <w:b/>
          <w:color w:val="000000"/>
          <w:sz w:val="32"/>
          <w:szCs w:val="32"/>
        </w:rPr>
        <w:t xml:space="preserve">（一）深入贯彻习近平新时代中国特色社会主义思想，深入贯彻党的路线方针和决策部署，坚持党对检察工作的绝对领导，坚决维护习近平总书记的核心地位，坚决维护党中央权威和集中统一领导。</w:t>
      </w:r>
      <w:r>
        <w:rPr>
          <w:rFonts w:hint="eastAsia" w:ascii="仿宋" w:hAnsi="仿宋" w:eastAsia="仿宋" w:cs="仿宋"/>
          <w:b/>
          <w:color w:val="000000"/>
          <w:sz w:val="32"/>
          <w:szCs w:val="32"/>
        </w:rPr>
      </w:r>
      <w:r>
        <w:rPr>
          <w:rFonts w:hint="eastAsia" w:ascii="仿宋" w:hAnsi="仿宋" w:eastAsia="仿宋" w:cs="仿宋"/>
          <w:b/>
          <w:color w:val="000000"/>
          <w:sz w:val="32"/>
          <w:szCs w:val="32"/>
        </w:rPr>
      </w:r>
    </w:p>
    <w:p>
      <w:pPr>
        <w:pStyle w:val="635"/>
        <w:pBdr/>
        <w:spacing/>
        <w:ind w:firstLine="640"/>
        <w:jc w:val="left"/>
        <w:rPr>
          <w:rFonts w:hint="eastAsia" w:ascii="仿宋" w:hAnsi="仿宋" w:eastAsia="仿宋" w:cs="仿宋"/>
          <w:b/>
          <w:color w:val="000000"/>
          <w:sz w:val="32"/>
          <w:szCs w:val="32"/>
        </w:rPr>
      </w:pPr>
      <w:r>
        <w:rPr>
          <w:rFonts w:hint="eastAsia" w:ascii="仿宋" w:hAnsi="仿宋" w:eastAsia="仿宋" w:cs="仿宋"/>
          <w:b/>
          <w:color w:val="000000"/>
          <w:sz w:val="32"/>
          <w:szCs w:val="32"/>
        </w:rPr>
        <w:t xml:space="preserve">（二）依法向区人民代表大会及其常务委员会提出议案。</w:t>
      </w:r>
      <w:r>
        <w:rPr>
          <w:rFonts w:hint="eastAsia" w:ascii="仿宋" w:hAnsi="仿宋" w:eastAsia="仿宋" w:cs="仿宋"/>
          <w:b/>
          <w:color w:val="000000"/>
          <w:sz w:val="32"/>
          <w:szCs w:val="32"/>
        </w:rPr>
      </w:r>
      <w:r>
        <w:rPr>
          <w:rFonts w:hint="eastAsia" w:ascii="仿宋" w:hAnsi="仿宋" w:eastAsia="仿宋" w:cs="仿宋"/>
          <w:b/>
          <w:color w:val="000000"/>
          <w:sz w:val="32"/>
          <w:szCs w:val="32"/>
        </w:rPr>
      </w:r>
    </w:p>
    <w:p>
      <w:pPr>
        <w:pStyle w:val="635"/>
        <w:pBdr/>
        <w:spacing/>
        <w:ind w:firstLine="640"/>
        <w:jc w:val="left"/>
        <w:rPr>
          <w:rFonts w:hint="eastAsia" w:ascii="仿宋" w:hAnsi="仿宋" w:eastAsia="仿宋" w:cs="仿宋"/>
          <w:b/>
          <w:color w:val="000000"/>
          <w:sz w:val="32"/>
          <w:szCs w:val="32"/>
        </w:rPr>
      </w:pPr>
      <w:r>
        <w:rPr>
          <w:rFonts w:hint="eastAsia" w:ascii="仿宋" w:hAnsi="仿宋" w:eastAsia="仿宋" w:cs="仿宋"/>
          <w:b/>
          <w:color w:val="000000"/>
          <w:sz w:val="32"/>
          <w:szCs w:val="32"/>
        </w:rPr>
        <w:t xml:space="preserve">（三）贯彻落实检察工作方针、总体规划，研究制定检察工作计划并组织实施。</w:t>
      </w:r>
      <w:r>
        <w:rPr>
          <w:rFonts w:hint="eastAsia" w:ascii="仿宋" w:hAnsi="仿宋" w:eastAsia="仿宋" w:cs="仿宋"/>
          <w:b/>
          <w:color w:val="000000"/>
          <w:sz w:val="32"/>
          <w:szCs w:val="32"/>
        </w:rPr>
      </w:r>
      <w:r>
        <w:rPr>
          <w:rFonts w:hint="eastAsia" w:ascii="仿宋" w:hAnsi="仿宋" w:eastAsia="仿宋" w:cs="仿宋"/>
          <w:b/>
          <w:color w:val="000000"/>
          <w:sz w:val="32"/>
          <w:szCs w:val="32"/>
        </w:rPr>
      </w:r>
    </w:p>
    <w:p>
      <w:pPr>
        <w:pStyle w:val="635"/>
        <w:pBdr/>
        <w:spacing/>
        <w:ind w:firstLine="640"/>
        <w:jc w:val="left"/>
        <w:rPr>
          <w:rFonts w:hint="eastAsia" w:ascii="仿宋" w:hAnsi="仿宋" w:eastAsia="仿宋" w:cs="仿宋"/>
          <w:b/>
          <w:color w:val="000000"/>
          <w:sz w:val="32"/>
          <w:szCs w:val="32"/>
        </w:rPr>
      </w:pPr>
      <w:r>
        <w:rPr>
          <w:rFonts w:hint="eastAsia" w:ascii="仿宋" w:hAnsi="仿宋" w:eastAsia="仿宋" w:cs="仿宋"/>
          <w:b/>
          <w:color w:val="000000"/>
          <w:sz w:val="32"/>
          <w:szCs w:val="32"/>
        </w:rPr>
        <w:t xml:space="preserve">（四）依照法律规定对直接受理的刑事案件行使侦查权。</w:t>
      </w:r>
      <w:r>
        <w:rPr>
          <w:rFonts w:hint="eastAsia" w:ascii="仿宋" w:hAnsi="仿宋" w:eastAsia="仿宋" w:cs="仿宋"/>
          <w:b/>
          <w:color w:val="000000"/>
          <w:sz w:val="32"/>
          <w:szCs w:val="32"/>
        </w:rPr>
      </w:r>
      <w:r>
        <w:rPr>
          <w:rFonts w:hint="eastAsia" w:ascii="仿宋" w:hAnsi="仿宋" w:eastAsia="仿宋" w:cs="仿宋"/>
          <w:b/>
          <w:color w:val="000000"/>
          <w:sz w:val="32"/>
          <w:szCs w:val="32"/>
        </w:rPr>
      </w:r>
    </w:p>
    <w:p>
      <w:pPr>
        <w:pStyle w:val="635"/>
        <w:pBdr/>
        <w:spacing/>
        <w:ind w:firstLine="640"/>
        <w:jc w:val="left"/>
        <w:rPr>
          <w:rFonts w:hint="eastAsia" w:ascii="仿宋" w:hAnsi="仿宋" w:eastAsia="仿宋" w:cs="仿宋"/>
          <w:b/>
          <w:color w:val="000000"/>
          <w:sz w:val="32"/>
          <w:szCs w:val="32"/>
        </w:rPr>
      </w:pPr>
      <w:r>
        <w:rPr>
          <w:rFonts w:hint="eastAsia" w:ascii="仿宋" w:hAnsi="仿宋" w:eastAsia="仿宋" w:cs="仿宋"/>
          <w:b/>
          <w:color w:val="000000"/>
          <w:sz w:val="32"/>
          <w:szCs w:val="32"/>
        </w:rPr>
        <w:t xml:space="preserve">（五）负责对管辖的各类刑事案件依法审查批准逮捕、决定逮捕、提起公诉。</w:t>
      </w:r>
      <w:r>
        <w:rPr>
          <w:rFonts w:hint="eastAsia" w:ascii="仿宋" w:hAnsi="仿宋" w:eastAsia="仿宋" w:cs="仿宋"/>
          <w:b/>
          <w:color w:val="000000"/>
          <w:sz w:val="32"/>
          <w:szCs w:val="32"/>
        </w:rPr>
      </w:r>
      <w:r>
        <w:rPr>
          <w:rFonts w:hint="eastAsia" w:ascii="仿宋" w:hAnsi="仿宋" w:eastAsia="仿宋" w:cs="仿宋"/>
          <w:b/>
          <w:color w:val="000000"/>
          <w:sz w:val="32"/>
          <w:szCs w:val="32"/>
        </w:rPr>
      </w:r>
    </w:p>
    <w:p>
      <w:pPr>
        <w:pStyle w:val="635"/>
        <w:pBdr/>
        <w:spacing/>
        <w:ind w:firstLine="640"/>
        <w:jc w:val="left"/>
        <w:rPr>
          <w:rFonts w:hint="eastAsia" w:ascii="仿宋" w:hAnsi="仿宋" w:eastAsia="仿宋" w:cs="仿宋"/>
          <w:b/>
          <w:color w:val="000000"/>
          <w:sz w:val="32"/>
          <w:szCs w:val="32"/>
        </w:rPr>
      </w:pPr>
      <w:r>
        <w:rPr>
          <w:rFonts w:hint="eastAsia" w:ascii="仿宋" w:hAnsi="仿宋" w:eastAsia="仿宋" w:cs="仿宋"/>
          <w:b/>
          <w:color w:val="000000"/>
          <w:sz w:val="32"/>
          <w:szCs w:val="32"/>
        </w:rPr>
        <w:t xml:space="preserve">（六）负责应由本院承办的刑事、民事、行政诉讼活动及刑事、民事、行政判决和裁定等生效法律文书执行的法律监督工作。</w:t>
      </w:r>
      <w:r>
        <w:rPr>
          <w:rFonts w:hint="eastAsia" w:ascii="仿宋" w:hAnsi="仿宋" w:eastAsia="仿宋" w:cs="仿宋"/>
          <w:b/>
          <w:color w:val="000000"/>
          <w:sz w:val="32"/>
          <w:szCs w:val="32"/>
        </w:rPr>
      </w:r>
      <w:r>
        <w:rPr>
          <w:rFonts w:hint="eastAsia" w:ascii="仿宋" w:hAnsi="仿宋" w:eastAsia="仿宋" w:cs="仿宋"/>
          <w:b/>
          <w:color w:val="000000"/>
          <w:sz w:val="32"/>
          <w:szCs w:val="32"/>
        </w:rPr>
      </w:r>
    </w:p>
    <w:p>
      <w:pPr>
        <w:pStyle w:val="635"/>
        <w:pBdr/>
        <w:spacing/>
        <w:ind w:firstLine="640"/>
        <w:jc w:val="left"/>
        <w:rPr>
          <w:rFonts w:hint="eastAsia" w:ascii="仿宋" w:hAnsi="仿宋" w:eastAsia="仿宋" w:cs="仿宋"/>
          <w:b/>
          <w:color w:val="000000"/>
          <w:sz w:val="32"/>
          <w:szCs w:val="32"/>
        </w:rPr>
      </w:pPr>
      <w:r>
        <w:rPr>
          <w:rFonts w:hint="eastAsia" w:ascii="仿宋" w:hAnsi="仿宋" w:eastAsia="仿宋" w:cs="仿宋"/>
          <w:b/>
          <w:color w:val="000000"/>
          <w:sz w:val="32"/>
          <w:szCs w:val="32"/>
        </w:rPr>
        <w:t xml:space="preserve">（七）负责应由本院承办的提起公益诉讼工作。</w:t>
      </w:r>
      <w:r>
        <w:rPr>
          <w:rFonts w:hint="eastAsia" w:ascii="仿宋" w:hAnsi="仿宋" w:eastAsia="仿宋" w:cs="仿宋"/>
          <w:b/>
          <w:color w:val="000000"/>
          <w:sz w:val="32"/>
          <w:szCs w:val="32"/>
        </w:rPr>
      </w:r>
      <w:r>
        <w:rPr>
          <w:rFonts w:hint="eastAsia" w:ascii="仿宋" w:hAnsi="仿宋" w:eastAsia="仿宋" w:cs="仿宋"/>
          <w:b/>
          <w:color w:val="000000"/>
          <w:sz w:val="32"/>
          <w:szCs w:val="32"/>
        </w:rPr>
      </w:r>
    </w:p>
    <w:p>
      <w:pPr>
        <w:pStyle w:val="635"/>
        <w:pBdr/>
        <w:spacing/>
        <w:ind w:firstLine="640"/>
        <w:jc w:val="left"/>
        <w:rPr>
          <w:rFonts w:hint="eastAsia" w:ascii="仿宋" w:hAnsi="仿宋" w:eastAsia="仿宋" w:cs="仿宋"/>
          <w:b/>
          <w:color w:val="000000"/>
          <w:sz w:val="32"/>
          <w:szCs w:val="32"/>
        </w:rPr>
      </w:pPr>
      <w:r>
        <w:rPr>
          <w:rFonts w:hint="eastAsia" w:ascii="仿宋" w:hAnsi="仿宋" w:eastAsia="仿宋" w:cs="仿宋"/>
          <w:b/>
          <w:color w:val="000000"/>
          <w:sz w:val="32"/>
          <w:szCs w:val="32"/>
        </w:rPr>
        <w:t xml:space="preserve">（八）依法受理核准追诉案件，审查是否上报。</w:t>
      </w:r>
      <w:r>
        <w:rPr>
          <w:rFonts w:hint="eastAsia" w:ascii="仿宋" w:hAnsi="仿宋" w:eastAsia="仿宋" w:cs="仿宋"/>
          <w:b/>
          <w:color w:val="000000"/>
          <w:sz w:val="32"/>
          <w:szCs w:val="32"/>
        </w:rPr>
      </w:r>
      <w:r>
        <w:rPr>
          <w:rFonts w:hint="eastAsia" w:ascii="仿宋" w:hAnsi="仿宋" w:eastAsia="仿宋" w:cs="仿宋"/>
          <w:b/>
          <w:color w:val="000000"/>
          <w:sz w:val="32"/>
          <w:szCs w:val="32"/>
        </w:rPr>
      </w:r>
    </w:p>
    <w:p>
      <w:pPr>
        <w:pStyle w:val="635"/>
        <w:pBdr/>
        <w:spacing/>
        <w:ind w:firstLine="640"/>
        <w:jc w:val="left"/>
        <w:rPr>
          <w:rFonts w:hint="eastAsia" w:ascii="仿宋" w:hAnsi="仿宋" w:eastAsia="仿宋" w:cs="仿宋"/>
          <w:b/>
          <w:color w:val="000000"/>
          <w:sz w:val="32"/>
          <w:szCs w:val="32"/>
        </w:rPr>
      </w:pPr>
      <w:r>
        <w:rPr>
          <w:rFonts w:hint="eastAsia" w:ascii="仿宋" w:hAnsi="仿宋" w:eastAsia="仿宋" w:cs="仿宋"/>
          <w:b/>
          <w:color w:val="000000"/>
          <w:sz w:val="32"/>
          <w:szCs w:val="32"/>
        </w:rPr>
        <w:t xml:space="preserve">（九）负责应由本院承办的对社区矫正等执法活动的法律监督工作。</w:t>
      </w:r>
      <w:r>
        <w:rPr>
          <w:rFonts w:hint="eastAsia" w:ascii="仿宋" w:hAnsi="仿宋" w:eastAsia="仿宋" w:cs="仿宋"/>
          <w:b/>
          <w:color w:val="000000"/>
          <w:sz w:val="32"/>
          <w:szCs w:val="32"/>
        </w:rPr>
      </w:r>
      <w:r>
        <w:rPr>
          <w:rFonts w:hint="eastAsia" w:ascii="仿宋" w:hAnsi="仿宋" w:eastAsia="仿宋" w:cs="仿宋"/>
          <w:b/>
          <w:color w:val="000000"/>
          <w:sz w:val="32"/>
          <w:szCs w:val="32"/>
        </w:rPr>
      </w:r>
    </w:p>
    <w:p>
      <w:pPr>
        <w:pStyle w:val="635"/>
        <w:pBdr/>
        <w:spacing/>
        <w:ind w:firstLine="640"/>
        <w:jc w:val="left"/>
        <w:rPr>
          <w:rFonts w:hint="eastAsia" w:ascii="仿宋" w:hAnsi="仿宋" w:eastAsia="仿宋" w:cs="仿宋"/>
          <w:b/>
          <w:color w:val="000000"/>
          <w:sz w:val="32"/>
          <w:szCs w:val="32"/>
        </w:rPr>
      </w:pPr>
      <w:r>
        <w:rPr>
          <w:rFonts w:hint="eastAsia" w:ascii="仿宋" w:hAnsi="仿宋" w:eastAsia="仿宋" w:cs="仿宋"/>
          <w:b/>
          <w:color w:val="000000"/>
          <w:sz w:val="32"/>
          <w:szCs w:val="32"/>
        </w:rPr>
        <w:t xml:space="preserve">（十）受理向本院的控告申诉。</w:t>
      </w:r>
      <w:r>
        <w:rPr>
          <w:rFonts w:hint="eastAsia" w:ascii="仿宋" w:hAnsi="仿宋" w:eastAsia="仿宋" w:cs="仿宋"/>
          <w:b/>
          <w:color w:val="000000"/>
          <w:sz w:val="32"/>
          <w:szCs w:val="32"/>
        </w:rPr>
      </w:r>
      <w:r>
        <w:rPr>
          <w:rFonts w:hint="eastAsia" w:ascii="仿宋" w:hAnsi="仿宋" w:eastAsia="仿宋" w:cs="仿宋"/>
          <w:b/>
          <w:color w:val="000000"/>
          <w:sz w:val="32"/>
          <w:szCs w:val="32"/>
        </w:rPr>
      </w:r>
    </w:p>
    <w:p>
      <w:pPr>
        <w:pStyle w:val="635"/>
        <w:pBdr/>
        <w:spacing/>
        <w:ind w:firstLine="640"/>
        <w:jc w:val="left"/>
        <w:rPr>
          <w:rFonts w:hint="eastAsia" w:ascii="仿宋" w:hAnsi="仿宋" w:eastAsia="仿宋" w:cs="仿宋"/>
          <w:b/>
          <w:color w:val="000000"/>
          <w:sz w:val="32"/>
          <w:szCs w:val="32"/>
        </w:rPr>
      </w:pPr>
      <w:r>
        <w:rPr>
          <w:rFonts w:hint="eastAsia" w:ascii="仿宋" w:hAnsi="仿宋" w:eastAsia="仿宋" w:cs="仿宋"/>
          <w:b/>
          <w:color w:val="000000"/>
          <w:sz w:val="32"/>
          <w:szCs w:val="32"/>
        </w:rPr>
        <w:t xml:space="preserve">（十一）组织检察工作中法律政策具体应用问题的研究；组织开展检察理论研究工作。</w:t>
      </w:r>
      <w:r>
        <w:rPr>
          <w:rFonts w:hint="eastAsia" w:ascii="仿宋" w:hAnsi="仿宋" w:eastAsia="仿宋" w:cs="仿宋"/>
          <w:b/>
          <w:color w:val="000000"/>
          <w:sz w:val="32"/>
          <w:szCs w:val="32"/>
        </w:rPr>
      </w:r>
      <w:r>
        <w:rPr>
          <w:rFonts w:hint="eastAsia" w:ascii="仿宋" w:hAnsi="仿宋" w:eastAsia="仿宋" w:cs="仿宋"/>
          <w:b/>
          <w:color w:val="000000"/>
          <w:sz w:val="32"/>
          <w:szCs w:val="32"/>
        </w:rPr>
      </w:r>
    </w:p>
    <w:p>
      <w:pPr>
        <w:pStyle w:val="635"/>
        <w:pBdr/>
        <w:spacing/>
        <w:ind w:firstLine="640"/>
        <w:jc w:val="left"/>
        <w:rPr>
          <w:rFonts w:hint="eastAsia" w:ascii="仿宋" w:hAnsi="仿宋" w:eastAsia="仿宋" w:cs="仿宋"/>
          <w:b/>
          <w:color w:val="000000"/>
          <w:sz w:val="32"/>
          <w:szCs w:val="32"/>
        </w:rPr>
      </w:pPr>
      <w:r>
        <w:rPr>
          <w:rFonts w:hint="eastAsia" w:ascii="仿宋" w:hAnsi="仿宋" w:eastAsia="仿宋" w:cs="仿宋"/>
          <w:b/>
          <w:color w:val="000000"/>
          <w:sz w:val="32"/>
          <w:szCs w:val="32"/>
        </w:rPr>
        <w:t xml:space="preserve">（十二）负责检察人员思想政治教育和业务培训工作；按照权限管理检察官和其他工作人员。</w:t>
      </w:r>
      <w:r>
        <w:rPr>
          <w:rFonts w:hint="eastAsia" w:ascii="仿宋" w:hAnsi="仿宋" w:eastAsia="仿宋" w:cs="仿宋"/>
          <w:b/>
          <w:color w:val="000000"/>
          <w:sz w:val="32"/>
          <w:szCs w:val="32"/>
        </w:rPr>
      </w:r>
      <w:r>
        <w:rPr>
          <w:rFonts w:hint="eastAsia" w:ascii="仿宋" w:hAnsi="仿宋" w:eastAsia="仿宋" w:cs="仿宋"/>
          <w:b/>
          <w:color w:val="000000"/>
          <w:sz w:val="32"/>
          <w:szCs w:val="32"/>
        </w:rPr>
      </w:r>
    </w:p>
    <w:p>
      <w:pPr>
        <w:pStyle w:val="635"/>
        <w:pBdr/>
        <w:spacing/>
        <w:ind w:firstLine="640"/>
        <w:jc w:val="left"/>
        <w:rPr>
          <w:rFonts w:hint="eastAsia" w:ascii="仿宋" w:hAnsi="仿宋" w:eastAsia="仿宋" w:cs="仿宋"/>
          <w:b/>
          <w:color w:val="000000"/>
          <w:sz w:val="32"/>
          <w:szCs w:val="32"/>
        </w:rPr>
      </w:pPr>
      <w:r>
        <w:rPr>
          <w:rFonts w:hint="eastAsia" w:ascii="仿宋" w:hAnsi="仿宋" w:eastAsia="仿宋" w:cs="仿宋"/>
          <w:b/>
          <w:color w:val="000000"/>
          <w:sz w:val="32"/>
          <w:szCs w:val="32"/>
        </w:rPr>
        <w:t xml:space="preserve">（十三）负责本院检务督察工作。</w:t>
      </w:r>
      <w:r>
        <w:rPr>
          <w:rFonts w:hint="eastAsia" w:ascii="仿宋" w:hAnsi="仿宋" w:eastAsia="仿宋" w:cs="仿宋"/>
          <w:b/>
          <w:color w:val="000000"/>
          <w:sz w:val="32"/>
          <w:szCs w:val="32"/>
        </w:rPr>
      </w:r>
      <w:r>
        <w:rPr>
          <w:rFonts w:hint="eastAsia" w:ascii="仿宋" w:hAnsi="仿宋" w:eastAsia="仿宋" w:cs="仿宋"/>
          <w:b/>
          <w:color w:val="000000"/>
          <w:sz w:val="32"/>
          <w:szCs w:val="32"/>
        </w:rPr>
      </w:r>
    </w:p>
    <w:p>
      <w:pPr>
        <w:pStyle w:val="635"/>
        <w:pBdr/>
        <w:spacing/>
        <w:ind w:firstLine="640"/>
        <w:jc w:val="left"/>
        <w:rPr>
          <w:rFonts w:hint="eastAsia" w:ascii="仿宋" w:hAnsi="仿宋" w:eastAsia="仿宋" w:cs="仿宋"/>
          <w:b/>
          <w:color w:val="000000"/>
          <w:sz w:val="32"/>
          <w:szCs w:val="32"/>
        </w:rPr>
      </w:pPr>
      <w:r>
        <w:rPr>
          <w:rFonts w:hint="eastAsia" w:ascii="仿宋" w:hAnsi="仿宋" w:eastAsia="仿宋" w:cs="仿宋"/>
          <w:b/>
          <w:color w:val="000000"/>
          <w:sz w:val="32"/>
          <w:szCs w:val="32"/>
        </w:rPr>
        <w:t xml:space="preserve">（十四）负责本院检务保障以及检察技术、信息化建设工作。</w:t>
      </w:r>
      <w:r>
        <w:rPr>
          <w:rFonts w:hint="eastAsia" w:ascii="仿宋" w:hAnsi="仿宋" w:eastAsia="仿宋" w:cs="仿宋"/>
          <w:b/>
          <w:color w:val="000000"/>
          <w:sz w:val="32"/>
          <w:szCs w:val="32"/>
        </w:rPr>
      </w:r>
      <w:r>
        <w:rPr>
          <w:rFonts w:hint="eastAsia" w:ascii="仿宋" w:hAnsi="仿宋" w:eastAsia="仿宋" w:cs="仿宋"/>
          <w:b/>
          <w:color w:val="000000"/>
          <w:sz w:val="32"/>
          <w:szCs w:val="32"/>
        </w:rPr>
      </w:r>
    </w:p>
    <w:p>
      <w:pPr>
        <w:pStyle w:val="635"/>
        <w:pBdr/>
        <w:spacing/>
        <w:ind w:firstLine="640"/>
        <w:jc w:val="left"/>
        <w:rPr>
          <w:rFonts w:hint="eastAsia" w:ascii="仿宋" w:hAnsi="仿宋" w:eastAsia="仿宋" w:cs="仿宋"/>
          <w:b/>
          <w:color w:val="000000"/>
          <w:sz w:val="32"/>
          <w:szCs w:val="32"/>
        </w:rPr>
      </w:pPr>
      <w:r>
        <w:rPr>
          <w:rFonts w:hint="eastAsia" w:ascii="仿宋" w:hAnsi="仿宋" w:eastAsia="仿宋" w:cs="仿宋"/>
          <w:b/>
          <w:color w:val="000000"/>
          <w:sz w:val="32"/>
          <w:szCs w:val="32"/>
        </w:rPr>
        <w:t xml:space="preserve">（十五）完成其他应当由本院负责的工作。</w:t>
      </w:r>
      <w:r>
        <w:rPr>
          <w:rFonts w:hint="eastAsia" w:ascii="仿宋" w:hAnsi="仿宋" w:eastAsia="仿宋" w:cs="仿宋"/>
          <w:b/>
          <w:color w:val="000000"/>
          <w:sz w:val="32"/>
          <w:szCs w:val="32"/>
        </w:rPr>
      </w:r>
      <w:r>
        <w:rPr>
          <w:rFonts w:hint="eastAsia" w:ascii="仿宋" w:hAnsi="仿宋" w:eastAsia="仿宋" w:cs="仿宋"/>
          <w:b/>
          <w:color w:val="000000"/>
          <w:sz w:val="32"/>
          <w:szCs w:val="32"/>
        </w:rPr>
      </w:r>
    </w:p>
    <w:p>
      <w:pPr>
        <w:pStyle w:val="635"/>
        <w:keepNext w:val="false"/>
        <w:keepLines w:val="false"/>
        <w:pageBreakBefore w:val="false"/>
        <w:widowControl w:val="true"/>
        <w:pBdr/>
        <w:spacing/>
        <w:ind w:firstLine="643"/>
        <w:jc w:val="left"/>
        <w:rPr>
          <w:rFonts w:hint="eastAsia" w:ascii="楷体_GB2312" w:hAnsi="楷体" w:eastAsia="楷体_GB2312" w:cs="楷体"/>
          <w:b/>
          <w:color w:val="000000"/>
          <w:sz w:val="32"/>
        </w:rPr>
      </w:pPr>
      <w:r>
        <w:rPr>
          <w:rFonts w:hint="eastAsia" w:ascii="楷体_GB2312" w:hAnsi="楷体" w:eastAsia="楷体_GB2312" w:cs="楷体"/>
          <w:b/>
          <w:color w:val="000000"/>
          <w:sz w:val="32"/>
        </w:rPr>
        <w:t xml:space="preserve">机构设置：</w:t>
      </w:r>
      <w:r>
        <w:rPr>
          <w:rFonts w:hint="eastAsia" w:ascii="楷体_GB2312" w:hAnsi="楷体" w:eastAsia="楷体_GB2312" w:cs="楷体"/>
          <w:b/>
          <w:color w:val="000000"/>
          <w:sz w:val="32"/>
        </w:rPr>
      </w:r>
      <w:r>
        <w:rPr>
          <w:rFonts w:hint="eastAsia" w:ascii="楷体_GB2312" w:hAnsi="楷体" w:eastAsia="楷体_GB2312" w:cs="楷体"/>
          <w:b/>
          <w:color w:val="000000"/>
          <w:sz w:val="32"/>
        </w:rPr>
      </w:r>
    </w:p>
    <w:p>
      <w:pPr>
        <w:pStyle w:val="635"/>
        <w:pBdr/>
        <w:spacing/>
        <w:ind w:firstLine="640"/>
        <w:jc w:val="center"/>
        <w:rPr>
          <w:rFonts w:hint="eastAsia" w:ascii="楷体_GB2312" w:hAnsi="楷体" w:eastAsia="楷体_GB2312" w:cs="楷体"/>
          <w:b/>
          <w:color w:val="000000"/>
          <w:sz w:val="32"/>
        </w:rPr>
      </w:pPr>
      <w:r>
        <w:rPr>
          <w:rFonts w:hint="eastAsia" w:ascii="楷体_GB2312" w:hAnsi="楷体" w:eastAsia="楷体_GB2312" w:cs="楷体"/>
          <w:b/>
          <w:color w:val="000000"/>
          <w:sz w:val="32"/>
        </w:rPr>
        <w:t xml:space="preserve">部门机构设置情况</w:t>
      </w:r>
      <w:r>
        <w:rPr>
          <w:rFonts w:hint="eastAsia" w:ascii="楷体_GB2312" w:hAnsi="楷体" w:eastAsia="楷体_GB2312" w:cs="楷体"/>
          <w:b/>
          <w:color w:val="000000"/>
          <w:sz w:val="32"/>
        </w:rPr>
      </w:r>
      <w:r>
        <w:rPr>
          <w:rFonts w:hint="eastAsia" w:ascii="楷体_GB2312" w:hAnsi="楷体" w:eastAsia="楷体_GB2312" w:cs="楷体"/>
          <w:b/>
          <w:color w:val="000000"/>
          <w:sz w:val="32"/>
        </w:rPr>
      </w:r>
    </w:p>
    <w:tbl>
      <w:tblPr>
        <w:tblW w:w="14262" w:type="dxa"/>
        <w:jc w:val="center"/>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6094"/>
        <w:gridCol w:w="1845"/>
        <w:gridCol w:w="2416"/>
        <w:gridCol w:w="3907"/>
      </w:tblGrid>
      <w:tr>
        <w:trPr>
          <w:trHeight w:val="300"/>
          <w:tblHeader/>
        </w:trPr>
        <w:tc>
          <w:tcPr>
            <w:tcBorders/>
            <w:tcW w:w="6094" w:type="dxa"/>
            <w:vAlign w:val="center"/>
            <w:vMerge w:val="restart"/>
            <w:textDirection w:val="lrTb"/>
            <w:noWrap w:val="false"/>
          </w:tcPr>
          <w:p>
            <w:pPr>
              <w:pStyle w:val="635"/>
              <w:pBdr/>
              <w:spacing w:line="300" w:lineRule="exact"/>
              <w:ind/>
              <w:jc w:val="center"/>
              <w:rPr>
                <w:rFonts w:hint="eastAsia" w:ascii="仿宋_GB2312" w:hAnsi="仿宋" w:eastAsia="仿宋_GB2312" w:cs="仿宋"/>
                <w:b/>
                <w:sz w:val="28"/>
                <w:szCs w:val="28"/>
              </w:rPr>
            </w:pPr>
            <w:r>
              <w:rPr>
                <w:rFonts w:hint="eastAsia" w:ascii="仿宋_GB2312" w:hAnsi="仿宋" w:eastAsia="仿宋_GB2312" w:cs="仿宋"/>
                <w:b/>
                <w:sz w:val="28"/>
                <w:szCs w:val="28"/>
              </w:rPr>
              <w:t xml:space="preserve">单位名称</w:t>
            </w:r>
            <w:r>
              <w:rPr>
                <w:rFonts w:hint="eastAsia" w:ascii="仿宋_GB2312" w:hAnsi="仿宋" w:eastAsia="仿宋_GB2312" w:cs="仿宋"/>
                <w:b/>
                <w:sz w:val="28"/>
                <w:szCs w:val="28"/>
              </w:rPr>
            </w:r>
            <w:r>
              <w:rPr>
                <w:rFonts w:hint="eastAsia" w:ascii="仿宋_GB2312" w:hAnsi="仿宋" w:eastAsia="仿宋_GB2312" w:cs="仿宋"/>
                <w:b/>
                <w:sz w:val="28"/>
                <w:szCs w:val="28"/>
              </w:rPr>
            </w:r>
          </w:p>
        </w:tc>
        <w:tc>
          <w:tcPr>
            <w:tcBorders/>
            <w:tcW w:w="1845" w:type="dxa"/>
            <w:vAlign w:val="center"/>
            <w:vMerge w:val="restart"/>
            <w:textDirection w:val="lrTb"/>
            <w:noWrap w:val="false"/>
          </w:tcPr>
          <w:p>
            <w:pPr>
              <w:pStyle w:val="635"/>
              <w:pBdr/>
              <w:spacing w:line="300" w:lineRule="exact"/>
              <w:ind/>
              <w:jc w:val="center"/>
              <w:rPr>
                <w:rFonts w:hint="eastAsia" w:ascii="仿宋_GB2312" w:hAnsi="仿宋" w:eastAsia="仿宋_GB2312" w:cs="仿宋"/>
                <w:b/>
                <w:sz w:val="28"/>
                <w:szCs w:val="28"/>
              </w:rPr>
            </w:pPr>
            <w:r>
              <w:rPr>
                <w:rFonts w:hint="eastAsia" w:ascii="仿宋_GB2312" w:hAnsi="仿宋" w:eastAsia="仿宋_GB2312" w:cs="仿宋"/>
                <w:b/>
                <w:sz w:val="28"/>
                <w:szCs w:val="28"/>
              </w:rPr>
              <w:t xml:space="preserve">单位性质</w:t>
            </w:r>
            <w:r>
              <w:rPr>
                <w:rFonts w:hint="eastAsia" w:ascii="仿宋_GB2312" w:hAnsi="仿宋" w:eastAsia="仿宋_GB2312" w:cs="仿宋"/>
                <w:b/>
                <w:sz w:val="28"/>
                <w:szCs w:val="28"/>
              </w:rPr>
            </w:r>
            <w:r>
              <w:rPr>
                <w:rFonts w:hint="eastAsia" w:ascii="仿宋_GB2312" w:hAnsi="仿宋" w:eastAsia="仿宋_GB2312" w:cs="仿宋"/>
                <w:b/>
                <w:sz w:val="28"/>
                <w:szCs w:val="28"/>
              </w:rPr>
            </w:r>
          </w:p>
        </w:tc>
        <w:tc>
          <w:tcPr>
            <w:tcBorders/>
            <w:tcW w:w="2416" w:type="dxa"/>
            <w:vAlign w:val="center"/>
            <w:vMerge w:val="restart"/>
            <w:textDirection w:val="lrTb"/>
            <w:noWrap w:val="false"/>
          </w:tcPr>
          <w:p>
            <w:pPr>
              <w:pStyle w:val="635"/>
              <w:pBdr/>
              <w:spacing w:line="300" w:lineRule="exact"/>
              <w:ind/>
              <w:jc w:val="center"/>
              <w:rPr>
                <w:rFonts w:hint="eastAsia" w:ascii="仿宋_GB2312" w:hAnsi="仿宋" w:eastAsia="仿宋_GB2312" w:cs="仿宋"/>
                <w:b/>
                <w:sz w:val="28"/>
                <w:szCs w:val="28"/>
              </w:rPr>
            </w:pPr>
            <w:r>
              <w:rPr>
                <w:rFonts w:hint="eastAsia" w:ascii="仿宋_GB2312" w:hAnsi="仿宋" w:eastAsia="仿宋_GB2312" w:cs="仿宋"/>
                <w:b/>
                <w:sz w:val="28"/>
                <w:szCs w:val="28"/>
              </w:rPr>
              <w:t xml:space="preserve">单位规格</w:t>
            </w:r>
            <w:r>
              <w:rPr>
                <w:rFonts w:hint="eastAsia" w:ascii="仿宋_GB2312" w:hAnsi="仿宋" w:eastAsia="仿宋_GB2312" w:cs="仿宋"/>
                <w:b/>
                <w:sz w:val="28"/>
                <w:szCs w:val="28"/>
              </w:rPr>
            </w:r>
            <w:r>
              <w:rPr>
                <w:rFonts w:hint="eastAsia" w:ascii="仿宋_GB2312" w:hAnsi="仿宋" w:eastAsia="仿宋_GB2312" w:cs="仿宋"/>
                <w:b/>
                <w:sz w:val="28"/>
                <w:szCs w:val="28"/>
              </w:rPr>
            </w:r>
          </w:p>
        </w:tc>
        <w:tc>
          <w:tcPr>
            <w:tcBorders/>
            <w:tcW w:w="3907" w:type="dxa"/>
            <w:vAlign w:val="center"/>
            <w:vMerge w:val="restart"/>
            <w:textDirection w:val="lrTb"/>
            <w:noWrap w:val="false"/>
          </w:tcPr>
          <w:p>
            <w:pPr>
              <w:pStyle w:val="635"/>
              <w:pBdr/>
              <w:spacing w:line="300" w:lineRule="exact"/>
              <w:ind/>
              <w:jc w:val="center"/>
              <w:rPr>
                <w:rFonts w:hint="eastAsia" w:ascii="仿宋_GB2312" w:hAnsi="仿宋" w:eastAsia="仿宋_GB2312" w:cs="仿宋"/>
                <w:b/>
                <w:sz w:val="28"/>
                <w:szCs w:val="28"/>
              </w:rPr>
            </w:pPr>
            <w:r>
              <w:rPr>
                <w:rFonts w:hint="eastAsia" w:ascii="仿宋_GB2312" w:hAnsi="仿宋" w:eastAsia="仿宋_GB2312" w:cs="仿宋"/>
                <w:b/>
                <w:sz w:val="28"/>
                <w:szCs w:val="28"/>
              </w:rPr>
              <w:t xml:space="preserve">经费保障形式</w:t>
            </w:r>
            <w:r>
              <w:rPr>
                <w:rFonts w:hint="eastAsia" w:ascii="仿宋_GB2312" w:hAnsi="仿宋" w:eastAsia="仿宋_GB2312" w:cs="仿宋"/>
                <w:b/>
                <w:sz w:val="28"/>
                <w:szCs w:val="28"/>
              </w:rPr>
            </w:r>
            <w:r>
              <w:rPr>
                <w:rFonts w:hint="eastAsia" w:ascii="仿宋_GB2312" w:hAnsi="仿宋" w:eastAsia="仿宋_GB2312" w:cs="仿宋"/>
                <w:b/>
                <w:sz w:val="28"/>
                <w:szCs w:val="28"/>
              </w:rPr>
            </w:r>
          </w:p>
        </w:tc>
      </w:tr>
      <w:tr>
        <w:trPr>
          <w:trHeight w:val="443"/>
        </w:trPr>
        <w:tc>
          <w:tcPr>
            <w:tcBorders/>
            <w:tcW w:w="6094" w:type="dxa"/>
            <w:vAlign w:val="center"/>
            <w:textDirection w:val="lrTb"/>
            <w:noWrap w:val="false"/>
          </w:tcPr>
          <w:p>
            <w:pPr>
              <w:pStyle w:val="635"/>
              <w:pBdr/>
              <w:spacing w:line="300" w:lineRule="exact"/>
              <w:ind/>
              <w:jc w:val="center"/>
              <w:rPr>
                <w:rFonts w:hint="eastAsia" w:ascii="仿宋_GB2312" w:eastAsia="仿宋_GB2312"/>
                <w:sz w:val="28"/>
                <w:szCs w:val="28"/>
                <w:lang w:eastAsia="zh-CN"/>
              </w:rPr>
            </w:pPr>
            <w:r>
              <w:rPr>
                <w:rFonts w:hint="eastAsia" w:ascii="仿宋_GB2312" w:eastAsia="仿宋_GB2312"/>
                <w:sz w:val="28"/>
                <w:szCs w:val="28"/>
                <w:lang w:eastAsia="zh-CN"/>
              </w:rPr>
              <w:t xml:space="preserve">秦皇岛市山海关区人民检察院</w:t>
            </w:r>
            <w:r>
              <w:rPr>
                <w:rFonts w:hint="eastAsia" w:ascii="仿宋_GB2312" w:eastAsia="仿宋_GB2312"/>
                <w:sz w:val="28"/>
                <w:szCs w:val="28"/>
                <w:lang w:eastAsia="zh-CN"/>
              </w:rPr>
            </w:r>
            <w:r>
              <w:rPr>
                <w:rFonts w:hint="eastAsia" w:ascii="仿宋_GB2312" w:eastAsia="仿宋_GB2312"/>
                <w:sz w:val="28"/>
                <w:szCs w:val="28"/>
                <w:lang w:eastAsia="zh-CN"/>
              </w:rPr>
            </w:r>
          </w:p>
        </w:tc>
        <w:tc>
          <w:tcPr>
            <w:tcBorders/>
            <w:tcW w:w="1845" w:type="dxa"/>
            <w:vAlign w:val="center"/>
            <w:textDirection w:val="lrTb"/>
            <w:noWrap w:val="false"/>
          </w:tcPr>
          <w:p>
            <w:pPr>
              <w:pStyle w:val="635"/>
              <w:pBdr/>
              <w:spacing w:line="300" w:lineRule="exact"/>
              <w:ind/>
              <w:jc w:val="center"/>
              <w:rPr>
                <w:rFonts w:hint="eastAsia" w:ascii="仿宋_GB2312" w:eastAsia="仿宋_GB2312"/>
                <w:sz w:val="28"/>
                <w:szCs w:val="28"/>
              </w:rPr>
            </w:pPr>
            <w:r>
              <w:rPr>
                <w:rFonts w:hint="eastAsia" w:ascii="仿宋_GB2312" w:eastAsia="仿宋_GB2312"/>
                <w:sz w:val="28"/>
                <w:szCs w:val="28"/>
              </w:rPr>
              <w:t xml:space="preserve">行政</w:t>
            </w:r>
            <w:r>
              <w:rPr>
                <w:rFonts w:hint="eastAsia" w:ascii="仿宋_GB2312" w:eastAsia="仿宋_GB2312"/>
                <w:sz w:val="28"/>
                <w:szCs w:val="28"/>
              </w:rPr>
            </w:r>
            <w:r>
              <w:rPr>
                <w:rFonts w:hint="eastAsia" w:ascii="仿宋_GB2312" w:eastAsia="仿宋_GB2312"/>
                <w:sz w:val="28"/>
                <w:szCs w:val="28"/>
              </w:rPr>
            </w:r>
          </w:p>
        </w:tc>
        <w:tc>
          <w:tcPr>
            <w:tcBorders/>
            <w:tcW w:w="2416" w:type="dxa"/>
            <w:vAlign w:val="center"/>
            <w:textDirection w:val="lrTb"/>
            <w:noWrap w:val="false"/>
          </w:tcPr>
          <w:p>
            <w:pPr>
              <w:pStyle w:val="635"/>
              <w:pBdr/>
              <w:spacing w:line="300" w:lineRule="exact"/>
              <w:ind/>
              <w:jc w:val="center"/>
              <w:rPr>
                <w:rFonts w:hint="eastAsia" w:ascii="仿宋_GB2312" w:eastAsia="仿宋_GB2312"/>
                <w:sz w:val="28"/>
                <w:szCs w:val="28"/>
              </w:rPr>
            </w:pPr>
            <w:r>
              <w:rPr>
                <w:rFonts w:hint="eastAsia" w:ascii="仿宋_GB2312" w:eastAsia="仿宋_GB2312"/>
                <w:sz w:val="28"/>
                <w:szCs w:val="28"/>
              </w:rPr>
              <w:t xml:space="preserve">正科级</w:t>
            </w:r>
            <w:r>
              <w:rPr>
                <w:rFonts w:hint="eastAsia" w:ascii="仿宋_GB2312" w:eastAsia="仿宋_GB2312"/>
                <w:sz w:val="28"/>
                <w:szCs w:val="28"/>
              </w:rPr>
            </w:r>
            <w:r>
              <w:rPr>
                <w:rFonts w:hint="eastAsia" w:ascii="仿宋_GB2312" w:eastAsia="仿宋_GB2312"/>
                <w:sz w:val="28"/>
                <w:szCs w:val="28"/>
              </w:rPr>
            </w:r>
          </w:p>
        </w:tc>
        <w:tc>
          <w:tcPr>
            <w:tcBorders/>
            <w:tcW w:w="3907" w:type="dxa"/>
            <w:vAlign w:val="center"/>
            <w:textDirection w:val="lrTb"/>
            <w:noWrap w:val="false"/>
          </w:tcPr>
          <w:p>
            <w:pPr>
              <w:pStyle w:val="635"/>
              <w:pBdr/>
              <w:spacing w:line="300" w:lineRule="exact"/>
              <w:ind/>
              <w:jc w:val="center"/>
              <w:rPr>
                <w:rFonts w:hint="eastAsia" w:ascii="仿宋_GB2312" w:eastAsia="仿宋_GB2312"/>
                <w:sz w:val="28"/>
                <w:szCs w:val="28"/>
              </w:rPr>
            </w:pPr>
            <w:r>
              <w:rPr>
                <w:rFonts w:hint="eastAsia" w:ascii="仿宋_GB2312" w:eastAsia="仿宋_GB2312"/>
                <w:sz w:val="28"/>
                <w:szCs w:val="28"/>
              </w:rPr>
              <w:t xml:space="preserve">财政拨款</w:t>
            </w:r>
            <w:r>
              <w:rPr>
                <w:rFonts w:hint="eastAsia" w:ascii="仿宋_GB2312" w:eastAsia="仿宋_GB2312"/>
                <w:sz w:val="28"/>
                <w:szCs w:val="28"/>
              </w:rPr>
            </w:r>
            <w:r>
              <w:rPr>
                <w:rFonts w:hint="eastAsia" w:ascii="仿宋_GB2312" w:eastAsia="仿宋_GB2312"/>
                <w:sz w:val="28"/>
                <w:szCs w:val="28"/>
              </w:rPr>
            </w:r>
          </w:p>
        </w:tc>
      </w:tr>
    </w:tbl>
    <w:p>
      <w:pPr>
        <w:pStyle w:val="635"/>
        <w:pBdr/>
        <w:spacing/>
        <w:ind/>
        <w:jc w:val="left"/>
        <w:rPr>
          <w:rFonts w:hint="eastAsia" w:ascii="黑体" w:hAnsi="黑体" w:eastAsia="黑体"/>
          <w:color w:val="000000"/>
          <w:sz w:val="32"/>
        </w:rPr>
      </w:pPr>
      <w:r>
        <w:rPr>
          <w:rFonts w:hint="eastAsia" w:ascii="黑体" w:hAnsi="黑体" w:eastAsia="黑体"/>
          <w:color w:val="000000"/>
          <w:sz w:val="32"/>
        </w:rPr>
      </w:r>
      <w:r>
        <w:rPr>
          <w:rFonts w:hint="eastAsia" w:ascii="黑体" w:hAnsi="黑体" w:eastAsia="黑体"/>
          <w:color w:val="000000"/>
          <w:sz w:val="32"/>
        </w:rPr>
      </w:r>
    </w:p>
    <w:p>
      <w:pPr>
        <w:pStyle w:val="635"/>
        <w:pBdr/>
        <w:spacing/>
        <w:ind/>
        <w:jc w:val="left"/>
        <w:rPr>
          <w:rFonts w:ascii="黑体" w:hAnsi="黑体" w:eastAsia="黑体"/>
          <w:color w:val="000000"/>
          <w:sz w:val="32"/>
        </w:rPr>
      </w:pPr>
      <w:r>
        <w:rPr>
          <w:rFonts w:hint="eastAsia" w:ascii="黑体" w:hAnsi="黑体" w:eastAsia="黑体"/>
          <w:color w:val="000000"/>
          <w:sz w:val="32"/>
        </w:rPr>
        <w:t xml:space="preserve">    </w:t>
      </w:r>
      <w:r>
        <w:rPr>
          <w:rFonts w:ascii="黑体" w:hAnsi="黑体" w:eastAsia="黑体"/>
          <w:color w:val="000000"/>
          <w:sz w:val="32"/>
        </w:rPr>
        <w:t xml:space="preserve">二、部门预算安排的总体情况</w:t>
      </w:r>
      <w:r>
        <w:rPr>
          <w:rFonts w:ascii="黑体" w:hAnsi="黑体" w:eastAsia="黑体"/>
          <w:color w:val="000000"/>
          <w:sz w:val="32"/>
        </w:rPr>
      </w:r>
      <w:r>
        <w:rPr>
          <w:rFonts w:ascii="黑体" w:hAnsi="黑体" w:eastAsia="黑体"/>
          <w:color w:val="000000"/>
          <w:sz w:val="32"/>
        </w:rPr>
      </w:r>
    </w:p>
    <w:p>
      <w:pPr>
        <w:pStyle w:val="635"/>
        <w:pBdr/>
        <w:spacing/>
        <w:ind/>
        <w:jc w:val="left"/>
        <w:rPr>
          <w:rFonts w:hint="eastAsia" w:ascii="仿宋_GB2312" w:hAnsi="仿宋" w:eastAsia="仿宋_GB2312" w:cs="仿宋"/>
          <w:color w:val="000000"/>
          <w:sz w:val="32"/>
        </w:rPr>
      </w:pPr>
      <w:r>
        <w:rPr>
          <w:rFonts w:hint="eastAsia" w:ascii="仿宋" w:hAnsi="仿宋" w:eastAsia="仿宋" w:cs="仿宋"/>
          <w:color w:val="000000"/>
          <w:sz w:val="32"/>
        </w:rPr>
        <w:t xml:space="preserve">    </w:t>
      </w:r>
      <w:r>
        <w:rPr>
          <w:rFonts w:hint="eastAsia" w:ascii="仿宋_GB2312" w:hAnsi="仿宋" w:eastAsia="仿宋_GB2312" w:cs="仿宋"/>
          <w:color w:val="000000"/>
          <w:sz w:val="32"/>
        </w:rPr>
        <w:t xml:space="preserve">按照预算管理有关规定，目前我区部门预算的编制实行综合预算制度，即全部收入和支出都反映在预算中。山海关区人民检察院的收支包含在部门预算中。对比上年，因监察体制改革，检察职能有所变更，因此预算收支对比上年有所增减，现说明如下：</w:t>
      </w:r>
      <w:r>
        <w:rPr>
          <w:rFonts w:hint="eastAsia" w:ascii="仿宋_GB2312" w:hAnsi="仿宋" w:eastAsia="仿宋_GB2312" w:cs="仿宋"/>
          <w:color w:val="000000"/>
          <w:sz w:val="32"/>
        </w:rPr>
      </w:r>
      <w:r>
        <w:rPr>
          <w:rFonts w:hint="eastAsia" w:ascii="仿宋_GB2312" w:hAnsi="仿宋" w:eastAsia="仿宋_GB2312" w:cs="仿宋"/>
          <w:color w:val="000000"/>
          <w:sz w:val="32"/>
        </w:rPr>
      </w:r>
    </w:p>
    <w:p>
      <w:pPr>
        <w:pStyle w:val="635"/>
        <w:pBdr/>
        <w:spacing/>
        <w:ind/>
        <w:jc w:val="left"/>
        <w:rPr>
          <w:rFonts w:hint="eastAsia" w:ascii="楷体" w:hAnsi="楷体" w:eastAsia="楷体" w:cs="楷体"/>
          <w:color w:val="000000"/>
          <w:sz w:val="32"/>
        </w:rPr>
      </w:pPr>
      <w:r>
        <w:rPr>
          <w:rFonts w:hint="eastAsia" w:ascii="楷体" w:hAnsi="楷体" w:eastAsia="楷体" w:cs="楷体"/>
          <w:color w:val="ff0000"/>
          <w:sz w:val="32"/>
        </w:rPr>
        <w:t xml:space="preserve">    </w:t>
      </w:r>
      <w:r>
        <w:rPr>
          <w:rFonts w:hint="eastAsia" w:ascii="楷体_GB2312" w:hAnsi="楷体" w:eastAsia="楷体_GB2312" w:cs="楷体"/>
          <w:b/>
          <w:color w:val="000000"/>
          <w:sz w:val="32"/>
        </w:rPr>
        <w:t xml:space="preserve">1、收入说明</w:t>
      </w:r>
      <w:r>
        <w:rPr>
          <w:rFonts w:hint="eastAsia" w:ascii="楷体" w:hAnsi="楷体" w:eastAsia="楷体" w:cs="楷体"/>
          <w:color w:val="000000"/>
          <w:sz w:val="32"/>
        </w:rPr>
      </w:r>
      <w:r>
        <w:rPr>
          <w:rFonts w:hint="eastAsia" w:ascii="楷体" w:hAnsi="楷体" w:eastAsia="楷体" w:cs="楷体"/>
          <w:color w:val="000000"/>
          <w:sz w:val="32"/>
        </w:rPr>
      </w:r>
    </w:p>
    <w:p>
      <w:pPr>
        <w:pStyle w:val="635"/>
        <w:widowControl w:val="false"/>
        <w:pBdr/>
        <w:spacing w:after="156"/>
        <w:ind w:firstLine="640"/>
        <w:rPr>
          <w:rFonts w:hint="eastAsia" w:ascii="仿宋_GB2312" w:eastAsia="仿宋_GB2312"/>
          <w:sz w:val="32"/>
          <w:szCs w:val="32"/>
        </w:rPr>
      </w:pPr>
      <w:r>
        <w:rPr>
          <w:rFonts w:hint="eastAsia" w:ascii="仿宋_GB2312" w:eastAsia="仿宋_GB2312"/>
          <w:sz w:val="32"/>
          <w:szCs w:val="32"/>
        </w:rPr>
        <w:t xml:space="preserve">2021年</w:t>
      </w:r>
      <w:r>
        <w:rPr>
          <w:rFonts w:hint="eastAsia" w:ascii="仿宋_GB2312" w:eastAsia="仿宋_GB2312"/>
          <w:sz w:val="32"/>
          <w:szCs w:val="32"/>
          <w:lang w:eastAsia="zh-CN"/>
        </w:rPr>
        <w:t xml:space="preserve">秦皇岛市山海关区人民检察院</w:t>
      </w:r>
      <w:r>
        <w:rPr>
          <w:rFonts w:hint="eastAsia" w:ascii="仿宋_GB2312" w:eastAsia="仿宋_GB2312"/>
          <w:sz w:val="32"/>
          <w:szCs w:val="32"/>
        </w:rPr>
        <w:t xml:space="preserve">预算收入为</w:t>
      </w:r>
      <w:r>
        <w:rPr>
          <w:rFonts w:hint="eastAsia" w:ascii="仿宋_GB2312" w:eastAsia="仿宋_GB2312"/>
          <w:sz w:val="32"/>
          <w:szCs w:val="32"/>
          <w:lang w:val="en-US" w:eastAsia="zh-CN"/>
        </w:rPr>
        <w:t xml:space="preserve">7490709.26</w:t>
      </w:r>
      <w:r>
        <w:rPr>
          <w:rFonts w:hint="eastAsia" w:ascii="仿宋_GB2312" w:eastAsia="仿宋_GB2312"/>
          <w:sz w:val="32"/>
          <w:szCs w:val="32"/>
        </w:rPr>
        <w:t xml:space="preserve">元，</w:t>
      </w:r>
      <w:r>
        <w:rPr>
          <w:rFonts w:hint="eastAsia" w:ascii="仿宋_GB2312" w:eastAsia="仿宋_GB2312"/>
          <w:sz w:val="32"/>
          <w:szCs w:val="32"/>
          <w:lang w:eastAsia="zh-CN"/>
        </w:rPr>
        <w:t xml:space="preserve">全部为</w:t>
      </w:r>
      <w:r>
        <w:rPr>
          <w:rFonts w:hint="eastAsia" w:ascii="仿宋_GB2312" w:eastAsia="仿宋_GB2312"/>
          <w:sz w:val="32"/>
          <w:szCs w:val="32"/>
        </w:rPr>
        <w:t xml:space="preserve">一般公共预算</w:t>
      </w:r>
      <w:r>
        <w:rPr>
          <w:rFonts w:hint="eastAsia" w:ascii="仿宋_GB2312" w:eastAsia="仿宋_GB2312"/>
          <w:sz w:val="32"/>
          <w:szCs w:val="32"/>
          <w:lang w:eastAsia="zh-CN"/>
        </w:rPr>
        <w:t xml:space="preserve">安排</w:t>
      </w:r>
      <w:r>
        <w:rPr>
          <w:rFonts w:hint="eastAsia" w:ascii="仿宋_GB2312" w:eastAsia="仿宋_GB2312"/>
          <w:sz w:val="32"/>
          <w:szCs w:val="32"/>
        </w:rPr>
        <w:t xml:space="preserve">，</w:t>
      </w:r>
      <w:r>
        <w:rPr>
          <w:rFonts w:hint="eastAsia" w:ascii="仿宋_GB2312" w:eastAsia="仿宋_GB2312"/>
          <w:sz w:val="32"/>
          <w:szCs w:val="32"/>
          <w:lang w:eastAsia="zh-CN"/>
        </w:rPr>
        <w:t xml:space="preserve">其中</w:t>
      </w:r>
      <w:r>
        <w:rPr>
          <w:rFonts w:hint="eastAsia" w:ascii="仿宋_GB2312" w:eastAsia="仿宋_GB2312"/>
          <w:sz w:val="32"/>
          <w:szCs w:val="32"/>
        </w:rPr>
        <w:t xml:space="preserve">财政</w:t>
      </w:r>
      <w:r>
        <w:rPr>
          <w:rFonts w:hint="eastAsia" w:ascii="仿宋_GB2312" w:eastAsia="仿宋_GB2312"/>
          <w:sz w:val="32"/>
          <w:szCs w:val="32"/>
          <w:lang w:eastAsia="zh-CN"/>
        </w:rPr>
        <w:t xml:space="preserve">拨款</w:t>
      </w:r>
      <w:r>
        <w:rPr>
          <w:rFonts w:hint="eastAsia" w:ascii="仿宋_GB2312" w:eastAsia="仿宋_GB2312"/>
          <w:sz w:val="32"/>
          <w:szCs w:val="32"/>
        </w:rPr>
        <w:t xml:space="preserve">收入</w:t>
      </w:r>
      <w:r>
        <w:rPr>
          <w:rFonts w:hint="eastAsia" w:ascii="仿宋_GB2312" w:eastAsia="仿宋_GB2312"/>
          <w:sz w:val="32"/>
          <w:szCs w:val="32"/>
          <w:lang w:val="en-US" w:eastAsia="zh-CN"/>
        </w:rPr>
        <w:t xml:space="preserve">7410709.26</w:t>
      </w:r>
      <w:r>
        <w:rPr>
          <w:rFonts w:hint="eastAsia" w:ascii="仿宋_GB2312" w:eastAsia="仿宋_GB2312"/>
          <w:sz w:val="32"/>
          <w:szCs w:val="32"/>
        </w:rPr>
        <w:t xml:space="preserve">元，其他来源收入</w:t>
      </w:r>
      <w:r>
        <w:rPr>
          <w:rFonts w:hint="eastAsia" w:ascii="仿宋_GB2312" w:eastAsia="仿宋_GB2312"/>
          <w:sz w:val="32"/>
          <w:szCs w:val="32"/>
          <w:lang w:val="en-US" w:eastAsia="zh-CN"/>
        </w:rPr>
        <w:t xml:space="preserve">80000.00</w:t>
      </w:r>
      <w:r>
        <w:rPr>
          <w:rFonts w:hint="eastAsia" w:ascii="仿宋_GB2312" w:eastAsia="仿宋_GB2312"/>
          <w:sz w:val="32"/>
          <w:szCs w:val="32"/>
        </w:rPr>
        <w:t xml:space="preserve">元。</w:t>
      </w:r>
      <w:r>
        <w:rPr>
          <w:rFonts w:hint="eastAsia" w:ascii="仿宋_GB2312" w:eastAsia="仿宋_GB2312"/>
          <w:sz w:val="32"/>
          <w:szCs w:val="32"/>
        </w:rPr>
      </w:r>
      <w:r>
        <w:rPr>
          <w:rFonts w:hint="eastAsia" w:ascii="仿宋_GB2312" w:eastAsia="仿宋_GB2312"/>
          <w:sz w:val="32"/>
          <w:szCs w:val="32"/>
        </w:rPr>
      </w:r>
    </w:p>
    <w:p>
      <w:pPr>
        <w:pStyle w:val="635"/>
        <w:pBdr/>
        <w:spacing/>
        <w:ind/>
        <w:jc w:val="left"/>
        <w:rPr>
          <w:rFonts w:hint="eastAsia" w:ascii="楷体_GB2312" w:hAnsi="仿宋" w:eastAsia="楷体_GB2312" w:cs="仿宋"/>
          <w:b/>
          <w:color w:val="000000"/>
          <w:sz w:val="32"/>
        </w:rPr>
      </w:pPr>
      <w:r>
        <w:rPr>
          <w:rFonts w:hint="eastAsia" w:ascii="仿宋" w:hAnsi="仿宋" w:eastAsia="仿宋" w:cs="仿宋"/>
          <w:color w:val="000000"/>
          <w:sz w:val="32"/>
        </w:rPr>
        <w:t xml:space="preserve">  </w:t>
      </w:r>
      <w:r>
        <w:rPr>
          <w:rFonts w:hint="eastAsia" w:ascii="仿宋" w:hAnsi="仿宋" w:eastAsia="仿宋" w:cs="仿宋"/>
          <w:b/>
          <w:color w:val="000000"/>
          <w:sz w:val="32"/>
        </w:rPr>
        <w:t xml:space="preserve"> </w:t>
      </w:r>
      <w:r>
        <w:rPr>
          <w:rFonts w:hint="eastAsia" w:ascii="楷体_GB2312" w:hAnsi="仿宋" w:eastAsia="楷体_GB2312" w:cs="仿宋"/>
          <w:b/>
          <w:color w:val="000000"/>
          <w:sz w:val="32"/>
        </w:rPr>
        <w:t xml:space="preserve"> </w:t>
      </w:r>
      <w:r>
        <w:rPr>
          <w:rFonts w:hint="eastAsia" w:ascii="楷体_GB2312" w:hAnsi="楷体" w:eastAsia="楷体_GB2312" w:cs="楷体"/>
          <w:b/>
          <w:color w:val="000000"/>
          <w:sz w:val="32"/>
        </w:rPr>
        <w:t xml:space="preserve">2、支出说明</w:t>
      </w:r>
      <w:r>
        <w:rPr>
          <w:rFonts w:hint="eastAsia" w:ascii="楷体_GB2312" w:hAnsi="仿宋" w:eastAsia="楷体_GB2312" w:cs="仿宋"/>
          <w:b/>
          <w:color w:val="000000"/>
          <w:sz w:val="32"/>
        </w:rPr>
      </w:r>
      <w:r>
        <w:rPr>
          <w:rFonts w:hint="eastAsia" w:ascii="楷体_GB2312" w:hAnsi="仿宋" w:eastAsia="楷体_GB2312" w:cs="仿宋"/>
          <w:b/>
          <w:color w:val="000000"/>
          <w:sz w:val="32"/>
        </w:rPr>
      </w:r>
    </w:p>
    <w:p>
      <w:pPr>
        <w:pStyle w:val="635"/>
        <w:pBdr/>
        <w:spacing/>
        <w:ind/>
        <w:jc w:val="left"/>
        <w:rPr>
          <w:rFonts w:hint="eastAsia" w:ascii="仿宋" w:hAnsi="仿宋" w:eastAsia="仿宋" w:cs="仿宋"/>
          <w:color w:val="ff0000"/>
          <w:sz w:val="32"/>
        </w:rPr>
      </w:pPr>
      <w:r>
        <w:rPr>
          <w:rFonts w:hint="eastAsia" w:ascii="仿宋" w:hAnsi="仿宋" w:eastAsia="仿宋" w:cs="仿宋"/>
          <w:color w:val="000000"/>
          <w:sz w:val="32"/>
        </w:rPr>
        <w:t xml:space="preserve">    </w:t>
      </w:r>
      <w:r>
        <w:rPr>
          <w:rFonts w:hint="eastAsia" w:ascii="仿宋_GB2312" w:hAnsi="仿宋" w:eastAsia="仿宋_GB2312" w:cs="仿宋"/>
          <w:b/>
          <w:color w:val="000000"/>
          <w:sz w:val="32"/>
        </w:rPr>
        <w:t xml:space="preserve">收支预算总表支出栏、基本支出表、项目支出表按经济分类和支出功能分类科目编制，反映山海关区</w:t>
      </w:r>
      <w:r>
        <w:rPr>
          <w:rFonts w:hint="eastAsia" w:ascii="仿宋_GB2312" w:hAnsi="仿宋" w:eastAsia="仿宋_GB2312" w:cs="仿宋"/>
          <w:b/>
          <w:color w:val="000000"/>
          <w:sz w:val="32"/>
          <w:lang w:val="en-US" w:eastAsia="zh-CN"/>
        </w:rPr>
        <w:t xml:space="preserve">2</w:t>
      </w:r>
      <w:r>
        <w:rPr>
          <w:rFonts w:hint="eastAsia" w:ascii="仿宋_GB2312" w:hAnsi="仿宋" w:eastAsia="仿宋_GB2312" w:cs="仿宋"/>
          <w:b/>
          <w:color w:val="000000"/>
          <w:sz w:val="32"/>
          <w:lang w:val="en-US" w:eastAsia="zh-CN"/>
        </w:rPr>
        <w:t xml:space="preserve">021</w:t>
      </w:r>
      <w:r>
        <w:rPr>
          <w:rFonts w:hint="eastAsia" w:ascii="仿宋_GB2312" w:hAnsi="仿宋" w:eastAsia="仿宋_GB2312" w:cs="仿宋"/>
          <w:b/>
          <w:color w:val="000000"/>
          <w:sz w:val="32"/>
        </w:rPr>
        <w:t xml:space="preserve">年度部门预算中支出预算的总体情况。</w:t>
      </w:r>
      <w:r>
        <w:rPr>
          <w:rFonts w:hint="eastAsia" w:ascii="仿宋_GB2312" w:eastAsia="仿宋_GB2312"/>
          <w:sz w:val="32"/>
          <w:szCs w:val="32"/>
        </w:rPr>
        <w:t xml:space="preserve">2021年预算支出为</w:t>
      </w:r>
      <w:r>
        <w:rPr>
          <w:rFonts w:hint="eastAsia" w:ascii="仿宋_GB2312" w:eastAsia="仿宋_GB2312"/>
          <w:sz w:val="32"/>
          <w:szCs w:val="32"/>
          <w:lang w:val="en-US" w:eastAsia="zh-CN"/>
        </w:rPr>
        <w:t xml:space="preserve">7490709.26</w:t>
      </w:r>
      <w:r>
        <w:rPr>
          <w:rFonts w:hint="eastAsia" w:ascii="仿宋_GB2312" w:eastAsia="仿宋_GB2312"/>
          <w:sz w:val="32"/>
          <w:szCs w:val="32"/>
        </w:rPr>
        <w:t xml:space="preserve">元，其中：基本支出</w:t>
      </w:r>
      <w:r>
        <w:rPr>
          <w:rFonts w:hint="eastAsia" w:ascii="仿宋_GB2312" w:eastAsia="仿宋_GB2312"/>
          <w:sz w:val="32"/>
          <w:szCs w:val="32"/>
          <w:lang w:val="en-US" w:eastAsia="zh-CN"/>
        </w:rPr>
        <w:t xml:space="preserve">6404709.26</w:t>
      </w:r>
      <w:r>
        <w:rPr>
          <w:rFonts w:hint="eastAsia" w:ascii="仿宋_GB2312" w:eastAsia="仿宋_GB2312"/>
          <w:sz w:val="32"/>
          <w:szCs w:val="32"/>
        </w:rPr>
        <w:t xml:space="preserve">元，主要是人员经费</w:t>
      </w:r>
      <w:r>
        <w:rPr>
          <w:rFonts w:hint="eastAsia" w:ascii="仿宋_GB2312" w:eastAsia="仿宋_GB2312"/>
          <w:sz w:val="32"/>
          <w:szCs w:val="32"/>
          <w:lang w:val="en-US" w:eastAsia="zh-CN"/>
        </w:rPr>
        <w:t xml:space="preserve">5663723.98</w:t>
      </w:r>
      <w:r>
        <w:rPr>
          <w:rFonts w:hint="eastAsia" w:ascii="仿宋_GB2312" w:eastAsia="仿宋_GB2312"/>
          <w:sz w:val="32"/>
          <w:szCs w:val="32"/>
        </w:rPr>
        <w:t xml:space="preserve">元和日常公用经费</w:t>
      </w:r>
      <w:r>
        <w:rPr>
          <w:rFonts w:hint="eastAsia" w:ascii="仿宋_GB2312" w:eastAsia="仿宋_GB2312"/>
          <w:sz w:val="32"/>
          <w:szCs w:val="32"/>
          <w:lang w:val="en-US" w:eastAsia="zh-CN"/>
        </w:rPr>
        <w:t xml:space="preserve">740985.28</w:t>
      </w:r>
      <w:r>
        <w:rPr>
          <w:rFonts w:hint="eastAsia" w:ascii="仿宋_GB2312" w:eastAsia="仿宋_GB2312"/>
          <w:sz w:val="32"/>
          <w:szCs w:val="32"/>
        </w:rPr>
        <w:t xml:space="preserve">元；项目支出</w:t>
      </w:r>
      <w:r>
        <w:rPr>
          <w:rFonts w:hint="eastAsia" w:ascii="仿宋_GB2312" w:eastAsia="仿宋_GB2312"/>
          <w:sz w:val="32"/>
          <w:szCs w:val="32"/>
          <w:lang w:val="en-US" w:eastAsia="zh-CN"/>
        </w:rPr>
        <w:t xml:space="preserve">1086000.00</w:t>
      </w:r>
      <w:r>
        <w:rPr>
          <w:rFonts w:hint="eastAsia" w:ascii="仿宋_GB2312" w:eastAsia="仿宋_GB2312"/>
          <w:sz w:val="32"/>
          <w:szCs w:val="32"/>
        </w:rPr>
        <w:t xml:space="preserve">元，主要为</w:t>
      </w:r>
      <w:r>
        <w:rPr>
          <w:rFonts w:hint="eastAsia" w:ascii="仿宋_GB2312" w:eastAsia="仿宋_GB2312"/>
          <w:sz w:val="32"/>
          <w:szCs w:val="32"/>
          <w:lang w:eastAsia="zh-CN"/>
        </w:rPr>
        <w:t xml:space="preserve">人事代理专项补助</w:t>
      </w:r>
      <w:r>
        <w:rPr>
          <w:rFonts w:hint="eastAsia" w:ascii="仿宋_GB2312" w:eastAsia="仿宋_GB2312"/>
          <w:sz w:val="32"/>
          <w:szCs w:val="32"/>
          <w:lang w:val="en-US" w:eastAsia="zh-CN"/>
        </w:rPr>
        <w:t xml:space="preserve">970000.00元，车辆保险费36000.00元，2021年度检察及法警法定工作日外加班补80000.00元。</w:t>
      </w:r>
      <w:r>
        <w:rPr>
          <w:rFonts w:hint="eastAsia" w:ascii="仿宋" w:hAnsi="仿宋" w:eastAsia="仿宋" w:cs="仿宋"/>
          <w:color w:val="ff0000"/>
          <w:sz w:val="32"/>
        </w:rPr>
      </w:r>
      <w:r>
        <w:rPr>
          <w:rFonts w:hint="eastAsia" w:ascii="仿宋" w:hAnsi="仿宋" w:eastAsia="仿宋" w:cs="仿宋"/>
          <w:color w:val="ff0000"/>
          <w:sz w:val="32"/>
        </w:rPr>
      </w:r>
    </w:p>
    <w:p>
      <w:pPr>
        <w:pStyle w:val="635"/>
        <w:pBdr/>
        <w:spacing/>
        <w:ind/>
        <w:jc w:val="left"/>
        <w:rPr>
          <w:rFonts w:hint="eastAsia" w:ascii="楷体_GB2312" w:hAnsi="楷体" w:eastAsia="楷体_GB2312" w:cs="楷体"/>
          <w:b/>
          <w:color w:val="000000"/>
          <w:sz w:val="32"/>
        </w:rPr>
      </w:pPr>
      <w:r>
        <w:rPr>
          <w:rFonts w:hint="eastAsia" w:ascii="楷体" w:hAnsi="楷体" w:eastAsia="楷体" w:cs="楷体"/>
          <w:color w:val="000000"/>
          <w:sz w:val="32"/>
        </w:rPr>
        <w:t xml:space="preserve">   </w:t>
      </w:r>
      <w:r>
        <w:rPr>
          <w:rFonts w:hint="eastAsia" w:ascii="楷体_GB2312" w:hAnsi="楷体" w:eastAsia="楷体_GB2312" w:cs="楷体"/>
          <w:b/>
          <w:color w:val="000000"/>
          <w:sz w:val="32"/>
        </w:rPr>
        <w:t xml:space="preserve"> 3、比上年增减情况</w:t>
      </w:r>
      <w:r>
        <w:rPr>
          <w:rFonts w:hint="eastAsia" w:ascii="楷体_GB2312" w:hAnsi="楷体" w:eastAsia="楷体_GB2312" w:cs="楷体"/>
          <w:b/>
          <w:color w:val="000000"/>
          <w:sz w:val="32"/>
        </w:rPr>
      </w:r>
      <w:r>
        <w:rPr>
          <w:rFonts w:hint="eastAsia" w:ascii="楷体_GB2312" w:hAnsi="楷体" w:eastAsia="楷体_GB2312" w:cs="楷体"/>
          <w:b/>
          <w:color w:val="000000"/>
          <w:sz w:val="32"/>
        </w:rPr>
      </w:r>
    </w:p>
    <w:p>
      <w:pPr>
        <w:pStyle w:val="635"/>
        <w:pBdr/>
        <w:spacing/>
        <w:ind/>
        <w:jc w:val="left"/>
        <w:rPr>
          <w:rFonts w:ascii="仿宋_GB2312" w:eastAsia="仿宋_GB2312"/>
          <w:sz w:val="32"/>
          <w:szCs w:val="32"/>
          <w:highlight w:val="none"/>
        </w:rPr>
      </w:pPr>
      <w:r>
        <w:rPr>
          <w:rFonts w:hint="eastAsia" w:ascii="Times New Roman" w:hAnsi="Times New Roman"/>
          <w:color w:val="000000"/>
          <w:sz w:val="32"/>
          <w:highlight w:val="none"/>
        </w:rPr>
        <w:t xml:space="preserve">   </w:t>
      </w:r>
      <w:r>
        <w:rPr>
          <w:rFonts w:hint="eastAsia" w:ascii="仿宋_GB2312" w:eastAsia="仿宋_GB2312"/>
          <w:sz w:val="32"/>
          <w:szCs w:val="32"/>
          <w:highlight w:val="none"/>
        </w:rPr>
        <w:t xml:space="preserve"> 2021年预算支出安排</w:t>
      </w:r>
      <w:r>
        <w:rPr>
          <w:rFonts w:hint="eastAsia" w:ascii="仿宋_GB2312" w:eastAsia="仿宋_GB2312"/>
          <w:sz w:val="32"/>
          <w:szCs w:val="32"/>
          <w:highlight w:val="none"/>
          <w:lang w:val="en-US" w:eastAsia="zh-CN"/>
        </w:rPr>
        <w:t xml:space="preserve">7490709.26</w:t>
      </w:r>
      <w:r>
        <w:rPr>
          <w:rFonts w:hint="eastAsia" w:ascii="仿宋_GB2312" w:eastAsia="仿宋_GB2312"/>
          <w:sz w:val="32"/>
          <w:szCs w:val="32"/>
          <w:highlight w:val="none"/>
        </w:rPr>
        <w:t xml:space="preserve">元，较2020年预算</w:t>
      </w:r>
      <w:r>
        <w:rPr>
          <w:rFonts w:hint="eastAsia" w:ascii="仿宋_GB2312" w:eastAsia="仿宋_GB2312"/>
          <w:sz w:val="32"/>
          <w:szCs w:val="32"/>
          <w:highlight w:val="none"/>
          <w:lang w:eastAsia="zh-CN"/>
        </w:rPr>
        <w:t xml:space="preserve">减少</w:t>
      </w:r>
      <w:r>
        <w:rPr>
          <w:rFonts w:hint="eastAsia" w:ascii="仿宋_GB2312" w:eastAsia="仿宋_GB2312"/>
          <w:sz w:val="32"/>
          <w:szCs w:val="32"/>
          <w:highlight w:val="none"/>
          <w:lang w:val="en-US" w:eastAsia="zh-CN"/>
        </w:rPr>
        <w:t xml:space="preserve">418.43万</w:t>
      </w:r>
      <w:r>
        <w:rPr>
          <w:rFonts w:hint="eastAsia" w:ascii="仿宋_GB2312" w:eastAsia="仿宋_GB2312"/>
          <w:sz w:val="32"/>
          <w:szCs w:val="32"/>
          <w:highlight w:val="none"/>
        </w:rPr>
        <w:t xml:space="preserve">元，其中：基本支出减少</w:t>
      </w:r>
      <w:r>
        <w:rPr>
          <w:rFonts w:hint="eastAsia" w:ascii="仿宋_GB2312" w:eastAsia="仿宋_GB2312"/>
          <w:sz w:val="32"/>
          <w:szCs w:val="32"/>
          <w:highlight w:val="none"/>
          <w:lang w:val="en-US" w:eastAsia="zh-CN"/>
        </w:rPr>
        <w:t xml:space="preserve">86.43万</w:t>
      </w:r>
      <w:r>
        <w:rPr>
          <w:rFonts w:hint="eastAsia" w:ascii="仿宋_GB2312" w:eastAsia="仿宋_GB2312"/>
          <w:sz w:val="32"/>
          <w:szCs w:val="32"/>
          <w:highlight w:val="none"/>
        </w:rPr>
        <w:t xml:space="preserve">元，主要为</w:t>
      </w:r>
      <w:r>
        <w:rPr>
          <w:rFonts w:hint="eastAsia" w:ascii="仿宋_GB2312" w:eastAsia="仿宋_GB2312"/>
          <w:sz w:val="32"/>
          <w:szCs w:val="32"/>
          <w:highlight w:val="none"/>
          <w:lang w:eastAsia="zh-CN"/>
        </w:rPr>
        <w:t xml:space="preserve">人员</w:t>
      </w:r>
      <w:r>
        <w:rPr>
          <w:rFonts w:hint="eastAsia" w:ascii="仿宋_GB2312" w:eastAsia="仿宋_GB2312"/>
          <w:sz w:val="32"/>
          <w:szCs w:val="32"/>
          <w:highlight w:val="none"/>
        </w:rPr>
        <w:t xml:space="preserve">支出</w:t>
      </w:r>
      <w:r>
        <w:rPr>
          <w:rFonts w:hint="eastAsia" w:ascii="仿宋_GB2312" w:eastAsia="仿宋_GB2312"/>
          <w:sz w:val="32"/>
          <w:szCs w:val="32"/>
          <w:highlight w:val="none"/>
          <w:lang w:eastAsia="zh-CN"/>
        </w:rPr>
        <w:t xml:space="preserve">减少</w:t>
      </w:r>
      <w:r>
        <w:rPr>
          <w:rFonts w:hint="eastAsia" w:ascii="仿宋_GB2312" w:eastAsia="仿宋_GB2312"/>
          <w:sz w:val="32"/>
          <w:szCs w:val="32"/>
          <w:highlight w:val="none"/>
          <w:lang w:val="en-US" w:eastAsia="zh-CN"/>
        </w:rPr>
        <w:t xml:space="preserve">95.81万元，日常公用支出增加9.38万元</w:t>
      </w:r>
      <w:r>
        <w:rPr>
          <w:rFonts w:hint="eastAsia" w:ascii="仿宋_GB2312" w:eastAsia="仿宋_GB2312"/>
          <w:sz w:val="32"/>
          <w:szCs w:val="32"/>
          <w:highlight w:val="none"/>
        </w:rPr>
        <w:t xml:space="preserve">；项目支出减少 </w:t>
      </w:r>
      <w:r>
        <w:rPr>
          <w:rFonts w:hint="eastAsia" w:ascii="仿宋_GB2312" w:eastAsia="仿宋_GB2312"/>
          <w:sz w:val="32"/>
          <w:szCs w:val="32"/>
          <w:highlight w:val="none"/>
          <w:lang w:val="en-US" w:eastAsia="zh-CN"/>
        </w:rPr>
        <w:t xml:space="preserve">332万</w:t>
      </w:r>
      <w:r>
        <w:rPr>
          <w:rFonts w:hint="eastAsia" w:ascii="仿宋_GB2312" w:eastAsia="仿宋_GB2312"/>
          <w:sz w:val="32"/>
          <w:szCs w:val="32"/>
          <w:highlight w:val="none"/>
        </w:rPr>
        <w:t xml:space="preserve">元，主要为</w:t>
      </w:r>
      <w:r>
        <w:rPr>
          <w:rFonts w:hint="eastAsia" w:ascii="仿宋_GB2312" w:eastAsia="仿宋_GB2312"/>
          <w:sz w:val="32"/>
          <w:szCs w:val="32"/>
          <w:highlight w:val="none"/>
          <w:lang w:eastAsia="zh-CN"/>
        </w:rPr>
        <w:t xml:space="preserve">减少</w:t>
      </w:r>
      <w:r>
        <w:rPr>
          <w:rFonts w:hint="eastAsia" w:ascii="仿宋_GB2312" w:eastAsia="仿宋_GB2312"/>
          <w:sz w:val="32"/>
          <w:szCs w:val="32"/>
        </w:rPr>
        <w:t xml:space="preserve">检察业务工作经费项目</w:t>
      </w:r>
      <w:r>
        <w:rPr>
          <w:rFonts w:hint="eastAsia" w:ascii="仿宋_GB2312" w:eastAsia="仿宋_GB2312"/>
          <w:sz w:val="32"/>
          <w:szCs w:val="32"/>
          <w:lang w:eastAsia="zh-CN"/>
        </w:rPr>
        <w:t xml:space="preserve">、</w:t>
      </w:r>
      <w:r>
        <w:rPr>
          <w:rFonts w:hint="eastAsia" w:ascii="仿宋_GB2312" w:eastAsia="仿宋_GB2312"/>
          <w:sz w:val="32"/>
          <w:szCs w:val="32"/>
        </w:rPr>
        <w:t xml:space="preserve">扫黑除恶专项工作经费项目</w:t>
      </w:r>
      <w:r>
        <w:rPr>
          <w:rFonts w:hint="eastAsia" w:ascii="仿宋_GB2312" w:eastAsia="仿宋_GB2312"/>
          <w:sz w:val="32"/>
          <w:szCs w:val="32"/>
          <w:lang w:eastAsia="zh-CN"/>
        </w:rPr>
        <w:t xml:space="preserve">、</w:t>
      </w:r>
      <w:r>
        <w:rPr>
          <w:rFonts w:hint="eastAsia" w:ascii="仿宋_GB2312" w:eastAsia="仿宋_GB2312"/>
          <w:sz w:val="32"/>
          <w:szCs w:val="32"/>
        </w:rPr>
        <w:t xml:space="preserve">公益诉讼专项工作经费项目</w:t>
      </w:r>
      <w:r>
        <w:rPr>
          <w:rFonts w:hint="eastAsia" w:ascii="仿宋_GB2312" w:eastAsia="仿宋_GB2312"/>
          <w:sz w:val="32"/>
          <w:szCs w:val="32"/>
          <w:lang w:eastAsia="zh-CN"/>
        </w:rPr>
        <w:t xml:space="preserve">、</w:t>
      </w:r>
      <w:r>
        <w:rPr>
          <w:rFonts w:hint="eastAsia" w:ascii="仿宋_GB2312" w:eastAsia="仿宋_GB2312"/>
          <w:sz w:val="32"/>
          <w:szCs w:val="32"/>
        </w:rPr>
        <w:t xml:space="preserve">国家赔偿准备经费</w:t>
      </w:r>
      <w:r>
        <w:rPr>
          <w:rFonts w:hint="eastAsia" w:ascii="仿宋_GB2312" w:eastAsia="仿宋_GB2312"/>
          <w:sz w:val="32"/>
          <w:szCs w:val="32"/>
          <w:lang w:eastAsia="zh-CN"/>
        </w:rPr>
        <w:t xml:space="preserve">、</w:t>
      </w:r>
      <w:r>
        <w:rPr>
          <w:rFonts w:hint="eastAsia" w:ascii="仿宋_GB2312" w:eastAsia="仿宋_GB2312"/>
          <w:sz w:val="32"/>
          <w:szCs w:val="32"/>
        </w:rPr>
        <w:t xml:space="preserve">安保维稳工作经费</w:t>
      </w:r>
      <w:r>
        <w:rPr>
          <w:rFonts w:hint="eastAsia" w:ascii="仿宋_GB2312" w:eastAsia="仿宋_GB2312"/>
          <w:sz w:val="32"/>
          <w:szCs w:val="32"/>
          <w:lang w:eastAsia="zh-CN"/>
        </w:rPr>
        <w:t xml:space="preserve">、</w:t>
      </w:r>
      <w:r>
        <w:rPr>
          <w:rFonts w:hint="eastAsia" w:ascii="仿宋_GB2312" w:eastAsia="仿宋_GB2312"/>
          <w:sz w:val="32"/>
          <w:szCs w:val="32"/>
        </w:rPr>
        <w:t xml:space="preserve">聘用制书记员补助</w:t>
      </w:r>
      <w:r>
        <w:rPr>
          <w:rFonts w:hint="eastAsia" w:ascii="仿宋_GB2312" w:eastAsia="仿宋_GB2312"/>
          <w:sz w:val="32"/>
          <w:szCs w:val="32"/>
          <w:lang w:eastAsia="zh-CN"/>
        </w:rPr>
        <w:t xml:space="preserve">、</w:t>
      </w:r>
      <w:r>
        <w:rPr>
          <w:rFonts w:hint="eastAsia" w:ascii="仿宋_GB2312" w:eastAsia="仿宋_GB2312"/>
          <w:sz w:val="32"/>
          <w:szCs w:val="32"/>
        </w:rPr>
        <w:t xml:space="preserve">办案装备及相关配套经费</w:t>
      </w:r>
      <w:r>
        <w:rPr>
          <w:rFonts w:hint="eastAsia" w:ascii="仿宋_GB2312" w:eastAsia="仿宋_GB2312"/>
          <w:sz w:val="32"/>
          <w:szCs w:val="32"/>
          <w:lang w:eastAsia="zh-CN"/>
        </w:rPr>
        <w:t xml:space="preserve">、</w:t>
      </w:r>
      <w:r>
        <w:rPr>
          <w:rFonts w:hint="eastAsia" w:ascii="仿宋_GB2312" w:eastAsia="仿宋_GB2312"/>
          <w:sz w:val="32"/>
          <w:szCs w:val="32"/>
        </w:rPr>
        <w:t xml:space="preserve">培训工作经费。本年预算较上年</w:t>
      </w:r>
      <w:r>
        <w:rPr>
          <w:rFonts w:hint="eastAsia" w:ascii="仿宋_GB2312" w:eastAsia="仿宋_GB2312"/>
          <w:sz w:val="32"/>
          <w:szCs w:val="32"/>
          <w:lang w:eastAsia="zh-CN"/>
        </w:rPr>
        <w:t xml:space="preserve">减少</w:t>
      </w:r>
      <w:r>
        <w:rPr>
          <w:rFonts w:hint="eastAsia" w:ascii="仿宋_GB2312" w:eastAsia="仿宋_GB2312"/>
          <w:sz w:val="32"/>
          <w:szCs w:val="32"/>
        </w:rPr>
        <w:t xml:space="preserve">幅度大，主要是由于</w:t>
      </w:r>
      <w:r>
        <w:rPr>
          <w:rFonts w:hint="eastAsia" w:ascii="仿宋_GB2312" w:eastAsia="仿宋_GB2312"/>
          <w:sz w:val="32"/>
          <w:szCs w:val="32"/>
          <w:lang w:eastAsia="zh-CN"/>
        </w:rPr>
        <w:t xml:space="preserve">减少非必要项目支出</w:t>
      </w:r>
      <w:r>
        <w:rPr>
          <w:rFonts w:hint="eastAsia" w:ascii="仿宋_GB2312" w:eastAsia="仿宋_GB2312"/>
          <w:sz w:val="32"/>
          <w:szCs w:val="32"/>
        </w:rPr>
        <w:t xml:space="preserve">，</w:t>
      </w:r>
      <w:r>
        <w:rPr>
          <w:rFonts w:hint="eastAsia" w:ascii="仿宋_GB2312" w:eastAsia="仿宋_GB2312"/>
          <w:sz w:val="32"/>
          <w:szCs w:val="32"/>
          <w:lang w:eastAsia="zh-CN"/>
        </w:rPr>
        <w:t xml:space="preserve">以及</w:t>
      </w:r>
      <w:r>
        <w:rPr>
          <w:rFonts w:hint="eastAsia" w:ascii="仿宋_GB2312" w:eastAsia="仿宋_GB2312"/>
          <w:sz w:val="32"/>
          <w:szCs w:val="32"/>
        </w:rPr>
        <w:t xml:space="preserve">“以收定支”影响本年度预算。</w:t>
      </w:r>
      <w:r>
        <w:rPr>
          <w:rFonts w:ascii="仿宋_GB2312" w:eastAsia="仿宋_GB2312"/>
          <w:sz w:val="32"/>
          <w:szCs w:val="32"/>
          <w:highlight w:val="none"/>
        </w:rPr>
      </w:r>
      <w:r>
        <w:rPr>
          <w:rFonts w:ascii="仿宋_GB2312" w:eastAsia="仿宋_GB2312"/>
          <w:sz w:val="32"/>
          <w:szCs w:val="32"/>
          <w:highlight w:val="none"/>
        </w:rPr>
      </w:r>
    </w:p>
    <w:p>
      <w:pPr>
        <w:pStyle w:val="635"/>
        <w:pBdr/>
        <w:spacing/>
        <w:ind/>
        <w:jc w:val="left"/>
        <w:rPr>
          <w:rFonts w:ascii="黑体" w:hAnsi="黑体" w:eastAsia="黑体"/>
          <w:color w:val="000000"/>
          <w:sz w:val="32"/>
        </w:rPr>
      </w:pPr>
      <w:r>
        <w:rPr>
          <w:rFonts w:hint="eastAsia" w:ascii="黑体" w:hAnsi="黑体" w:eastAsia="黑体"/>
          <w:color w:val="000000"/>
          <w:sz w:val="32"/>
        </w:rPr>
        <w:t xml:space="preserve">    </w:t>
      </w:r>
      <w:r>
        <w:rPr>
          <w:rFonts w:ascii="黑体" w:hAnsi="黑体" w:eastAsia="黑体"/>
          <w:color w:val="000000"/>
          <w:sz w:val="32"/>
        </w:rPr>
        <w:t xml:space="preserve">三、机关运行经费安排情况</w:t>
      </w:r>
      <w:r>
        <w:rPr>
          <w:rFonts w:ascii="黑体" w:hAnsi="黑体" w:eastAsia="黑体"/>
          <w:color w:val="000000"/>
          <w:sz w:val="32"/>
        </w:rPr>
      </w:r>
      <w:r>
        <w:rPr>
          <w:rFonts w:ascii="黑体" w:hAnsi="黑体" w:eastAsia="黑体"/>
          <w:color w:val="000000"/>
          <w:sz w:val="32"/>
        </w:rPr>
      </w:r>
    </w:p>
    <w:p>
      <w:pPr>
        <w:pStyle w:val="635"/>
        <w:pBdr/>
        <w:spacing/>
        <w:ind w:firstLine="636"/>
        <w:rPr>
          <w:rFonts w:ascii="仿宋_GB2312" w:eastAsia="仿宋_GB2312"/>
          <w:sz w:val="32"/>
          <w:szCs w:val="32"/>
          <w:highlight w:val="yellow"/>
        </w:rPr>
      </w:pPr>
      <w:r>
        <w:rPr>
          <w:rFonts w:hint="eastAsia" w:ascii="仿宋_GB2312" w:eastAsia="仿宋_GB2312"/>
          <w:sz w:val="32"/>
          <w:szCs w:val="32"/>
        </w:rPr>
        <w:t xml:space="preserve">机关运行经费共计安排</w:t>
      </w:r>
      <w:r>
        <w:rPr>
          <w:rFonts w:hint="eastAsia" w:ascii="仿宋_GB2312" w:eastAsia="仿宋_GB2312"/>
          <w:sz w:val="32"/>
          <w:szCs w:val="32"/>
          <w:lang w:val="en-US" w:eastAsia="zh-CN"/>
        </w:rPr>
        <w:t xml:space="preserve">74.10万</w:t>
      </w:r>
      <w:r>
        <w:rPr>
          <w:rFonts w:hint="eastAsia" w:ascii="仿宋_GB2312" w:eastAsia="仿宋_GB2312"/>
          <w:sz w:val="32"/>
          <w:szCs w:val="32"/>
        </w:rPr>
        <w:t xml:space="preserve">元，主要用于办公费</w:t>
      </w:r>
      <w:r>
        <w:rPr>
          <w:rFonts w:hint="eastAsia" w:ascii="仿宋_GB2312" w:eastAsia="仿宋_GB2312"/>
          <w:sz w:val="32"/>
          <w:szCs w:val="32"/>
          <w:lang w:val="en-US" w:eastAsia="zh-CN"/>
        </w:rPr>
        <w:t xml:space="preserve">10.66</w:t>
      </w:r>
      <w:r>
        <w:rPr>
          <w:rFonts w:hint="eastAsia" w:ascii="仿宋_GB2312" w:eastAsia="仿宋_GB2312"/>
          <w:sz w:val="32"/>
          <w:szCs w:val="32"/>
        </w:rPr>
        <w:t xml:space="preserve">万元、</w:t>
      </w:r>
      <w:r>
        <w:rPr>
          <w:rFonts w:hint="eastAsia" w:ascii="仿宋_GB2312" w:eastAsia="仿宋_GB2312"/>
          <w:sz w:val="32"/>
          <w:szCs w:val="32"/>
          <w:lang w:eastAsia="zh-CN"/>
        </w:rPr>
        <w:t xml:space="preserve">邮电费</w:t>
      </w:r>
      <w:r>
        <w:rPr>
          <w:rFonts w:hint="eastAsia" w:ascii="仿宋_GB2312" w:eastAsia="仿宋_GB2312"/>
          <w:sz w:val="32"/>
          <w:szCs w:val="32"/>
          <w:lang w:val="en-US" w:eastAsia="zh-CN"/>
        </w:rPr>
        <w:t xml:space="preserve">1.99万元、办公取暖费15.82万元、</w:t>
      </w:r>
      <w:r>
        <w:rPr>
          <w:rFonts w:hint="eastAsia" w:ascii="仿宋_GB2312" w:eastAsia="仿宋_GB2312"/>
          <w:sz w:val="32"/>
          <w:szCs w:val="32"/>
        </w:rPr>
        <w:t xml:space="preserve">公务用车运行维护费</w:t>
      </w:r>
      <w:r>
        <w:rPr>
          <w:rFonts w:hint="eastAsia" w:ascii="仿宋_GB2312" w:eastAsia="仿宋_GB2312"/>
          <w:sz w:val="32"/>
          <w:szCs w:val="32"/>
          <w:lang w:val="en-US" w:eastAsia="zh-CN"/>
        </w:rPr>
        <w:t xml:space="preserve">5.4</w:t>
      </w:r>
      <w:r>
        <w:rPr>
          <w:rFonts w:hint="eastAsia" w:ascii="仿宋_GB2312" w:eastAsia="仿宋_GB2312"/>
          <w:sz w:val="32"/>
          <w:szCs w:val="32"/>
        </w:rPr>
        <w:t xml:space="preserve">万元、</w:t>
      </w:r>
      <w:r>
        <w:rPr>
          <w:rFonts w:hint="eastAsia" w:ascii="仿宋_GB2312" w:eastAsia="仿宋_GB2312"/>
          <w:sz w:val="32"/>
          <w:szCs w:val="32"/>
          <w:lang w:eastAsia="zh-CN"/>
        </w:rPr>
        <w:t xml:space="preserve">离退休干部经费</w:t>
      </w:r>
      <w:r>
        <w:rPr>
          <w:rFonts w:hint="eastAsia" w:ascii="仿宋_GB2312" w:eastAsia="仿宋_GB2312"/>
          <w:sz w:val="32"/>
          <w:szCs w:val="32"/>
          <w:lang w:val="en-US" w:eastAsia="zh-CN"/>
        </w:rPr>
        <w:t xml:space="preserve">4.28</w:t>
      </w:r>
      <w:r>
        <w:rPr>
          <w:rFonts w:hint="eastAsia" w:ascii="仿宋_GB2312" w:eastAsia="仿宋_GB2312"/>
          <w:sz w:val="32"/>
          <w:szCs w:val="32"/>
        </w:rPr>
        <w:t xml:space="preserve">万元、</w:t>
      </w:r>
      <w:r>
        <w:rPr>
          <w:rFonts w:hint="eastAsia" w:ascii="仿宋_GB2312" w:eastAsia="仿宋_GB2312"/>
          <w:sz w:val="32"/>
          <w:szCs w:val="32"/>
          <w:lang w:eastAsia="zh-CN"/>
        </w:rPr>
        <w:t xml:space="preserve">公务交通补贴</w:t>
      </w:r>
      <w:r>
        <w:rPr>
          <w:rFonts w:hint="eastAsia" w:ascii="仿宋_GB2312" w:eastAsia="仿宋_GB2312"/>
          <w:sz w:val="32"/>
          <w:szCs w:val="32"/>
          <w:lang w:val="en-US" w:eastAsia="zh-CN"/>
        </w:rPr>
        <w:t xml:space="preserve">23.22</w:t>
      </w:r>
      <w:r>
        <w:rPr>
          <w:rFonts w:hint="eastAsia" w:ascii="仿宋_GB2312" w:eastAsia="仿宋_GB2312"/>
          <w:sz w:val="32"/>
          <w:szCs w:val="32"/>
        </w:rPr>
        <w:t xml:space="preserve">万元、</w:t>
      </w:r>
      <w:r>
        <w:rPr>
          <w:rFonts w:hint="eastAsia" w:ascii="仿宋_GB2312" w:eastAsia="仿宋_GB2312"/>
          <w:sz w:val="32"/>
          <w:szCs w:val="32"/>
          <w:lang w:eastAsia="zh-CN"/>
        </w:rPr>
        <w:t xml:space="preserve">培训费</w:t>
      </w:r>
      <w:r>
        <w:rPr>
          <w:rFonts w:hint="eastAsia" w:ascii="仿宋_GB2312" w:eastAsia="仿宋_GB2312"/>
          <w:sz w:val="32"/>
          <w:szCs w:val="32"/>
          <w:lang w:val="en-US" w:eastAsia="zh-CN"/>
        </w:rPr>
        <w:t xml:space="preserve">2.24万元、</w:t>
      </w:r>
      <w:r>
        <w:rPr>
          <w:rFonts w:hint="eastAsia" w:ascii="仿宋_GB2312" w:eastAsia="仿宋_GB2312"/>
          <w:sz w:val="32"/>
          <w:szCs w:val="32"/>
        </w:rPr>
        <w:t xml:space="preserve">公务接待费</w:t>
      </w:r>
      <w:r>
        <w:rPr>
          <w:rFonts w:hint="eastAsia" w:ascii="仿宋_GB2312" w:eastAsia="仿宋_GB2312"/>
          <w:sz w:val="32"/>
          <w:szCs w:val="32"/>
          <w:lang w:val="en-US" w:eastAsia="zh-CN"/>
        </w:rPr>
        <w:t xml:space="preserve">0.33</w:t>
      </w:r>
      <w:r>
        <w:rPr>
          <w:rFonts w:hint="eastAsia" w:ascii="仿宋_GB2312" w:eastAsia="仿宋_GB2312"/>
          <w:sz w:val="32"/>
          <w:szCs w:val="32"/>
        </w:rPr>
        <w:t xml:space="preserve">万元、工会经费</w:t>
      </w:r>
      <w:r>
        <w:rPr>
          <w:rFonts w:hint="eastAsia" w:ascii="仿宋_GB2312" w:eastAsia="仿宋_GB2312"/>
          <w:sz w:val="32"/>
          <w:szCs w:val="32"/>
          <w:lang w:val="en-US" w:eastAsia="zh-CN"/>
        </w:rPr>
        <w:t xml:space="preserve">5.53</w:t>
      </w:r>
      <w:r>
        <w:rPr>
          <w:rFonts w:hint="eastAsia" w:ascii="仿宋_GB2312" w:eastAsia="仿宋_GB2312"/>
          <w:sz w:val="32"/>
          <w:szCs w:val="32"/>
        </w:rPr>
        <w:t xml:space="preserve">万元、福利费</w:t>
      </w:r>
      <w:r>
        <w:rPr>
          <w:rFonts w:hint="eastAsia" w:ascii="仿宋_GB2312" w:eastAsia="仿宋_GB2312"/>
          <w:sz w:val="32"/>
          <w:szCs w:val="32"/>
          <w:lang w:val="en-US" w:eastAsia="zh-CN"/>
        </w:rPr>
        <w:t xml:space="preserve">3.73</w:t>
      </w:r>
      <w:r>
        <w:rPr>
          <w:rFonts w:hint="eastAsia" w:ascii="仿宋_GB2312" w:eastAsia="仿宋_GB2312"/>
          <w:sz w:val="32"/>
          <w:szCs w:val="32"/>
        </w:rPr>
        <w:t xml:space="preserve">万元、</w:t>
      </w:r>
      <w:r>
        <w:rPr>
          <w:rFonts w:hint="eastAsia" w:ascii="仿宋_GB2312" w:eastAsia="仿宋_GB2312"/>
          <w:sz w:val="32"/>
          <w:szCs w:val="32"/>
          <w:lang w:eastAsia="zh-CN"/>
        </w:rPr>
        <w:t xml:space="preserve">党组织活动经费</w:t>
      </w:r>
      <w:r>
        <w:rPr>
          <w:rFonts w:hint="eastAsia" w:ascii="仿宋_GB2312" w:eastAsia="仿宋_GB2312"/>
          <w:sz w:val="32"/>
          <w:szCs w:val="32"/>
          <w:lang w:val="en-US" w:eastAsia="zh-CN"/>
        </w:rPr>
        <w:t xml:space="preserve">0.48万元、</w:t>
      </w:r>
      <w:r>
        <w:rPr>
          <w:rFonts w:hint="eastAsia" w:ascii="仿宋_GB2312" w:eastAsia="仿宋_GB2312"/>
          <w:sz w:val="32"/>
          <w:szCs w:val="32"/>
          <w:lang w:eastAsia="zh-CN"/>
        </w:rPr>
        <w:t xml:space="preserve">网络运行维护费</w:t>
      </w:r>
      <w:r>
        <w:rPr>
          <w:rFonts w:hint="eastAsia" w:ascii="仿宋_GB2312" w:eastAsia="仿宋_GB2312"/>
          <w:sz w:val="32"/>
          <w:szCs w:val="32"/>
          <w:lang w:val="en-US" w:eastAsia="zh-CN"/>
        </w:rPr>
        <w:t xml:space="preserve">0.15万元、不可预见费0.27万元</w:t>
      </w:r>
      <w:r>
        <w:rPr>
          <w:rFonts w:hint="eastAsia" w:ascii="仿宋_GB2312" w:eastAsia="仿宋_GB2312"/>
          <w:sz w:val="32"/>
          <w:szCs w:val="32"/>
        </w:rPr>
        <w:t xml:space="preserve">等日常运行支出。</w:t>
      </w:r>
      <w:r>
        <w:rPr>
          <w:rFonts w:ascii="仿宋_GB2312" w:eastAsia="仿宋_GB2312"/>
          <w:sz w:val="32"/>
          <w:szCs w:val="32"/>
          <w:highlight w:val="yellow"/>
        </w:rPr>
      </w:r>
      <w:r>
        <w:rPr>
          <w:rFonts w:ascii="仿宋_GB2312" w:eastAsia="仿宋_GB2312"/>
          <w:sz w:val="32"/>
          <w:szCs w:val="32"/>
          <w:highlight w:val="yellow"/>
        </w:rPr>
      </w:r>
    </w:p>
    <w:p>
      <w:pPr>
        <w:pStyle w:val="635"/>
        <w:pBdr/>
        <w:spacing/>
        <w:ind w:firstLine="640"/>
        <w:jc w:val="left"/>
        <w:rPr>
          <w:rFonts w:ascii="黑体" w:hAnsi="黑体" w:eastAsia="黑体"/>
          <w:color w:val="000000"/>
          <w:sz w:val="32"/>
        </w:rPr>
      </w:pPr>
      <w:r>
        <w:rPr>
          <w:rFonts w:ascii="黑体" w:hAnsi="黑体" w:eastAsia="黑体"/>
          <w:color w:val="000000"/>
          <w:sz w:val="32"/>
        </w:rPr>
        <w:t xml:space="preserve">四、财政拨款“三公”经费预算情况及增减变化原因</w:t>
      </w:r>
      <w:r>
        <w:rPr>
          <w:rFonts w:ascii="黑体" w:hAnsi="黑体" w:eastAsia="黑体"/>
          <w:color w:val="000000"/>
          <w:sz w:val="32"/>
        </w:rPr>
      </w:r>
      <w:r>
        <w:rPr>
          <w:rFonts w:ascii="黑体" w:hAnsi="黑体" w:eastAsia="黑体"/>
          <w:color w:val="000000"/>
          <w:sz w:val="32"/>
        </w:rPr>
      </w:r>
    </w:p>
    <w:p>
      <w:pPr>
        <w:pStyle w:val="635"/>
        <w:pBdr/>
        <w:spacing/>
        <w:ind w:firstLine="640"/>
        <w:rPr>
          <w:rFonts w:hint="eastAsia" w:ascii="黑体" w:hAnsi="黑体" w:eastAsia="仿宋_GB2312"/>
          <w:color w:val="000000"/>
          <w:sz w:val="32"/>
          <w:lang w:eastAsia="zh-CN"/>
        </w:rPr>
      </w:pPr>
      <w:r>
        <w:rPr>
          <w:rFonts w:hint="eastAsia" w:ascii="仿宋_GB2312" w:eastAsia="仿宋_GB2312"/>
          <w:sz w:val="32"/>
          <w:szCs w:val="32"/>
          <w:highlight w:val="none"/>
        </w:rPr>
        <w:t xml:space="preserve">2021年，我部门财政拨款“三公”经费预算安排</w:t>
      </w:r>
      <w:r>
        <w:rPr>
          <w:rFonts w:hint="eastAsia" w:ascii="仿宋_GB2312" w:eastAsia="仿宋_GB2312"/>
          <w:sz w:val="32"/>
          <w:szCs w:val="32"/>
          <w:highlight w:val="none"/>
          <w:lang w:val="en-US" w:eastAsia="zh-CN"/>
        </w:rPr>
        <w:t xml:space="preserve">9.33万</w:t>
      </w:r>
      <w:r>
        <w:rPr>
          <w:rFonts w:hint="eastAsia" w:ascii="仿宋_GB2312" w:eastAsia="仿宋_GB2312"/>
          <w:sz w:val="32"/>
          <w:szCs w:val="32"/>
          <w:highlight w:val="none"/>
        </w:rPr>
        <w:t xml:space="preserve">元，较上年减少</w:t>
      </w:r>
      <w:r>
        <w:rPr>
          <w:rFonts w:hint="eastAsia" w:ascii="仿宋_GB2312" w:eastAsia="仿宋_GB2312"/>
          <w:sz w:val="32"/>
          <w:szCs w:val="32"/>
          <w:highlight w:val="none"/>
          <w:lang w:val="en-US" w:eastAsia="zh-CN"/>
        </w:rPr>
        <w:t xml:space="preserve">19.05万</w:t>
      </w:r>
      <w:r>
        <w:rPr>
          <w:rFonts w:hint="eastAsia" w:ascii="仿宋_GB2312" w:eastAsia="仿宋_GB2312"/>
          <w:sz w:val="32"/>
          <w:szCs w:val="32"/>
          <w:highlight w:val="none"/>
        </w:rPr>
        <w:t xml:space="preserve">元。其中：因公出国（境）费</w:t>
      </w:r>
      <w:r>
        <w:rPr>
          <w:rFonts w:hint="eastAsia" w:ascii="仿宋_GB2312" w:eastAsia="仿宋_GB2312"/>
          <w:sz w:val="32"/>
          <w:szCs w:val="32"/>
          <w:highlight w:val="none"/>
          <w:lang w:val="en-US" w:eastAsia="zh-CN"/>
        </w:rPr>
        <w:t xml:space="preserve">0万</w:t>
      </w:r>
      <w:r>
        <w:rPr>
          <w:rFonts w:hint="eastAsia" w:ascii="仿宋_GB2312" w:eastAsia="仿宋_GB2312"/>
          <w:sz w:val="32"/>
          <w:szCs w:val="32"/>
          <w:highlight w:val="none"/>
        </w:rPr>
        <w:t xml:space="preserve">元，与上年持平；公务用车购置费</w:t>
      </w:r>
      <w:r>
        <w:rPr>
          <w:rFonts w:hint="eastAsia" w:ascii="仿宋_GB2312" w:eastAsia="仿宋_GB2312"/>
          <w:sz w:val="32"/>
          <w:szCs w:val="32"/>
          <w:highlight w:val="none"/>
          <w:lang w:val="en-US" w:eastAsia="zh-CN"/>
        </w:rPr>
        <w:t xml:space="preserve">0万</w:t>
      </w:r>
      <w:r>
        <w:rPr>
          <w:rFonts w:hint="eastAsia" w:ascii="仿宋_GB2312" w:eastAsia="仿宋_GB2312"/>
          <w:sz w:val="32"/>
          <w:szCs w:val="32"/>
          <w:highlight w:val="none"/>
        </w:rPr>
        <w:t xml:space="preserve">元，与上年持平；公务用车运行维护费</w:t>
      </w:r>
      <w:r>
        <w:rPr>
          <w:rFonts w:hint="eastAsia" w:ascii="仿宋_GB2312" w:eastAsia="仿宋_GB2312"/>
          <w:sz w:val="32"/>
          <w:szCs w:val="32"/>
          <w:highlight w:val="none"/>
          <w:lang w:val="en-US" w:eastAsia="zh-CN"/>
        </w:rPr>
        <w:t xml:space="preserve">9万</w:t>
      </w:r>
      <w:r>
        <w:rPr>
          <w:rFonts w:hint="eastAsia" w:ascii="仿宋_GB2312" w:eastAsia="仿宋_GB2312"/>
          <w:sz w:val="32"/>
          <w:szCs w:val="32"/>
          <w:highlight w:val="none"/>
        </w:rPr>
        <w:t xml:space="preserve">元，</w:t>
      </w:r>
      <w:r>
        <w:rPr>
          <w:rFonts w:hint="eastAsia" w:ascii="仿宋_GB2312" w:eastAsia="仿宋_GB2312"/>
          <w:sz w:val="32"/>
          <w:szCs w:val="32"/>
          <w:highlight w:val="none"/>
          <w:lang w:eastAsia="zh-CN"/>
        </w:rPr>
        <w:t xml:space="preserve">较上年</w:t>
      </w:r>
      <w:r>
        <w:rPr>
          <w:rFonts w:hint="eastAsia" w:ascii="仿宋_GB2312" w:eastAsia="仿宋_GB2312"/>
          <w:sz w:val="32"/>
          <w:szCs w:val="32"/>
          <w:highlight w:val="none"/>
        </w:rPr>
        <w:t xml:space="preserve">减少</w:t>
      </w:r>
      <w:r>
        <w:rPr>
          <w:rFonts w:hint="eastAsia" w:ascii="仿宋_GB2312" w:eastAsia="仿宋_GB2312"/>
          <w:sz w:val="32"/>
          <w:szCs w:val="32"/>
          <w:highlight w:val="none"/>
          <w:lang w:val="en-US" w:eastAsia="zh-CN"/>
        </w:rPr>
        <w:t xml:space="preserve">17万</w:t>
      </w:r>
      <w:r>
        <w:rPr>
          <w:rFonts w:hint="eastAsia" w:ascii="仿宋_GB2312" w:eastAsia="仿宋_GB2312"/>
          <w:sz w:val="32"/>
          <w:szCs w:val="32"/>
          <w:highlight w:val="none"/>
        </w:rPr>
        <w:t xml:space="preserve">元；公务接待费</w:t>
      </w:r>
      <w:r>
        <w:rPr>
          <w:rFonts w:hint="eastAsia" w:ascii="仿宋_GB2312" w:eastAsia="仿宋_GB2312"/>
          <w:sz w:val="32"/>
          <w:szCs w:val="32"/>
          <w:highlight w:val="none"/>
          <w:lang w:val="en-US" w:eastAsia="zh-CN"/>
        </w:rPr>
        <w:t xml:space="preserve">0.33万</w:t>
      </w:r>
      <w:r>
        <w:rPr>
          <w:rFonts w:hint="eastAsia" w:ascii="仿宋_GB2312" w:eastAsia="仿宋_GB2312"/>
          <w:sz w:val="32"/>
          <w:szCs w:val="32"/>
          <w:highlight w:val="none"/>
        </w:rPr>
        <w:t xml:space="preserve">元，</w:t>
      </w:r>
      <w:r>
        <w:rPr>
          <w:rFonts w:hint="eastAsia" w:ascii="仿宋_GB2312" w:eastAsia="仿宋_GB2312"/>
          <w:sz w:val="32"/>
          <w:szCs w:val="32"/>
          <w:highlight w:val="none"/>
          <w:lang w:eastAsia="zh-CN"/>
        </w:rPr>
        <w:t xml:space="preserve">较上年</w:t>
      </w:r>
      <w:r>
        <w:rPr>
          <w:rFonts w:hint="eastAsia" w:ascii="仿宋_GB2312" w:eastAsia="仿宋_GB2312"/>
          <w:sz w:val="32"/>
          <w:szCs w:val="32"/>
          <w:highlight w:val="none"/>
        </w:rPr>
        <w:t xml:space="preserve">减少</w:t>
      </w:r>
      <w:r>
        <w:rPr>
          <w:rFonts w:hint="eastAsia" w:ascii="仿宋_GB2312" w:eastAsia="仿宋_GB2312"/>
          <w:sz w:val="32"/>
          <w:szCs w:val="32"/>
          <w:highlight w:val="none"/>
          <w:lang w:val="en-US" w:eastAsia="zh-CN"/>
        </w:rPr>
        <w:t xml:space="preserve">2.05万</w:t>
      </w:r>
      <w:r>
        <w:rPr>
          <w:rFonts w:hint="eastAsia" w:ascii="仿宋_GB2312" w:eastAsia="仿宋_GB2312"/>
          <w:sz w:val="32"/>
          <w:szCs w:val="32"/>
          <w:highlight w:val="none"/>
        </w:rPr>
        <w:t xml:space="preserve">元。主要是由于监察体制及司法改革，人员编制、检察职能变更，部分政策、制度变更(包括本部门非税收入</w:t>
      </w:r>
      <w:r>
        <w:rPr>
          <w:rFonts w:hint="eastAsia" w:ascii="仿宋_GB2312" w:eastAsia="仿宋_GB2312"/>
          <w:sz w:val="32"/>
          <w:szCs w:val="32"/>
        </w:rPr>
        <w:t xml:space="preserve">上缴财政等)，而影响了本年度预算</w:t>
      </w:r>
      <w:r>
        <w:rPr>
          <w:rFonts w:hint="eastAsia" w:ascii="仿宋_GB2312" w:eastAsia="仿宋_GB2312"/>
          <w:sz w:val="32"/>
          <w:szCs w:val="32"/>
          <w:lang w:eastAsia="zh-CN"/>
        </w:rPr>
        <w:t xml:space="preserve">。</w:t>
      </w:r>
      <w:r>
        <w:rPr>
          <w:rFonts w:hint="eastAsia" w:ascii="黑体" w:hAnsi="黑体" w:eastAsia="仿宋_GB2312"/>
          <w:color w:val="000000"/>
          <w:sz w:val="32"/>
          <w:lang w:eastAsia="zh-CN"/>
        </w:rPr>
      </w:r>
      <w:r>
        <w:rPr>
          <w:rFonts w:hint="eastAsia" w:ascii="黑体" w:hAnsi="黑体" w:eastAsia="仿宋_GB2312"/>
          <w:color w:val="000000"/>
          <w:sz w:val="32"/>
          <w:lang w:eastAsia="zh-CN"/>
        </w:rPr>
      </w:r>
    </w:p>
    <w:p>
      <w:pPr>
        <w:pStyle w:val="635"/>
        <w:pBdr/>
        <w:spacing/>
        <w:ind w:firstLine="640"/>
        <w:jc w:val="left"/>
        <w:rPr>
          <w:rFonts w:ascii="楷体_GB2312" w:eastAsia="楷体_GB2312"/>
          <w:b/>
          <w:sz w:val="32"/>
          <w:szCs w:val="32"/>
        </w:rPr>
      </w:pPr>
      <w:r>
        <w:rPr>
          <w:rFonts w:ascii="黑体" w:hAnsi="黑体" w:eastAsia="黑体"/>
          <w:color w:val="000000"/>
          <w:sz w:val="32"/>
        </w:rPr>
        <w:t xml:space="preserve">五、政府采购预算情况</w:t>
      </w:r>
      <w:r>
        <w:rPr>
          <w:rFonts w:ascii="楷体_GB2312" w:eastAsia="楷体_GB2312"/>
          <w:b/>
          <w:sz w:val="32"/>
          <w:szCs w:val="32"/>
        </w:rPr>
      </w:r>
      <w:r>
        <w:rPr>
          <w:rFonts w:ascii="楷体_GB2312" w:eastAsia="楷体_GB2312"/>
          <w:b/>
          <w:sz w:val="32"/>
          <w:szCs w:val="32"/>
        </w:rPr>
      </w:r>
    </w:p>
    <w:p>
      <w:pPr>
        <w:pStyle w:val="635"/>
        <w:pBdr/>
        <w:spacing/>
        <w:ind w:firstLine="640"/>
        <w:jc w:val="left"/>
        <w:rPr>
          <w:rFonts w:hint="eastAsia" w:ascii="仿宋_GB2312" w:eastAsia="仿宋_GB2312"/>
          <w:sz w:val="32"/>
          <w:szCs w:val="32"/>
        </w:rPr>
      </w:pPr>
      <w:r>
        <w:rPr>
          <w:rFonts w:hint="eastAsia" w:ascii="仿宋_GB2312" w:eastAsia="仿宋_GB2312"/>
          <w:sz w:val="32"/>
          <w:szCs w:val="32"/>
        </w:rPr>
        <w:t xml:space="preserve">2021年，我部门安排政府采购预算具体内容见下表。</w:t>
      </w:r>
      <w:r>
        <w:rPr>
          <w:rFonts w:hint="eastAsia" w:ascii="仿宋_GB2312" w:eastAsia="仿宋_GB2312"/>
          <w:sz w:val="32"/>
          <w:szCs w:val="32"/>
        </w:rPr>
      </w:r>
      <w:r>
        <w:rPr>
          <w:rFonts w:hint="eastAsia" w:ascii="仿宋_GB2312" w:eastAsia="仿宋_GB2312"/>
          <w:sz w:val="32"/>
          <w:szCs w:val="32"/>
        </w:rPr>
      </w:r>
    </w:p>
    <w:p>
      <w:pPr>
        <w:pStyle w:val="635"/>
        <w:pBdr/>
        <w:spacing/>
        <w:ind/>
        <w:jc w:val="center"/>
        <w:outlineLvl w:val="0"/>
        <w:rPr>
          <w:rFonts w:hint="eastAsia"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 xml:space="preserve">部门政府采购预算</w:t>
      </w:r>
      <w:r>
        <w:rPr>
          <w:rFonts w:hint="eastAsia" w:ascii="仿宋_GB2312" w:eastAsia="仿宋_GB2312"/>
          <w:b/>
          <w:sz w:val="32"/>
          <w:szCs w:val="32"/>
        </w:rPr>
      </w:r>
      <w:r>
        <w:rPr>
          <w:rFonts w:hint="eastAsia" w:ascii="仿宋_GB2312" w:eastAsia="仿宋_GB2312"/>
          <w:b/>
          <w:sz w:val="32"/>
          <w:szCs w:val="32"/>
        </w:rPr>
      </w:r>
    </w:p>
    <w:tbl>
      <w:tblPr>
        <w:tblW w:w="15357" w:type="dxa"/>
        <w:jc w:val="center"/>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709"/>
        <w:gridCol w:w="897"/>
        <w:gridCol w:w="1018"/>
        <w:gridCol w:w="1112"/>
        <w:gridCol w:w="1017"/>
        <w:gridCol w:w="615"/>
        <w:gridCol w:w="1047"/>
        <w:gridCol w:w="898"/>
        <w:gridCol w:w="1017"/>
        <w:gridCol w:w="1017"/>
        <w:gridCol w:w="1017"/>
        <w:gridCol w:w="1017"/>
        <w:gridCol w:w="1017"/>
        <w:gridCol w:w="959"/>
      </w:tblGrid>
      <w:tr>
        <w:trPr>
          <w:tblHeader/>
        </w:trPr>
        <w:tc>
          <w:tcPr>
            <w:gridSpan w:val="7"/>
            <w:tcBorders/>
            <w:tcW w:w="8415" w:type="dxa"/>
            <w:vAlign w:val="center"/>
            <w:textDirection w:val="lrTb"/>
            <w:noWrap w:val="false"/>
          </w:tcPr>
          <w:p>
            <w:pPr>
              <w:pStyle w:val="635"/>
              <w:pBdr/>
              <w:spacing w:line="300" w:lineRule="exact"/>
              <w:ind/>
              <w:jc w:val="left"/>
              <w:rPr>
                <w:rFonts w:hint="eastAsia" w:ascii="仿宋" w:hAnsi="仿宋" w:eastAsia="仿宋" w:cs="仿宋"/>
                <w:sz w:val="24"/>
              </w:rPr>
            </w:pPr>
            <w:r>
              <w:rPr>
                <w:rFonts w:hint="eastAsia" w:ascii="仿宋" w:hAnsi="仿宋" w:eastAsia="仿宋" w:cs="仿宋"/>
                <w:sz w:val="24"/>
              </w:rPr>
            </w:r>
            <w:r>
              <w:rPr>
                <w:rFonts w:hint="eastAsia" w:ascii="仿宋" w:hAnsi="仿宋" w:eastAsia="仿宋" w:cs="仿宋"/>
                <w:sz w:val="24"/>
              </w:rPr>
            </w:r>
          </w:p>
        </w:tc>
        <w:tc>
          <w:tcPr>
            <w:gridSpan w:val="7"/>
            <w:tcBorders/>
            <w:tcW w:w="6942" w:type="dxa"/>
            <w:vAlign w:val="center"/>
            <w:textDirection w:val="lrTb"/>
            <w:noWrap w:val="false"/>
          </w:tcPr>
          <w:p>
            <w:pPr>
              <w:pStyle w:val="635"/>
              <w:pBdr/>
              <w:spacing w:line="300" w:lineRule="exact"/>
              <w:ind/>
              <w:jc w:val="right"/>
              <w:rPr>
                <w:rFonts w:hint="eastAsia" w:ascii="仿宋" w:hAnsi="仿宋" w:eastAsia="仿宋" w:cs="仿宋"/>
                <w:sz w:val="24"/>
              </w:rPr>
            </w:pPr>
            <w:r>
              <w:rPr>
                <w:rFonts w:hint="eastAsia" w:ascii="仿宋" w:hAnsi="仿宋" w:eastAsia="仿宋" w:cs="仿宋"/>
                <w:sz w:val="24"/>
              </w:rPr>
              <w:t xml:space="preserve">单位：元</w:t>
            </w:r>
            <w:r>
              <w:rPr>
                <w:rFonts w:hint="eastAsia" w:ascii="仿宋" w:hAnsi="仿宋" w:eastAsia="仿宋" w:cs="仿宋"/>
                <w:sz w:val="24"/>
              </w:rPr>
            </w:r>
            <w:r>
              <w:rPr>
                <w:rFonts w:hint="eastAsia" w:ascii="仿宋" w:hAnsi="仿宋" w:eastAsia="仿宋" w:cs="仿宋"/>
                <w:sz w:val="24"/>
              </w:rPr>
            </w:r>
          </w:p>
        </w:tc>
      </w:tr>
      <w:tr>
        <w:trPr>
          <w:tblHeader/>
        </w:trPr>
        <w:tc>
          <w:tcPr>
            <w:gridSpan w:val="2"/>
            <w:tcBorders/>
            <w:tcW w:w="3606" w:type="dxa"/>
            <w:vAlign w:val="center"/>
            <w:textDirection w:val="lrTb"/>
            <w:noWrap w:val="false"/>
          </w:tcPr>
          <w:p>
            <w:pPr>
              <w:pStyle w:val="635"/>
              <w:pBdr/>
              <w:spacing w:line="300" w:lineRule="exact"/>
              <w:ind/>
              <w:jc w:val="center"/>
              <w:rPr>
                <w:rFonts w:hint="eastAsia" w:ascii="仿宋_GB2312" w:hAnsi="仿宋" w:eastAsia="仿宋_GB2312" w:cs="仿宋"/>
                <w:b/>
              </w:rPr>
            </w:pPr>
            <w:r>
              <w:rPr>
                <w:rFonts w:hint="eastAsia" w:ascii="仿宋_GB2312" w:hAnsi="仿宋" w:eastAsia="仿宋_GB2312" w:cs="仿宋"/>
                <w:b/>
              </w:rPr>
              <w:t xml:space="preserve">政府采购项目来源</w:t>
            </w:r>
            <w:r>
              <w:rPr>
                <w:rFonts w:hint="eastAsia" w:ascii="仿宋_GB2312" w:hAnsi="仿宋" w:eastAsia="仿宋_GB2312" w:cs="仿宋"/>
                <w:b/>
              </w:rPr>
            </w:r>
            <w:r>
              <w:rPr>
                <w:rFonts w:hint="eastAsia" w:ascii="仿宋_GB2312" w:hAnsi="仿宋" w:eastAsia="仿宋_GB2312" w:cs="仿宋"/>
                <w:b/>
              </w:rPr>
            </w:r>
          </w:p>
        </w:tc>
        <w:tc>
          <w:tcPr>
            <w:tcBorders/>
            <w:tcW w:w="1018" w:type="dxa"/>
            <w:vAlign w:val="center"/>
            <w:vMerge w:val="restart"/>
            <w:textDirection w:val="lrTb"/>
            <w:noWrap w:val="false"/>
          </w:tcPr>
          <w:p>
            <w:pPr>
              <w:pStyle w:val="635"/>
              <w:pBdr/>
              <w:spacing w:line="300" w:lineRule="exact"/>
              <w:ind/>
              <w:jc w:val="center"/>
              <w:rPr>
                <w:rFonts w:hint="eastAsia" w:ascii="仿宋_GB2312" w:hAnsi="仿宋" w:eastAsia="仿宋_GB2312" w:cs="仿宋"/>
                <w:b/>
              </w:rPr>
            </w:pPr>
            <w:r>
              <w:rPr>
                <w:rFonts w:hint="eastAsia" w:ascii="仿宋_GB2312" w:hAnsi="仿宋" w:eastAsia="仿宋_GB2312" w:cs="仿宋"/>
                <w:b/>
              </w:rPr>
              <w:t xml:space="preserve">采购物品名称</w:t>
            </w:r>
            <w:r>
              <w:rPr>
                <w:rFonts w:hint="eastAsia" w:ascii="仿宋_GB2312" w:hAnsi="仿宋" w:eastAsia="仿宋_GB2312" w:cs="仿宋"/>
                <w:b/>
              </w:rPr>
            </w:r>
            <w:r>
              <w:rPr>
                <w:rFonts w:hint="eastAsia" w:ascii="仿宋_GB2312" w:hAnsi="仿宋" w:eastAsia="仿宋_GB2312" w:cs="仿宋"/>
                <w:b/>
              </w:rPr>
            </w:r>
          </w:p>
        </w:tc>
        <w:tc>
          <w:tcPr>
            <w:tcBorders/>
            <w:tcW w:w="1112" w:type="dxa"/>
            <w:vAlign w:val="center"/>
            <w:vMerge w:val="restart"/>
            <w:textDirection w:val="lrTb"/>
            <w:noWrap w:val="false"/>
          </w:tcPr>
          <w:p>
            <w:pPr>
              <w:pStyle w:val="635"/>
              <w:pBdr/>
              <w:spacing w:line="300" w:lineRule="exact"/>
              <w:ind/>
              <w:jc w:val="center"/>
              <w:rPr>
                <w:rFonts w:hint="eastAsia" w:ascii="仿宋_GB2312" w:hAnsi="仿宋" w:eastAsia="仿宋_GB2312" w:cs="仿宋"/>
                <w:b/>
              </w:rPr>
            </w:pPr>
            <w:r>
              <w:rPr>
                <w:rFonts w:hint="eastAsia" w:ascii="仿宋_GB2312" w:hAnsi="仿宋" w:eastAsia="仿宋_GB2312" w:cs="仿宋"/>
                <w:b/>
              </w:rPr>
              <w:t xml:space="preserve">政府采购目录序号</w:t>
            </w:r>
            <w:r>
              <w:rPr>
                <w:rFonts w:hint="eastAsia" w:ascii="仿宋_GB2312" w:hAnsi="仿宋" w:eastAsia="仿宋_GB2312" w:cs="仿宋"/>
                <w:b/>
              </w:rPr>
            </w:r>
            <w:r>
              <w:rPr>
                <w:rFonts w:hint="eastAsia" w:ascii="仿宋_GB2312" w:hAnsi="仿宋" w:eastAsia="仿宋_GB2312" w:cs="仿宋"/>
                <w:b/>
              </w:rPr>
            </w:r>
          </w:p>
        </w:tc>
        <w:tc>
          <w:tcPr>
            <w:tcBorders/>
            <w:tcW w:w="1017" w:type="dxa"/>
            <w:vAlign w:val="center"/>
            <w:vMerge w:val="restart"/>
            <w:textDirection w:val="lrTb"/>
            <w:noWrap w:val="false"/>
          </w:tcPr>
          <w:p>
            <w:pPr>
              <w:pStyle w:val="635"/>
              <w:pBdr/>
              <w:spacing w:line="300" w:lineRule="exact"/>
              <w:ind/>
              <w:jc w:val="center"/>
              <w:rPr>
                <w:rFonts w:hint="eastAsia" w:ascii="仿宋_GB2312" w:hAnsi="仿宋" w:eastAsia="仿宋_GB2312" w:cs="仿宋"/>
                <w:b/>
              </w:rPr>
            </w:pPr>
            <w:r>
              <w:rPr>
                <w:rFonts w:hint="eastAsia" w:ascii="仿宋_GB2312" w:hAnsi="仿宋" w:eastAsia="仿宋_GB2312" w:cs="仿宋"/>
                <w:b/>
              </w:rPr>
              <w:t xml:space="preserve">数量  单位</w:t>
            </w:r>
            <w:r>
              <w:rPr>
                <w:rFonts w:hint="eastAsia" w:ascii="仿宋_GB2312" w:hAnsi="仿宋" w:eastAsia="仿宋_GB2312" w:cs="仿宋"/>
                <w:b/>
              </w:rPr>
            </w:r>
            <w:r>
              <w:rPr>
                <w:rFonts w:hint="eastAsia" w:ascii="仿宋_GB2312" w:hAnsi="仿宋" w:eastAsia="仿宋_GB2312" w:cs="仿宋"/>
                <w:b/>
              </w:rPr>
            </w:r>
          </w:p>
        </w:tc>
        <w:tc>
          <w:tcPr>
            <w:tcBorders/>
            <w:tcW w:w="615" w:type="dxa"/>
            <w:vAlign w:val="center"/>
            <w:vMerge w:val="restart"/>
            <w:textDirection w:val="lrTb"/>
            <w:noWrap w:val="false"/>
          </w:tcPr>
          <w:p>
            <w:pPr>
              <w:pStyle w:val="635"/>
              <w:pBdr/>
              <w:spacing w:line="300" w:lineRule="exact"/>
              <w:ind/>
              <w:jc w:val="center"/>
              <w:rPr>
                <w:rFonts w:hint="eastAsia" w:ascii="仿宋_GB2312" w:hAnsi="仿宋" w:eastAsia="仿宋_GB2312" w:cs="仿宋"/>
                <w:b/>
              </w:rPr>
            </w:pPr>
            <w:r>
              <w:rPr>
                <w:rFonts w:hint="eastAsia" w:ascii="仿宋_GB2312" w:hAnsi="仿宋" w:eastAsia="仿宋_GB2312" w:cs="仿宋"/>
                <w:b/>
              </w:rPr>
              <w:t xml:space="preserve">数量</w:t>
            </w:r>
            <w:r>
              <w:rPr>
                <w:rFonts w:hint="eastAsia" w:ascii="仿宋_GB2312" w:hAnsi="仿宋" w:eastAsia="仿宋_GB2312" w:cs="仿宋"/>
                <w:b/>
              </w:rPr>
            </w:r>
            <w:r>
              <w:rPr>
                <w:rFonts w:hint="eastAsia" w:ascii="仿宋_GB2312" w:hAnsi="仿宋" w:eastAsia="仿宋_GB2312" w:cs="仿宋"/>
                <w:b/>
              </w:rPr>
            </w:r>
          </w:p>
        </w:tc>
        <w:tc>
          <w:tcPr>
            <w:tcBorders/>
            <w:tcW w:w="1047" w:type="dxa"/>
            <w:vAlign w:val="center"/>
            <w:vMerge w:val="restart"/>
            <w:textDirection w:val="lrTb"/>
            <w:noWrap w:val="false"/>
          </w:tcPr>
          <w:p>
            <w:pPr>
              <w:pStyle w:val="635"/>
              <w:pBdr/>
              <w:spacing w:line="300" w:lineRule="exact"/>
              <w:ind/>
              <w:jc w:val="center"/>
              <w:rPr>
                <w:rFonts w:hint="eastAsia" w:ascii="仿宋_GB2312" w:hAnsi="仿宋" w:eastAsia="仿宋_GB2312" w:cs="仿宋"/>
                <w:b/>
              </w:rPr>
            </w:pPr>
            <w:r>
              <w:rPr>
                <w:rFonts w:hint="eastAsia" w:ascii="仿宋_GB2312" w:hAnsi="仿宋" w:eastAsia="仿宋_GB2312" w:cs="仿宋"/>
                <w:b/>
              </w:rPr>
              <w:t xml:space="preserve">单价</w:t>
            </w:r>
            <w:r>
              <w:rPr>
                <w:rFonts w:hint="eastAsia" w:ascii="仿宋_GB2312" w:hAnsi="仿宋" w:eastAsia="仿宋_GB2312" w:cs="仿宋"/>
                <w:b/>
              </w:rPr>
            </w:r>
            <w:r>
              <w:rPr>
                <w:rFonts w:hint="eastAsia" w:ascii="仿宋_GB2312" w:hAnsi="仿宋" w:eastAsia="仿宋_GB2312" w:cs="仿宋"/>
                <w:b/>
              </w:rPr>
            </w:r>
          </w:p>
        </w:tc>
        <w:tc>
          <w:tcPr>
            <w:gridSpan w:val="7"/>
            <w:tcBorders/>
            <w:tcW w:w="6942" w:type="dxa"/>
            <w:vAlign w:val="center"/>
            <w:textDirection w:val="lrTb"/>
            <w:noWrap w:val="false"/>
          </w:tcPr>
          <w:p>
            <w:pPr>
              <w:pStyle w:val="635"/>
              <w:pBdr/>
              <w:spacing w:line="300" w:lineRule="exact"/>
              <w:ind/>
              <w:jc w:val="center"/>
              <w:rPr>
                <w:rFonts w:hint="eastAsia" w:ascii="仿宋_GB2312" w:hAnsi="仿宋" w:eastAsia="仿宋_GB2312" w:cs="仿宋"/>
                <w:b/>
              </w:rPr>
            </w:pPr>
            <w:r>
              <w:rPr>
                <w:rFonts w:hint="eastAsia" w:ascii="仿宋_GB2312" w:hAnsi="仿宋" w:eastAsia="仿宋_GB2312" w:cs="仿宋"/>
                <w:b/>
              </w:rPr>
              <w:t xml:space="preserve">政府采购金额</w:t>
            </w:r>
            <w:r>
              <w:rPr>
                <w:rFonts w:hint="eastAsia" w:ascii="仿宋_GB2312" w:hAnsi="仿宋" w:eastAsia="仿宋_GB2312" w:cs="仿宋"/>
                <w:b/>
              </w:rPr>
            </w:r>
            <w:r>
              <w:rPr>
                <w:rFonts w:hint="eastAsia" w:ascii="仿宋_GB2312" w:hAnsi="仿宋" w:eastAsia="仿宋_GB2312" w:cs="仿宋"/>
                <w:b/>
              </w:rPr>
            </w:r>
          </w:p>
        </w:tc>
      </w:tr>
      <w:tr>
        <w:trPr>
          <w:trHeight w:val="272"/>
          <w:tblHeader/>
        </w:trPr>
        <w:tc>
          <w:tcPr>
            <w:tcBorders/>
            <w:tcW w:w="2709" w:type="dxa"/>
            <w:vAlign w:val="center"/>
            <w:vMerge w:val="restart"/>
            <w:textDirection w:val="lrTb"/>
            <w:noWrap w:val="false"/>
          </w:tcPr>
          <w:p>
            <w:pPr>
              <w:pStyle w:val="635"/>
              <w:pBdr/>
              <w:spacing w:line="300" w:lineRule="exact"/>
              <w:ind/>
              <w:jc w:val="center"/>
              <w:rPr>
                <w:rFonts w:hint="eastAsia" w:ascii="仿宋_GB2312" w:hAnsi="仿宋" w:eastAsia="仿宋_GB2312" w:cs="仿宋"/>
                <w:b/>
              </w:rPr>
            </w:pPr>
            <w:r>
              <w:rPr>
                <w:rFonts w:hint="eastAsia" w:ascii="仿宋_GB2312" w:hAnsi="仿宋" w:eastAsia="仿宋_GB2312" w:cs="仿宋"/>
                <w:b/>
              </w:rPr>
              <w:t xml:space="preserve">项目名称</w:t>
            </w:r>
            <w:r>
              <w:rPr>
                <w:rFonts w:hint="eastAsia" w:ascii="仿宋_GB2312" w:hAnsi="仿宋" w:eastAsia="仿宋_GB2312" w:cs="仿宋"/>
                <w:b/>
              </w:rPr>
            </w:r>
            <w:r>
              <w:rPr>
                <w:rFonts w:hint="eastAsia" w:ascii="仿宋_GB2312" w:hAnsi="仿宋" w:eastAsia="仿宋_GB2312" w:cs="仿宋"/>
                <w:b/>
              </w:rPr>
            </w:r>
          </w:p>
        </w:tc>
        <w:tc>
          <w:tcPr>
            <w:tcBorders/>
            <w:tcW w:w="897" w:type="dxa"/>
            <w:vAlign w:val="center"/>
            <w:vMerge w:val="restart"/>
            <w:textDirection w:val="lrTb"/>
            <w:noWrap w:val="false"/>
          </w:tcPr>
          <w:p>
            <w:pPr>
              <w:pStyle w:val="635"/>
              <w:pBdr/>
              <w:spacing w:line="300" w:lineRule="exact"/>
              <w:ind/>
              <w:jc w:val="center"/>
              <w:rPr>
                <w:rFonts w:hint="eastAsia" w:ascii="仿宋_GB2312" w:hAnsi="仿宋" w:eastAsia="仿宋_GB2312" w:cs="仿宋"/>
                <w:b/>
              </w:rPr>
            </w:pPr>
            <w:r>
              <w:rPr>
                <w:rFonts w:hint="eastAsia" w:ascii="仿宋_GB2312" w:hAnsi="仿宋" w:eastAsia="仿宋_GB2312" w:cs="仿宋"/>
                <w:b/>
              </w:rPr>
              <w:t xml:space="preserve">预算资金</w:t>
            </w:r>
            <w:r>
              <w:rPr>
                <w:rFonts w:hint="eastAsia" w:ascii="仿宋_GB2312" w:hAnsi="仿宋" w:eastAsia="仿宋_GB2312" w:cs="仿宋"/>
                <w:b/>
              </w:rPr>
            </w:r>
            <w:r>
              <w:rPr>
                <w:rFonts w:hint="eastAsia" w:ascii="仿宋_GB2312" w:hAnsi="仿宋" w:eastAsia="仿宋_GB2312" w:cs="仿宋"/>
                <w:b/>
              </w:rPr>
            </w:r>
          </w:p>
        </w:tc>
        <w:tc>
          <w:tcPr>
            <w:tcBorders/>
            <w:tcW w:w="1018" w:type="dxa"/>
            <w:vAlign w:val="center"/>
            <w:vMerge w:val="continue"/>
            <w:textDirection w:val="lrTb"/>
            <w:noWrap w:val="false"/>
          </w:tcPr>
          <w:p>
            <w:pPr>
              <w:pStyle w:val="635"/>
              <w:pBdr/>
              <w:spacing w:line="300" w:lineRule="exact"/>
              <w:ind/>
              <w:jc w:val="left"/>
              <w:outlineLvl w:val="0"/>
              <w:rPr>
                <w:rFonts w:hint="eastAsia" w:ascii="仿宋_GB2312" w:hAnsi="仿宋" w:eastAsia="仿宋_GB2312" w:cs="仿宋"/>
              </w:rPr>
            </w:pPr>
            <w:r>
              <w:rPr>
                <w:rFonts w:hint="eastAsia" w:ascii="仿宋_GB2312" w:hAnsi="仿宋" w:eastAsia="仿宋_GB2312" w:cs="仿宋"/>
              </w:rPr>
            </w:r>
            <w:r>
              <w:rPr>
                <w:rFonts w:hint="eastAsia" w:ascii="仿宋_GB2312" w:hAnsi="仿宋" w:eastAsia="仿宋_GB2312" w:cs="仿宋"/>
              </w:rPr>
            </w:r>
          </w:p>
        </w:tc>
        <w:tc>
          <w:tcPr>
            <w:tcBorders/>
            <w:tcW w:w="1112" w:type="dxa"/>
            <w:vAlign w:val="center"/>
            <w:vMerge w:val="continue"/>
            <w:textDirection w:val="lrTb"/>
            <w:noWrap w:val="false"/>
          </w:tcPr>
          <w:p>
            <w:pPr>
              <w:pStyle w:val="635"/>
              <w:pBdr/>
              <w:spacing w:line="300" w:lineRule="exact"/>
              <w:ind/>
              <w:jc w:val="left"/>
              <w:outlineLvl w:val="0"/>
              <w:rPr>
                <w:rFonts w:hint="eastAsia" w:ascii="仿宋_GB2312" w:hAnsi="仿宋" w:eastAsia="仿宋_GB2312" w:cs="仿宋"/>
              </w:rPr>
            </w:pPr>
            <w:r>
              <w:rPr>
                <w:rFonts w:hint="eastAsia" w:ascii="仿宋_GB2312" w:hAnsi="仿宋" w:eastAsia="仿宋_GB2312" w:cs="仿宋"/>
              </w:rPr>
            </w:r>
            <w:r>
              <w:rPr>
                <w:rFonts w:hint="eastAsia" w:ascii="仿宋_GB2312" w:hAnsi="仿宋" w:eastAsia="仿宋_GB2312" w:cs="仿宋"/>
              </w:rPr>
            </w:r>
          </w:p>
        </w:tc>
        <w:tc>
          <w:tcPr>
            <w:tcBorders/>
            <w:tcW w:w="1017" w:type="dxa"/>
            <w:vAlign w:val="center"/>
            <w:vMerge w:val="continue"/>
            <w:textDirection w:val="lrTb"/>
            <w:noWrap w:val="false"/>
          </w:tcPr>
          <w:p>
            <w:pPr>
              <w:pStyle w:val="635"/>
              <w:pBdr/>
              <w:spacing w:line="300" w:lineRule="exact"/>
              <w:ind/>
              <w:jc w:val="left"/>
              <w:outlineLvl w:val="0"/>
              <w:rPr>
                <w:rFonts w:hint="eastAsia" w:ascii="仿宋_GB2312" w:hAnsi="仿宋" w:eastAsia="仿宋_GB2312" w:cs="仿宋"/>
              </w:rPr>
            </w:pPr>
            <w:r>
              <w:rPr>
                <w:rFonts w:hint="eastAsia" w:ascii="仿宋_GB2312" w:hAnsi="仿宋" w:eastAsia="仿宋_GB2312" w:cs="仿宋"/>
              </w:rPr>
            </w:r>
            <w:r>
              <w:rPr>
                <w:rFonts w:hint="eastAsia" w:ascii="仿宋_GB2312" w:hAnsi="仿宋" w:eastAsia="仿宋_GB2312" w:cs="仿宋"/>
              </w:rPr>
            </w:r>
          </w:p>
        </w:tc>
        <w:tc>
          <w:tcPr>
            <w:tcBorders/>
            <w:tcW w:w="615" w:type="dxa"/>
            <w:vAlign w:val="center"/>
            <w:vMerge w:val="continue"/>
            <w:textDirection w:val="lrTb"/>
            <w:noWrap w:val="false"/>
          </w:tcPr>
          <w:p>
            <w:pPr>
              <w:pStyle w:val="635"/>
              <w:pBdr/>
              <w:spacing w:line="300" w:lineRule="exact"/>
              <w:ind/>
              <w:jc w:val="left"/>
              <w:outlineLvl w:val="0"/>
              <w:rPr>
                <w:rFonts w:hint="eastAsia" w:ascii="仿宋_GB2312" w:hAnsi="仿宋" w:eastAsia="仿宋_GB2312" w:cs="仿宋"/>
              </w:rPr>
            </w:pPr>
            <w:r>
              <w:rPr>
                <w:rFonts w:hint="eastAsia" w:ascii="仿宋_GB2312" w:hAnsi="仿宋" w:eastAsia="仿宋_GB2312" w:cs="仿宋"/>
              </w:rPr>
            </w:r>
            <w:r>
              <w:rPr>
                <w:rFonts w:hint="eastAsia" w:ascii="仿宋_GB2312" w:hAnsi="仿宋" w:eastAsia="仿宋_GB2312" w:cs="仿宋"/>
              </w:rPr>
            </w:r>
          </w:p>
        </w:tc>
        <w:tc>
          <w:tcPr>
            <w:tcBorders/>
            <w:tcW w:w="1047" w:type="dxa"/>
            <w:vAlign w:val="center"/>
            <w:vMerge w:val="continue"/>
            <w:textDirection w:val="lrTb"/>
            <w:noWrap w:val="false"/>
          </w:tcPr>
          <w:p>
            <w:pPr>
              <w:pStyle w:val="635"/>
              <w:pBdr/>
              <w:spacing w:line="300" w:lineRule="exact"/>
              <w:ind/>
              <w:jc w:val="left"/>
              <w:outlineLvl w:val="0"/>
              <w:rPr>
                <w:rFonts w:hint="eastAsia" w:ascii="仿宋_GB2312" w:hAnsi="仿宋" w:eastAsia="仿宋_GB2312" w:cs="仿宋"/>
              </w:rPr>
            </w:pPr>
            <w:r>
              <w:rPr>
                <w:rFonts w:hint="eastAsia" w:ascii="仿宋_GB2312" w:hAnsi="仿宋" w:eastAsia="仿宋_GB2312" w:cs="仿宋"/>
              </w:rPr>
            </w:r>
            <w:r>
              <w:rPr>
                <w:rFonts w:hint="eastAsia" w:ascii="仿宋_GB2312" w:hAnsi="仿宋" w:eastAsia="仿宋_GB2312" w:cs="仿宋"/>
              </w:rPr>
            </w:r>
          </w:p>
        </w:tc>
        <w:tc>
          <w:tcPr>
            <w:tcBorders/>
            <w:tcW w:w="898" w:type="dxa"/>
            <w:vAlign w:val="center"/>
            <w:vMerge w:val="restart"/>
            <w:textDirection w:val="lrTb"/>
            <w:noWrap w:val="false"/>
          </w:tcPr>
          <w:p>
            <w:pPr>
              <w:pStyle w:val="635"/>
              <w:pBdr/>
              <w:spacing w:line="300" w:lineRule="exact"/>
              <w:ind/>
              <w:jc w:val="center"/>
              <w:rPr>
                <w:rFonts w:hint="eastAsia" w:ascii="仿宋_GB2312" w:hAnsi="仿宋" w:eastAsia="仿宋_GB2312" w:cs="仿宋"/>
                <w:b/>
              </w:rPr>
            </w:pPr>
            <w:r>
              <w:rPr>
                <w:rFonts w:hint="eastAsia" w:ascii="仿宋_GB2312" w:hAnsi="仿宋" w:eastAsia="仿宋_GB2312" w:cs="仿宋"/>
                <w:b/>
              </w:rPr>
              <w:t xml:space="preserve">总计</w:t>
            </w:r>
            <w:r>
              <w:rPr>
                <w:rFonts w:hint="eastAsia" w:ascii="仿宋_GB2312" w:hAnsi="仿宋" w:eastAsia="仿宋_GB2312" w:cs="仿宋"/>
                <w:b/>
              </w:rPr>
            </w:r>
            <w:r>
              <w:rPr>
                <w:rFonts w:hint="eastAsia" w:ascii="仿宋_GB2312" w:hAnsi="仿宋" w:eastAsia="仿宋_GB2312" w:cs="仿宋"/>
                <w:b/>
              </w:rPr>
            </w:r>
          </w:p>
        </w:tc>
        <w:tc>
          <w:tcPr>
            <w:gridSpan w:val="5"/>
            <w:tcBorders/>
            <w:tcW w:w="5085" w:type="dxa"/>
            <w:vAlign w:val="center"/>
            <w:textDirection w:val="lrTb"/>
            <w:noWrap w:val="false"/>
          </w:tcPr>
          <w:p>
            <w:pPr>
              <w:pStyle w:val="635"/>
              <w:pBdr/>
              <w:spacing w:line="300" w:lineRule="exact"/>
              <w:ind/>
              <w:jc w:val="center"/>
              <w:rPr>
                <w:rFonts w:hint="eastAsia" w:ascii="仿宋_GB2312" w:hAnsi="仿宋" w:eastAsia="仿宋_GB2312" w:cs="仿宋"/>
                <w:b/>
              </w:rPr>
            </w:pPr>
            <w:r>
              <w:rPr>
                <w:rFonts w:hint="eastAsia" w:ascii="仿宋_GB2312" w:hAnsi="仿宋" w:eastAsia="仿宋_GB2312" w:cs="仿宋"/>
                <w:b/>
              </w:rPr>
              <w:t xml:space="preserve">当年部门预算安排资金</w:t>
            </w:r>
            <w:r>
              <w:rPr>
                <w:rFonts w:hint="eastAsia" w:ascii="仿宋_GB2312" w:hAnsi="仿宋" w:eastAsia="仿宋_GB2312" w:cs="仿宋"/>
                <w:b/>
              </w:rPr>
            </w:r>
            <w:r>
              <w:rPr>
                <w:rFonts w:hint="eastAsia" w:ascii="仿宋_GB2312" w:hAnsi="仿宋" w:eastAsia="仿宋_GB2312" w:cs="仿宋"/>
                <w:b/>
              </w:rPr>
            </w:r>
          </w:p>
        </w:tc>
        <w:tc>
          <w:tcPr>
            <w:tcBorders/>
            <w:tcW w:w="959" w:type="dxa"/>
            <w:vAlign w:val="center"/>
            <w:vMerge w:val="restart"/>
            <w:textDirection w:val="lrTb"/>
            <w:noWrap w:val="false"/>
          </w:tcPr>
          <w:p>
            <w:pPr>
              <w:pStyle w:val="635"/>
              <w:pBdr/>
              <w:spacing w:line="300" w:lineRule="exact"/>
              <w:ind/>
              <w:jc w:val="center"/>
              <w:rPr>
                <w:rFonts w:hint="eastAsia" w:ascii="仿宋_GB2312" w:hAnsi="仿宋" w:eastAsia="仿宋_GB2312" w:cs="仿宋"/>
                <w:b/>
              </w:rPr>
            </w:pPr>
            <w:r>
              <w:rPr>
                <w:rFonts w:hint="eastAsia" w:ascii="仿宋_GB2312" w:hAnsi="仿宋" w:eastAsia="仿宋_GB2312" w:cs="仿宋"/>
                <w:b/>
              </w:rPr>
              <w:t xml:space="preserve">其他渠道资金</w:t>
            </w:r>
            <w:r>
              <w:rPr>
                <w:rFonts w:hint="eastAsia" w:ascii="仿宋_GB2312" w:hAnsi="仿宋" w:eastAsia="仿宋_GB2312" w:cs="仿宋"/>
                <w:b/>
              </w:rPr>
            </w:r>
            <w:r>
              <w:rPr>
                <w:rFonts w:hint="eastAsia" w:ascii="仿宋_GB2312" w:hAnsi="仿宋" w:eastAsia="仿宋_GB2312" w:cs="仿宋"/>
                <w:b/>
              </w:rPr>
            </w:r>
          </w:p>
        </w:tc>
      </w:tr>
      <w:tr>
        <w:trPr>
          <w:tblHeader/>
        </w:trPr>
        <w:tc>
          <w:tcPr>
            <w:tcBorders/>
            <w:tcW w:w="2709" w:type="dxa"/>
            <w:vAlign w:val="center"/>
            <w:vMerge w:val="continue"/>
            <w:textDirection w:val="lrTb"/>
            <w:noWrap w:val="false"/>
          </w:tcPr>
          <w:p>
            <w:pPr>
              <w:pStyle w:val="635"/>
              <w:pBdr/>
              <w:spacing w:line="300" w:lineRule="exact"/>
              <w:ind/>
              <w:jc w:val="left"/>
              <w:outlineLvl w:val="0"/>
              <w:rPr>
                <w:rFonts w:hint="eastAsia" w:ascii="仿宋_GB2312" w:hAnsi="仿宋" w:eastAsia="仿宋_GB2312" w:cs="仿宋"/>
              </w:rPr>
            </w:pPr>
            <w:r>
              <w:rPr>
                <w:rFonts w:hint="eastAsia" w:ascii="仿宋_GB2312" w:hAnsi="仿宋" w:eastAsia="仿宋_GB2312" w:cs="仿宋"/>
              </w:rPr>
            </w:r>
            <w:r>
              <w:rPr>
                <w:rFonts w:hint="eastAsia" w:ascii="仿宋_GB2312" w:hAnsi="仿宋" w:eastAsia="仿宋_GB2312" w:cs="仿宋"/>
              </w:rPr>
            </w:r>
          </w:p>
        </w:tc>
        <w:tc>
          <w:tcPr>
            <w:tcBorders/>
            <w:tcW w:w="897" w:type="dxa"/>
            <w:vAlign w:val="center"/>
            <w:vMerge w:val="continue"/>
            <w:textDirection w:val="lrTb"/>
            <w:noWrap w:val="false"/>
          </w:tcPr>
          <w:p>
            <w:pPr>
              <w:pStyle w:val="635"/>
              <w:pBdr/>
              <w:spacing w:line="300" w:lineRule="exact"/>
              <w:ind/>
              <w:jc w:val="left"/>
              <w:outlineLvl w:val="0"/>
              <w:rPr>
                <w:rFonts w:hint="eastAsia" w:ascii="仿宋_GB2312" w:hAnsi="仿宋" w:eastAsia="仿宋_GB2312" w:cs="仿宋"/>
              </w:rPr>
            </w:pPr>
            <w:r>
              <w:rPr>
                <w:rFonts w:hint="eastAsia" w:ascii="仿宋_GB2312" w:hAnsi="仿宋" w:eastAsia="仿宋_GB2312" w:cs="仿宋"/>
              </w:rPr>
            </w:r>
            <w:r>
              <w:rPr>
                <w:rFonts w:hint="eastAsia" w:ascii="仿宋_GB2312" w:hAnsi="仿宋" w:eastAsia="仿宋_GB2312" w:cs="仿宋"/>
              </w:rPr>
            </w:r>
          </w:p>
        </w:tc>
        <w:tc>
          <w:tcPr>
            <w:tcBorders/>
            <w:tcW w:w="1018" w:type="dxa"/>
            <w:vAlign w:val="center"/>
            <w:vMerge w:val="continue"/>
            <w:textDirection w:val="lrTb"/>
            <w:noWrap w:val="false"/>
          </w:tcPr>
          <w:p>
            <w:pPr>
              <w:pStyle w:val="635"/>
              <w:pBdr/>
              <w:spacing w:line="300" w:lineRule="exact"/>
              <w:ind/>
              <w:jc w:val="left"/>
              <w:outlineLvl w:val="0"/>
              <w:rPr>
                <w:rFonts w:hint="eastAsia" w:ascii="仿宋_GB2312" w:hAnsi="仿宋" w:eastAsia="仿宋_GB2312" w:cs="仿宋"/>
              </w:rPr>
            </w:pPr>
            <w:r>
              <w:rPr>
                <w:rFonts w:hint="eastAsia" w:ascii="仿宋_GB2312" w:hAnsi="仿宋" w:eastAsia="仿宋_GB2312" w:cs="仿宋"/>
              </w:rPr>
            </w:r>
            <w:r>
              <w:rPr>
                <w:rFonts w:hint="eastAsia" w:ascii="仿宋_GB2312" w:hAnsi="仿宋" w:eastAsia="仿宋_GB2312" w:cs="仿宋"/>
              </w:rPr>
            </w:r>
          </w:p>
        </w:tc>
        <w:tc>
          <w:tcPr>
            <w:tcBorders/>
            <w:tcW w:w="1112" w:type="dxa"/>
            <w:vAlign w:val="center"/>
            <w:vMerge w:val="continue"/>
            <w:textDirection w:val="lrTb"/>
            <w:noWrap w:val="false"/>
          </w:tcPr>
          <w:p>
            <w:pPr>
              <w:pStyle w:val="635"/>
              <w:pBdr/>
              <w:spacing w:line="300" w:lineRule="exact"/>
              <w:ind/>
              <w:jc w:val="left"/>
              <w:outlineLvl w:val="0"/>
              <w:rPr>
                <w:rFonts w:hint="eastAsia" w:ascii="仿宋_GB2312" w:hAnsi="仿宋" w:eastAsia="仿宋_GB2312" w:cs="仿宋"/>
              </w:rPr>
            </w:pPr>
            <w:r>
              <w:rPr>
                <w:rFonts w:hint="eastAsia" w:ascii="仿宋_GB2312" w:hAnsi="仿宋" w:eastAsia="仿宋_GB2312" w:cs="仿宋"/>
              </w:rPr>
            </w:r>
            <w:r>
              <w:rPr>
                <w:rFonts w:hint="eastAsia" w:ascii="仿宋_GB2312" w:hAnsi="仿宋" w:eastAsia="仿宋_GB2312" w:cs="仿宋"/>
              </w:rPr>
            </w:r>
          </w:p>
        </w:tc>
        <w:tc>
          <w:tcPr>
            <w:tcBorders/>
            <w:tcW w:w="1017" w:type="dxa"/>
            <w:vAlign w:val="center"/>
            <w:vMerge w:val="continue"/>
            <w:textDirection w:val="lrTb"/>
            <w:noWrap w:val="false"/>
          </w:tcPr>
          <w:p>
            <w:pPr>
              <w:pStyle w:val="635"/>
              <w:pBdr/>
              <w:spacing w:line="300" w:lineRule="exact"/>
              <w:ind/>
              <w:jc w:val="left"/>
              <w:outlineLvl w:val="0"/>
              <w:rPr>
                <w:rFonts w:hint="eastAsia" w:ascii="仿宋_GB2312" w:hAnsi="仿宋" w:eastAsia="仿宋_GB2312" w:cs="仿宋"/>
              </w:rPr>
            </w:pPr>
            <w:r>
              <w:rPr>
                <w:rFonts w:hint="eastAsia" w:ascii="仿宋_GB2312" w:hAnsi="仿宋" w:eastAsia="仿宋_GB2312" w:cs="仿宋"/>
              </w:rPr>
            </w:r>
            <w:r>
              <w:rPr>
                <w:rFonts w:hint="eastAsia" w:ascii="仿宋_GB2312" w:hAnsi="仿宋" w:eastAsia="仿宋_GB2312" w:cs="仿宋"/>
              </w:rPr>
            </w:r>
          </w:p>
        </w:tc>
        <w:tc>
          <w:tcPr>
            <w:tcBorders/>
            <w:tcW w:w="615" w:type="dxa"/>
            <w:vAlign w:val="center"/>
            <w:vMerge w:val="continue"/>
            <w:textDirection w:val="lrTb"/>
            <w:noWrap w:val="false"/>
          </w:tcPr>
          <w:p>
            <w:pPr>
              <w:pStyle w:val="635"/>
              <w:pBdr/>
              <w:spacing w:line="300" w:lineRule="exact"/>
              <w:ind/>
              <w:jc w:val="left"/>
              <w:outlineLvl w:val="0"/>
              <w:rPr>
                <w:rFonts w:hint="eastAsia" w:ascii="仿宋_GB2312" w:hAnsi="仿宋" w:eastAsia="仿宋_GB2312" w:cs="仿宋"/>
              </w:rPr>
            </w:pPr>
            <w:r>
              <w:rPr>
                <w:rFonts w:hint="eastAsia" w:ascii="仿宋_GB2312" w:hAnsi="仿宋" w:eastAsia="仿宋_GB2312" w:cs="仿宋"/>
              </w:rPr>
            </w:r>
            <w:r>
              <w:rPr>
                <w:rFonts w:hint="eastAsia" w:ascii="仿宋_GB2312" w:hAnsi="仿宋" w:eastAsia="仿宋_GB2312" w:cs="仿宋"/>
              </w:rPr>
            </w:r>
          </w:p>
        </w:tc>
        <w:tc>
          <w:tcPr>
            <w:tcBorders/>
            <w:tcW w:w="1047" w:type="dxa"/>
            <w:vAlign w:val="center"/>
            <w:vMerge w:val="continue"/>
            <w:textDirection w:val="lrTb"/>
            <w:noWrap w:val="false"/>
          </w:tcPr>
          <w:p>
            <w:pPr>
              <w:pStyle w:val="635"/>
              <w:pBdr/>
              <w:spacing w:line="300" w:lineRule="exact"/>
              <w:ind/>
              <w:jc w:val="left"/>
              <w:outlineLvl w:val="0"/>
              <w:rPr>
                <w:rFonts w:hint="eastAsia" w:ascii="仿宋_GB2312" w:hAnsi="仿宋" w:eastAsia="仿宋_GB2312" w:cs="仿宋"/>
              </w:rPr>
            </w:pPr>
            <w:r>
              <w:rPr>
                <w:rFonts w:hint="eastAsia" w:ascii="仿宋_GB2312" w:hAnsi="仿宋" w:eastAsia="仿宋_GB2312" w:cs="仿宋"/>
              </w:rPr>
            </w:r>
            <w:r>
              <w:rPr>
                <w:rFonts w:hint="eastAsia" w:ascii="仿宋_GB2312" w:hAnsi="仿宋" w:eastAsia="仿宋_GB2312" w:cs="仿宋"/>
              </w:rPr>
            </w:r>
          </w:p>
        </w:tc>
        <w:tc>
          <w:tcPr>
            <w:tcBorders/>
            <w:tcW w:w="898" w:type="dxa"/>
            <w:vAlign w:val="center"/>
            <w:vMerge w:val="continue"/>
            <w:textDirection w:val="lrTb"/>
            <w:noWrap w:val="false"/>
          </w:tcPr>
          <w:p>
            <w:pPr>
              <w:pStyle w:val="635"/>
              <w:pBdr/>
              <w:spacing w:line="300" w:lineRule="exact"/>
              <w:ind/>
              <w:jc w:val="left"/>
              <w:outlineLvl w:val="0"/>
              <w:rPr>
                <w:rFonts w:hint="eastAsia" w:ascii="仿宋_GB2312" w:hAnsi="仿宋" w:eastAsia="仿宋_GB2312" w:cs="仿宋"/>
              </w:rPr>
            </w:pPr>
            <w:r>
              <w:rPr>
                <w:rFonts w:hint="eastAsia" w:ascii="仿宋_GB2312" w:hAnsi="仿宋" w:eastAsia="仿宋_GB2312" w:cs="仿宋"/>
              </w:rPr>
            </w:r>
            <w:r>
              <w:rPr>
                <w:rFonts w:hint="eastAsia" w:ascii="仿宋_GB2312" w:hAnsi="仿宋" w:eastAsia="仿宋_GB2312" w:cs="仿宋"/>
              </w:rPr>
            </w:r>
          </w:p>
        </w:tc>
        <w:tc>
          <w:tcPr>
            <w:tcBorders/>
            <w:tcW w:w="1017" w:type="dxa"/>
            <w:vAlign w:val="center"/>
            <w:textDirection w:val="lrTb"/>
            <w:noWrap w:val="false"/>
          </w:tcPr>
          <w:p>
            <w:pPr>
              <w:pStyle w:val="635"/>
              <w:pBdr/>
              <w:spacing w:line="300" w:lineRule="exact"/>
              <w:ind/>
              <w:jc w:val="center"/>
              <w:rPr>
                <w:rFonts w:hint="eastAsia" w:ascii="仿宋_GB2312" w:hAnsi="仿宋" w:eastAsia="仿宋_GB2312" w:cs="仿宋"/>
                <w:b/>
              </w:rPr>
            </w:pPr>
            <w:r>
              <w:rPr>
                <w:rFonts w:hint="eastAsia" w:ascii="仿宋_GB2312" w:hAnsi="仿宋" w:eastAsia="仿宋_GB2312" w:cs="仿宋"/>
                <w:b/>
              </w:rPr>
              <w:t xml:space="preserve">合计</w:t>
            </w:r>
            <w:r>
              <w:rPr>
                <w:rFonts w:hint="eastAsia" w:ascii="仿宋_GB2312" w:hAnsi="仿宋" w:eastAsia="仿宋_GB2312" w:cs="仿宋"/>
                <w:b/>
              </w:rPr>
            </w:r>
            <w:r>
              <w:rPr>
                <w:rFonts w:hint="eastAsia" w:ascii="仿宋_GB2312" w:hAnsi="仿宋" w:eastAsia="仿宋_GB2312" w:cs="仿宋"/>
                <w:b/>
              </w:rPr>
            </w:r>
          </w:p>
        </w:tc>
        <w:tc>
          <w:tcPr>
            <w:tcBorders/>
            <w:tcW w:w="1017" w:type="dxa"/>
            <w:vAlign w:val="center"/>
            <w:textDirection w:val="lrTb"/>
            <w:noWrap w:val="false"/>
          </w:tcPr>
          <w:p>
            <w:pPr>
              <w:pStyle w:val="635"/>
              <w:pBdr/>
              <w:spacing w:line="300" w:lineRule="exact"/>
              <w:ind/>
              <w:jc w:val="center"/>
              <w:rPr>
                <w:rFonts w:hint="eastAsia" w:ascii="仿宋_GB2312" w:hAnsi="仿宋" w:eastAsia="仿宋_GB2312" w:cs="仿宋"/>
                <w:b/>
              </w:rPr>
            </w:pPr>
            <w:r>
              <w:rPr>
                <w:rFonts w:hint="eastAsia" w:ascii="仿宋_GB2312" w:hAnsi="仿宋" w:eastAsia="仿宋_GB2312" w:cs="仿宋"/>
                <w:b/>
              </w:rPr>
              <w:t xml:space="preserve">一般公共预算拨款</w:t>
            </w:r>
            <w:r>
              <w:rPr>
                <w:rFonts w:hint="eastAsia" w:ascii="仿宋_GB2312" w:hAnsi="仿宋" w:eastAsia="仿宋_GB2312" w:cs="仿宋"/>
                <w:b/>
              </w:rPr>
            </w:r>
            <w:r>
              <w:rPr>
                <w:rFonts w:hint="eastAsia" w:ascii="仿宋_GB2312" w:hAnsi="仿宋" w:eastAsia="仿宋_GB2312" w:cs="仿宋"/>
                <w:b/>
              </w:rPr>
            </w:r>
          </w:p>
        </w:tc>
        <w:tc>
          <w:tcPr>
            <w:tcBorders/>
            <w:tcW w:w="1017" w:type="dxa"/>
            <w:vAlign w:val="center"/>
            <w:textDirection w:val="lrTb"/>
            <w:noWrap w:val="false"/>
          </w:tcPr>
          <w:p>
            <w:pPr>
              <w:pStyle w:val="635"/>
              <w:pBdr/>
              <w:spacing w:line="300" w:lineRule="exact"/>
              <w:ind/>
              <w:jc w:val="center"/>
              <w:rPr>
                <w:rFonts w:hint="eastAsia" w:ascii="仿宋_GB2312" w:hAnsi="仿宋" w:eastAsia="仿宋_GB2312" w:cs="仿宋"/>
                <w:b/>
              </w:rPr>
            </w:pPr>
            <w:r>
              <w:rPr>
                <w:rFonts w:hint="eastAsia" w:ascii="仿宋_GB2312" w:hAnsi="仿宋" w:eastAsia="仿宋_GB2312" w:cs="仿宋"/>
                <w:b/>
              </w:rPr>
              <w:t xml:space="preserve">基金预算拨款</w:t>
            </w:r>
            <w:r>
              <w:rPr>
                <w:rFonts w:hint="eastAsia" w:ascii="仿宋_GB2312" w:hAnsi="仿宋" w:eastAsia="仿宋_GB2312" w:cs="仿宋"/>
                <w:b/>
              </w:rPr>
            </w:r>
            <w:r>
              <w:rPr>
                <w:rFonts w:hint="eastAsia" w:ascii="仿宋_GB2312" w:hAnsi="仿宋" w:eastAsia="仿宋_GB2312" w:cs="仿宋"/>
                <w:b/>
              </w:rPr>
            </w:r>
          </w:p>
        </w:tc>
        <w:tc>
          <w:tcPr>
            <w:tcBorders/>
            <w:tcW w:w="1017" w:type="dxa"/>
            <w:vAlign w:val="center"/>
            <w:textDirection w:val="lrTb"/>
            <w:noWrap w:val="false"/>
          </w:tcPr>
          <w:p>
            <w:pPr>
              <w:pStyle w:val="635"/>
              <w:pBdr/>
              <w:spacing w:line="300" w:lineRule="exact"/>
              <w:ind/>
              <w:jc w:val="center"/>
              <w:rPr>
                <w:rFonts w:hint="eastAsia" w:ascii="仿宋_GB2312" w:hAnsi="仿宋" w:eastAsia="仿宋_GB2312" w:cs="仿宋"/>
                <w:b/>
              </w:rPr>
            </w:pPr>
            <w:r>
              <w:rPr>
                <w:rFonts w:hint="eastAsia" w:ascii="仿宋_GB2312" w:hAnsi="仿宋" w:eastAsia="仿宋_GB2312" w:cs="仿宋"/>
                <w:b/>
              </w:rPr>
              <w:t xml:space="preserve">财政专户核拨</w:t>
            </w:r>
            <w:r>
              <w:rPr>
                <w:rFonts w:hint="eastAsia" w:ascii="仿宋_GB2312" w:hAnsi="仿宋" w:eastAsia="仿宋_GB2312" w:cs="仿宋"/>
                <w:b/>
              </w:rPr>
            </w:r>
            <w:r>
              <w:rPr>
                <w:rFonts w:hint="eastAsia" w:ascii="仿宋_GB2312" w:hAnsi="仿宋" w:eastAsia="仿宋_GB2312" w:cs="仿宋"/>
                <w:b/>
              </w:rPr>
            </w:r>
          </w:p>
        </w:tc>
        <w:tc>
          <w:tcPr>
            <w:tcBorders/>
            <w:tcW w:w="1017" w:type="dxa"/>
            <w:vAlign w:val="center"/>
            <w:textDirection w:val="lrTb"/>
            <w:noWrap w:val="false"/>
          </w:tcPr>
          <w:p>
            <w:pPr>
              <w:pStyle w:val="635"/>
              <w:pBdr/>
              <w:spacing w:line="300" w:lineRule="exact"/>
              <w:ind/>
              <w:jc w:val="center"/>
              <w:rPr>
                <w:rFonts w:hint="eastAsia" w:ascii="仿宋_GB2312" w:hAnsi="仿宋" w:eastAsia="仿宋_GB2312" w:cs="仿宋"/>
                <w:b/>
              </w:rPr>
            </w:pPr>
            <w:r>
              <w:rPr>
                <w:rFonts w:hint="eastAsia" w:ascii="仿宋_GB2312" w:hAnsi="仿宋" w:eastAsia="仿宋_GB2312" w:cs="仿宋"/>
                <w:b/>
              </w:rPr>
              <w:t xml:space="preserve">其他来源收入</w:t>
            </w:r>
            <w:r>
              <w:rPr>
                <w:rFonts w:hint="eastAsia" w:ascii="仿宋_GB2312" w:hAnsi="仿宋" w:eastAsia="仿宋_GB2312" w:cs="仿宋"/>
                <w:b/>
              </w:rPr>
            </w:r>
            <w:r>
              <w:rPr>
                <w:rFonts w:hint="eastAsia" w:ascii="仿宋_GB2312" w:hAnsi="仿宋" w:eastAsia="仿宋_GB2312" w:cs="仿宋"/>
                <w:b/>
              </w:rPr>
            </w:r>
          </w:p>
        </w:tc>
        <w:tc>
          <w:tcPr>
            <w:tcBorders/>
            <w:tcW w:w="959" w:type="dxa"/>
            <w:vAlign w:val="center"/>
            <w:vMerge w:val="continue"/>
            <w:textDirection w:val="lrTb"/>
            <w:noWrap w:val="false"/>
          </w:tcPr>
          <w:p>
            <w:pPr>
              <w:pStyle w:val="635"/>
              <w:pBdr/>
              <w:spacing w:line="300" w:lineRule="exact"/>
              <w:ind/>
              <w:jc w:val="left"/>
              <w:outlineLvl w:val="0"/>
              <w:rPr>
                <w:rFonts w:hint="eastAsia" w:ascii="仿宋_GB2312" w:hAnsi="仿宋" w:eastAsia="仿宋_GB2312" w:cs="仿宋"/>
              </w:rPr>
            </w:pPr>
            <w:r>
              <w:rPr>
                <w:rFonts w:hint="eastAsia" w:ascii="仿宋_GB2312" w:hAnsi="仿宋" w:eastAsia="仿宋_GB2312" w:cs="仿宋"/>
              </w:rPr>
            </w:r>
            <w:r>
              <w:rPr>
                <w:rFonts w:hint="eastAsia" w:ascii="仿宋_GB2312" w:hAnsi="仿宋" w:eastAsia="仿宋_GB2312" w:cs="仿宋"/>
              </w:rPr>
            </w:r>
          </w:p>
        </w:tc>
      </w:tr>
      <w:tr>
        <w:trPr/>
        <w:tc>
          <w:tcPr>
            <w:tcBorders/>
            <w:tcW w:w="2709" w:type="dxa"/>
            <w:vAlign w:val="center"/>
            <w:textDirection w:val="lrTb"/>
            <w:noWrap w:val="false"/>
          </w:tcPr>
          <w:p>
            <w:pPr>
              <w:pStyle w:val="635"/>
              <w:pBdr/>
              <w:spacing w:line="300" w:lineRule="exact"/>
              <w:ind/>
              <w:jc w:val="center"/>
              <w:rPr>
                <w:rFonts w:hint="eastAsia" w:ascii="仿宋_GB2312" w:hAnsi="仿宋" w:eastAsia="仿宋_GB2312" w:cs="仿宋"/>
                <w:b/>
              </w:rPr>
            </w:pPr>
            <w:r>
              <w:rPr>
                <w:rFonts w:hint="eastAsia" w:ascii="仿宋_GB2312" w:hAnsi="仿宋" w:eastAsia="仿宋_GB2312" w:cs="仿宋"/>
                <w:b/>
              </w:rPr>
            </w:r>
            <w:r>
              <w:rPr>
                <w:rFonts w:hint="eastAsia" w:ascii="仿宋_GB2312" w:hAnsi="仿宋" w:eastAsia="仿宋_GB2312" w:cs="仿宋"/>
                <w:b/>
              </w:rPr>
            </w:r>
          </w:p>
        </w:tc>
        <w:tc>
          <w:tcPr>
            <w:tcBorders/>
            <w:tcW w:w="897" w:type="dxa"/>
            <w:vAlign w:val="center"/>
            <w:textDirection w:val="lrTb"/>
            <w:noWrap w:val="false"/>
          </w:tcPr>
          <w:p>
            <w:pPr>
              <w:pStyle w:val="635"/>
              <w:pBdr/>
              <w:spacing w:line="300" w:lineRule="exact"/>
              <w:ind/>
              <w:jc w:val="right"/>
              <w:rPr>
                <w:rFonts w:hint="eastAsia" w:ascii="仿宋_GB2312" w:hAnsi="仿宋" w:eastAsia="仿宋_GB2312" w:cs="仿宋"/>
                <w:b/>
              </w:rPr>
            </w:pPr>
            <w:r>
              <w:rPr>
                <w:rFonts w:hint="eastAsia" w:ascii="仿宋_GB2312" w:hAnsi="仿宋" w:eastAsia="仿宋_GB2312" w:cs="仿宋"/>
                <w:b/>
              </w:rPr>
            </w:r>
            <w:r>
              <w:rPr>
                <w:rFonts w:hint="eastAsia" w:ascii="仿宋_GB2312" w:hAnsi="仿宋" w:eastAsia="仿宋_GB2312" w:cs="仿宋"/>
                <w:b/>
              </w:rPr>
            </w:r>
          </w:p>
        </w:tc>
        <w:tc>
          <w:tcPr>
            <w:tcBorders/>
            <w:tcW w:w="1018" w:type="dxa"/>
            <w:vAlign w:val="center"/>
            <w:textDirection w:val="lrTb"/>
            <w:noWrap w:val="false"/>
          </w:tcPr>
          <w:p>
            <w:pPr>
              <w:pStyle w:val="635"/>
              <w:pBdr/>
              <w:spacing w:line="300" w:lineRule="exact"/>
              <w:ind/>
              <w:jc w:val="left"/>
              <w:rPr>
                <w:rFonts w:hint="eastAsia" w:ascii="仿宋_GB2312" w:hAnsi="仿宋" w:eastAsia="仿宋_GB2312" w:cs="仿宋"/>
                <w:b/>
              </w:rPr>
            </w:pPr>
            <w:r>
              <w:rPr>
                <w:rFonts w:hint="eastAsia" w:ascii="仿宋_GB2312" w:hAnsi="仿宋" w:eastAsia="仿宋_GB2312" w:cs="仿宋"/>
                <w:b/>
              </w:rPr>
            </w:r>
            <w:r>
              <w:rPr>
                <w:rFonts w:hint="eastAsia" w:ascii="仿宋_GB2312" w:hAnsi="仿宋" w:eastAsia="仿宋_GB2312" w:cs="仿宋"/>
                <w:b/>
              </w:rPr>
            </w:r>
          </w:p>
        </w:tc>
        <w:tc>
          <w:tcPr>
            <w:tcBorders/>
            <w:tcW w:w="1112" w:type="dxa"/>
            <w:vAlign w:val="center"/>
            <w:textDirection w:val="lrTb"/>
            <w:noWrap w:val="false"/>
          </w:tcPr>
          <w:p>
            <w:pPr>
              <w:pStyle w:val="635"/>
              <w:pBdr/>
              <w:spacing w:line="300" w:lineRule="exact"/>
              <w:ind/>
              <w:jc w:val="left"/>
              <w:rPr>
                <w:rFonts w:hint="eastAsia" w:ascii="仿宋_GB2312" w:hAnsi="仿宋" w:eastAsia="仿宋_GB2312" w:cs="仿宋"/>
                <w:b/>
              </w:rPr>
            </w:pPr>
            <w:r>
              <w:rPr>
                <w:rFonts w:hint="eastAsia" w:ascii="仿宋_GB2312" w:hAnsi="仿宋" w:eastAsia="仿宋_GB2312" w:cs="仿宋"/>
                <w:b/>
              </w:rPr>
            </w:r>
            <w:r>
              <w:rPr>
                <w:rFonts w:hint="eastAsia" w:ascii="仿宋_GB2312" w:hAnsi="仿宋" w:eastAsia="仿宋_GB2312" w:cs="仿宋"/>
                <w:b/>
              </w:rPr>
            </w:r>
          </w:p>
        </w:tc>
        <w:tc>
          <w:tcPr>
            <w:tcBorders/>
            <w:tcW w:w="1017" w:type="dxa"/>
            <w:vAlign w:val="center"/>
            <w:textDirection w:val="lrTb"/>
            <w:noWrap w:val="false"/>
          </w:tcPr>
          <w:p>
            <w:pPr>
              <w:pStyle w:val="635"/>
              <w:pBdr/>
              <w:spacing w:line="300" w:lineRule="exact"/>
              <w:ind/>
              <w:jc w:val="left"/>
              <w:rPr>
                <w:rFonts w:hint="eastAsia" w:ascii="仿宋_GB2312" w:hAnsi="仿宋" w:eastAsia="仿宋_GB2312" w:cs="仿宋"/>
                <w:b/>
              </w:rPr>
            </w:pPr>
            <w:r>
              <w:rPr>
                <w:rFonts w:hint="eastAsia" w:ascii="仿宋_GB2312" w:hAnsi="仿宋" w:eastAsia="仿宋_GB2312" w:cs="仿宋"/>
                <w:b/>
              </w:rPr>
            </w:r>
            <w:r>
              <w:rPr>
                <w:rFonts w:hint="eastAsia" w:ascii="仿宋_GB2312" w:hAnsi="仿宋" w:eastAsia="仿宋_GB2312" w:cs="仿宋"/>
                <w:b/>
              </w:rPr>
            </w:r>
          </w:p>
        </w:tc>
        <w:tc>
          <w:tcPr>
            <w:tcBorders/>
            <w:tcW w:w="615" w:type="dxa"/>
            <w:vAlign w:val="center"/>
            <w:textDirection w:val="lrTb"/>
            <w:noWrap w:val="false"/>
          </w:tcPr>
          <w:p>
            <w:pPr>
              <w:pStyle w:val="635"/>
              <w:pBdr/>
              <w:spacing w:line="300" w:lineRule="exact"/>
              <w:ind/>
              <w:jc w:val="right"/>
              <w:rPr>
                <w:rFonts w:hint="eastAsia" w:ascii="仿宋_GB2312" w:hAnsi="仿宋" w:eastAsia="仿宋_GB2312" w:cs="仿宋"/>
                <w:b/>
              </w:rPr>
            </w:pPr>
            <w:r>
              <w:rPr>
                <w:rFonts w:hint="eastAsia" w:ascii="仿宋_GB2312" w:hAnsi="仿宋" w:eastAsia="仿宋_GB2312" w:cs="仿宋"/>
                <w:b/>
              </w:rPr>
            </w:r>
            <w:r>
              <w:rPr>
                <w:rFonts w:hint="eastAsia" w:ascii="仿宋_GB2312" w:hAnsi="仿宋" w:eastAsia="仿宋_GB2312" w:cs="仿宋"/>
                <w:b/>
              </w:rPr>
            </w:r>
          </w:p>
        </w:tc>
        <w:tc>
          <w:tcPr>
            <w:tcBorders/>
            <w:tcW w:w="1047" w:type="dxa"/>
            <w:vAlign w:val="center"/>
            <w:textDirection w:val="lrTb"/>
            <w:noWrap w:val="false"/>
          </w:tcPr>
          <w:p>
            <w:pPr>
              <w:pStyle w:val="635"/>
              <w:pBdr/>
              <w:spacing w:line="300" w:lineRule="exact"/>
              <w:ind/>
              <w:jc w:val="right"/>
              <w:rPr>
                <w:rFonts w:hint="eastAsia" w:ascii="仿宋_GB2312" w:hAnsi="仿宋" w:eastAsia="仿宋_GB2312" w:cs="仿宋"/>
                <w:b/>
              </w:rPr>
            </w:pPr>
            <w:r>
              <w:rPr>
                <w:rFonts w:hint="eastAsia" w:ascii="仿宋_GB2312" w:hAnsi="仿宋" w:eastAsia="仿宋_GB2312" w:cs="仿宋"/>
                <w:b/>
              </w:rPr>
            </w:r>
            <w:r>
              <w:rPr>
                <w:rFonts w:hint="eastAsia" w:ascii="仿宋_GB2312" w:hAnsi="仿宋" w:eastAsia="仿宋_GB2312" w:cs="仿宋"/>
                <w:b/>
              </w:rPr>
            </w:r>
          </w:p>
        </w:tc>
        <w:tc>
          <w:tcPr>
            <w:tcBorders/>
            <w:tcW w:w="898" w:type="dxa"/>
            <w:vAlign w:val="center"/>
            <w:textDirection w:val="lrTb"/>
            <w:noWrap w:val="false"/>
          </w:tcPr>
          <w:p>
            <w:pPr>
              <w:pStyle w:val="635"/>
              <w:pBdr/>
              <w:spacing w:line="300" w:lineRule="exact"/>
              <w:ind/>
              <w:jc w:val="right"/>
              <w:rPr>
                <w:rFonts w:hint="eastAsia" w:ascii="仿宋_GB2312" w:hAnsi="仿宋" w:eastAsia="仿宋_GB2312" w:cs="仿宋"/>
                <w:b/>
              </w:rPr>
            </w:pPr>
            <w:r>
              <w:rPr>
                <w:rFonts w:hint="eastAsia" w:ascii="仿宋_GB2312" w:hAnsi="仿宋" w:eastAsia="仿宋_GB2312" w:cs="仿宋"/>
                <w:b/>
              </w:rPr>
            </w:r>
            <w:r>
              <w:rPr>
                <w:rFonts w:hint="eastAsia" w:ascii="仿宋_GB2312" w:hAnsi="仿宋" w:eastAsia="仿宋_GB2312" w:cs="仿宋"/>
                <w:b/>
              </w:rPr>
            </w:r>
          </w:p>
        </w:tc>
        <w:tc>
          <w:tcPr>
            <w:tcBorders/>
            <w:tcW w:w="1017" w:type="dxa"/>
            <w:vAlign w:val="center"/>
            <w:textDirection w:val="lrTb"/>
            <w:noWrap w:val="false"/>
          </w:tcPr>
          <w:p>
            <w:pPr>
              <w:pStyle w:val="635"/>
              <w:pBdr/>
              <w:spacing w:line="300" w:lineRule="exact"/>
              <w:ind/>
              <w:jc w:val="right"/>
              <w:rPr>
                <w:rFonts w:hint="eastAsia" w:ascii="仿宋_GB2312" w:hAnsi="仿宋" w:eastAsia="仿宋_GB2312" w:cs="仿宋"/>
                <w:b/>
              </w:rPr>
            </w:pPr>
            <w:r>
              <w:rPr>
                <w:rFonts w:hint="eastAsia" w:ascii="仿宋_GB2312" w:hAnsi="仿宋" w:eastAsia="仿宋_GB2312" w:cs="仿宋"/>
                <w:b/>
              </w:rPr>
            </w:r>
            <w:r>
              <w:rPr>
                <w:rFonts w:hint="eastAsia" w:ascii="仿宋_GB2312" w:hAnsi="仿宋" w:eastAsia="仿宋_GB2312" w:cs="仿宋"/>
                <w:b/>
              </w:rPr>
            </w:r>
          </w:p>
        </w:tc>
        <w:tc>
          <w:tcPr>
            <w:tcBorders/>
            <w:tcW w:w="1017" w:type="dxa"/>
            <w:vAlign w:val="center"/>
            <w:textDirection w:val="lrTb"/>
            <w:noWrap w:val="false"/>
          </w:tcPr>
          <w:p>
            <w:pPr>
              <w:pStyle w:val="635"/>
              <w:pBdr/>
              <w:spacing w:line="300" w:lineRule="exact"/>
              <w:ind/>
              <w:jc w:val="right"/>
              <w:rPr>
                <w:rFonts w:hint="eastAsia" w:ascii="仿宋_GB2312" w:hAnsi="仿宋" w:eastAsia="仿宋_GB2312" w:cs="仿宋"/>
                <w:b/>
              </w:rPr>
            </w:pPr>
            <w:r>
              <w:rPr>
                <w:rFonts w:hint="eastAsia" w:ascii="仿宋_GB2312" w:hAnsi="仿宋" w:eastAsia="仿宋_GB2312" w:cs="仿宋"/>
                <w:b/>
              </w:rPr>
            </w:r>
            <w:r>
              <w:rPr>
                <w:rFonts w:hint="eastAsia" w:ascii="仿宋_GB2312" w:hAnsi="仿宋" w:eastAsia="仿宋_GB2312" w:cs="仿宋"/>
                <w:b/>
              </w:rPr>
            </w:r>
          </w:p>
        </w:tc>
        <w:tc>
          <w:tcPr>
            <w:tcBorders/>
            <w:tcW w:w="1017" w:type="dxa"/>
            <w:vAlign w:val="center"/>
            <w:textDirection w:val="lrTb"/>
            <w:noWrap w:val="false"/>
          </w:tcPr>
          <w:p>
            <w:pPr>
              <w:pStyle w:val="635"/>
              <w:pBdr/>
              <w:spacing w:line="300" w:lineRule="exact"/>
              <w:ind/>
              <w:jc w:val="right"/>
              <w:rPr>
                <w:rFonts w:hint="eastAsia" w:ascii="仿宋_GB2312" w:hAnsi="仿宋" w:eastAsia="仿宋_GB2312" w:cs="仿宋"/>
                <w:b/>
              </w:rPr>
            </w:pPr>
            <w:r>
              <w:rPr>
                <w:rFonts w:hint="eastAsia" w:ascii="仿宋_GB2312" w:hAnsi="仿宋" w:eastAsia="仿宋_GB2312" w:cs="仿宋"/>
                <w:b/>
              </w:rPr>
            </w:r>
            <w:r>
              <w:rPr>
                <w:rFonts w:hint="eastAsia" w:ascii="仿宋_GB2312" w:hAnsi="仿宋" w:eastAsia="仿宋_GB2312" w:cs="仿宋"/>
                <w:b/>
              </w:rPr>
            </w:r>
          </w:p>
        </w:tc>
        <w:tc>
          <w:tcPr>
            <w:tcBorders/>
            <w:tcW w:w="1017" w:type="dxa"/>
            <w:vAlign w:val="center"/>
            <w:textDirection w:val="lrTb"/>
            <w:noWrap w:val="false"/>
          </w:tcPr>
          <w:p>
            <w:pPr>
              <w:pStyle w:val="635"/>
              <w:pBdr/>
              <w:spacing w:line="300" w:lineRule="exact"/>
              <w:ind/>
              <w:jc w:val="right"/>
              <w:rPr>
                <w:rFonts w:hint="eastAsia" w:ascii="仿宋_GB2312" w:hAnsi="仿宋" w:eastAsia="仿宋_GB2312" w:cs="仿宋"/>
                <w:b/>
              </w:rPr>
            </w:pPr>
            <w:r>
              <w:rPr>
                <w:rFonts w:hint="eastAsia" w:ascii="仿宋_GB2312" w:hAnsi="仿宋" w:eastAsia="仿宋_GB2312" w:cs="仿宋"/>
                <w:b/>
              </w:rPr>
            </w:r>
            <w:r>
              <w:rPr>
                <w:rFonts w:hint="eastAsia" w:ascii="仿宋_GB2312" w:hAnsi="仿宋" w:eastAsia="仿宋_GB2312" w:cs="仿宋"/>
                <w:b/>
              </w:rPr>
            </w:r>
          </w:p>
        </w:tc>
        <w:tc>
          <w:tcPr>
            <w:tcBorders/>
            <w:tcW w:w="1017" w:type="dxa"/>
            <w:vAlign w:val="center"/>
            <w:textDirection w:val="lrTb"/>
            <w:noWrap w:val="false"/>
          </w:tcPr>
          <w:p>
            <w:pPr>
              <w:pStyle w:val="635"/>
              <w:pBdr/>
              <w:spacing w:line="300" w:lineRule="exact"/>
              <w:ind/>
              <w:jc w:val="right"/>
              <w:rPr>
                <w:rFonts w:hint="eastAsia" w:ascii="仿宋_GB2312" w:hAnsi="仿宋" w:eastAsia="仿宋_GB2312" w:cs="仿宋"/>
                <w:b/>
              </w:rPr>
            </w:pPr>
            <w:r>
              <w:rPr>
                <w:rFonts w:hint="eastAsia" w:ascii="仿宋_GB2312" w:hAnsi="仿宋" w:eastAsia="仿宋_GB2312" w:cs="仿宋"/>
                <w:b/>
              </w:rPr>
            </w:r>
            <w:r>
              <w:rPr>
                <w:rFonts w:hint="eastAsia" w:ascii="仿宋_GB2312" w:hAnsi="仿宋" w:eastAsia="仿宋_GB2312" w:cs="仿宋"/>
                <w:b/>
              </w:rPr>
            </w:r>
          </w:p>
        </w:tc>
        <w:tc>
          <w:tcPr>
            <w:tcBorders/>
            <w:tcW w:w="959" w:type="dxa"/>
            <w:vAlign w:val="center"/>
            <w:textDirection w:val="lrTb"/>
            <w:noWrap w:val="false"/>
          </w:tcPr>
          <w:p>
            <w:pPr>
              <w:pStyle w:val="635"/>
              <w:pBdr/>
              <w:spacing w:line="300" w:lineRule="exact"/>
              <w:ind/>
              <w:jc w:val="right"/>
              <w:rPr>
                <w:rFonts w:hint="eastAsia" w:ascii="仿宋_GB2312" w:hAnsi="仿宋" w:eastAsia="仿宋_GB2312" w:cs="仿宋"/>
                <w:b/>
              </w:rPr>
            </w:pPr>
            <w:r>
              <w:rPr>
                <w:rFonts w:hint="eastAsia" w:ascii="仿宋_GB2312" w:hAnsi="仿宋" w:eastAsia="仿宋_GB2312" w:cs="仿宋"/>
                <w:b/>
              </w:rPr>
            </w:r>
            <w:r>
              <w:rPr>
                <w:rFonts w:hint="eastAsia" w:ascii="仿宋_GB2312" w:hAnsi="仿宋" w:eastAsia="仿宋_GB2312" w:cs="仿宋"/>
                <w:b/>
              </w:rPr>
            </w:r>
          </w:p>
        </w:tc>
      </w:tr>
      <w:tr>
        <w:trPr/>
        <w:tc>
          <w:tcPr>
            <w:tcBorders/>
            <w:tcW w:w="2709" w:type="dxa"/>
            <w:vAlign w:val="center"/>
            <w:textDirection w:val="lrTb"/>
            <w:noWrap w:val="false"/>
          </w:tcPr>
          <w:p>
            <w:pPr>
              <w:pStyle w:val="635"/>
              <w:pBdr/>
              <w:spacing w:line="300" w:lineRule="exact"/>
              <w:ind/>
              <w:jc w:val="left"/>
              <w:rPr>
                <w:rFonts w:hint="eastAsia" w:ascii="仿宋" w:hAnsi="仿宋" w:eastAsia="仿宋" w:cs="仿宋"/>
              </w:rPr>
            </w:pPr>
            <w:r>
              <w:rPr>
                <w:rFonts w:hint="eastAsia" w:ascii="仿宋" w:hAnsi="仿宋" w:eastAsia="仿宋" w:cs="仿宋"/>
              </w:rPr>
            </w:r>
            <w:r>
              <w:rPr>
                <w:rFonts w:hint="eastAsia" w:ascii="仿宋" w:hAnsi="仿宋" w:eastAsia="仿宋" w:cs="仿宋"/>
              </w:rPr>
            </w:r>
          </w:p>
        </w:tc>
        <w:tc>
          <w:tcPr>
            <w:tcBorders/>
            <w:tcW w:w="897" w:type="dxa"/>
            <w:vAlign w:val="center"/>
            <w:textDirection w:val="lrTb"/>
            <w:noWrap w:val="false"/>
          </w:tcPr>
          <w:p>
            <w:pPr>
              <w:pStyle w:val="635"/>
              <w:pBdr/>
              <w:spacing w:line="300" w:lineRule="exact"/>
              <w:ind/>
              <w:jc w:val="right"/>
              <w:rPr>
                <w:rFonts w:hint="eastAsia" w:ascii="仿宋" w:hAnsi="仿宋" w:eastAsia="仿宋" w:cs="仿宋"/>
              </w:rPr>
            </w:pPr>
            <w:r>
              <w:rPr>
                <w:rFonts w:hint="eastAsia" w:ascii="仿宋" w:hAnsi="仿宋" w:eastAsia="仿宋" w:cs="仿宋"/>
              </w:rPr>
            </w:r>
            <w:r>
              <w:rPr>
                <w:rFonts w:hint="eastAsia" w:ascii="仿宋" w:hAnsi="仿宋" w:eastAsia="仿宋" w:cs="仿宋"/>
              </w:rPr>
            </w:r>
          </w:p>
        </w:tc>
        <w:tc>
          <w:tcPr>
            <w:tcBorders/>
            <w:tcW w:w="1018" w:type="dxa"/>
            <w:vAlign w:val="center"/>
            <w:textDirection w:val="lrTb"/>
            <w:noWrap w:val="false"/>
          </w:tcPr>
          <w:p>
            <w:pPr>
              <w:pStyle w:val="635"/>
              <w:pBdr/>
              <w:spacing w:line="300" w:lineRule="exact"/>
              <w:ind/>
              <w:jc w:val="left"/>
              <w:rPr>
                <w:rFonts w:hint="eastAsia" w:ascii="仿宋" w:hAnsi="仿宋" w:eastAsia="仿宋" w:cs="仿宋"/>
              </w:rPr>
            </w:pPr>
            <w:r>
              <w:rPr>
                <w:rFonts w:hint="eastAsia" w:ascii="仿宋" w:hAnsi="仿宋" w:eastAsia="仿宋" w:cs="仿宋"/>
              </w:rPr>
            </w:r>
            <w:r>
              <w:rPr>
                <w:rFonts w:hint="eastAsia" w:ascii="仿宋" w:hAnsi="仿宋" w:eastAsia="仿宋" w:cs="仿宋"/>
              </w:rPr>
            </w:r>
          </w:p>
        </w:tc>
        <w:tc>
          <w:tcPr>
            <w:tcBorders/>
            <w:tcW w:w="1112" w:type="dxa"/>
            <w:vAlign w:val="center"/>
            <w:textDirection w:val="lrTb"/>
            <w:noWrap w:val="false"/>
          </w:tcPr>
          <w:p>
            <w:pPr>
              <w:pStyle w:val="635"/>
              <w:pBdr/>
              <w:spacing w:line="300" w:lineRule="exact"/>
              <w:ind/>
              <w:jc w:val="left"/>
              <w:rPr>
                <w:rFonts w:hint="eastAsia" w:ascii="仿宋" w:hAnsi="仿宋" w:eastAsia="仿宋" w:cs="仿宋"/>
              </w:rPr>
            </w:pPr>
            <w:r>
              <w:rPr>
                <w:rFonts w:hint="eastAsia" w:ascii="仿宋" w:hAnsi="仿宋" w:eastAsia="仿宋" w:cs="仿宋"/>
              </w:rPr>
            </w:r>
            <w:r>
              <w:rPr>
                <w:rFonts w:hint="eastAsia" w:ascii="仿宋" w:hAnsi="仿宋" w:eastAsia="仿宋" w:cs="仿宋"/>
              </w:rPr>
            </w:r>
          </w:p>
        </w:tc>
        <w:tc>
          <w:tcPr>
            <w:tcBorders/>
            <w:tcW w:w="1017" w:type="dxa"/>
            <w:vAlign w:val="center"/>
            <w:textDirection w:val="lrTb"/>
            <w:noWrap w:val="false"/>
          </w:tcPr>
          <w:p>
            <w:pPr>
              <w:pStyle w:val="635"/>
              <w:pBdr/>
              <w:spacing w:line="300" w:lineRule="exact"/>
              <w:ind/>
              <w:jc w:val="left"/>
              <w:rPr>
                <w:rFonts w:hint="eastAsia" w:ascii="仿宋" w:hAnsi="仿宋" w:eastAsia="仿宋" w:cs="仿宋"/>
              </w:rPr>
            </w:pPr>
            <w:r>
              <w:rPr>
                <w:rFonts w:hint="eastAsia" w:ascii="仿宋" w:hAnsi="仿宋" w:eastAsia="仿宋" w:cs="仿宋"/>
              </w:rPr>
            </w:r>
            <w:r>
              <w:rPr>
                <w:rFonts w:hint="eastAsia" w:ascii="仿宋" w:hAnsi="仿宋" w:eastAsia="仿宋" w:cs="仿宋"/>
              </w:rPr>
            </w:r>
          </w:p>
        </w:tc>
        <w:tc>
          <w:tcPr>
            <w:tcBorders/>
            <w:tcW w:w="615" w:type="dxa"/>
            <w:vAlign w:val="center"/>
            <w:textDirection w:val="lrTb"/>
            <w:noWrap w:val="false"/>
          </w:tcPr>
          <w:p>
            <w:pPr>
              <w:pStyle w:val="635"/>
              <w:pBdr/>
              <w:spacing w:line="300" w:lineRule="exact"/>
              <w:ind/>
              <w:jc w:val="right"/>
              <w:rPr>
                <w:rFonts w:hint="eastAsia" w:ascii="仿宋" w:hAnsi="仿宋" w:eastAsia="仿宋" w:cs="仿宋"/>
              </w:rPr>
            </w:pPr>
            <w:r>
              <w:rPr>
                <w:rFonts w:hint="eastAsia" w:ascii="仿宋" w:hAnsi="仿宋" w:eastAsia="仿宋" w:cs="仿宋"/>
              </w:rPr>
            </w:r>
            <w:r>
              <w:rPr>
                <w:rFonts w:hint="eastAsia" w:ascii="仿宋" w:hAnsi="仿宋" w:eastAsia="仿宋" w:cs="仿宋"/>
              </w:rPr>
            </w:r>
          </w:p>
        </w:tc>
        <w:tc>
          <w:tcPr>
            <w:tcBorders/>
            <w:tcW w:w="1047" w:type="dxa"/>
            <w:vAlign w:val="center"/>
            <w:textDirection w:val="lrTb"/>
            <w:noWrap w:val="false"/>
          </w:tcPr>
          <w:p>
            <w:pPr>
              <w:pStyle w:val="635"/>
              <w:pBdr/>
              <w:spacing w:line="300" w:lineRule="exact"/>
              <w:ind/>
              <w:jc w:val="right"/>
              <w:rPr>
                <w:rFonts w:hint="eastAsia" w:ascii="仿宋" w:hAnsi="仿宋" w:eastAsia="仿宋" w:cs="仿宋"/>
              </w:rPr>
            </w:pPr>
            <w:r>
              <w:rPr>
                <w:rFonts w:hint="eastAsia" w:ascii="仿宋" w:hAnsi="仿宋" w:eastAsia="仿宋" w:cs="仿宋"/>
              </w:rPr>
            </w:r>
            <w:r>
              <w:rPr>
                <w:rFonts w:hint="eastAsia" w:ascii="仿宋" w:hAnsi="仿宋" w:eastAsia="仿宋" w:cs="仿宋"/>
              </w:rPr>
            </w:r>
          </w:p>
        </w:tc>
        <w:tc>
          <w:tcPr>
            <w:tcBorders/>
            <w:tcW w:w="898" w:type="dxa"/>
            <w:vAlign w:val="center"/>
            <w:textDirection w:val="lrTb"/>
            <w:noWrap w:val="false"/>
          </w:tcPr>
          <w:p>
            <w:pPr>
              <w:pStyle w:val="635"/>
              <w:pBdr/>
              <w:spacing w:line="300" w:lineRule="exact"/>
              <w:ind/>
              <w:jc w:val="right"/>
              <w:rPr>
                <w:rFonts w:hint="eastAsia" w:ascii="仿宋" w:hAnsi="仿宋" w:eastAsia="仿宋" w:cs="仿宋"/>
              </w:rPr>
            </w:pPr>
            <w:r>
              <w:rPr>
                <w:rFonts w:hint="eastAsia" w:ascii="仿宋" w:hAnsi="仿宋" w:eastAsia="仿宋" w:cs="仿宋"/>
              </w:rPr>
            </w:r>
            <w:r>
              <w:rPr>
                <w:rFonts w:hint="eastAsia" w:ascii="仿宋" w:hAnsi="仿宋" w:eastAsia="仿宋" w:cs="仿宋"/>
              </w:rPr>
            </w:r>
          </w:p>
        </w:tc>
        <w:tc>
          <w:tcPr>
            <w:tcBorders/>
            <w:tcW w:w="1017" w:type="dxa"/>
            <w:vAlign w:val="center"/>
            <w:textDirection w:val="lrTb"/>
            <w:noWrap w:val="false"/>
          </w:tcPr>
          <w:p>
            <w:pPr>
              <w:pStyle w:val="635"/>
              <w:pBdr/>
              <w:spacing w:line="300" w:lineRule="exact"/>
              <w:ind/>
              <w:jc w:val="right"/>
              <w:rPr>
                <w:rFonts w:hint="eastAsia" w:ascii="仿宋" w:hAnsi="仿宋" w:eastAsia="仿宋" w:cs="仿宋"/>
              </w:rPr>
            </w:pPr>
            <w:r>
              <w:rPr>
                <w:rFonts w:hint="eastAsia" w:ascii="仿宋" w:hAnsi="仿宋" w:eastAsia="仿宋" w:cs="仿宋"/>
              </w:rPr>
            </w:r>
            <w:r>
              <w:rPr>
                <w:rFonts w:hint="eastAsia" w:ascii="仿宋" w:hAnsi="仿宋" w:eastAsia="仿宋" w:cs="仿宋"/>
              </w:rPr>
            </w:r>
          </w:p>
        </w:tc>
        <w:tc>
          <w:tcPr>
            <w:tcBorders/>
            <w:tcW w:w="1017" w:type="dxa"/>
            <w:vAlign w:val="center"/>
            <w:textDirection w:val="lrTb"/>
            <w:noWrap w:val="false"/>
          </w:tcPr>
          <w:p>
            <w:pPr>
              <w:pStyle w:val="635"/>
              <w:pBdr/>
              <w:spacing w:line="300" w:lineRule="exact"/>
              <w:ind/>
              <w:jc w:val="right"/>
              <w:rPr>
                <w:rFonts w:hint="eastAsia" w:ascii="仿宋" w:hAnsi="仿宋" w:eastAsia="仿宋" w:cs="仿宋"/>
              </w:rPr>
            </w:pPr>
            <w:r>
              <w:rPr>
                <w:rFonts w:hint="eastAsia" w:ascii="仿宋" w:hAnsi="仿宋" w:eastAsia="仿宋" w:cs="仿宋"/>
              </w:rPr>
            </w:r>
            <w:r>
              <w:rPr>
                <w:rFonts w:hint="eastAsia" w:ascii="仿宋" w:hAnsi="仿宋" w:eastAsia="仿宋" w:cs="仿宋"/>
              </w:rPr>
            </w:r>
          </w:p>
        </w:tc>
        <w:tc>
          <w:tcPr>
            <w:tcBorders/>
            <w:tcW w:w="1017" w:type="dxa"/>
            <w:vAlign w:val="center"/>
            <w:textDirection w:val="lrTb"/>
            <w:noWrap w:val="false"/>
          </w:tcPr>
          <w:p>
            <w:pPr>
              <w:pStyle w:val="635"/>
              <w:pBdr/>
              <w:spacing w:line="300" w:lineRule="exact"/>
              <w:ind/>
              <w:jc w:val="right"/>
              <w:rPr>
                <w:rFonts w:hint="eastAsia" w:ascii="仿宋" w:hAnsi="仿宋" w:eastAsia="仿宋" w:cs="仿宋"/>
              </w:rPr>
            </w:pPr>
            <w:r>
              <w:rPr>
                <w:rFonts w:hint="eastAsia" w:ascii="仿宋" w:hAnsi="仿宋" w:eastAsia="仿宋" w:cs="仿宋"/>
              </w:rPr>
            </w:r>
            <w:r>
              <w:rPr>
                <w:rFonts w:hint="eastAsia" w:ascii="仿宋" w:hAnsi="仿宋" w:eastAsia="仿宋" w:cs="仿宋"/>
              </w:rPr>
            </w:r>
          </w:p>
        </w:tc>
        <w:tc>
          <w:tcPr>
            <w:tcBorders/>
            <w:tcW w:w="1017" w:type="dxa"/>
            <w:vAlign w:val="center"/>
            <w:textDirection w:val="lrTb"/>
            <w:noWrap w:val="false"/>
          </w:tcPr>
          <w:p>
            <w:pPr>
              <w:pStyle w:val="635"/>
              <w:pBdr/>
              <w:spacing w:line="300" w:lineRule="exact"/>
              <w:ind/>
              <w:jc w:val="right"/>
              <w:rPr>
                <w:rFonts w:hint="eastAsia" w:ascii="仿宋" w:hAnsi="仿宋" w:eastAsia="仿宋" w:cs="仿宋"/>
              </w:rPr>
            </w:pPr>
            <w:r>
              <w:rPr>
                <w:rFonts w:hint="eastAsia" w:ascii="仿宋" w:hAnsi="仿宋" w:eastAsia="仿宋" w:cs="仿宋"/>
              </w:rPr>
            </w:r>
            <w:r>
              <w:rPr>
                <w:rFonts w:hint="eastAsia" w:ascii="仿宋" w:hAnsi="仿宋" w:eastAsia="仿宋" w:cs="仿宋"/>
              </w:rPr>
            </w:r>
          </w:p>
        </w:tc>
        <w:tc>
          <w:tcPr>
            <w:tcBorders/>
            <w:tcW w:w="1017" w:type="dxa"/>
            <w:vAlign w:val="center"/>
            <w:textDirection w:val="lrTb"/>
            <w:noWrap w:val="false"/>
          </w:tcPr>
          <w:p>
            <w:pPr>
              <w:pStyle w:val="635"/>
              <w:pBdr/>
              <w:spacing w:line="300" w:lineRule="exact"/>
              <w:ind/>
              <w:jc w:val="right"/>
              <w:rPr>
                <w:rFonts w:hint="eastAsia" w:ascii="仿宋" w:hAnsi="仿宋" w:eastAsia="仿宋" w:cs="仿宋"/>
              </w:rPr>
            </w:pPr>
            <w:r>
              <w:rPr>
                <w:rFonts w:hint="eastAsia" w:ascii="仿宋" w:hAnsi="仿宋" w:eastAsia="仿宋" w:cs="仿宋"/>
              </w:rPr>
            </w:r>
            <w:r>
              <w:rPr>
                <w:rFonts w:hint="eastAsia" w:ascii="仿宋" w:hAnsi="仿宋" w:eastAsia="仿宋" w:cs="仿宋"/>
              </w:rPr>
            </w:r>
          </w:p>
        </w:tc>
        <w:tc>
          <w:tcPr>
            <w:tcBorders/>
            <w:tcW w:w="959" w:type="dxa"/>
            <w:vAlign w:val="center"/>
            <w:textDirection w:val="lrTb"/>
            <w:noWrap w:val="false"/>
          </w:tcPr>
          <w:p>
            <w:pPr>
              <w:pStyle w:val="635"/>
              <w:pBdr/>
              <w:spacing w:line="300" w:lineRule="exact"/>
              <w:ind/>
              <w:jc w:val="right"/>
              <w:rPr>
                <w:rFonts w:hint="eastAsia" w:ascii="仿宋" w:hAnsi="仿宋" w:eastAsia="仿宋" w:cs="仿宋"/>
              </w:rPr>
            </w:pPr>
            <w:r>
              <w:rPr>
                <w:rFonts w:hint="eastAsia" w:ascii="仿宋" w:hAnsi="仿宋" w:eastAsia="仿宋" w:cs="仿宋"/>
              </w:rPr>
            </w:r>
            <w:r>
              <w:rPr>
                <w:rFonts w:hint="eastAsia" w:ascii="仿宋" w:hAnsi="仿宋" w:eastAsia="仿宋" w:cs="仿宋"/>
              </w:rPr>
            </w:r>
          </w:p>
        </w:tc>
      </w:tr>
      <w:tr>
        <w:trPr/>
        <w:tc>
          <w:tcPr>
            <w:tcBorders/>
            <w:tcW w:w="2709" w:type="dxa"/>
            <w:vAlign w:val="center"/>
            <w:textDirection w:val="lrTb"/>
            <w:noWrap w:val="false"/>
          </w:tcPr>
          <w:p>
            <w:pPr>
              <w:pStyle w:val="635"/>
              <w:pBdr/>
              <w:spacing w:line="300" w:lineRule="exact"/>
              <w:ind/>
              <w:jc w:val="left"/>
              <w:rPr>
                <w:rFonts w:hint="eastAsia" w:ascii="仿宋" w:hAnsi="仿宋" w:eastAsia="仿宋" w:cs="仿宋"/>
              </w:rPr>
            </w:pPr>
            <w:r>
              <w:rPr>
                <w:rFonts w:hint="eastAsia" w:ascii="仿宋" w:hAnsi="仿宋" w:eastAsia="仿宋" w:cs="仿宋"/>
              </w:rPr>
            </w:r>
            <w:r>
              <w:rPr>
                <w:rFonts w:hint="eastAsia" w:ascii="仿宋" w:hAnsi="仿宋" w:eastAsia="仿宋" w:cs="仿宋"/>
              </w:rPr>
            </w:r>
          </w:p>
        </w:tc>
        <w:tc>
          <w:tcPr>
            <w:tcBorders/>
            <w:tcW w:w="897" w:type="dxa"/>
            <w:vAlign w:val="center"/>
            <w:textDirection w:val="lrTb"/>
            <w:noWrap w:val="false"/>
          </w:tcPr>
          <w:p>
            <w:pPr>
              <w:pStyle w:val="635"/>
              <w:pBdr/>
              <w:spacing w:line="300" w:lineRule="exact"/>
              <w:ind/>
              <w:jc w:val="right"/>
              <w:rPr>
                <w:rFonts w:hint="eastAsia" w:ascii="仿宋" w:hAnsi="仿宋" w:eastAsia="仿宋" w:cs="仿宋"/>
              </w:rPr>
            </w:pPr>
            <w:r>
              <w:rPr>
                <w:rFonts w:hint="eastAsia" w:ascii="仿宋" w:hAnsi="仿宋" w:eastAsia="仿宋" w:cs="仿宋"/>
              </w:rPr>
            </w:r>
            <w:r>
              <w:rPr>
                <w:rFonts w:hint="eastAsia" w:ascii="仿宋" w:hAnsi="仿宋" w:eastAsia="仿宋" w:cs="仿宋"/>
              </w:rPr>
            </w:r>
          </w:p>
        </w:tc>
        <w:tc>
          <w:tcPr>
            <w:tcBorders/>
            <w:tcW w:w="1018" w:type="dxa"/>
            <w:vAlign w:val="center"/>
            <w:textDirection w:val="lrTb"/>
            <w:noWrap w:val="false"/>
          </w:tcPr>
          <w:p>
            <w:pPr>
              <w:pStyle w:val="635"/>
              <w:pBdr/>
              <w:spacing w:line="300" w:lineRule="exact"/>
              <w:ind/>
              <w:jc w:val="left"/>
              <w:rPr>
                <w:rFonts w:hint="eastAsia" w:ascii="仿宋" w:hAnsi="仿宋" w:eastAsia="仿宋" w:cs="仿宋"/>
              </w:rPr>
            </w:pPr>
            <w:r>
              <w:rPr>
                <w:rFonts w:hint="eastAsia" w:ascii="仿宋" w:hAnsi="仿宋" w:eastAsia="仿宋" w:cs="仿宋"/>
              </w:rPr>
            </w:r>
            <w:r>
              <w:rPr>
                <w:rFonts w:hint="eastAsia" w:ascii="仿宋" w:hAnsi="仿宋" w:eastAsia="仿宋" w:cs="仿宋"/>
              </w:rPr>
            </w:r>
          </w:p>
        </w:tc>
        <w:tc>
          <w:tcPr>
            <w:tcBorders/>
            <w:tcW w:w="1112" w:type="dxa"/>
            <w:vAlign w:val="center"/>
            <w:textDirection w:val="lrTb"/>
            <w:noWrap w:val="false"/>
          </w:tcPr>
          <w:p>
            <w:pPr>
              <w:pStyle w:val="635"/>
              <w:pBdr/>
              <w:spacing w:line="300" w:lineRule="exact"/>
              <w:ind/>
              <w:jc w:val="left"/>
              <w:rPr>
                <w:rFonts w:hint="eastAsia" w:ascii="仿宋" w:hAnsi="仿宋" w:eastAsia="仿宋" w:cs="仿宋"/>
              </w:rPr>
            </w:pPr>
            <w:r>
              <w:rPr>
                <w:rFonts w:hint="eastAsia" w:ascii="仿宋" w:hAnsi="仿宋" w:eastAsia="仿宋" w:cs="仿宋"/>
              </w:rPr>
            </w:r>
            <w:r>
              <w:rPr>
                <w:rFonts w:hint="eastAsia" w:ascii="仿宋" w:hAnsi="仿宋" w:eastAsia="仿宋" w:cs="仿宋"/>
              </w:rPr>
            </w:r>
          </w:p>
        </w:tc>
        <w:tc>
          <w:tcPr>
            <w:tcBorders/>
            <w:tcW w:w="1017" w:type="dxa"/>
            <w:vAlign w:val="center"/>
            <w:textDirection w:val="lrTb"/>
            <w:noWrap w:val="false"/>
          </w:tcPr>
          <w:p>
            <w:pPr>
              <w:pStyle w:val="635"/>
              <w:pBdr/>
              <w:spacing w:line="300" w:lineRule="exact"/>
              <w:ind/>
              <w:jc w:val="left"/>
              <w:rPr>
                <w:rFonts w:hint="eastAsia" w:ascii="仿宋" w:hAnsi="仿宋" w:eastAsia="仿宋" w:cs="仿宋"/>
              </w:rPr>
            </w:pPr>
            <w:r>
              <w:rPr>
                <w:rFonts w:hint="eastAsia" w:ascii="仿宋" w:hAnsi="仿宋" w:eastAsia="仿宋" w:cs="仿宋"/>
              </w:rPr>
            </w:r>
            <w:r>
              <w:rPr>
                <w:rFonts w:hint="eastAsia" w:ascii="仿宋" w:hAnsi="仿宋" w:eastAsia="仿宋" w:cs="仿宋"/>
              </w:rPr>
            </w:r>
          </w:p>
        </w:tc>
        <w:tc>
          <w:tcPr>
            <w:tcBorders/>
            <w:tcW w:w="615" w:type="dxa"/>
            <w:vAlign w:val="center"/>
            <w:textDirection w:val="lrTb"/>
            <w:noWrap w:val="false"/>
          </w:tcPr>
          <w:p>
            <w:pPr>
              <w:pStyle w:val="635"/>
              <w:pBdr/>
              <w:spacing w:line="300" w:lineRule="exact"/>
              <w:ind/>
              <w:jc w:val="right"/>
              <w:rPr>
                <w:rFonts w:hint="eastAsia" w:ascii="仿宋" w:hAnsi="仿宋" w:eastAsia="仿宋" w:cs="仿宋"/>
              </w:rPr>
            </w:pPr>
            <w:r>
              <w:rPr>
                <w:rFonts w:hint="eastAsia" w:ascii="仿宋" w:hAnsi="仿宋" w:eastAsia="仿宋" w:cs="仿宋"/>
              </w:rPr>
            </w:r>
            <w:r>
              <w:rPr>
                <w:rFonts w:hint="eastAsia" w:ascii="仿宋" w:hAnsi="仿宋" w:eastAsia="仿宋" w:cs="仿宋"/>
              </w:rPr>
            </w:r>
          </w:p>
        </w:tc>
        <w:tc>
          <w:tcPr>
            <w:tcBorders/>
            <w:tcW w:w="1047" w:type="dxa"/>
            <w:vAlign w:val="center"/>
            <w:textDirection w:val="lrTb"/>
            <w:noWrap w:val="false"/>
          </w:tcPr>
          <w:p>
            <w:pPr>
              <w:pStyle w:val="635"/>
              <w:pBdr/>
              <w:spacing w:line="300" w:lineRule="exact"/>
              <w:ind/>
              <w:jc w:val="right"/>
              <w:rPr>
                <w:rFonts w:hint="eastAsia" w:ascii="仿宋" w:hAnsi="仿宋" w:eastAsia="仿宋" w:cs="仿宋"/>
              </w:rPr>
            </w:pPr>
            <w:r>
              <w:rPr>
                <w:rFonts w:hint="eastAsia" w:ascii="仿宋" w:hAnsi="仿宋" w:eastAsia="仿宋" w:cs="仿宋"/>
              </w:rPr>
            </w:r>
            <w:r>
              <w:rPr>
                <w:rFonts w:hint="eastAsia" w:ascii="仿宋" w:hAnsi="仿宋" w:eastAsia="仿宋" w:cs="仿宋"/>
              </w:rPr>
            </w:r>
          </w:p>
        </w:tc>
        <w:tc>
          <w:tcPr>
            <w:tcBorders/>
            <w:tcW w:w="898" w:type="dxa"/>
            <w:vAlign w:val="center"/>
            <w:textDirection w:val="lrTb"/>
            <w:noWrap w:val="false"/>
          </w:tcPr>
          <w:p>
            <w:pPr>
              <w:pStyle w:val="635"/>
              <w:pBdr/>
              <w:spacing w:line="300" w:lineRule="exact"/>
              <w:ind/>
              <w:jc w:val="right"/>
              <w:rPr>
                <w:rFonts w:hint="eastAsia" w:ascii="仿宋" w:hAnsi="仿宋" w:eastAsia="仿宋" w:cs="仿宋"/>
              </w:rPr>
            </w:pPr>
            <w:r>
              <w:rPr>
                <w:rFonts w:hint="eastAsia" w:ascii="仿宋" w:hAnsi="仿宋" w:eastAsia="仿宋" w:cs="仿宋"/>
              </w:rPr>
            </w:r>
            <w:r>
              <w:rPr>
                <w:rFonts w:hint="eastAsia" w:ascii="仿宋" w:hAnsi="仿宋" w:eastAsia="仿宋" w:cs="仿宋"/>
              </w:rPr>
            </w:r>
          </w:p>
        </w:tc>
        <w:tc>
          <w:tcPr>
            <w:tcBorders/>
            <w:tcW w:w="1017" w:type="dxa"/>
            <w:vAlign w:val="center"/>
            <w:textDirection w:val="lrTb"/>
            <w:noWrap w:val="false"/>
          </w:tcPr>
          <w:p>
            <w:pPr>
              <w:pStyle w:val="635"/>
              <w:pBdr/>
              <w:spacing w:line="300" w:lineRule="exact"/>
              <w:ind/>
              <w:jc w:val="right"/>
              <w:rPr>
                <w:rFonts w:hint="eastAsia" w:ascii="仿宋" w:hAnsi="仿宋" w:eastAsia="仿宋" w:cs="仿宋"/>
              </w:rPr>
            </w:pPr>
            <w:r>
              <w:rPr>
                <w:rFonts w:hint="eastAsia" w:ascii="仿宋" w:hAnsi="仿宋" w:eastAsia="仿宋" w:cs="仿宋"/>
              </w:rPr>
            </w:r>
            <w:r>
              <w:rPr>
                <w:rFonts w:hint="eastAsia" w:ascii="仿宋" w:hAnsi="仿宋" w:eastAsia="仿宋" w:cs="仿宋"/>
              </w:rPr>
            </w:r>
          </w:p>
        </w:tc>
        <w:tc>
          <w:tcPr>
            <w:tcBorders/>
            <w:tcW w:w="1017" w:type="dxa"/>
            <w:vAlign w:val="center"/>
            <w:textDirection w:val="lrTb"/>
            <w:noWrap w:val="false"/>
          </w:tcPr>
          <w:p>
            <w:pPr>
              <w:pStyle w:val="635"/>
              <w:pBdr/>
              <w:spacing w:line="300" w:lineRule="exact"/>
              <w:ind/>
              <w:jc w:val="right"/>
              <w:rPr>
                <w:rFonts w:hint="eastAsia" w:ascii="仿宋" w:hAnsi="仿宋" w:eastAsia="仿宋" w:cs="仿宋"/>
              </w:rPr>
            </w:pPr>
            <w:r>
              <w:rPr>
                <w:rFonts w:hint="eastAsia" w:ascii="仿宋" w:hAnsi="仿宋" w:eastAsia="仿宋" w:cs="仿宋"/>
              </w:rPr>
            </w:r>
            <w:r>
              <w:rPr>
                <w:rFonts w:hint="eastAsia" w:ascii="仿宋" w:hAnsi="仿宋" w:eastAsia="仿宋" w:cs="仿宋"/>
              </w:rPr>
            </w:r>
          </w:p>
        </w:tc>
        <w:tc>
          <w:tcPr>
            <w:tcBorders/>
            <w:tcW w:w="1017" w:type="dxa"/>
            <w:vAlign w:val="center"/>
            <w:textDirection w:val="lrTb"/>
            <w:noWrap w:val="false"/>
          </w:tcPr>
          <w:p>
            <w:pPr>
              <w:pStyle w:val="635"/>
              <w:pBdr/>
              <w:spacing w:line="300" w:lineRule="exact"/>
              <w:ind/>
              <w:jc w:val="right"/>
              <w:rPr>
                <w:rFonts w:hint="eastAsia" w:ascii="仿宋" w:hAnsi="仿宋" w:eastAsia="仿宋" w:cs="仿宋"/>
              </w:rPr>
            </w:pPr>
            <w:r>
              <w:rPr>
                <w:rFonts w:hint="eastAsia" w:ascii="仿宋" w:hAnsi="仿宋" w:eastAsia="仿宋" w:cs="仿宋"/>
              </w:rPr>
            </w:r>
            <w:r>
              <w:rPr>
                <w:rFonts w:hint="eastAsia" w:ascii="仿宋" w:hAnsi="仿宋" w:eastAsia="仿宋" w:cs="仿宋"/>
              </w:rPr>
            </w:r>
          </w:p>
        </w:tc>
        <w:tc>
          <w:tcPr>
            <w:tcBorders/>
            <w:tcW w:w="1017" w:type="dxa"/>
            <w:vAlign w:val="center"/>
            <w:textDirection w:val="lrTb"/>
            <w:noWrap w:val="false"/>
          </w:tcPr>
          <w:p>
            <w:pPr>
              <w:pStyle w:val="635"/>
              <w:pBdr/>
              <w:spacing w:line="300" w:lineRule="exact"/>
              <w:ind/>
              <w:jc w:val="right"/>
              <w:rPr>
                <w:rFonts w:hint="eastAsia" w:ascii="仿宋" w:hAnsi="仿宋" w:eastAsia="仿宋" w:cs="仿宋"/>
              </w:rPr>
            </w:pPr>
            <w:r>
              <w:rPr>
                <w:rFonts w:hint="eastAsia" w:ascii="仿宋" w:hAnsi="仿宋" w:eastAsia="仿宋" w:cs="仿宋"/>
              </w:rPr>
            </w:r>
            <w:r>
              <w:rPr>
                <w:rFonts w:hint="eastAsia" w:ascii="仿宋" w:hAnsi="仿宋" w:eastAsia="仿宋" w:cs="仿宋"/>
              </w:rPr>
            </w:r>
          </w:p>
        </w:tc>
        <w:tc>
          <w:tcPr>
            <w:tcBorders/>
            <w:tcW w:w="1017" w:type="dxa"/>
            <w:vAlign w:val="center"/>
            <w:textDirection w:val="lrTb"/>
            <w:noWrap w:val="false"/>
          </w:tcPr>
          <w:p>
            <w:pPr>
              <w:pStyle w:val="635"/>
              <w:pBdr/>
              <w:spacing w:line="300" w:lineRule="exact"/>
              <w:ind/>
              <w:jc w:val="right"/>
              <w:rPr>
                <w:rFonts w:hint="eastAsia" w:ascii="仿宋" w:hAnsi="仿宋" w:eastAsia="仿宋" w:cs="仿宋"/>
              </w:rPr>
            </w:pPr>
            <w:r>
              <w:rPr>
                <w:rFonts w:hint="eastAsia" w:ascii="仿宋" w:hAnsi="仿宋" w:eastAsia="仿宋" w:cs="仿宋"/>
              </w:rPr>
            </w:r>
            <w:r>
              <w:rPr>
                <w:rFonts w:hint="eastAsia" w:ascii="仿宋" w:hAnsi="仿宋" w:eastAsia="仿宋" w:cs="仿宋"/>
              </w:rPr>
            </w:r>
          </w:p>
        </w:tc>
        <w:tc>
          <w:tcPr>
            <w:tcBorders/>
            <w:tcW w:w="959" w:type="dxa"/>
            <w:vAlign w:val="center"/>
            <w:textDirection w:val="lrTb"/>
            <w:noWrap w:val="false"/>
          </w:tcPr>
          <w:p>
            <w:pPr>
              <w:pStyle w:val="635"/>
              <w:pBdr/>
              <w:spacing w:line="300" w:lineRule="exact"/>
              <w:ind/>
              <w:jc w:val="right"/>
              <w:rPr>
                <w:rFonts w:hint="eastAsia" w:ascii="仿宋" w:hAnsi="仿宋" w:eastAsia="仿宋" w:cs="仿宋"/>
              </w:rPr>
            </w:pPr>
            <w:r>
              <w:rPr>
                <w:rFonts w:hint="eastAsia" w:ascii="仿宋" w:hAnsi="仿宋" w:eastAsia="仿宋" w:cs="仿宋"/>
              </w:rPr>
            </w:r>
            <w:r>
              <w:rPr>
                <w:rFonts w:hint="eastAsia" w:ascii="仿宋" w:hAnsi="仿宋" w:eastAsia="仿宋" w:cs="仿宋"/>
              </w:rPr>
            </w:r>
          </w:p>
        </w:tc>
      </w:tr>
    </w:tbl>
    <w:p>
      <w:pPr>
        <w:pStyle w:val="635"/>
        <w:pBdr/>
        <w:spacing/>
        <w:ind/>
        <w:jc w:val="left"/>
        <w:rPr>
          <w:rFonts w:hint="eastAsia" w:ascii="仿宋_GB2312" w:eastAsia="仿宋_GB2312"/>
          <w:sz w:val="32"/>
          <w:szCs w:val="32"/>
          <w:highlight w:val="none"/>
        </w:rPr>
      </w:pPr>
      <w:r>
        <w:rPr>
          <w:rFonts w:hint="eastAsia" w:ascii="仿宋_GB2312" w:eastAsia="仿宋_GB2312"/>
          <w:sz w:val="32"/>
          <w:szCs w:val="32"/>
          <w:highlight w:val="none"/>
        </w:rPr>
        <w:t xml:space="preserve">无此项公开内容，空表列示。</w:t>
      </w:r>
      <w:r>
        <w:rPr>
          <w:rFonts w:hint="eastAsia" w:ascii="仿宋_GB2312" w:eastAsia="仿宋_GB2312"/>
          <w:sz w:val="32"/>
          <w:szCs w:val="32"/>
          <w:highlight w:val="none"/>
        </w:rPr>
      </w:r>
      <w:r>
        <w:rPr>
          <w:rFonts w:hint="eastAsia" w:ascii="仿宋_GB2312" w:eastAsia="仿宋_GB2312"/>
          <w:sz w:val="32"/>
          <w:szCs w:val="32"/>
          <w:highlight w:val="none"/>
        </w:rPr>
      </w:r>
    </w:p>
    <w:p>
      <w:pPr>
        <w:pStyle w:val="635"/>
        <w:pBdr/>
        <w:spacing/>
        <w:ind/>
        <w:jc w:val="left"/>
        <w:rPr>
          <w:rFonts w:hint="eastAsia" w:ascii="黑体" w:hAnsi="黑体" w:eastAsia="黑体"/>
          <w:color w:val="000000"/>
          <w:sz w:val="32"/>
        </w:rPr>
      </w:pPr>
      <w:r>
        <w:rPr>
          <w:rFonts w:hint="eastAsia" w:ascii="黑体" w:hAnsi="黑体" w:eastAsia="黑体"/>
          <w:color w:val="000000"/>
          <w:sz w:val="32"/>
        </w:rPr>
      </w:r>
      <w:r>
        <w:rPr>
          <w:rFonts w:hint="eastAsia" w:ascii="黑体" w:hAnsi="黑体" w:eastAsia="黑体"/>
          <w:color w:val="000000"/>
          <w:sz w:val="32"/>
        </w:rPr>
      </w:r>
    </w:p>
    <w:p>
      <w:pPr>
        <w:pStyle w:val="635"/>
        <w:pBdr/>
        <w:spacing/>
        <w:ind/>
        <w:jc w:val="left"/>
        <w:rPr>
          <w:rFonts w:hint="eastAsia" w:ascii="黑体" w:hAnsi="黑体" w:eastAsia="黑体"/>
          <w:color w:val="000000"/>
          <w:sz w:val="32"/>
        </w:rPr>
      </w:pPr>
      <w:r>
        <w:rPr>
          <w:rFonts w:hint="eastAsia" w:ascii="黑体" w:hAnsi="黑体" w:eastAsia="黑体"/>
          <w:color w:val="000000"/>
          <w:sz w:val="32"/>
        </w:rPr>
        <w:t xml:space="preserve">    </w:t>
      </w:r>
      <w:r>
        <w:rPr>
          <w:rFonts w:hint="eastAsia" w:ascii="黑体" w:hAnsi="黑体" w:eastAsia="黑体"/>
          <w:color w:val="000000"/>
          <w:sz w:val="32"/>
        </w:rPr>
      </w:r>
      <w:r>
        <w:rPr>
          <w:rFonts w:hint="eastAsia" w:ascii="黑体" w:hAnsi="黑体" w:eastAsia="黑体"/>
          <w:color w:val="000000"/>
          <w:sz w:val="32"/>
        </w:rPr>
      </w:r>
    </w:p>
    <w:p>
      <w:pPr>
        <w:pStyle w:val="635"/>
        <w:pBdr/>
        <w:spacing/>
        <w:ind/>
        <w:jc w:val="left"/>
        <w:rPr>
          <w:rFonts w:hint="eastAsia" w:ascii="黑体" w:hAnsi="黑体" w:eastAsia="黑体"/>
          <w:color w:val="000000"/>
          <w:sz w:val="32"/>
        </w:rPr>
      </w:pPr>
      <w:r>
        <w:rPr>
          <w:rFonts w:hint="eastAsia" w:ascii="黑体" w:hAnsi="黑体" w:eastAsia="黑体"/>
          <w:color w:val="000000"/>
          <w:sz w:val="32"/>
        </w:rPr>
      </w:r>
      <w:r>
        <w:rPr>
          <w:rFonts w:hint="eastAsia" w:ascii="黑体" w:hAnsi="黑体" w:eastAsia="黑体"/>
          <w:color w:val="000000"/>
          <w:sz w:val="32"/>
        </w:rPr>
      </w:r>
    </w:p>
    <w:p>
      <w:pPr>
        <w:pStyle w:val="635"/>
        <w:pBdr/>
        <w:spacing/>
        <w:ind/>
        <w:jc w:val="left"/>
        <w:rPr>
          <w:rFonts w:hint="eastAsia" w:ascii="黑体" w:hAnsi="黑体" w:eastAsia="黑体"/>
          <w:color w:val="000000"/>
          <w:sz w:val="32"/>
        </w:rPr>
      </w:pPr>
      <w:r>
        <w:rPr>
          <w:rFonts w:hint="eastAsia" w:ascii="黑体" w:hAnsi="黑体" w:eastAsia="黑体"/>
          <w:color w:val="000000"/>
          <w:sz w:val="32"/>
        </w:rPr>
      </w:r>
      <w:r>
        <w:rPr>
          <w:rFonts w:hint="eastAsia" w:ascii="黑体" w:hAnsi="黑体" w:eastAsia="黑体"/>
          <w:color w:val="000000"/>
          <w:sz w:val="32"/>
        </w:rPr>
      </w:r>
    </w:p>
    <w:p>
      <w:pPr>
        <w:pStyle w:val="635"/>
        <w:pBdr/>
        <w:spacing/>
        <w:ind w:firstLine="640"/>
        <w:jc w:val="left"/>
        <w:rPr>
          <w:rFonts w:ascii="黑体" w:hAnsi="黑体" w:eastAsia="黑体"/>
          <w:color w:val="000000"/>
          <w:sz w:val="32"/>
        </w:rPr>
      </w:pPr>
      <w:r>
        <w:rPr>
          <w:rFonts w:hint="eastAsia" w:ascii="黑体" w:hAnsi="黑体" w:eastAsia="黑体"/>
          <w:color w:val="000000"/>
          <w:sz w:val="32"/>
        </w:rPr>
        <w:t xml:space="preserve">六</w:t>
      </w:r>
      <w:r>
        <w:rPr>
          <w:rFonts w:ascii="黑体" w:hAnsi="黑体" w:eastAsia="黑体"/>
          <w:color w:val="000000"/>
          <w:sz w:val="32"/>
        </w:rPr>
        <w:t xml:space="preserve">、国有资产信息</w:t>
      </w:r>
      <w:r>
        <w:rPr>
          <w:rFonts w:ascii="黑体" w:hAnsi="黑体" w:eastAsia="黑体"/>
          <w:color w:val="000000"/>
          <w:sz w:val="32"/>
        </w:rPr>
      </w:r>
      <w:r>
        <w:rPr>
          <w:rFonts w:ascii="黑体" w:hAnsi="黑体" w:eastAsia="黑体"/>
          <w:color w:val="000000"/>
          <w:sz w:val="32"/>
        </w:rPr>
      </w:r>
    </w:p>
    <w:p>
      <w:pPr>
        <w:pStyle w:val="635"/>
        <w:widowControl w:val="false"/>
        <w:pBdr/>
        <w:spacing w:after="156" w:line="360" w:lineRule="auto"/>
        <w:ind w:firstLine="640"/>
        <w:rPr>
          <w:rFonts w:hint="eastAsia" w:ascii="仿宋_GB2312" w:eastAsia="仿宋_GB2312"/>
          <w:color w:val="ff0000"/>
          <w:sz w:val="32"/>
          <w:szCs w:val="32"/>
        </w:rPr>
      </w:pPr>
      <w:r>
        <w:rPr>
          <w:rFonts w:hint="eastAsia" w:ascii="仿宋_GB2312" w:eastAsia="仿宋_GB2312"/>
          <w:sz w:val="32"/>
          <w:szCs w:val="32"/>
        </w:rPr>
        <w:t xml:space="preserve">截至上年末，我单位固定资产总额</w:t>
      </w:r>
      <w:r>
        <w:rPr>
          <w:rFonts w:hint="eastAsia" w:ascii="仿宋_GB2312" w:eastAsia="仿宋_GB2312"/>
          <w:sz w:val="32"/>
          <w:szCs w:val="32"/>
          <w:lang w:val="en-US" w:eastAsia="zh-CN"/>
        </w:rPr>
        <w:t xml:space="preserve">637.70</w:t>
      </w:r>
      <w:r>
        <w:rPr>
          <w:rFonts w:hint="eastAsia" w:ascii="仿宋_GB2312" w:eastAsia="仿宋_GB2312"/>
          <w:sz w:val="32"/>
          <w:szCs w:val="32"/>
        </w:rPr>
        <w:t xml:space="preserve">元，本年度</w:t>
      </w:r>
      <w:r>
        <w:rPr>
          <w:rFonts w:hint="eastAsia" w:ascii="仿宋_GB2312" w:eastAsia="仿宋_GB2312"/>
          <w:sz w:val="32"/>
          <w:szCs w:val="32"/>
          <w:highlight w:val="none"/>
        </w:rPr>
        <w:t xml:space="preserve">无</w:t>
      </w:r>
      <w:r>
        <w:rPr>
          <w:rFonts w:hint="eastAsia" w:ascii="仿宋_GB2312" w:eastAsia="仿宋_GB2312"/>
          <w:sz w:val="32"/>
          <w:szCs w:val="32"/>
        </w:rPr>
        <w:t xml:space="preserve">新增固定资产预算。</w:t>
      </w:r>
      <w:r>
        <w:rPr>
          <w:rFonts w:hint="eastAsia" w:ascii="仿宋_GB2312" w:eastAsia="仿宋_GB2312"/>
          <w:color w:val="ff0000"/>
          <w:sz w:val="32"/>
          <w:szCs w:val="32"/>
        </w:rPr>
      </w:r>
      <w:r>
        <w:rPr>
          <w:rFonts w:hint="eastAsia" w:ascii="仿宋_GB2312" w:eastAsia="仿宋_GB2312"/>
          <w:color w:val="ff0000"/>
          <w:sz w:val="32"/>
          <w:szCs w:val="32"/>
        </w:rPr>
      </w:r>
    </w:p>
    <w:tbl>
      <w:tblPr>
        <w:tblW w:w="13482" w:type="dxa"/>
        <w:tblInd w:w="-15" w:type="dxa"/>
        <w:tblBorders/>
        <w:tblLayout w:type="fixed"/>
        <w:tblCellMar>
          <w:left w:w="108" w:type="dxa"/>
          <w:top w:w="0" w:type="dxa"/>
          <w:right w:w="108" w:type="dxa"/>
          <w:bottom w:w="0" w:type="dxa"/>
        </w:tblCellMar>
        <w:tblLook w:val="04A0" w:firstRow="1" w:lastRow="0" w:firstColumn="1" w:lastColumn="0" w:noHBand="0" w:noVBand="1"/>
      </w:tblPr>
      <w:tblGrid>
        <w:gridCol w:w="5224"/>
        <w:gridCol w:w="3155"/>
        <w:gridCol w:w="5103"/>
      </w:tblGrid>
      <w:tr>
        <w:trPr>
          <w:trHeight w:val="705"/>
        </w:trPr>
        <w:tc>
          <w:tcPr>
            <w:gridSpan w:val="3"/>
            <w:tcBorders>
              <w:top w:val="none" w:color="000000" w:sz="4" w:space="0"/>
              <w:left w:val="none" w:color="000000" w:sz="4" w:space="0"/>
              <w:bottom w:val="none" w:color="000000" w:sz="4" w:space="0"/>
              <w:right w:val="none" w:color="000000" w:sz="4" w:space="0"/>
            </w:tcBorders>
            <w:tcW w:w="13482" w:type="dxa"/>
            <w:vAlign w:val="center"/>
            <w:textDirection w:val="lrTb"/>
            <w:noWrap w:val="false"/>
          </w:tcPr>
          <w:p>
            <w:pPr>
              <w:pStyle w:val="635"/>
              <w:pBdr/>
              <w:spacing/>
              <w:ind/>
              <w:jc w:val="center"/>
              <w:rPr>
                <w:rFonts w:ascii="仿宋_GB2312" w:eastAsia="仿宋_GB2312"/>
                <w:sz w:val="32"/>
                <w:szCs w:val="32"/>
              </w:rPr>
            </w:pPr>
            <w:r>
              <w:rPr>
                <w:rFonts w:hint="eastAsia" w:ascii="仿宋_GB2312" w:eastAsia="仿宋_GB2312"/>
                <w:sz w:val="32"/>
                <w:szCs w:val="32"/>
              </w:rPr>
              <w:t xml:space="preserve">部门固定资产占用情况表</w:t>
            </w:r>
            <w:r>
              <w:rPr>
                <w:rFonts w:ascii="仿宋_GB2312" w:eastAsia="仿宋_GB2312"/>
                <w:sz w:val="32"/>
                <w:szCs w:val="32"/>
              </w:rPr>
            </w:r>
            <w:r>
              <w:rPr>
                <w:rFonts w:ascii="仿宋_GB2312" w:eastAsia="仿宋_GB2312"/>
                <w:sz w:val="32"/>
                <w:szCs w:val="32"/>
              </w:rPr>
            </w:r>
          </w:p>
        </w:tc>
      </w:tr>
      <w:tr>
        <w:trPr>
          <w:trHeight w:val="510"/>
        </w:trPr>
        <w:tc>
          <w:tcPr>
            <w:gridSpan w:val="2"/>
            <w:tcBorders>
              <w:top w:val="none" w:color="000000" w:sz="4" w:space="0"/>
              <w:left w:val="none" w:color="000000" w:sz="4" w:space="0"/>
              <w:bottom w:val="none" w:color="000000" w:sz="4" w:space="0"/>
              <w:right w:val="none" w:color="000000" w:sz="4" w:space="0"/>
            </w:tcBorders>
            <w:tcW w:w="8379" w:type="dxa"/>
            <w:vAlign w:val="center"/>
            <w:textDirection w:val="lrTb"/>
            <w:noWrap w:val="false"/>
          </w:tcPr>
          <w:p>
            <w:pPr>
              <w:pStyle w:val="635"/>
              <w:pBdr/>
              <w:spacing/>
              <w:ind/>
              <w:jc w:val="left"/>
              <w:rPr>
                <w:rFonts w:ascii="宋体" w:hAnsi="宋体" w:cs="宋体"/>
                <w:sz w:val="22"/>
              </w:rPr>
            </w:pPr>
            <w:r>
              <w:rPr>
                <w:rFonts w:hint="eastAsia" w:ascii="宋体" w:hAnsi="宋体" w:cs="宋体"/>
                <w:sz w:val="22"/>
              </w:rPr>
              <w:t xml:space="preserve">编制部门：</w:t>
            </w:r>
            <w:r>
              <w:rPr>
                <w:rFonts w:ascii="宋体" w:hAnsi="宋体" w:cs="宋体"/>
                <w:sz w:val="22"/>
              </w:rPr>
            </w:r>
            <w:r>
              <w:rPr>
                <w:rFonts w:ascii="宋体" w:hAnsi="宋体" w:cs="宋体"/>
                <w:sz w:val="22"/>
              </w:rPr>
            </w:r>
          </w:p>
        </w:tc>
        <w:tc>
          <w:tcPr>
            <w:tcBorders>
              <w:top w:val="none" w:color="000000" w:sz="4" w:space="0"/>
              <w:left w:val="none" w:color="000000" w:sz="4" w:space="0"/>
              <w:bottom w:val="none" w:color="000000" w:sz="4" w:space="0"/>
              <w:right w:val="none" w:color="000000" w:sz="4" w:space="0"/>
            </w:tcBorders>
            <w:tcW w:w="5103" w:type="dxa"/>
            <w:vAlign w:val="center"/>
            <w:textDirection w:val="lrTb"/>
            <w:noWrap w:val="false"/>
          </w:tcPr>
          <w:p>
            <w:pPr>
              <w:pStyle w:val="635"/>
              <w:pBdr/>
              <w:spacing/>
              <w:ind w:firstLine="1760"/>
              <w:jc w:val="left"/>
              <w:rPr>
                <w:rFonts w:ascii="宋体" w:hAnsi="宋体" w:cs="宋体"/>
                <w:sz w:val="22"/>
              </w:rPr>
            </w:pPr>
            <w:r>
              <w:rPr>
                <w:rFonts w:hint="eastAsia" w:ascii="宋体" w:hAnsi="宋体" w:cs="宋体"/>
                <w:sz w:val="22"/>
              </w:rPr>
              <w:t xml:space="preserve">截止时间：2020年12月31日  </w:t>
            </w:r>
            <w:r>
              <w:rPr>
                <w:rFonts w:ascii="宋体" w:hAnsi="宋体" w:cs="宋体"/>
                <w:sz w:val="22"/>
              </w:rPr>
            </w:r>
            <w:r>
              <w:rPr>
                <w:rFonts w:ascii="宋体" w:hAnsi="宋体" w:cs="宋体"/>
                <w:sz w:val="22"/>
              </w:rPr>
            </w:r>
          </w:p>
        </w:tc>
      </w:tr>
      <w:tr>
        <w:trPr>
          <w:trHeight w:val="645"/>
        </w:trPr>
        <w:tc>
          <w:tcPr>
            <w:tcBorders>
              <w:top w:val="single" w:color="000000" w:sz="4" w:space="0"/>
              <w:left w:val="single" w:color="000000" w:sz="4" w:space="0"/>
              <w:bottom w:val="single" w:color="000000" w:sz="4" w:space="0"/>
              <w:right w:val="single" w:color="000000" w:sz="4" w:space="0"/>
            </w:tcBorders>
            <w:tcW w:w="5224" w:type="dxa"/>
            <w:vAlign w:val="center"/>
            <w:textDirection w:val="lrTb"/>
            <w:noWrap w:val="false"/>
          </w:tcPr>
          <w:p>
            <w:pPr>
              <w:pStyle w:val="635"/>
              <w:pBdr/>
              <w:spacing/>
              <w:ind/>
              <w:jc w:val="center"/>
              <w:rPr>
                <w:rFonts w:ascii="宋体" w:hAnsi="宋体" w:cs="宋体"/>
                <w:b/>
                <w:bCs/>
                <w:sz w:val="22"/>
              </w:rPr>
            </w:pPr>
            <w:r>
              <w:rPr>
                <w:rFonts w:hint="eastAsia" w:ascii="宋体" w:hAnsi="宋体" w:cs="宋体"/>
                <w:b/>
                <w:bCs/>
                <w:sz w:val="22"/>
              </w:rPr>
              <w:t xml:space="preserve">项   目</w:t>
            </w:r>
            <w:r>
              <w:rPr>
                <w:rFonts w:ascii="宋体" w:hAnsi="宋体" w:cs="宋体"/>
                <w:b/>
                <w:bCs/>
                <w:sz w:val="22"/>
              </w:rPr>
            </w:r>
            <w:r>
              <w:rPr>
                <w:rFonts w:ascii="宋体" w:hAnsi="宋体" w:cs="宋体"/>
                <w:b/>
                <w:bCs/>
                <w:sz w:val="22"/>
              </w:rPr>
            </w:r>
          </w:p>
        </w:tc>
        <w:tc>
          <w:tcPr>
            <w:tcBorders>
              <w:top w:val="single" w:color="000000" w:sz="4" w:space="0"/>
              <w:left w:val="none" w:color="000000" w:sz="4" w:space="0"/>
              <w:bottom w:val="single" w:color="000000" w:sz="4" w:space="0"/>
              <w:right w:val="single" w:color="000000" w:sz="4" w:space="0"/>
            </w:tcBorders>
            <w:tcW w:w="3155" w:type="dxa"/>
            <w:vAlign w:val="center"/>
            <w:textDirection w:val="lrTb"/>
            <w:noWrap w:val="false"/>
          </w:tcPr>
          <w:p>
            <w:pPr>
              <w:pStyle w:val="635"/>
              <w:pBdr/>
              <w:spacing/>
              <w:ind/>
              <w:jc w:val="center"/>
              <w:rPr>
                <w:rFonts w:ascii="宋体" w:hAnsi="宋体" w:cs="宋体"/>
                <w:b/>
                <w:bCs/>
                <w:sz w:val="22"/>
              </w:rPr>
            </w:pPr>
            <w:r>
              <w:rPr>
                <w:rFonts w:hint="eastAsia" w:ascii="宋体" w:hAnsi="宋体" w:cs="宋体"/>
                <w:b/>
                <w:bCs/>
                <w:sz w:val="22"/>
              </w:rPr>
              <w:t xml:space="preserve">数量</w:t>
            </w:r>
            <w:r>
              <w:rPr>
                <w:rFonts w:ascii="宋体" w:hAnsi="宋体" w:cs="宋体"/>
                <w:b/>
                <w:bCs/>
                <w:sz w:val="22"/>
              </w:rPr>
            </w:r>
            <w:r>
              <w:rPr>
                <w:rFonts w:ascii="宋体" w:hAnsi="宋体" w:cs="宋体"/>
                <w:b/>
                <w:bCs/>
                <w:sz w:val="22"/>
              </w:rPr>
            </w:r>
          </w:p>
        </w:tc>
        <w:tc>
          <w:tcPr>
            <w:tcBorders>
              <w:top w:val="single" w:color="000000" w:sz="4" w:space="0"/>
              <w:left w:val="none" w:color="000000" w:sz="4" w:space="0"/>
              <w:bottom w:val="single" w:color="000000" w:sz="4" w:space="0"/>
              <w:right w:val="single" w:color="000000" w:sz="4" w:space="0"/>
            </w:tcBorders>
            <w:tcW w:w="5103" w:type="dxa"/>
            <w:vAlign w:val="center"/>
            <w:textDirection w:val="lrTb"/>
            <w:noWrap w:val="false"/>
          </w:tcPr>
          <w:p>
            <w:pPr>
              <w:pStyle w:val="635"/>
              <w:pBdr/>
              <w:spacing/>
              <w:ind/>
              <w:jc w:val="center"/>
              <w:rPr>
                <w:rFonts w:ascii="宋体" w:hAnsi="宋体" w:cs="宋体"/>
                <w:b/>
                <w:bCs/>
                <w:sz w:val="22"/>
              </w:rPr>
            </w:pPr>
            <w:r>
              <w:rPr>
                <w:rFonts w:hint="eastAsia" w:ascii="宋体" w:hAnsi="宋体" w:cs="宋体"/>
                <w:b/>
                <w:bCs/>
                <w:sz w:val="22"/>
              </w:rPr>
              <w:t xml:space="preserve">价值（金额单位：元）</w:t>
            </w:r>
            <w:r>
              <w:rPr>
                <w:rFonts w:ascii="宋体" w:hAnsi="宋体" w:cs="宋体"/>
                <w:b/>
                <w:bCs/>
                <w:sz w:val="22"/>
              </w:rPr>
            </w:r>
            <w:r>
              <w:rPr>
                <w:rFonts w:ascii="宋体" w:hAnsi="宋体" w:cs="宋体"/>
                <w:b/>
                <w:bCs/>
                <w:sz w:val="22"/>
              </w:rPr>
            </w:r>
          </w:p>
        </w:tc>
      </w:tr>
      <w:tr>
        <w:trPr>
          <w:trHeight w:val="645"/>
        </w:trPr>
        <w:tc>
          <w:tcPr>
            <w:tcBorders>
              <w:top w:val="none" w:color="000000" w:sz="4" w:space="0"/>
              <w:left w:val="single" w:color="000000" w:sz="4" w:space="0"/>
              <w:bottom w:val="single" w:color="000000" w:sz="4" w:space="0"/>
              <w:right w:val="single" w:color="000000" w:sz="4" w:space="0"/>
            </w:tcBorders>
            <w:tcW w:w="5224" w:type="dxa"/>
            <w:vAlign w:val="center"/>
            <w:textDirection w:val="lrTb"/>
            <w:noWrap w:val="false"/>
          </w:tcPr>
          <w:p>
            <w:pPr>
              <w:pStyle w:val="635"/>
              <w:pBdr/>
              <w:spacing/>
              <w:ind/>
              <w:jc w:val="center"/>
              <w:rPr>
                <w:rFonts w:ascii="宋体" w:hAnsi="宋体" w:cs="宋体"/>
                <w:sz w:val="22"/>
              </w:rPr>
            </w:pPr>
            <w:r>
              <w:rPr>
                <w:rFonts w:hint="eastAsia" w:ascii="宋体" w:hAnsi="宋体" w:cs="宋体"/>
                <w:sz w:val="22"/>
              </w:rPr>
              <w:t xml:space="preserve">资产总额</w:t>
            </w:r>
            <w:r>
              <w:rPr>
                <w:rFonts w:ascii="宋体" w:hAnsi="宋体" w:cs="宋体"/>
                <w:sz w:val="22"/>
              </w:rPr>
            </w:r>
            <w:r>
              <w:rPr>
                <w:rFonts w:ascii="宋体" w:hAnsi="宋体" w:cs="宋体"/>
                <w:sz w:val="22"/>
              </w:rPr>
            </w:r>
          </w:p>
        </w:tc>
        <w:tc>
          <w:tcPr>
            <w:tcBorders>
              <w:top w:val="none" w:color="000000" w:sz="4" w:space="0"/>
              <w:left w:val="none" w:color="000000" w:sz="4" w:space="0"/>
              <w:bottom w:val="single" w:color="000000" w:sz="4" w:space="0"/>
              <w:right w:val="single" w:color="000000" w:sz="4" w:space="0"/>
            </w:tcBorders>
            <w:tcW w:w="3155" w:type="dxa"/>
            <w:vAlign w:val="center"/>
            <w:textDirection w:val="lrTb"/>
            <w:noWrap w:val="false"/>
          </w:tcPr>
          <w:p>
            <w:pPr>
              <w:pStyle w:val="635"/>
              <w:pBdr/>
              <w:spacing/>
              <w:ind/>
              <w:jc w:val="center"/>
              <w:rPr>
                <w:rFonts w:ascii="宋体" w:hAnsi="宋体" w:eastAsia="宋体" w:cs="宋体"/>
                <w:sz w:val="22"/>
                <w:lang w:val="en-US" w:eastAsia="zh-CN"/>
              </w:rPr>
            </w:pPr>
            <w:r>
              <w:rPr>
                <w:rFonts w:hint="eastAsia" w:ascii="宋体" w:hAnsi="宋体" w:cs="宋体"/>
                <w:sz w:val="22"/>
                <w:lang w:val="en-US" w:eastAsia="zh-CN"/>
              </w:rPr>
              <w:t xml:space="preserve">987</w:t>
            </w:r>
            <w:r>
              <w:rPr>
                <w:rFonts w:ascii="宋体" w:hAnsi="宋体" w:eastAsia="宋体" w:cs="宋体"/>
                <w:sz w:val="22"/>
                <w:lang w:val="en-US" w:eastAsia="zh-CN"/>
              </w:rPr>
            </w:r>
            <w:r>
              <w:rPr>
                <w:rFonts w:ascii="宋体" w:hAnsi="宋体" w:eastAsia="宋体" w:cs="宋体"/>
                <w:sz w:val="22"/>
                <w:lang w:val="en-US" w:eastAsia="zh-CN"/>
              </w:rPr>
            </w:r>
          </w:p>
        </w:tc>
        <w:tc>
          <w:tcPr>
            <w:tcBorders>
              <w:top w:val="none" w:color="000000" w:sz="4" w:space="0"/>
              <w:left w:val="none" w:color="000000" w:sz="4" w:space="0"/>
              <w:bottom w:val="single" w:color="000000" w:sz="4" w:space="0"/>
              <w:right w:val="single" w:color="000000" w:sz="4" w:space="0"/>
            </w:tcBorders>
            <w:tcW w:w="5103" w:type="dxa"/>
            <w:vAlign w:val="center"/>
            <w:textDirection w:val="lrTb"/>
            <w:noWrap w:val="false"/>
          </w:tcPr>
          <w:p>
            <w:pPr>
              <w:pStyle w:val="635"/>
              <w:pBdr/>
              <w:spacing/>
              <w:ind/>
              <w:jc w:val="center"/>
              <w:rPr>
                <w:rFonts w:ascii="宋体" w:hAnsi="宋体" w:eastAsia="宋体" w:cs="宋体"/>
                <w:sz w:val="22"/>
                <w:lang w:val="en-US" w:eastAsia="zh-CN"/>
              </w:rPr>
            </w:pPr>
            <w:r>
              <w:rPr>
                <w:rFonts w:hint="eastAsia" w:ascii="宋体" w:hAnsi="宋体" w:cs="宋体"/>
                <w:sz w:val="22"/>
                <w:lang w:val="en-US" w:eastAsia="zh-CN"/>
              </w:rPr>
              <w:t xml:space="preserve">6863644.51</w:t>
            </w:r>
            <w:r>
              <w:rPr>
                <w:rFonts w:ascii="宋体" w:hAnsi="宋体" w:eastAsia="宋体" w:cs="宋体"/>
                <w:sz w:val="22"/>
                <w:lang w:val="en-US" w:eastAsia="zh-CN"/>
              </w:rPr>
            </w:r>
            <w:r>
              <w:rPr>
                <w:rFonts w:ascii="宋体" w:hAnsi="宋体" w:eastAsia="宋体" w:cs="宋体"/>
                <w:sz w:val="22"/>
                <w:lang w:val="en-US" w:eastAsia="zh-CN"/>
              </w:rPr>
            </w:r>
          </w:p>
        </w:tc>
      </w:tr>
      <w:tr>
        <w:trPr>
          <w:trHeight w:val="645"/>
        </w:trPr>
        <w:tc>
          <w:tcPr>
            <w:tcBorders>
              <w:top w:val="none" w:color="000000" w:sz="4" w:space="0"/>
              <w:left w:val="single" w:color="000000" w:sz="4" w:space="0"/>
              <w:bottom w:val="single" w:color="000000" w:sz="4" w:space="0"/>
              <w:right w:val="single" w:color="000000" w:sz="4" w:space="0"/>
            </w:tcBorders>
            <w:tcW w:w="5224" w:type="dxa"/>
            <w:vAlign w:val="center"/>
            <w:textDirection w:val="lrTb"/>
            <w:noWrap w:val="false"/>
          </w:tcPr>
          <w:p>
            <w:pPr>
              <w:pStyle w:val="635"/>
              <w:pBdr/>
              <w:spacing/>
              <w:ind/>
              <w:jc w:val="left"/>
              <w:rPr>
                <w:rFonts w:ascii="宋体" w:hAnsi="宋体" w:cs="宋体"/>
                <w:sz w:val="22"/>
              </w:rPr>
            </w:pPr>
            <w:r>
              <w:rPr>
                <w:rFonts w:hint="eastAsia" w:ascii="宋体" w:hAnsi="宋体" w:cs="宋体"/>
                <w:sz w:val="22"/>
              </w:rPr>
              <w:t xml:space="preserve">1、房屋（平方米）</w:t>
            </w:r>
            <w:r>
              <w:rPr>
                <w:rFonts w:ascii="宋体" w:hAnsi="宋体" w:cs="宋体"/>
                <w:sz w:val="22"/>
              </w:rPr>
            </w:r>
            <w:r>
              <w:rPr>
                <w:rFonts w:ascii="宋体" w:hAnsi="宋体" w:cs="宋体"/>
                <w:sz w:val="22"/>
              </w:rPr>
            </w:r>
          </w:p>
        </w:tc>
        <w:tc>
          <w:tcPr>
            <w:tcBorders>
              <w:top w:val="none" w:color="000000" w:sz="4" w:space="0"/>
              <w:left w:val="none" w:color="000000" w:sz="4" w:space="0"/>
              <w:bottom w:val="single" w:color="000000" w:sz="4" w:space="0"/>
              <w:right w:val="single" w:color="000000" w:sz="4" w:space="0"/>
            </w:tcBorders>
            <w:tcW w:w="3155" w:type="dxa"/>
            <w:vAlign w:val="center"/>
            <w:textDirection w:val="lrTb"/>
            <w:noWrap w:val="false"/>
          </w:tcPr>
          <w:p>
            <w:pPr>
              <w:pStyle w:val="635"/>
              <w:pBdr/>
              <w:spacing/>
              <w:ind/>
              <w:jc w:val="center"/>
              <w:rPr>
                <w:rFonts w:ascii="宋体" w:hAnsi="宋体" w:cs="宋体"/>
                <w:sz w:val="22"/>
              </w:rPr>
            </w:pPr>
            <w:r>
              <w:rPr>
                <w:rFonts w:ascii="宋体" w:hAnsi="宋体" w:cs="宋体"/>
                <w:sz w:val="22"/>
              </w:rPr>
            </w:r>
            <w:r>
              <w:rPr>
                <w:rFonts w:ascii="宋体" w:hAnsi="宋体" w:cs="宋体"/>
                <w:sz w:val="22"/>
              </w:rPr>
            </w:r>
          </w:p>
        </w:tc>
        <w:tc>
          <w:tcPr>
            <w:tcBorders>
              <w:top w:val="none" w:color="000000" w:sz="4" w:space="0"/>
              <w:left w:val="none" w:color="000000" w:sz="4" w:space="0"/>
              <w:bottom w:val="single" w:color="000000" w:sz="4" w:space="0"/>
              <w:right w:val="single" w:color="000000" w:sz="4" w:space="0"/>
            </w:tcBorders>
            <w:tcW w:w="5103" w:type="dxa"/>
            <w:vAlign w:val="center"/>
            <w:textDirection w:val="lrTb"/>
            <w:noWrap w:val="false"/>
          </w:tcPr>
          <w:p>
            <w:pPr>
              <w:pStyle w:val="635"/>
              <w:pBdr/>
              <w:spacing/>
              <w:ind/>
              <w:jc w:val="center"/>
              <w:rPr>
                <w:rFonts w:ascii="宋体" w:hAnsi="宋体" w:cs="宋体"/>
                <w:sz w:val="22"/>
              </w:rPr>
            </w:pPr>
            <w:r>
              <w:rPr>
                <w:rFonts w:ascii="宋体" w:hAnsi="宋体" w:cs="宋体"/>
                <w:sz w:val="22"/>
              </w:rPr>
            </w:r>
            <w:r>
              <w:rPr>
                <w:rFonts w:ascii="宋体" w:hAnsi="宋体" w:cs="宋体"/>
                <w:sz w:val="22"/>
              </w:rPr>
            </w:r>
          </w:p>
        </w:tc>
      </w:tr>
      <w:tr>
        <w:trPr>
          <w:trHeight w:val="645"/>
        </w:trPr>
        <w:tc>
          <w:tcPr>
            <w:tcBorders>
              <w:top w:val="none" w:color="000000" w:sz="4" w:space="0"/>
              <w:left w:val="single" w:color="000000" w:sz="4" w:space="0"/>
              <w:bottom w:val="single" w:color="000000" w:sz="4" w:space="0"/>
              <w:right w:val="single" w:color="000000" w:sz="4" w:space="0"/>
            </w:tcBorders>
            <w:tcW w:w="5224" w:type="dxa"/>
            <w:vAlign w:val="center"/>
            <w:textDirection w:val="lrTb"/>
            <w:noWrap w:val="false"/>
          </w:tcPr>
          <w:p>
            <w:pPr>
              <w:pStyle w:val="635"/>
              <w:pBdr/>
              <w:spacing/>
              <w:ind/>
              <w:jc w:val="left"/>
              <w:rPr>
                <w:rFonts w:ascii="宋体" w:hAnsi="宋体" w:cs="宋体"/>
                <w:sz w:val="22"/>
              </w:rPr>
            </w:pPr>
            <w:r>
              <w:rPr>
                <w:rFonts w:hint="eastAsia" w:ascii="宋体" w:hAnsi="宋体" w:cs="宋体"/>
                <w:sz w:val="22"/>
              </w:rPr>
              <w:t xml:space="preserve">2、车辆（台、辆）</w:t>
            </w:r>
            <w:r>
              <w:rPr>
                <w:rFonts w:ascii="宋体" w:hAnsi="宋体" w:cs="宋体"/>
                <w:sz w:val="22"/>
              </w:rPr>
            </w:r>
            <w:r>
              <w:rPr>
                <w:rFonts w:ascii="宋体" w:hAnsi="宋体" w:cs="宋体"/>
                <w:sz w:val="22"/>
              </w:rPr>
            </w:r>
          </w:p>
        </w:tc>
        <w:tc>
          <w:tcPr>
            <w:tcBorders>
              <w:top w:val="none" w:color="000000" w:sz="4" w:space="0"/>
              <w:left w:val="none" w:color="000000" w:sz="4" w:space="0"/>
              <w:bottom w:val="single" w:color="000000" w:sz="4" w:space="0"/>
              <w:right w:val="single" w:color="000000" w:sz="4" w:space="0"/>
            </w:tcBorders>
            <w:tcW w:w="3155" w:type="dxa"/>
            <w:vAlign w:val="center"/>
            <w:textDirection w:val="lrTb"/>
            <w:noWrap w:val="false"/>
          </w:tcPr>
          <w:p>
            <w:pPr>
              <w:pStyle w:val="635"/>
              <w:pBdr/>
              <w:spacing/>
              <w:ind/>
              <w:jc w:val="center"/>
              <w:rPr>
                <w:rFonts w:hint="eastAsia" w:ascii="宋体" w:hAnsi="宋体" w:eastAsia="宋体" w:cs="宋体"/>
                <w:sz w:val="22"/>
                <w:lang w:val="en-US" w:eastAsia="zh-CN"/>
              </w:rPr>
            </w:pPr>
            <w:r>
              <w:rPr>
                <w:rFonts w:hint="eastAsia" w:ascii="宋体" w:hAnsi="宋体" w:cs="宋体"/>
                <w:sz w:val="22"/>
                <w:lang w:val="en-US" w:eastAsia="zh-CN"/>
              </w:rPr>
              <w:t xml:space="preserve">9</w:t>
            </w:r>
            <w:r>
              <w:rPr>
                <w:rFonts w:hint="eastAsia" w:ascii="宋体" w:hAnsi="宋体" w:eastAsia="宋体" w:cs="宋体"/>
                <w:sz w:val="22"/>
                <w:lang w:val="en-US" w:eastAsia="zh-CN"/>
              </w:rPr>
            </w:r>
            <w:r>
              <w:rPr>
                <w:rFonts w:hint="eastAsia" w:ascii="宋体" w:hAnsi="宋体" w:eastAsia="宋体" w:cs="宋体"/>
                <w:sz w:val="22"/>
                <w:lang w:val="en-US" w:eastAsia="zh-CN"/>
              </w:rPr>
            </w:r>
          </w:p>
        </w:tc>
        <w:tc>
          <w:tcPr>
            <w:tcBorders>
              <w:top w:val="none" w:color="000000" w:sz="4" w:space="0"/>
              <w:left w:val="none" w:color="000000" w:sz="4" w:space="0"/>
              <w:bottom w:val="single" w:color="000000" w:sz="4" w:space="0"/>
              <w:right w:val="single" w:color="000000" w:sz="4" w:space="0"/>
            </w:tcBorders>
            <w:tcW w:w="5103" w:type="dxa"/>
            <w:vAlign w:val="center"/>
            <w:textDirection w:val="lrTb"/>
            <w:noWrap w:val="false"/>
          </w:tcPr>
          <w:p>
            <w:pPr>
              <w:pStyle w:val="635"/>
              <w:pBdr/>
              <w:spacing/>
              <w:ind/>
              <w:jc w:val="center"/>
              <w:rPr>
                <w:rFonts w:ascii="宋体" w:hAnsi="宋体" w:eastAsia="宋体" w:cs="宋体"/>
                <w:sz w:val="22"/>
                <w:lang w:val="en-US" w:eastAsia="zh-CN"/>
              </w:rPr>
            </w:pPr>
            <w:r>
              <w:rPr>
                <w:rFonts w:hint="eastAsia" w:ascii="宋体" w:hAnsi="宋体" w:cs="宋体"/>
                <w:sz w:val="22"/>
                <w:lang w:val="en-US" w:eastAsia="zh-CN"/>
              </w:rPr>
              <w:t xml:space="preserve">1266517.00</w:t>
            </w:r>
            <w:r>
              <w:rPr>
                <w:rFonts w:ascii="宋体" w:hAnsi="宋体" w:eastAsia="宋体" w:cs="宋体"/>
                <w:sz w:val="22"/>
                <w:lang w:val="en-US" w:eastAsia="zh-CN"/>
              </w:rPr>
            </w:r>
            <w:r>
              <w:rPr>
                <w:rFonts w:ascii="宋体" w:hAnsi="宋体" w:eastAsia="宋体" w:cs="宋体"/>
                <w:sz w:val="22"/>
                <w:lang w:val="en-US" w:eastAsia="zh-CN"/>
              </w:rPr>
            </w:r>
          </w:p>
        </w:tc>
      </w:tr>
      <w:tr>
        <w:trPr>
          <w:trHeight w:val="645"/>
        </w:trPr>
        <w:tc>
          <w:tcPr>
            <w:tcBorders>
              <w:top w:val="none" w:color="000000" w:sz="4" w:space="0"/>
              <w:left w:val="single" w:color="000000" w:sz="4" w:space="0"/>
              <w:bottom w:val="single" w:color="000000" w:sz="4" w:space="0"/>
              <w:right w:val="single" w:color="000000" w:sz="4" w:space="0"/>
            </w:tcBorders>
            <w:tcW w:w="5224" w:type="dxa"/>
            <w:vAlign w:val="center"/>
            <w:textDirection w:val="lrTb"/>
            <w:noWrap w:val="false"/>
          </w:tcPr>
          <w:p>
            <w:pPr>
              <w:pStyle w:val="635"/>
              <w:pBdr/>
              <w:spacing/>
              <w:ind/>
              <w:jc w:val="left"/>
              <w:rPr>
                <w:rFonts w:ascii="宋体" w:hAnsi="宋体" w:cs="宋体"/>
                <w:sz w:val="22"/>
              </w:rPr>
            </w:pPr>
            <w:r>
              <w:rPr>
                <w:rFonts w:hint="eastAsia" w:ascii="宋体" w:hAnsi="宋体" w:cs="宋体"/>
                <w:sz w:val="22"/>
              </w:rPr>
              <w:t xml:space="preserve">3、单价在20</w:t>
            </w:r>
            <w:r>
              <w:rPr>
                <w:rFonts w:hint="eastAsia" w:ascii="宋体" w:hAnsi="宋体" w:cs="宋体"/>
                <w:sz w:val="22"/>
                <w:lang w:eastAsia="zh-CN"/>
              </w:rPr>
              <w:t xml:space="preserve">万</w:t>
            </w:r>
            <w:r>
              <w:rPr>
                <w:rFonts w:hint="eastAsia" w:ascii="宋体" w:hAnsi="宋体" w:cs="宋体"/>
                <w:sz w:val="22"/>
              </w:rPr>
              <w:t xml:space="preserve">元以上设备</w:t>
            </w:r>
            <w:r>
              <w:rPr>
                <w:rFonts w:ascii="宋体" w:hAnsi="宋体" w:cs="宋体"/>
                <w:sz w:val="22"/>
              </w:rPr>
            </w:r>
            <w:r>
              <w:rPr>
                <w:rFonts w:ascii="宋体" w:hAnsi="宋体" w:cs="宋体"/>
                <w:sz w:val="22"/>
              </w:rPr>
            </w:r>
          </w:p>
        </w:tc>
        <w:tc>
          <w:tcPr>
            <w:tcBorders>
              <w:top w:val="none" w:color="000000" w:sz="4" w:space="0"/>
              <w:left w:val="none" w:color="000000" w:sz="4" w:space="0"/>
              <w:bottom w:val="single" w:color="000000" w:sz="4" w:space="0"/>
              <w:right w:val="single" w:color="000000" w:sz="4" w:space="0"/>
            </w:tcBorders>
            <w:tcW w:w="3155" w:type="dxa"/>
            <w:vAlign w:val="center"/>
            <w:textDirection w:val="lrTb"/>
            <w:noWrap w:val="false"/>
          </w:tcPr>
          <w:p>
            <w:pPr>
              <w:pStyle w:val="635"/>
              <w:pBdr/>
              <w:spacing/>
              <w:ind/>
              <w:jc w:val="center"/>
              <w:rPr>
                <w:rFonts w:ascii="宋体" w:hAnsi="宋体" w:cs="宋体"/>
                <w:sz w:val="22"/>
              </w:rPr>
            </w:pPr>
            <w:r>
              <w:rPr>
                <w:rFonts w:ascii="宋体" w:hAnsi="宋体" w:cs="宋体"/>
                <w:sz w:val="22"/>
              </w:rPr>
            </w:r>
            <w:r>
              <w:rPr>
                <w:rFonts w:ascii="宋体" w:hAnsi="宋体" w:cs="宋体"/>
                <w:sz w:val="22"/>
              </w:rPr>
            </w:r>
          </w:p>
        </w:tc>
        <w:tc>
          <w:tcPr>
            <w:tcBorders>
              <w:top w:val="none" w:color="000000" w:sz="4" w:space="0"/>
              <w:left w:val="none" w:color="000000" w:sz="4" w:space="0"/>
              <w:bottom w:val="single" w:color="000000" w:sz="4" w:space="0"/>
              <w:right w:val="single" w:color="000000" w:sz="4" w:space="0"/>
            </w:tcBorders>
            <w:tcW w:w="5103" w:type="dxa"/>
            <w:vAlign w:val="center"/>
            <w:textDirection w:val="lrTb"/>
            <w:noWrap w:val="false"/>
          </w:tcPr>
          <w:p>
            <w:pPr>
              <w:pStyle w:val="635"/>
              <w:pBdr/>
              <w:spacing/>
              <w:ind/>
              <w:jc w:val="center"/>
              <w:rPr>
                <w:rFonts w:ascii="宋体" w:hAnsi="宋体" w:cs="宋体"/>
                <w:sz w:val="22"/>
              </w:rPr>
            </w:pPr>
            <w:r>
              <w:rPr>
                <w:rFonts w:ascii="宋体" w:hAnsi="宋体" w:cs="宋体"/>
                <w:sz w:val="22"/>
              </w:rPr>
            </w:r>
            <w:r>
              <w:rPr>
                <w:rFonts w:ascii="宋体" w:hAnsi="宋体" w:cs="宋体"/>
                <w:sz w:val="22"/>
              </w:rPr>
            </w:r>
          </w:p>
        </w:tc>
      </w:tr>
      <w:tr>
        <w:trPr>
          <w:trHeight w:val="645"/>
        </w:trPr>
        <w:tc>
          <w:tcPr>
            <w:tcBorders>
              <w:top w:val="none" w:color="000000" w:sz="4" w:space="0"/>
              <w:left w:val="single" w:color="000000" w:sz="4" w:space="0"/>
              <w:bottom w:val="single" w:color="000000" w:sz="4" w:space="0"/>
              <w:right w:val="single" w:color="000000" w:sz="4" w:space="0"/>
            </w:tcBorders>
            <w:tcW w:w="5224" w:type="dxa"/>
            <w:vAlign w:val="center"/>
            <w:textDirection w:val="lrTb"/>
            <w:noWrap w:val="false"/>
          </w:tcPr>
          <w:p>
            <w:pPr>
              <w:pStyle w:val="635"/>
              <w:pBdr/>
              <w:spacing/>
              <w:ind/>
              <w:jc w:val="left"/>
              <w:rPr>
                <w:rFonts w:hint="eastAsia" w:ascii="宋体" w:hAnsi="宋体" w:cs="宋体"/>
                <w:sz w:val="22"/>
              </w:rPr>
            </w:pPr>
            <w:r>
              <w:rPr>
                <w:rFonts w:hint="eastAsia" w:ascii="宋体" w:hAnsi="宋体" w:cs="宋体"/>
                <w:sz w:val="22"/>
              </w:rPr>
              <w:t xml:space="preserve">4、</w:t>
            </w:r>
            <w:r>
              <w:rPr>
                <w:rFonts w:ascii="宋体" w:hAnsi="宋体" w:cs="宋体"/>
                <w:sz w:val="22"/>
              </w:rPr>
              <w:t xml:space="preserve">……………</w:t>
            </w:r>
            <w:r>
              <w:rPr>
                <w:rFonts w:hint="eastAsia" w:ascii="宋体" w:hAnsi="宋体" w:cs="宋体"/>
                <w:sz w:val="22"/>
              </w:rPr>
            </w:r>
            <w:r>
              <w:rPr>
                <w:rFonts w:hint="eastAsia" w:ascii="宋体" w:hAnsi="宋体" w:cs="宋体"/>
                <w:sz w:val="22"/>
              </w:rPr>
            </w:r>
          </w:p>
        </w:tc>
        <w:tc>
          <w:tcPr>
            <w:tcBorders>
              <w:top w:val="none" w:color="000000" w:sz="4" w:space="0"/>
              <w:left w:val="none" w:color="000000" w:sz="4" w:space="0"/>
              <w:bottom w:val="single" w:color="000000" w:sz="4" w:space="0"/>
              <w:right w:val="single" w:color="000000" w:sz="4" w:space="0"/>
            </w:tcBorders>
            <w:tcW w:w="3155" w:type="dxa"/>
            <w:vAlign w:val="center"/>
            <w:textDirection w:val="lrTb"/>
            <w:noWrap w:val="false"/>
          </w:tcPr>
          <w:p>
            <w:pPr>
              <w:pStyle w:val="635"/>
              <w:pBdr/>
              <w:spacing/>
              <w:ind/>
              <w:jc w:val="center"/>
              <w:rPr>
                <w:rFonts w:ascii="宋体" w:hAnsi="宋体" w:cs="宋体"/>
                <w:sz w:val="22"/>
              </w:rPr>
            </w:pPr>
            <w:r>
              <w:rPr>
                <w:rFonts w:ascii="宋体" w:hAnsi="宋体" w:cs="宋体"/>
                <w:sz w:val="22"/>
              </w:rPr>
            </w:r>
            <w:r>
              <w:rPr>
                <w:rFonts w:ascii="宋体" w:hAnsi="宋体" w:cs="宋体"/>
                <w:sz w:val="22"/>
              </w:rPr>
            </w:r>
          </w:p>
        </w:tc>
        <w:tc>
          <w:tcPr>
            <w:tcBorders>
              <w:top w:val="none" w:color="000000" w:sz="4" w:space="0"/>
              <w:left w:val="none" w:color="000000" w:sz="4" w:space="0"/>
              <w:bottom w:val="single" w:color="000000" w:sz="4" w:space="0"/>
              <w:right w:val="single" w:color="000000" w:sz="4" w:space="0"/>
            </w:tcBorders>
            <w:tcW w:w="5103" w:type="dxa"/>
            <w:vAlign w:val="center"/>
            <w:textDirection w:val="lrTb"/>
            <w:noWrap w:val="false"/>
          </w:tcPr>
          <w:p>
            <w:pPr>
              <w:pStyle w:val="635"/>
              <w:pBdr/>
              <w:spacing/>
              <w:ind/>
              <w:jc w:val="center"/>
              <w:rPr>
                <w:rFonts w:ascii="宋体" w:hAnsi="宋体" w:cs="宋体"/>
                <w:sz w:val="22"/>
              </w:rPr>
            </w:pPr>
            <w:r>
              <w:rPr>
                <w:rFonts w:ascii="宋体" w:hAnsi="宋体" w:cs="宋体"/>
                <w:sz w:val="22"/>
              </w:rPr>
            </w:r>
            <w:r>
              <w:rPr>
                <w:rFonts w:ascii="宋体" w:hAnsi="宋体" w:cs="宋体"/>
                <w:sz w:val="22"/>
              </w:rPr>
            </w:r>
          </w:p>
        </w:tc>
      </w:tr>
      <w:tr>
        <w:trPr>
          <w:trHeight w:val="645"/>
        </w:trPr>
        <w:tc>
          <w:tcPr>
            <w:tcBorders>
              <w:top w:val="none" w:color="000000" w:sz="4" w:space="0"/>
              <w:left w:val="single" w:color="000000" w:sz="4" w:space="0"/>
              <w:bottom w:val="single" w:color="000000" w:sz="4" w:space="0"/>
              <w:right w:val="single" w:color="000000" w:sz="4" w:space="0"/>
            </w:tcBorders>
            <w:tcW w:w="5224" w:type="dxa"/>
            <w:vAlign w:val="center"/>
            <w:textDirection w:val="lrTb"/>
            <w:noWrap w:val="false"/>
          </w:tcPr>
          <w:p>
            <w:pPr>
              <w:pStyle w:val="635"/>
              <w:pBdr/>
              <w:spacing/>
              <w:ind/>
              <w:jc w:val="left"/>
              <w:rPr>
                <w:rFonts w:ascii="宋体" w:hAnsi="宋体" w:cs="宋体"/>
                <w:sz w:val="22"/>
              </w:rPr>
            </w:pPr>
            <w:r>
              <w:rPr>
                <w:rFonts w:hint="eastAsia" w:ascii="宋体" w:hAnsi="宋体" w:cs="宋体"/>
                <w:sz w:val="22"/>
              </w:rPr>
              <w:t xml:space="preserve">5、其他固定资产</w:t>
            </w:r>
            <w:r>
              <w:rPr>
                <w:rFonts w:ascii="宋体" w:hAnsi="宋体" w:cs="宋体"/>
                <w:sz w:val="22"/>
              </w:rPr>
            </w:r>
            <w:r>
              <w:rPr>
                <w:rFonts w:ascii="宋体" w:hAnsi="宋体" w:cs="宋体"/>
                <w:sz w:val="22"/>
              </w:rPr>
            </w:r>
          </w:p>
        </w:tc>
        <w:tc>
          <w:tcPr>
            <w:tcBorders>
              <w:top w:val="none" w:color="000000" w:sz="4" w:space="0"/>
              <w:left w:val="none" w:color="000000" w:sz="4" w:space="0"/>
              <w:bottom w:val="single" w:color="000000" w:sz="4" w:space="0"/>
              <w:right w:val="single" w:color="000000" w:sz="4" w:space="0"/>
            </w:tcBorders>
            <w:tcW w:w="3155" w:type="dxa"/>
            <w:vAlign w:val="center"/>
            <w:textDirection w:val="lrTb"/>
            <w:noWrap w:val="false"/>
          </w:tcPr>
          <w:p>
            <w:pPr>
              <w:pStyle w:val="635"/>
              <w:pBdr/>
              <w:spacing/>
              <w:ind/>
              <w:jc w:val="center"/>
              <w:rPr>
                <w:rFonts w:ascii="宋体" w:hAnsi="宋体" w:eastAsia="宋体" w:cs="宋体"/>
                <w:sz w:val="22"/>
                <w:lang w:val="en-US" w:eastAsia="zh-CN"/>
              </w:rPr>
            </w:pPr>
            <w:r>
              <w:rPr>
                <w:rFonts w:hint="eastAsia" w:ascii="宋体" w:hAnsi="宋体" w:cs="宋体"/>
                <w:sz w:val="22"/>
                <w:lang w:val="en-US" w:eastAsia="zh-CN"/>
              </w:rPr>
              <w:t xml:space="preserve">978</w:t>
            </w:r>
            <w:r>
              <w:rPr>
                <w:rFonts w:ascii="宋体" w:hAnsi="宋体" w:eastAsia="宋体" w:cs="宋体"/>
                <w:sz w:val="22"/>
                <w:lang w:val="en-US" w:eastAsia="zh-CN"/>
              </w:rPr>
            </w:r>
            <w:r>
              <w:rPr>
                <w:rFonts w:ascii="宋体" w:hAnsi="宋体" w:eastAsia="宋体" w:cs="宋体"/>
                <w:sz w:val="22"/>
                <w:lang w:val="en-US" w:eastAsia="zh-CN"/>
              </w:rPr>
            </w:r>
          </w:p>
        </w:tc>
        <w:tc>
          <w:tcPr>
            <w:tcBorders>
              <w:top w:val="none" w:color="000000" w:sz="4" w:space="0"/>
              <w:left w:val="none" w:color="000000" w:sz="4" w:space="0"/>
              <w:bottom w:val="single" w:color="000000" w:sz="4" w:space="0"/>
              <w:right w:val="single" w:color="000000" w:sz="4" w:space="0"/>
            </w:tcBorders>
            <w:tcW w:w="5103" w:type="dxa"/>
            <w:vAlign w:val="center"/>
            <w:textDirection w:val="lrTb"/>
            <w:noWrap w:val="false"/>
          </w:tcPr>
          <w:p>
            <w:pPr>
              <w:pStyle w:val="635"/>
              <w:pBdr/>
              <w:spacing/>
              <w:ind/>
              <w:jc w:val="center"/>
              <w:rPr>
                <w:rFonts w:ascii="宋体" w:hAnsi="宋体" w:eastAsia="宋体" w:cs="宋体"/>
                <w:sz w:val="22"/>
                <w:lang w:val="en-US" w:eastAsia="zh-CN"/>
              </w:rPr>
            </w:pPr>
            <w:r>
              <w:rPr>
                <w:rFonts w:hint="eastAsia" w:ascii="宋体" w:hAnsi="宋体" w:cs="宋体"/>
                <w:sz w:val="22"/>
                <w:lang w:val="en-US" w:eastAsia="zh-CN"/>
              </w:rPr>
              <w:t xml:space="preserve">5597127.51</w:t>
            </w:r>
            <w:r>
              <w:rPr>
                <w:rFonts w:ascii="宋体" w:hAnsi="宋体" w:eastAsia="宋体" w:cs="宋体"/>
                <w:sz w:val="22"/>
                <w:lang w:val="en-US" w:eastAsia="zh-CN"/>
              </w:rPr>
            </w:r>
            <w:r>
              <w:rPr>
                <w:rFonts w:ascii="宋体" w:hAnsi="宋体" w:eastAsia="宋体" w:cs="宋体"/>
                <w:sz w:val="22"/>
                <w:lang w:val="en-US" w:eastAsia="zh-CN"/>
              </w:rPr>
            </w:r>
          </w:p>
        </w:tc>
      </w:tr>
    </w:tbl>
    <w:p>
      <w:pPr>
        <w:pStyle w:val="635"/>
        <w:pBdr/>
        <w:spacing/>
        <w:ind/>
        <w:jc w:val="left"/>
        <w:rPr>
          <w:rFonts w:hint="eastAsia" w:ascii="黑体" w:hAnsi="黑体" w:eastAsia="黑体"/>
          <w:color w:val="000000"/>
          <w:sz w:val="32"/>
        </w:rPr>
      </w:pPr>
      <w:r>
        <w:rPr>
          <w:rFonts w:hint="eastAsia" w:ascii="黑体" w:hAnsi="黑体" w:eastAsia="黑体"/>
          <w:color w:val="000000"/>
          <w:sz w:val="32"/>
        </w:rPr>
        <w:t xml:space="preserve">    </w:t>
      </w:r>
      <w:r>
        <w:rPr>
          <w:rFonts w:hint="eastAsia" w:ascii="黑体" w:hAnsi="黑体" w:eastAsia="黑体"/>
          <w:color w:val="000000"/>
          <w:sz w:val="32"/>
        </w:rPr>
      </w:r>
      <w:r>
        <w:rPr>
          <w:rFonts w:hint="eastAsia" w:ascii="黑体" w:hAnsi="黑体" w:eastAsia="黑体"/>
          <w:color w:val="000000"/>
          <w:sz w:val="32"/>
        </w:rPr>
      </w:r>
    </w:p>
    <w:p>
      <w:pPr>
        <w:pStyle w:val="635"/>
        <w:pBdr/>
        <w:spacing/>
        <w:ind/>
        <w:jc w:val="left"/>
        <w:rPr>
          <w:rFonts w:hint="eastAsia" w:ascii="黑体" w:hAnsi="黑体" w:eastAsia="黑体"/>
          <w:color w:val="000000"/>
          <w:sz w:val="32"/>
        </w:rPr>
      </w:pPr>
      <w:r>
        <w:rPr>
          <w:rFonts w:hint="eastAsia" w:ascii="黑体" w:hAnsi="黑体" w:eastAsia="黑体"/>
          <w:color w:val="000000"/>
          <w:sz w:val="32"/>
        </w:rPr>
      </w:r>
      <w:r>
        <w:rPr>
          <w:rFonts w:hint="eastAsia" w:ascii="黑体" w:hAnsi="黑体" w:eastAsia="黑体"/>
          <w:color w:val="000000"/>
          <w:sz w:val="32"/>
        </w:rPr>
      </w:r>
    </w:p>
    <w:p>
      <w:pPr>
        <w:pStyle w:val="635"/>
        <w:pBdr/>
        <w:spacing/>
        <w:ind/>
        <w:jc w:val="left"/>
        <w:rPr>
          <w:rFonts w:hint="eastAsia" w:ascii="黑体" w:hAnsi="黑体" w:eastAsia="黑体"/>
          <w:color w:val="000000"/>
          <w:sz w:val="32"/>
        </w:rPr>
      </w:pPr>
      <w:r>
        <w:rPr>
          <w:rFonts w:hint="eastAsia" w:ascii="黑体" w:hAnsi="黑体" w:eastAsia="黑体"/>
          <w:color w:val="000000"/>
          <w:sz w:val="32"/>
        </w:rPr>
      </w:r>
      <w:r>
        <w:rPr>
          <w:rFonts w:hint="eastAsia" w:ascii="黑体" w:hAnsi="黑体" w:eastAsia="黑体"/>
          <w:color w:val="000000"/>
          <w:sz w:val="32"/>
        </w:rPr>
      </w:r>
    </w:p>
    <w:p>
      <w:pPr>
        <w:pStyle w:val="635"/>
        <w:pBdr/>
        <w:spacing/>
        <w:ind w:firstLine="640"/>
        <w:jc w:val="left"/>
        <w:rPr>
          <w:rFonts w:ascii="黑体" w:hAnsi="黑体" w:eastAsia="黑体"/>
          <w:color w:val="000000"/>
          <w:sz w:val="32"/>
        </w:rPr>
      </w:pPr>
      <w:r>
        <w:rPr>
          <w:rFonts w:hint="eastAsia" w:ascii="黑体" w:hAnsi="黑体" w:eastAsia="黑体"/>
          <w:color w:val="000000"/>
          <w:sz w:val="32"/>
        </w:rPr>
        <w:t xml:space="preserve">七</w:t>
      </w:r>
      <w:r>
        <w:rPr>
          <w:rFonts w:ascii="黑体" w:hAnsi="黑体" w:eastAsia="黑体"/>
          <w:color w:val="000000"/>
          <w:sz w:val="32"/>
        </w:rPr>
        <w:t xml:space="preserve">、名词解释</w:t>
      </w:r>
      <w:r>
        <w:rPr>
          <w:rFonts w:ascii="黑体" w:hAnsi="黑体" w:eastAsia="黑体"/>
          <w:color w:val="000000"/>
          <w:sz w:val="32"/>
        </w:rPr>
      </w:r>
      <w:r>
        <w:rPr>
          <w:rFonts w:ascii="黑体" w:hAnsi="黑体" w:eastAsia="黑体"/>
          <w:color w:val="000000"/>
          <w:sz w:val="32"/>
        </w:rPr>
      </w:r>
    </w:p>
    <w:p>
      <w:pPr>
        <w:pStyle w:val="635"/>
        <w:pBdr/>
        <w:spacing/>
        <w:ind/>
        <w:rPr>
          <w:rFonts w:hint="eastAsia" w:ascii="仿宋_GB2312" w:eastAsia="仿宋_GB2312"/>
          <w:sz w:val="32"/>
          <w:szCs w:val="32"/>
        </w:rPr>
      </w:pPr>
      <w:r>
        <w:rPr>
          <w:rFonts w:hint="eastAsia" w:ascii="Times New Roman" w:hAnsi="Times New Roman"/>
          <w:b/>
          <w:color w:val="000000"/>
          <w:sz w:val="32"/>
        </w:rPr>
        <w:t xml:space="preserve">   </w:t>
      </w:r>
      <w:r>
        <w:rPr>
          <w:rFonts w:hint="eastAsia" w:ascii="仿宋" w:hAnsi="仿宋" w:eastAsia="仿宋" w:cs="仿宋"/>
          <w:b/>
          <w:color w:val="000000"/>
          <w:sz w:val="32"/>
        </w:rPr>
        <w:t xml:space="preserve"> </w:t>
      </w:r>
      <w:r>
        <w:rPr>
          <w:rFonts w:hint="eastAsia" w:ascii="仿宋_GB2312" w:eastAsia="仿宋_GB2312"/>
          <w:sz w:val="32"/>
          <w:szCs w:val="32"/>
        </w:rPr>
        <w:t xml:space="preserve">1、一般共预算拨款收入：指县级财政当年拨付的资金。</w:t>
      </w:r>
      <w:r>
        <w:rPr>
          <w:rFonts w:hint="eastAsia" w:ascii="仿宋_GB2312" w:eastAsia="仿宋_GB2312"/>
          <w:sz w:val="32"/>
          <w:szCs w:val="32"/>
        </w:rPr>
      </w:r>
      <w:r>
        <w:rPr>
          <w:rFonts w:hint="eastAsia" w:ascii="仿宋_GB2312" w:eastAsia="仿宋_GB2312"/>
          <w:sz w:val="32"/>
          <w:szCs w:val="32"/>
        </w:rPr>
      </w:r>
    </w:p>
    <w:p>
      <w:pPr>
        <w:pStyle w:val="635"/>
        <w:pBdr/>
        <w:spacing/>
        <w:ind/>
        <w:jc w:val="left"/>
        <w:rPr>
          <w:rFonts w:hint="eastAsia" w:ascii="仿宋_GB2312" w:eastAsia="仿宋_GB2312"/>
          <w:sz w:val="32"/>
          <w:szCs w:val="32"/>
        </w:rPr>
      </w:pPr>
      <w:r>
        <w:rPr>
          <w:rFonts w:hint="eastAsia" w:ascii="仿宋_GB2312" w:eastAsia="仿宋_GB2312"/>
          <w:sz w:val="32"/>
          <w:szCs w:val="32"/>
        </w:rPr>
        <w:t xml:space="preserve">    2、事业收入：指事业单位开展专业业务活动及辅助活动所取得的收入。</w:t>
      </w:r>
      <w:r>
        <w:rPr>
          <w:rFonts w:hint="eastAsia" w:ascii="仿宋_GB2312" w:eastAsia="仿宋_GB2312"/>
          <w:sz w:val="32"/>
          <w:szCs w:val="32"/>
        </w:rPr>
      </w:r>
      <w:r>
        <w:rPr>
          <w:rFonts w:hint="eastAsia" w:ascii="仿宋_GB2312" w:eastAsia="仿宋_GB2312"/>
          <w:sz w:val="32"/>
          <w:szCs w:val="32"/>
        </w:rPr>
      </w:r>
    </w:p>
    <w:p>
      <w:pPr>
        <w:pStyle w:val="635"/>
        <w:pBdr/>
        <w:spacing/>
        <w:ind/>
        <w:jc w:val="left"/>
        <w:rPr>
          <w:rFonts w:hint="eastAsia" w:ascii="仿宋_GB2312" w:eastAsia="仿宋_GB2312"/>
          <w:sz w:val="32"/>
          <w:szCs w:val="32"/>
        </w:rPr>
      </w:pPr>
      <w:r>
        <w:rPr>
          <w:rFonts w:hint="eastAsia" w:ascii="仿宋_GB2312" w:eastAsia="仿宋_GB2312"/>
          <w:sz w:val="32"/>
          <w:szCs w:val="32"/>
        </w:rPr>
        <w:t xml:space="preserve">    3、其他收入：指除上述“财政拨款收入”、“事业收入”等以外的收入。主要是按规定动用的租房收入、存款利息收入等。</w:t>
      </w:r>
      <w:r>
        <w:rPr>
          <w:rFonts w:hint="eastAsia" w:ascii="仿宋_GB2312" w:eastAsia="仿宋_GB2312"/>
          <w:sz w:val="32"/>
          <w:szCs w:val="32"/>
        </w:rPr>
      </w:r>
      <w:r>
        <w:rPr>
          <w:rFonts w:hint="eastAsia" w:ascii="仿宋_GB2312" w:eastAsia="仿宋_GB2312"/>
          <w:sz w:val="32"/>
          <w:szCs w:val="32"/>
        </w:rPr>
      </w:r>
    </w:p>
    <w:p>
      <w:pPr>
        <w:pStyle w:val="635"/>
        <w:pBdr/>
        <w:spacing/>
        <w:ind/>
        <w:jc w:val="left"/>
        <w:rPr>
          <w:rFonts w:hint="eastAsia" w:ascii="仿宋_GB2312" w:eastAsia="仿宋_GB2312"/>
          <w:sz w:val="32"/>
          <w:szCs w:val="32"/>
        </w:rPr>
      </w:pPr>
      <w:r>
        <w:rPr>
          <w:rFonts w:hint="eastAsia" w:ascii="仿宋_GB2312" w:eastAsia="仿宋_GB2312"/>
          <w:sz w:val="32"/>
          <w:szCs w:val="32"/>
        </w:rPr>
        <w:t xml:space="preserve">    4、基本支出：指为保障机构正常运转、完成日常工作任务而发生的人员支出和公用支出。</w:t>
      </w:r>
      <w:r>
        <w:rPr>
          <w:rFonts w:hint="eastAsia" w:ascii="仿宋_GB2312" w:eastAsia="仿宋_GB2312"/>
          <w:sz w:val="32"/>
          <w:szCs w:val="32"/>
        </w:rPr>
      </w:r>
      <w:r>
        <w:rPr>
          <w:rFonts w:hint="eastAsia" w:ascii="仿宋_GB2312" w:eastAsia="仿宋_GB2312"/>
          <w:sz w:val="32"/>
          <w:szCs w:val="32"/>
        </w:rPr>
      </w:r>
    </w:p>
    <w:p>
      <w:pPr>
        <w:pStyle w:val="635"/>
        <w:pBdr/>
        <w:spacing/>
        <w:ind/>
        <w:jc w:val="left"/>
        <w:rPr>
          <w:rFonts w:hint="eastAsia" w:ascii="仿宋_GB2312" w:eastAsia="仿宋_GB2312"/>
          <w:sz w:val="32"/>
          <w:szCs w:val="32"/>
        </w:rPr>
      </w:pPr>
      <w:r>
        <w:rPr>
          <w:rFonts w:hint="eastAsia" w:ascii="仿宋_GB2312" w:eastAsia="仿宋_GB2312"/>
          <w:sz w:val="32"/>
          <w:szCs w:val="32"/>
        </w:rPr>
        <w:t xml:space="preserve">    5、项目支出：指在基本支出之外为完成特定行政任务和事业发展目标所发生的支出。</w:t>
      </w:r>
      <w:r>
        <w:rPr>
          <w:rFonts w:hint="eastAsia" w:ascii="仿宋_GB2312" w:eastAsia="仿宋_GB2312"/>
          <w:sz w:val="32"/>
          <w:szCs w:val="32"/>
        </w:rPr>
      </w:r>
      <w:r>
        <w:rPr>
          <w:rFonts w:hint="eastAsia" w:ascii="仿宋_GB2312" w:eastAsia="仿宋_GB2312"/>
          <w:sz w:val="32"/>
          <w:szCs w:val="32"/>
        </w:rPr>
      </w:r>
    </w:p>
    <w:p>
      <w:pPr>
        <w:pStyle w:val="635"/>
        <w:pBdr/>
        <w:spacing/>
        <w:ind/>
        <w:jc w:val="left"/>
        <w:rPr>
          <w:rFonts w:hint="eastAsia" w:ascii="仿宋_GB2312" w:eastAsia="仿宋_GB2312"/>
          <w:sz w:val="32"/>
          <w:szCs w:val="32"/>
        </w:rPr>
      </w:pPr>
      <w:r>
        <w:rPr>
          <w:rFonts w:hint="eastAsia" w:ascii="仿宋_GB2312" w:eastAsia="仿宋_GB2312"/>
          <w:sz w:val="32"/>
          <w:szCs w:val="32"/>
        </w:rPr>
        <w:t xml:space="preserve">    6、“三公”经费：纳入县级财政预算管理的“三公”经费，是指县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r>
        <w:rPr>
          <w:rFonts w:hint="eastAsia" w:ascii="仿宋_GB2312" w:eastAsia="仿宋_GB2312"/>
          <w:sz w:val="32"/>
          <w:szCs w:val="32"/>
        </w:rPr>
      </w:r>
      <w:r>
        <w:rPr>
          <w:rFonts w:hint="eastAsia" w:ascii="仿宋_GB2312" w:eastAsia="仿宋_GB2312"/>
          <w:sz w:val="32"/>
          <w:szCs w:val="32"/>
        </w:rPr>
      </w:r>
    </w:p>
    <w:p>
      <w:pPr>
        <w:pStyle w:val="635"/>
        <w:pBdr/>
        <w:spacing/>
        <w:ind w:firstLine="642"/>
        <w:rPr>
          <w:rFonts w:hint="eastAsia" w:ascii="仿宋_GB2312" w:eastAsia="仿宋_GB2312"/>
          <w:sz w:val="32"/>
          <w:szCs w:val="32"/>
        </w:rPr>
      </w:pPr>
      <w:r>
        <w:rPr>
          <w:rFonts w:hint="eastAsia" w:ascii="仿宋_GB2312" w:eastAsia="仿宋_GB2312"/>
          <w:sz w:val="32"/>
          <w:szCs w:val="32"/>
        </w:rPr>
        <w:t xml:space="preserve">7、机关运行费：是指各部门的公用经费，包括办公及印刷费、邮电费、差旅费、会议费、福利费、日常维修费、专用材料及一般设备购置费、办公用房水电费、办公用房取暖费、办公用房物业管理费、公务用车运行维护费以及其他费用。</w:t>
      </w:r>
      <w:r>
        <w:rPr>
          <w:rFonts w:hint="eastAsia" w:ascii="仿宋_GB2312" w:eastAsia="仿宋_GB2312"/>
          <w:sz w:val="32"/>
          <w:szCs w:val="32"/>
        </w:rPr>
      </w:r>
      <w:r>
        <w:rPr>
          <w:rFonts w:hint="eastAsia" w:ascii="仿宋_GB2312" w:eastAsia="仿宋_GB2312"/>
          <w:sz w:val="32"/>
          <w:szCs w:val="32"/>
        </w:rPr>
      </w:r>
    </w:p>
    <w:p>
      <w:pPr>
        <w:pStyle w:val="635"/>
        <w:pBdr/>
        <w:spacing/>
        <w:ind/>
        <w:jc w:val="left"/>
        <w:rPr>
          <w:rFonts w:ascii="黑体" w:hAnsi="黑体" w:eastAsia="黑体"/>
          <w:color w:val="000000"/>
          <w:sz w:val="32"/>
        </w:rPr>
      </w:pPr>
      <w:r>
        <w:rPr>
          <w:rFonts w:hint="eastAsia" w:ascii="黑体" w:hAnsi="黑体" w:eastAsia="黑体"/>
          <w:color w:val="000000"/>
          <w:sz w:val="32"/>
        </w:rPr>
        <w:t xml:space="preserve">    八</w:t>
      </w:r>
      <w:r>
        <w:rPr>
          <w:rFonts w:ascii="黑体" w:hAnsi="黑体" w:eastAsia="黑体"/>
          <w:color w:val="000000"/>
          <w:sz w:val="32"/>
        </w:rPr>
        <w:t xml:space="preserve">、</w:t>
      </w:r>
      <w:r>
        <w:rPr>
          <w:rFonts w:hint="eastAsia" w:ascii="黑体" w:hAnsi="黑体" w:eastAsia="黑体"/>
          <w:color w:val="000000"/>
          <w:sz w:val="32"/>
        </w:rPr>
        <w:t xml:space="preserve">其他需要说明的事项</w:t>
      </w:r>
      <w:r>
        <w:rPr>
          <w:rFonts w:ascii="黑体" w:hAnsi="黑体" w:eastAsia="黑体"/>
          <w:color w:val="000000"/>
          <w:sz w:val="32"/>
        </w:rPr>
      </w:r>
      <w:r>
        <w:rPr>
          <w:rFonts w:ascii="黑体" w:hAnsi="黑体" w:eastAsia="黑体"/>
          <w:color w:val="000000"/>
          <w:sz w:val="32"/>
        </w:rPr>
      </w:r>
    </w:p>
    <w:p>
      <w:pPr>
        <w:pStyle w:val="635"/>
        <w:pBdr/>
        <w:spacing/>
        <w:ind w:firstLine="642"/>
        <w:rPr>
          <w:rFonts w:hint="eastAsia" w:ascii="仿宋_GB2312" w:eastAsia="仿宋_GB2312"/>
          <w:sz w:val="32"/>
          <w:szCs w:val="32"/>
        </w:rPr>
      </w:pPr>
      <w:r>
        <w:rPr>
          <w:rFonts w:hint="eastAsia" w:ascii="仿宋_GB2312" w:eastAsia="仿宋_GB2312"/>
          <w:sz w:val="32"/>
          <w:szCs w:val="32"/>
        </w:rPr>
        <w:t xml:space="preserve">无其他需要说明的事项。</w:t>
      </w:r>
      <w:r>
        <w:rPr>
          <w:rFonts w:hint="eastAsia" w:ascii="仿宋_GB2312" w:eastAsia="仿宋_GB2312"/>
          <w:sz w:val="32"/>
          <w:szCs w:val="32"/>
        </w:rPr>
      </w:r>
    </w:p>
    <w:sectPr>
      <w:footerReference w:type="default" r:id="rId8"/>
      <w:footnotePr/>
      <w:endnotePr/>
      <w:type w:val="nextPage"/>
      <w:pgSz w:h="12406" w:orient="portrait" w:w="16838"/>
      <w:pgMar w:top="1440" w:right="1800" w:bottom="1440" w:left="1800" w:header="720" w:footer="720" w:gutter="0"/>
      <w:lnNumType w:countBy="0" w:start="1"/>
      <w:cols w:num="1" w:sep="0" w:space="1701"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
    <w:panose1 w:val="02010609060101010101"/>
  </w:font>
  <w:font w:name="楷体_GB2312">
    <w:panose1 w:val="02010609060101010101"/>
  </w:font>
  <w:font w:name="仿宋">
    <w:panose1 w:val="02010609060101010101"/>
  </w:font>
  <w:font w:name="仿宋_GB2312">
    <w:panose1 w:val="02010609060101010101"/>
  </w:font>
  <w:font w:name="黑体">
    <w:panose1 w:val="02010609060101010101"/>
  </w:font>
  <w:font w:name="FZXiaoBiaoSong-B05">
    <w:panose1 w:val="020B0604020202020204"/>
  </w:font>
  <w:font w:name="Arial">
    <w:panose1 w:val="020B0604020202020204"/>
  </w:font>
  <w:font w:name="宋体">
    <w:panose1 w:val="02010600030101010101"/>
  </w:font>
  <w:font w:name="Times New Roman">
    <w:panose1 w:val="02020603050405020304"/>
  </w:font>
  <w:font w:name="等线">
    <w:panose1 w:val="02010600030101010101"/>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43"/>
      <w:framePr w:hAnchor="margin" w:vAnchor="text" w:wrap="around" w:xAlign="outside" w:y="1"/>
      <w:pBdr/>
      <w:tabs>
        <w:tab w:val="center" w:leader="none" w:pos="4153"/>
        <w:tab w:val="right" w:leader="none" w:pos="8306"/>
      </w:tabs>
      <w:spacing/>
      <w:ind/>
      <w:rPr>
        <w:rStyle w:val="638"/>
      </w:rPr>
    </w:pPr>
    <w:r>
      <w:rPr>
        <w:rStyle w:val="638"/>
      </w:rPr>
      <w:fldChar w:fldCharType="begin"/>
    </w:r>
    <w:r>
      <w:rPr>
        <w:rStyle w:val="638"/>
      </w:rPr>
      <w:instrText xml:space="preserve">PAGE  </w:instrText>
    </w:r>
    <w:r>
      <w:rPr>
        <w:rStyle w:val="638"/>
      </w:rPr>
      <w:fldChar w:fldCharType="separate"/>
    </w:r>
    <w:r>
      <w:rPr>
        <w:rStyle w:val="638"/>
      </w:rPr>
      <w:t xml:space="preserve">28</w:t>
    </w:r>
    <w:r>
      <w:rPr>
        <w:rStyle w:val="638"/>
      </w:rPr>
      <w:fldChar w:fldCharType="end"/>
    </w:r>
    <w:r>
      <w:rPr>
        <w:rStyle w:val="638"/>
      </w:rPr>
    </w:r>
    <w:r>
      <w:rPr>
        <w:rStyle w:val="638"/>
      </w:rPr>
    </w:r>
  </w:p>
  <w:p>
    <w:pPr>
      <w:pStyle w:val="643"/>
      <w:pBdr/>
      <w:tabs>
        <w:tab w:val="center" w:leader="none" w:pos="4153"/>
        <w:tab w:val="right" w:leader="none" w:pos="8306"/>
      </w:tabs>
      <w:spacing/>
      <w:ind w:right="360" w:firstLine="360"/>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doNotExpandShiftReturn w:val="true"/>
    <w:splitPgBreakAndParaMark w:val="tru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宋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35"/>
    <w:next w:val="635"/>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11"/>
    <w:link w:val="13"/>
    <w:uiPriority w:val="9"/>
    <w:pPr>
      <w:pBdr/>
      <w:spacing/>
      <w:ind/>
    </w:pPr>
    <w:rPr>
      <w:rFonts w:ascii="等线" w:hAnsi="等线" w:eastAsia="等线" w:cs="等线"/>
      <w:sz w:val="40"/>
      <w:szCs w:val="40"/>
    </w:rPr>
  </w:style>
  <w:style w:type="paragraph" w:styleId="15">
    <w:name w:val="Heading 2"/>
    <w:basedOn w:val="635"/>
    <w:next w:val="635"/>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11"/>
    <w:link w:val="15"/>
    <w:uiPriority w:val="9"/>
    <w:pPr>
      <w:pBdr/>
      <w:spacing/>
      <w:ind/>
    </w:pPr>
    <w:rPr>
      <w:rFonts w:ascii="等线" w:hAnsi="等线" w:eastAsia="等线" w:cs="等线"/>
      <w:sz w:val="34"/>
    </w:rPr>
  </w:style>
  <w:style w:type="paragraph" w:styleId="17">
    <w:name w:val="Heading 3"/>
    <w:basedOn w:val="635"/>
    <w:next w:val="635"/>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11"/>
    <w:link w:val="17"/>
    <w:uiPriority w:val="9"/>
    <w:pPr>
      <w:pBdr/>
      <w:spacing/>
      <w:ind/>
    </w:pPr>
    <w:rPr>
      <w:rFonts w:ascii="等线" w:hAnsi="等线" w:eastAsia="等线" w:cs="等线"/>
      <w:sz w:val="30"/>
      <w:szCs w:val="30"/>
    </w:rPr>
  </w:style>
  <w:style w:type="paragraph" w:styleId="19">
    <w:name w:val="Heading 4"/>
    <w:basedOn w:val="635"/>
    <w:next w:val="635"/>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11"/>
    <w:link w:val="19"/>
    <w:uiPriority w:val="9"/>
    <w:pPr>
      <w:pBdr/>
      <w:spacing/>
      <w:ind/>
    </w:pPr>
    <w:rPr>
      <w:rFonts w:ascii="等线" w:hAnsi="等线" w:eastAsia="等线" w:cs="等线"/>
      <w:b/>
      <w:bCs/>
      <w:sz w:val="26"/>
      <w:szCs w:val="26"/>
    </w:rPr>
  </w:style>
  <w:style w:type="paragraph" w:styleId="21">
    <w:name w:val="Heading 5"/>
    <w:basedOn w:val="635"/>
    <w:next w:val="635"/>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11"/>
    <w:link w:val="21"/>
    <w:uiPriority w:val="9"/>
    <w:pPr>
      <w:pBdr/>
      <w:spacing/>
      <w:ind/>
    </w:pPr>
    <w:rPr>
      <w:rFonts w:ascii="等线" w:hAnsi="等线" w:eastAsia="等线" w:cs="等线"/>
      <w:b/>
      <w:bCs/>
      <w:sz w:val="24"/>
      <w:szCs w:val="24"/>
    </w:rPr>
  </w:style>
  <w:style w:type="paragraph" w:styleId="23">
    <w:name w:val="Heading 6"/>
    <w:basedOn w:val="635"/>
    <w:next w:val="635"/>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11"/>
    <w:link w:val="23"/>
    <w:uiPriority w:val="9"/>
    <w:pPr>
      <w:pBdr/>
      <w:spacing/>
      <w:ind/>
    </w:pPr>
    <w:rPr>
      <w:rFonts w:ascii="等线" w:hAnsi="等线" w:eastAsia="等线" w:cs="等线"/>
      <w:b/>
      <w:bCs/>
      <w:sz w:val="22"/>
      <w:szCs w:val="22"/>
    </w:rPr>
  </w:style>
  <w:style w:type="paragraph" w:styleId="25">
    <w:name w:val="Heading 7"/>
    <w:basedOn w:val="635"/>
    <w:next w:val="635"/>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11"/>
    <w:link w:val="25"/>
    <w:uiPriority w:val="9"/>
    <w:pPr>
      <w:pBdr/>
      <w:spacing/>
      <w:ind/>
    </w:pPr>
    <w:rPr>
      <w:rFonts w:ascii="等线" w:hAnsi="等线" w:eastAsia="等线" w:cs="等线"/>
      <w:b/>
      <w:bCs/>
      <w:i/>
      <w:iCs/>
      <w:sz w:val="22"/>
      <w:szCs w:val="22"/>
    </w:rPr>
  </w:style>
  <w:style w:type="paragraph" w:styleId="27">
    <w:name w:val="Heading 8"/>
    <w:basedOn w:val="635"/>
    <w:next w:val="635"/>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11"/>
    <w:link w:val="27"/>
    <w:uiPriority w:val="9"/>
    <w:pPr>
      <w:pBdr/>
      <w:spacing/>
      <w:ind/>
    </w:pPr>
    <w:rPr>
      <w:rFonts w:ascii="等线" w:hAnsi="等线" w:eastAsia="等线" w:cs="等线"/>
      <w:i/>
      <w:iCs/>
      <w:sz w:val="22"/>
      <w:szCs w:val="22"/>
    </w:rPr>
  </w:style>
  <w:style w:type="paragraph" w:styleId="29">
    <w:name w:val="Heading 9"/>
    <w:basedOn w:val="635"/>
    <w:next w:val="635"/>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11"/>
    <w:link w:val="29"/>
    <w:uiPriority w:val="9"/>
    <w:pPr>
      <w:pBdr/>
      <w:spacing/>
      <w:ind/>
    </w:pPr>
    <w:rPr>
      <w:rFonts w:ascii="等线" w:hAnsi="等线" w:eastAsia="等线" w:cs="等线"/>
      <w:i/>
      <w:iCs/>
      <w:sz w:val="21"/>
      <w:szCs w:val="21"/>
    </w:rPr>
  </w:style>
  <w:style w:type="paragraph" w:styleId="31">
    <w:name w:val="List Paragraph"/>
    <w:basedOn w:val="635"/>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635"/>
    <w:next w:val="635"/>
    <w:link w:val="35"/>
    <w:uiPriority w:val="10"/>
    <w:qFormat/>
    <w:pPr>
      <w:pBdr/>
      <w:spacing w:after="200" w:before="300"/>
      <w:ind/>
      <w:contextualSpacing w:val="true"/>
    </w:pPr>
    <w:rPr>
      <w:sz w:val="48"/>
      <w:szCs w:val="48"/>
    </w:rPr>
  </w:style>
  <w:style w:type="character" w:styleId="35">
    <w:name w:val="Title Char"/>
    <w:basedOn w:val="11"/>
    <w:link w:val="34"/>
    <w:uiPriority w:val="10"/>
    <w:pPr>
      <w:pBdr/>
      <w:spacing/>
      <w:ind/>
    </w:pPr>
    <w:rPr>
      <w:sz w:val="48"/>
      <w:szCs w:val="48"/>
    </w:rPr>
  </w:style>
  <w:style w:type="paragraph" w:styleId="36">
    <w:name w:val="Subtitle"/>
    <w:basedOn w:val="635"/>
    <w:next w:val="635"/>
    <w:link w:val="37"/>
    <w:uiPriority w:val="11"/>
    <w:qFormat/>
    <w:pPr>
      <w:pBdr/>
      <w:spacing w:after="200" w:before="200"/>
      <w:ind/>
    </w:pPr>
    <w:rPr>
      <w:sz w:val="24"/>
      <w:szCs w:val="24"/>
    </w:rPr>
  </w:style>
  <w:style w:type="character" w:styleId="37">
    <w:name w:val="Subtitle Char"/>
    <w:basedOn w:val="11"/>
    <w:link w:val="36"/>
    <w:uiPriority w:val="11"/>
    <w:pPr>
      <w:pBdr/>
      <w:spacing/>
      <w:ind/>
    </w:pPr>
    <w:rPr>
      <w:sz w:val="24"/>
      <w:szCs w:val="24"/>
    </w:rPr>
  </w:style>
  <w:style w:type="paragraph" w:styleId="38">
    <w:name w:val="Quote"/>
    <w:basedOn w:val="635"/>
    <w:next w:val="635"/>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35"/>
    <w:next w:val="635"/>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2">
    <w:name w:val="Header"/>
    <w:basedOn w:val="635"/>
    <w:link w:val="43"/>
    <w:uiPriority w:val="99"/>
    <w:unhideWhenUsed/>
    <w:pPr>
      <w:pBdr/>
      <w:tabs>
        <w:tab w:val="center" w:leader="none" w:pos="7143"/>
        <w:tab w:val="right" w:leader="none" w:pos="14287"/>
      </w:tabs>
      <w:spacing w:after="0" w:line="240" w:lineRule="auto"/>
      <w:ind/>
    </w:pPr>
  </w:style>
  <w:style w:type="character" w:styleId="43">
    <w:name w:val="Header Char"/>
    <w:basedOn w:val="11"/>
    <w:link w:val="42"/>
    <w:uiPriority w:val="99"/>
    <w:pPr>
      <w:pBdr/>
      <w:spacing/>
      <w:ind/>
    </w:pPr>
  </w:style>
  <w:style w:type="paragraph" w:styleId="44">
    <w:name w:val="Footer"/>
    <w:basedOn w:val="635"/>
    <w:link w:val="47"/>
    <w:uiPriority w:val="99"/>
    <w:unhideWhenUsed/>
    <w:pPr>
      <w:pBdr/>
      <w:tabs>
        <w:tab w:val="center" w:leader="none" w:pos="7143"/>
        <w:tab w:val="right" w:leader="none" w:pos="14287"/>
      </w:tabs>
      <w:spacing w:after="0" w:line="240" w:lineRule="auto"/>
      <w:ind/>
    </w:pPr>
  </w:style>
  <w:style w:type="character" w:styleId="45">
    <w:name w:val="Footer Char"/>
    <w:basedOn w:val="11"/>
    <w:link w:val="44"/>
    <w:uiPriority w:val="99"/>
    <w:pPr>
      <w:pBdr/>
      <w:spacing/>
      <w:ind/>
    </w:pPr>
  </w:style>
  <w:style w:type="paragraph" w:styleId="46">
    <w:name w:val="Caption"/>
    <w:basedOn w:val="635"/>
    <w:next w:val="635"/>
    <w:uiPriority w:val="35"/>
    <w:semiHidden/>
    <w:unhideWhenUsed/>
    <w:qFormat/>
    <w:pPr>
      <w:pBdr/>
      <w:spacing w:line="276" w:lineRule="auto"/>
      <w:ind/>
    </w:pPr>
    <w:rPr>
      <w:b/>
      <w:bCs/>
      <w:color w:val="4f81bd" w:themeColor="accent1"/>
      <w:sz w:val="18"/>
      <w:szCs w:val="18"/>
    </w:rPr>
  </w:style>
  <w:style w:type="character" w:styleId="47">
    <w:name w:val="Caption Char"/>
    <w:basedOn w:val="46"/>
    <w:link w:val="44"/>
    <w:uiPriority w:val="99"/>
    <w:pPr>
      <w:pBdr/>
      <w:spacing/>
      <w:ind/>
    </w:pPr>
  </w:style>
  <w:style w:type="table" w:styleId="48">
    <w:name w:val="Table Grid"/>
    <w:basedOn w:val="32"/>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3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3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3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3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3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3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3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3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3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3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3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3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3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3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3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3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3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3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3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3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3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3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3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3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3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3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3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3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3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3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3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3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3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3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3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3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3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3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3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3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3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3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3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3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3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3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3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3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3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3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148">
    <w:name w:val="List Table 7 Colorful - Accent 2"/>
    <w:basedOn w:val="3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149">
    <w:name w:val="List Table 7 Colorful - Accent 3"/>
    <w:basedOn w:val="3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150">
    <w:name w:val="List Table 7 Colorful - Accent 4"/>
    <w:basedOn w:val="3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151">
    <w:name w:val="List Table 7 Colorful - Accent 5"/>
    <w:basedOn w:val="3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152">
    <w:name w:val="List Table 7 Colorful - Accent 6"/>
    <w:basedOn w:val="3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153">
    <w:name w:val="Lined - Accent"/>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3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3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3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3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3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3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3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3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35"/>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11"/>
    <w:uiPriority w:val="99"/>
    <w:unhideWhenUsed/>
    <w:pPr>
      <w:pBdr/>
      <w:spacing/>
      <w:ind/>
    </w:pPr>
    <w:rPr>
      <w:vertAlign w:val="superscript"/>
    </w:rPr>
  </w:style>
  <w:style w:type="paragraph" w:styleId="178">
    <w:name w:val="endnote text"/>
    <w:basedOn w:val="635"/>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11"/>
    <w:uiPriority w:val="99"/>
    <w:semiHidden/>
    <w:unhideWhenUsed/>
    <w:pPr>
      <w:pBdr/>
      <w:spacing/>
      <w:ind/>
    </w:pPr>
    <w:rPr>
      <w:vertAlign w:val="superscript"/>
    </w:rPr>
  </w:style>
  <w:style w:type="paragraph" w:styleId="181">
    <w:name w:val="toc 1"/>
    <w:basedOn w:val="635"/>
    <w:next w:val="635"/>
    <w:uiPriority w:val="39"/>
    <w:unhideWhenUsed/>
    <w:pPr>
      <w:pBdr/>
      <w:spacing w:after="57"/>
      <w:ind w:right="0" w:firstLine="0" w:left="0"/>
    </w:pPr>
  </w:style>
  <w:style w:type="paragraph" w:styleId="182">
    <w:name w:val="toc 2"/>
    <w:basedOn w:val="635"/>
    <w:next w:val="635"/>
    <w:uiPriority w:val="39"/>
    <w:unhideWhenUsed/>
    <w:pPr>
      <w:pBdr/>
      <w:spacing w:after="57"/>
      <w:ind w:right="0" w:firstLine="0" w:left="283"/>
    </w:pPr>
  </w:style>
  <w:style w:type="paragraph" w:styleId="183">
    <w:name w:val="toc 3"/>
    <w:basedOn w:val="635"/>
    <w:next w:val="635"/>
    <w:uiPriority w:val="39"/>
    <w:unhideWhenUsed/>
    <w:pPr>
      <w:pBdr/>
      <w:spacing w:after="57"/>
      <w:ind w:right="0" w:firstLine="0" w:left="567"/>
    </w:pPr>
  </w:style>
  <w:style w:type="paragraph" w:styleId="184">
    <w:name w:val="toc 4"/>
    <w:basedOn w:val="635"/>
    <w:next w:val="635"/>
    <w:uiPriority w:val="39"/>
    <w:unhideWhenUsed/>
    <w:pPr>
      <w:pBdr/>
      <w:spacing w:after="57"/>
      <w:ind w:right="0" w:firstLine="0" w:left="850"/>
    </w:pPr>
  </w:style>
  <w:style w:type="paragraph" w:styleId="185">
    <w:name w:val="toc 5"/>
    <w:basedOn w:val="635"/>
    <w:next w:val="635"/>
    <w:uiPriority w:val="39"/>
    <w:unhideWhenUsed/>
    <w:pPr>
      <w:pBdr/>
      <w:spacing w:after="57"/>
      <w:ind w:right="0" w:firstLine="0" w:left="1134"/>
    </w:pPr>
  </w:style>
  <w:style w:type="paragraph" w:styleId="186">
    <w:name w:val="toc 6"/>
    <w:basedOn w:val="635"/>
    <w:next w:val="635"/>
    <w:uiPriority w:val="39"/>
    <w:unhideWhenUsed/>
    <w:pPr>
      <w:pBdr/>
      <w:spacing w:after="57"/>
      <w:ind w:right="0" w:firstLine="0" w:left="1417"/>
    </w:pPr>
  </w:style>
  <w:style w:type="paragraph" w:styleId="187">
    <w:name w:val="toc 7"/>
    <w:basedOn w:val="635"/>
    <w:next w:val="635"/>
    <w:uiPriority w:val="39"/>
    <w:unhideWhenUsed/>
    <w:pPr>
      <w:pBdr/>
      <w:spacing w:after="57"/>
      <w:ind w:right="0" w:firstLine="0" w:left="1701"/>
    </w:pPr>
  </w:style>
  <w:style w:type="paragraph" w:styleId="188">
    <w:name w:val="toc 8"/>
    <w:basedOn w:val="635"/>
    <w:next w:val="635"/>
    <w:uiPriority w:val="39"/>
    <w:unhideWhenUsed/>
    <w:pPr>
      <w:pBdr/>
      <w:spacing w:after="57"/>
      <w:ind w:right="0" w:firstLine="0" w:left="1984"/>
    </w:pPr>
  </w:style>
  <w:style w:type="paragraph" w:styleId="189">
    <w:name w:val="toc 9"/>
    <w:basedOn w:val="635"/>
    <w:next w:val="635"/>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35"/>
    <w:next w:val="635"/>
    <w:uiPriority w:val="99"/>
    <w:unhideWhenUsed/>
    <w:pPr>
      <w:pBdr/>
      <w:spacing w:after="0" w:afterAutospacing="0"/>
      <w:ind/>
    </w:pPr>
  </w:style>
  <w:style w:type="paragraph" w:styleId="635" w:default="1">
    <w:name w:val="Normal"/>
    <w:next w:val="635"/>
    <w:link w:val="635"/>
    <w:qFormat/>
    <w:pPr>
      <w:pBdr/>
      <w:spacing/>
      <w:ind/>
      <w:jc w:val="both"/>
    </w:pPr>
    <w:rPr>
      <w:sz w:val="21"/>
      <w:lang w:val="en-US" w:eastAsia="zh-CN" w:bidi="ar-SA"/>
    </w:rPr>
  </w:style>
  <w:style w:type="character" w:styleId="636">
    <w:name w:val="默认段落字体"/>
    <w:next w:val="636"/>
    <w:link w:val="635"/>
    <w:pPr>
      <w:pBdr/>
      <w:spacing/>
      <w:ind/>
    </w:pPr>
  </w:style>
  <w:style w:type="table" w:styleId="637">
    <w:name w:val="普通表格"/>
    <w:next w:val="637"/>
    <w:link w:val="635"/>
    <w:semiHidden/>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638">
    <w:name w:val="页码"/>
    <w:basedOn w:val="636"/>
    <w:next w:val="638"/>
    <w:link w:val="635"/>
    <w:uiPriority w:val="99"/>
    <w:unhideWhenUsed/>
    <w:pPr>
      <w:pBdr/>
      <w:spacing/>
      <w:ind/>
    </w:pPr>
  </w:style>
  <w:style w:type="character" w:styleId="639">
    <w:name w:val="页脚 Char"/>
    <w:basedOn w:val="636"/>
    <w:next w:val="639"/>
    <w:link w:val="643"/>
    <w:pPr>
      <w:pBdr/>
      <w:spacing/>
      <w:ind/>
    </w:pPr>
    <w:rPr>
      <w:sz w:val="18"/>
      <w:szCs w:val="18"/>
    </w:rPr>
  </w:style>
  <w:style w:type="character" w:styleId="640">
    <w:name w:val="页眉 Char"/>
    <w:basedOn w:val="636"/>
    <w:next w:val="640"/>
    <w:link w:val="641"/>
    <w:pPr>
      <w:pBdr/>
      <w:spacing/>
      <w:ind/>
    </w:pPr>
    <w:rPr>
      <w:sz w:val="18"/>
      <w:szCs w:val="18"/>
    </w:rPr>
  </w:style>
  <w:style w:type="paragraph" w:styleId="641">
    <w:name w:val="页眉"/>
    <w:basedOn w:val="635"/>
    <w:next w:val="641"/>
    <w:link w:val="640"/>
    <w:pPr>
      <w:pBdr>
        <w:bottom w:val="single" w:color="000000" w:sz="6" w:space="1"/>
      </w:pBdr>
      <w:tabs>
        <w:tab w:val="center" w:leader="none" w:pos="4153"/>
        <w:tab w:val="right" w:leader="none" w:pos="8306"/>
      </w:tabs>
      <w:spacing/>
      <w:ind/>
      <w:jc w:val="center"/>
    </w:pPr>
    <w:rPr>
      <w:sz w:val="18"/>
      <w:szCs w:val="18"/>
    </w:rPr>
  </w:style>
  <w:style w:type="paragraph" w:styleId="642">
    <w:name w:val="Default"/>
    <w:next w:val="642"/>
    <w:link w:val="635"/>
    <w:pPr>
      <w:widowControl w:val="false"/>
      <w:pBdr/>
      <w:spacing/>
      <w:ind/>
    </w:pPr>
    <w:rPr>
      <w:rFonts w:ascii="FZXiaoBiaoSong-B05" w:hAnsi="FZXiaoBiaoSong-B05" w:eastAsia="FZXiaoBiaoSong-B05"/>
      <w:color w:val="000000"/>
      <w:sz w:val="24"/>
      <w:lang w:val="en-US" w:eastAsia="zh-CN" w:bidi="ar-SA"/>
    </w:rPr>
  </w:style>
  <w:style w:type="paragraph" w:styleId="643">
    <w:name w:val="页脚"/>
    <w:basedOn w:val="635"/>
    <w:next w:val="643"/>
    <w:link w:val="639"/>
    <w:pPr>
      <w:pBdr/>
      <w:tabs>
        <w:tab w:val="center" w:leader="none" w:pos="4153"/>
        <w:tab w:val="right" w:leader="none" w:pos="8306"/>
      </w:tabs>
      <w:spacing/>
      <w:ind/>
      <w:jc w:val="left"/>
    </w:pPr>
    <w:rPr>
      <w:sz w:val="18"/>
      <w:szCs w:val="18"/>
    </w:rPr>
  </w:style>
  <w:style w:type="character" w:styleId="2251" w:default="1">
    <w:name w:val="Default Paragraph Font"/>
    <w:uiPriority w:val="1"/>
    <w:semiHidden/>
    <w:unhideWhenUsed/>
    <w:pPr>
      <w:pBdr/>
      <w:spacing/>
      <w:ind/>
    </w:pPr>
  </w:style>
  <w:style w:type="numbering" w:styleId="2252" w:default="1">
    <w:name w:val="No List"/>
    <w:uiPriority w:val="99"/>
    <w:semiHidden/>
    <w:unhideWhenUsed/>
    <w:pPr>
      <w:pBdr/>
      <w:spacing/>
      <w:ind/>
    </w:pPr>
  </w:style>
  <w:style w:type="table" w:styleId="2253" w:default="1">
    <w:name w:val="Normal Table"/>
    <w:uiPriority w:val="99"/>
    <w:semiHidden/>
    <w:unhideWhenUsed/>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ONLYOFFICE/7.5.1.23</Application>
  <Company/>
  <DocSecurity>0</DocSecurity>
  <Manager/>
  <ScaleCrop>false</ScaleCrop>
  <Template>Nor</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注意</dc:title>
  <dc:creator>Adminis</dc:creator>
  <cp:lastModifiedBy>匿名</cp:lastModifiedBy>
  <cp:revision>6</cp:revision>
  <dcterms:created xsi:type="dcterms:W3CDTF">2017-03-11T08:36:00Z</dcterms:created>
  <dcterms:modified xsi:type="dcterms:W3CDTF">2024-04-12T10:49:13Z</dcterms:modified>
</cp:coreProperties>
</file>