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151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324区自然资源和规划部门</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2097.46</w:t>
            </w:r>
          </w:p>
        </w:tc>
        <w:tc>
          <w:tcPr>
            <w:tcW w:w="1000" w:type="pct"/>
            <w:vAlign w:val="center"/>
          </w:tcPr>
          <w:p>
            <w:pPr>
              <w:pStyle w:val="14"/>
            </w:pPr>
            <w:r>
              <w:t>一、一般公共服务支出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r>
              <w:t>18938.51</w:t>
            </w: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r>
              <w:t>157.57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r>
              <w:t>19270.89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r>
              <w:t>1099.14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r>
              <w:t>447.31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21035.97</w:t>
            </w:r>
          </w:p>
        </w:tc>
        <w:tc>
          <w:tcPr>
            <w:tcW w:w="1000" w:type="pct"/>
            <w:vAlign w:val="center"/>
          </w:tcPr>
          <w:p>
            <w:pPr>
              <w:pStyle w:val="16"/>
            </w:pPr>
            <w:r>
              <w:t>本年支出合计</w:t>
            </w:r>
          </w:p>
        </w:tc>
        <w:tc>
          <w:tcPr>
            <w:tcW w:w="1000" w:type="pct"/>
            <w:vAlign w:val="center"/>
          </w:tcPr>
          <w:p>
            <w:pPr>
              <w:pStyle w:val="17"/>
            </w:pPr>
            <w:r>
              <w:t>21131.19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r>
              <w:t>95.23</w:t>
            </w: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21131.19</w:t>
            </w:r>
          </w:p>
        </w:tc>
        <w:tc>
          <w:tcPr>
            <w:tcW w:w="1000" w:type="pct"/>
            <w:vAlign w:val="center"/>
          </w:tcPr>
          <w:p>
            <w:pPr>
              <w:pStyle w:val="16"/>
            </w:pPr>
            <w:r>
              <w:t>支出总计</w:t>
            </w:r>
          </w:p>
        </w:tc>
        <w:tc>
          <w:tcPr>
            <w:tcW w:w="1000" w:type="pct"/>
            <w:vAlign w:val="center"/>
          </w:tcPr>
          <w:p>
            <w:pPr>
              <w:pStyle w:val="17"/>
            </w:pPr>
            <w:r>
              <w:t>21131.19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324区自然资源和规划部门</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21131.19</w:t>
            </w:r>
          </w:p>
        </w:tc>
        <w:tc>
          <w:tcPr>
            <w:tcW w:w="384" w:type="pct"/>
            <w:vAlign w:val="center"/>
          </w:tcPr>
          <w:p>
            <w:pPr>
              <w:pStyle w:val="17"/>
            </w:pPr>
            <w:r>
              <w:t>21035.97</w:t>
            </w:r>
          </w:p>
        </w:tc>
        <w:tc>
          <w:tcPr>
            <w:tcW w:w="384" w:type="pct"/>
            <w:vAlign w:val="center"/>
          </w:tcPr>
          <w:p>
            <w:pPr>
              <w:pStyle w:val="17"/>
            </w:pPr>
            <w:r>
              <w:t>21035.97</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r>
              <w:t>95.23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67.99</w:t>
            </w:r>
          </w:p>
        </w:tc>
        <w:tc>
          <w:tcPr>
            <w:tcW w:w="384" w:type="pct"/>
            <w:vAlign w:val="center"/>
          </w:tcPr>
          <w:p>
            <w:pPr>
              <w:pStyle w:val="13"/>
            </w:pPr>
            <w:r>
              <w:t>67.99</w:t>
            </w:r>
          </w:p>
        </w:tc>
        <w:tc>
          <w:tcPr>
            <w:tcW w:w="384" w:type="pct"/>
            <w:vAlign w:val="center"/>
          </w:tcPr>
          <w:p>
            <w:pPr>
              <w:pStyle w:val="13"/>
            </w:pPr>
            <w:r>
              <w:t>67.99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66.32</w:t>
            </w:r>
          </w:p>
        </w:tc>
        <w:tc>
          <w:tcPr>
            <w:tcW w:w="384" w:type="pct"/>
            <w:vAlign w:val="center"/>
          </w:tcPr>
          <w:p>
            <w:pPr>
              <w:pStyle w:val="13"/>
            </w:pPr>
            <w:r>
              <w:t>66.32</w:t>
            </w:r>
          </w:p>
        </w:tc>
        <w:tc>
          <w:tcPr>
            <w:tcW w:w="384" w:type="pct"/>
            <w:vAlign w:val="center"/>
          </w:tcPr>
          <w:p>
            <w:pPr>
              <w:pStyle w:val="13"/>
            </w:pPr>
            <w:r>
              <w:t>66.32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16.89</w:t>
            </w:r>
          </w:p>
        </w:tc>
        <w:tc>
          <w:tcPr>
            <w:tcW w:w="384" w:type="pct"/>
            <w:vAlign w:val="center"/>
          </w:tcPr>
          <w:p>
            <w:pPr>
              <w:pStyle w:val="13"/>
            </w:pPr>
            <w:r>
              <w:t>16.89</w:t>
            </w:r>
          </w:p>
        </w:tc>
        <w:tc>
          <w:tcPr>
            <w:tcW w:w="384" w:type="pct"/>
            <w:vAlign w:val="center"/>
          </w:tcPr>
          <w:p>
            <w:pPr>
              <w:pStyle w:val="13"/>
            </w:pPr>
            <w:r>
              <w:t>16.89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49.43</w:t>
            </w:r>
          </w:p>
        </w:tc>
        <w:tc>
          <w:tcPr>
            <w:tcW w:w="384" w:type="pct"/>
            <w:vAlign w:val="center"/>
          </w:tcPr>
          <w:p>
            <w:pPr>
              <w:pStyle w:val="13"/>
            </w:pPr>
            <w:r>
              <w:t>49.43</w:t>
            </w:r>
          </w:p>
        </w:tc>
        <w:tc>
          <w:tcPr>
            <w:tcW w:w="384" w:type="pct"/>
            <w:vAlign w:val="center"/>
          </w:tcPr>
          <w:p>
            <w:pPr>
              <w:pStyle w:val="13"/>
            </w:pPr>
            <w:r>
              <w:t>49.43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6</w:t>
            </w:r>
          </w:p>
        </w:tc>
        <w:tc>
          <w:tcPr>
            <w:tcW w:w="384" w:type="pct"/>
            <w:vAlign w:val="center"/>
          </w:tcPr>
          <w:p>
            <w:pPr>
              <w:pStyle w:val="14"/>
            </w:pPr>
            <w:r>
              <w:t>20808</w:t>
            </w:r>
          </w:p>
        </w:tc>
        <w:tc>
          <w:tcPr>
            <w:tcW w:w="384" w:type="pct"/>
            <w:vAlign w:val="center"/>
          </w:tcPr>
          <w:p>
            <w:pPr>
              <w:pStyle w:val="14"/>
            </w:pPr>
            <w:r>
              <w:t>抚恤</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2080899</w:t>
            </w:r>
          </w:p>
        </w:tc>
        <w:tc>
          <w:tcPr>
            <w:tcW w:w="384" w:type="pct"/>
            <w:vAlign w:val="center"/>
          </w:tcPr>
          <w:p>
            <w:pPr>
              <w:pStyle w:val="14"/>
            </w:pPr>
            <w:r>
              <w:t>其他优抚支出</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r>
              <w:t>1.66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r>
              <w:t>49.56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10</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20.05</w:t>
            </w:r>
          </w:p>
        </w:tc>
        <w:tc>
          <w:tcPr>
            <w:tcW w:w="384" w:type="pct"/>
            <w:vAlign w:val="center"/>
          </w:tcPr>
          <w:p>
            <w:pPr>
              <w:pStyle w:val="13"/>
            </w:pPr>
            <w:r>
              <w:t>20.05</w:t>
            </w:r>
          </w:p>
        </w:tc>
        <w:tc>
          <w:tcPr>
            <w:tcW w:w="384" w:type="pct"/>
            <w:vAlign w:val="center"/>
          </w:tcPr>
          <w:p>
            <w:pPr>
              <w:pStyle w:val="13"/>
            </w:pPr>
            <w:r>
              <w:t>20.05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3"/>
            </w:pPr>
            <w:r>
              <w:t>29.51</w:t>
            </w:r>
          </w:p>
        </w:tc>
        <w:tc>
          <w:tcPr>
            <w:tcW w:w="384" w:type="pct"/>
            <w:vAlign w:val="center"/>
          </w:tcPr>
          <w:p>
            <w:pPr>
              <w:pStyle w:val="13"/>
            </w:pPr>
            <w:r>
              <w:t>29.51</w:t>
            </w:r>
          </w:p>
        </w:tc>
        <w:tc>
          <w:tcPr>
            <w:tcW w:w="384" w:type="pct"/>
            <w:vAlign w:val="center"/>
          </w:tcPr>
          <w:p>
            <w:pPr>
              <w:pStyle w:val="13"/>
            </w:pPr>
            <w:r>
              <w:t>29.51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211</w:t>
            </w:r>
          </w:p>
        </w:tc>
        <w:tc>
          <w:tcPr>
            <w:tcW w:w="384" w:type="pct"/>
            <w:vAlign w:val="center"/>
          </w:tcPr>
          <w:p>
            <w:pPr>
              <w:pStyle w:val="14"/>
            </w:pPr>
            <w:r>
              <w:t>节能环保支出</w:t>
            </w:r>
          </w:p>
        </w:tc>
        <w:tc>
          <w:tcPr>
            <w:tcW w:w="384" w:type="pct"/>
            <w:vAlign w:val="center"/>
          </w:tcPr>
          <w:p>
            <w:pPr>
              <w:pStyle w:val="13"/>
            </w:pPr>
            <w:r>
              <w:t>157.57</w:t>
            </w:r>
          </w:p>
        </w:tc>
        <w:tc>
          <w:tcPr>
            <w:tcW w:w="384" w:type="pct"/>
            <w:vAlign w:val="center"/>
          </w:tcPr>
          <w:p>
            <w:pPr>
              <w:pStyle w:val="13"/>
            </w:pPr>
            <w:r>
              <w:t>78.36</w:t>
            </w:r>
          </w:p>
        </w:tc>
        <w:tc>
          <w:tcPr>
            <w:tcW w:w="384" w:type="pct"/>
            <w:vAlign w:val="center"/>
          </w:tcPr>
          <w:p>
            <w:pPr>
              <w:pStyle w:val="13"/>
            </w:pPr>
            <w:r>
              <w:t>78.36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79.21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21104</w:t>
            </w:r>
          </w:p>
        </w:tc>
        <w:tc>
          <w:tcPr>
            <w:tcW w:w="384" w:type="pct"/>
            <w:vAlign w:val="center"/>
          </w:tcPr>
          <w:p>
            <w:pPr>
              <w:pStyle w:val="14"/>
            </w:pPr>
            <w:r>
              <w:t>自然生态保护</w:t>
            </w:r>
          </w:p>
        </w:tc>
        <w:tc>
          <w:tcPr>
            <w:tcW w:w="384" w:type="pct"/>
            <w:vAlign w:val="center"/>
          </w:tcPr>
          <w:p>
            <w:pPr>
              <w:pStyle w:val="13"/>
            </w:pPr>
            <w:r>
              <w:t>93.07</w:t>
            </w:r>
          </w:p>
        </w:tc>
        <w:tc>
          <w:tcPr>
            <w:tcW w:w="384" w:type="pct"/>
            <w:vAlign w:val="center"/>
          </w:tcPr>
          <w:p>
            <w:pPr>
              <w:pStyle w:val="13"/>
            </w:pPr>
            <w:r>
              <w:t>33.07</w:t>
            </w:r>
          </w:p>
        </w:tc>
        <w:tc>
          <w:tcPr>
            <w:tcW w:w="384" w:type="pct"/>
            <w:vAlign w:val="center"/>
          </w:tcPr>
          <w:p>
            <w:pPr>
              <w:pStyle w:val="13"/>
            </w:pPr>
            <w:r>
              <w:t>33.07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2110401</w:t>
            </w:r>
          </w:p>
        </w:tc>
        <w:tc>
          <w:tcPr>
            <w:tcW w:w="384" w:type="pct"/>
            <w:vAlign w:val="center"/>
          </w:tcPr>
          <w:p>
            <w:pPr>
              <w:pStyle w:val="14"/>
            </w:pPr>
            <w:r>
              <w:t>生态保护</w:t>
            </w:r>
          </w:p>
        </w:tc>
        <w:tc>
          <w:tcPr>
            <w:tcW w:w="384" w:type="pct"/>
            <w:vAlign w:val="center"/>
          </w:tcPr>
          <w:p>
            <w:pPr>
              <w:pStyle w:val="13"/>
            </w:pPr>
            <w:r>
              <w:t>33.07</w:t>
            </w:r>
          </w:p>
        </w:tc>
        <w:tc>
          <w:tcPr>
            <w:tcW w:w="384" w:type="pct"/>
            <w:vAlign w:val="center"/>
          </w:tcPr>
          <w:p>
            <w:pPr>
              <w:pStyle w:val="13"/>
            </w:pPr>
            <w:r>
              <w:t>33.07</w:t>
            </w:r>
          </w:p>
        </w:tc>
        <w:tc>
          <w:tcPr>
            <w:tcW w:w="384" w:type="pct"/>
            <w:vAlign w:val="center"/>
          </w:tcPr>
          <w:p>
            <w:pPr>
              <w:pStyle w:val="13"/>
            </w:pPr>
            <w:r>
              <w:t>33.07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2110406</w:t>
            </w:r>
          </w:p>
        </w:tc>
        <w:tc>
          <w:tcPr>
            <w:tcW w:w="384" w:type="pct"/>
            <w:vAlign w:val="center"/>
          </w:tcPr>
          <w:p>
            <w:pPr>
              <w:pStyle w:val="14"/>
            </w:pPr>
            <w:r>
              <w:t>自然保护地</w:t>
            </w:r>
          </w:p>
        </w:tc>
        <w:tc>
          <w:tcPr>
            <w:tcW w:w="384" w:type="pct"/>
            <w:vAlign w:val="center"/>
          </w:tcPr>
          <w:p>
            <w:pPr>
              <w:pStyle w:val="13"/>
            </w:pPr>
            <w:r>
              <w:t>60.00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21105</w:t>
            </w:r>
          </w:p>
        </w:tc>
        <w:tc>
          <w:tcPr>
            <w:tcW w:w="384" w:type="pct"/>
            <w:vAlign w:val="center"/>
          </w:tcPr>
          <w:p>
            <w:pPr>
              <w:pStyle w:val="14"/>
            </w:pPr>
            <w:r>
              <w:t>天然林保护</w:t>
            </w:r>
          </w:p>
        </w:tc>
        <w:tc>
          <w:tcPr>
            <w:tcW w:w="384" w:type="pct"/>
            <w:vAlign w:val="center"/>
          </w:tcPr>
          <w:p>
            <w:pPr>
              <w:pStyle w:val="13"/>
            </w:pPr>
            <w:r>
              <w:t>59.64</w:t>
            </w:r>
          </w:p>
        </w:tc>
        <w:tc>
          <w:tcPr>
            <w:tcW w:w="384" w:type="pct"/>
            <w:vAlign w:val="center"/>
          </w:tcPr>
          <w:p>
            <w:pPr>
              <w:pStyle w:val="13"/>
            </w:pPr>
            <w:r>
              <w:t>40.43</w:t>
            </w:r>
          </w:p>
        </w:tc>
        <w:tc>
          <w:tcPr>
            <w:tcW w:w="384" w:type="pct"/>
            <w:vAlign w:val="center"/>
          </w:tcPr>
          <w:p>
            <w:pPr>
              <w:pStyle w:val="13"/>
            </w:pPr>
            <w:r>
              <w:t>40.43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2110507</w:t>
            </w:r>
          </w:p>
        </w:tc>
        <w:tc>
          <w:tcPr>
            <w:tcW w:w="384" w:type="pct"/>
            <w:vAlign w:val="center"/>
          </w:tcPr>
          <w:p>
            <w:pPr>
              <w:pStyle w:val="14"/>
            </w:pPr>
            <w:r>
              <w:t>停伐补助</w:t>
            </w:r>
          </w:p>
        </w:tc>
        <w:tc>
          <w:tcPr>
            <w:tcW w:w="384" w:type="pct"/>
            <w:vAlign w:val="center"/>
          </w:tcPr>
          <w:p>
            <w:pPr>
              <w:pStyle w:val="13"/>
            </w:pPr>
            <w:r>
              <w:t>59.64</w:t>
            </w:r>
          </w:p>
        </w:tc>
        <w:tc>
          <w:tcPr>
            <w:tcW w:w="384" w:type="pct"/>
            <w:vAlign w:val="center"/>
          </w:tcPr>
          <w:p>
            <w:pPr>
              <w:pStyle w:val="13"/>
            </w:pPr>
            <w:r>
              <w:t>40.43</w:t>
            </w:r>
          </w:p>
        </w:tc>
        <w:tc>
          <w:tcPr>
            <w:tcW w:w="384" w:type="pct"/>
            <w:vAlign w:val="center"/>
          </w:tcPr>
          <w:p>
            <w:pPr>
              <w:pStyle w:val="13"/>
            </w:pPr>
            <w:r>
              <w:t>40.43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21106</w:t>
            </w:r>
          </w:p>
        </w:tc>
        <w:tc>
          <w:tcPr>
            <w:tcW w:w="384" w:type="pct"/>
            <w:vAlign w:val="center"/>
          </w:tcPr>
          <w:p>
            <w:pPr>
              <w:pStyle w:val="14"/>
            </w:pPr>
            <w:r>
              <w:t>退耕还林还草</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5"/>
            </w:pPr>
            <w:r>
              <w:t>19</w:t>
            </w:r>
          </w:p>
        </w:tc>
        <w:tc>
          <w:tcPr>
            <w:tcW w:w="384" w:type="pct"/>
            <w:vAlign w:val="center"/>
          </w:tcPr>
          <w:p>
            <w:pPr>
              <w:pStyle w:val="14"/>
            </w:pPr>
            <w:r>
              <w:t>2110602</w:t>
            </w:r>
          </w:p>
        </w:tc>
        <w:tc>
          <w:tcPr>
            <w:tcW w:w="384" w:type="pct"/>
            <w:vAlign w:val="center"/>
          </w:tcPr>
          <w:p>
            <w:pPr>
              <w:pStyle w:val="14"/>
            </w:pPr>
            <w:r>
              <w:t>退耕现金</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r>
              <w:t>4.86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212</w:t>
            </w:r>
          </w:p>
        </w:tc>
        <w:tc>
          <w:tcPr>
            <w:tcW w:w="384" w:type="pct"/>
            <w:vAlign w:val="center"/>
          </w:tcPr>
          <w:p>
            <w:pPr>
              <w:pStyle w:val="14"/>
            </w:pPr>
            <w:r>
              <w:t>城乡社区支出</w:t>
            </w:r>
          </w:p>
        </w:tc>
        <w:tc>
          <w:tcPr>
            <w:tcW w:w="384" w:type="pct"/>
            <w:vAlign w:val="center"/>
          </w:tcPr>
          <w:p>
            <w:pPr>
              <w:pStyle w:val="13"/>
            </w:pPr>
            <w:r>
              <w:t>19270.89</w:t>
            </w:r>
          </w:p>
        </w:tc>
        <w:tc>
          <w:tcPr>
            <w:tcW w:w="384" w:type="pct"/>
            <w:vAlign w:val="center"/>
          </w:tcPr>
          <w:p>
            <w:pPr>
              <w:pStyle w:val="13"/>
            </w:pPr>
            <w:r>
              <w:t>19270.89</w:t>
            </w:r>
          </w:p>
        </w:tc>
        <w:tc>
          <w:tcPr>
            <w:tcW w:w="384" w:type="pct"/>
            <w:vAlign w:val="center"/>
          </w:tcPr>
          <w:p>
            <w:pPr>
              <w:pStyle w:val="13"/>
            </w:pPr>
            <w:r>
              <w:t>19270.89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21201</w:t>
            </w:r>
          </w:p>
        </w:tc>
        <w:tc>
          <w:tcPr>
            <w:tcW w:w="384" w:type="pct"/>
            <w:vAlign w:val="center"/>
          </w:tcPr>
          <w:p>
            <w:pPr>
              <w:pStyle w:val="14"/>
            </w:pPr>
            <w:r>
              <w:t>城乡社区管理事务</w:t>
            </w:r>
          </w:p>
        </w:tc>
        <w:tc>
          <w:tcPr>
            <w:tcW w:w="384" w:type="pct"/>
            <w:vAlign w:val="center"/>
          </w:tcPr>
          <w:p>
            <w:pPr>
              <w:pStyle w:val="13"/>
            </w:pPr>
            <w:r>
              <w:t>223.89</w:t>
            </w:r>
          </w:p>
        </w:tc>
        <w:tc>
          <w:tcPr>
            <w:tcW w:w="384" w:type="pct"/>
            <w:vAlign w:val="center"/>
          </w:tcPr>
          <w:p>
            <w:pPr>
              <w:pStyle w:val="13"/>
            </w:pPr>
            <w:r>
              <w:t>223.89</w:t>
            </w:r>
          </w:p>
        </w:tc>
        <w:tc>
          <w:tcPr>
            <w:tcW w:w="384" w:type="pct"/>
            <w:vAlign w:val="center"/>
          </w:tcPr>
          <w:p>
            <w:pPr>
              <w:pStyle w:val="13"/>
            </w:pPr>
            <w:r>
              <w:t>223.89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2120199</w:t>
            </w:r>
          </w:p>
        </w:tc>
        <w:tc>
          <w:tcPr>
            <w:tcW w:w="384" w:type="pct"/>
            <w:vAlign w:val="center"/>
          </w:tcPr>
          <w:p>
            <w:pPr>
              <w:pStyle w:val="14"/>
            </w:pPr>
            <w:r>
              <w:t>其他城乡社区管理事务支出</w:t>
            </w:r>
          </w:p>
        </w:tc>
        <w:tc>
          <w:tcPr>
            <w:tcW w:w="384" w:type="pct"/>
            <w:vAlign w:val="center"/>
          </w:tcPr>
          <w:p>
            <w:pPr>
              <w:pStyle w:val="13"/>
            </w:pPr>
            <w:r>
              <w:t>223.89</w:t>
            </w:r>
          </w:p>
        </w:tc>
        <w:tc>
          <w:tcPr>
            <w:tcW w:w="384" w:type="pct"/>
            <w:vAlign w:val="center"/>
          </w:tcPr>
          <w:p>
            <w:pPr>
              <w:pStyle w:val="13"/>
            </w:pPr>
            <w:r>
              <w:t>223.89</w:t>
            </w:r>
          </w:p>
        </w:tc>
        <w:tc>
          <w:tcPr>
            <w:tcW w:w="384" w:type="pct"/>
            <w:vAlign w:val="center"/>
          </w:tcPr>
          <w:p>
            <w:pPr>
              <w:pStyle w:val="13"/>
            </w:pPr>
            <w:r>
              <w:t>223.89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21202</w:t>
            </w:r>
          </w:p>
        </w:tc>
        <w:tc>
          <w:tcPr>
            <w:tcW w:w="384" w:type="pct"/>
            <w:vAlign w:val="center"/>
          </w:tcPr>
          <w:p>
            <w:pPr>
              <w:pStyle w:val="14"/>
            </w:pPr>
            <w:r>
              <w:t>城乡社区规划与管理</w:t>
            </w:r>
          </w:p>
        </w:tc>
        <w:tc>
          <w:tcPr>
            <w:tcW w:w="384" w:type="pct"/>
            <w:vAlign w:val="center"/>
          </w:tcPr>
          <w:p>
            <w:pPr>
              <w:pStyle w:val="13"/>
            </w:pPr>
            <w:r>
              <w:t>108.49</w:t>
            </w:r>
          </w:p>
        </w:tc>
        <w:tc>
          <w:tcPr>
            <w:tcW w:w="384" w:type="pct"/>
            <w:vAlign w:val="center"/>
          </w:tcPr>
          <w:p>
            <w:pPr>
              <w:pStyle w:val="13"/>
            </w:pPr>
            <w:r>
              <w:t>108.49</w:t>
            </w:r>
          </w:p>
        </w:tc>
        <w:tc>
          <w:tcPr>
            <w:tcW w:w="384" w:type="pct"/>
            <w:vAlign w:val="center"/>
          </w:tcPr>
          <w:p>
            <w:pPr>
              <w:pStyle w:val="13"/>
            </w:pPr>
            <w:r>
              <w:t>108.49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2120201</w:t>
            </w:r>
          </w:p>
        </w:tc>
        <w:tc>
          <w:tcPr>
            <w:tcW w:w="384" w:type="pct"/>
            <w:vAlign w:val="center"/>
          </w:tcPr>
          <w:p>
            <w:pPr>
              <w:pStyle w:val="14"/>
            </w:pPr>
            <w:r>
              <w:t>城乡社区规划与管理</w:t>
            </w:r>
          </w:p>
        </w:tc>
        <w:tc>
          <w:tcPr>
            <w:tcW w:w="384" w:type="pct"/>
            <w:vAlign w:val="center"/>
          </w:tcPr>
          <w:p>
            <w:pPr>
              <w:pStyle w:val="13"/>
            </w:pPr>
            <w:r>
              <w:t>108.49</w:t>
            </w:r>
          </w:p>
        </w:tc>
        <w:tc>
          <w:tcPr>
            <w:tcW w:w="384" w:type="pct"/>
            <w:vAlign w:val="center"/>
          </w:tcPr>
          <w:p>
            <w:pPr>
              <w:pStyle w:val="13"/>
            </w:pPr>
            <w:r>
              <w:t>108.49</w:t>
            </w:r>
          </w:p>
        </w:tc>
        <w:tc>
          <w:tcPr>
            <w:tcW w:w="384" w:type="pct"/>
            <w:vAlign w:val="center"/>
          </w:tcPr>
          <w:p>
            <w:pPr>
              <w:pStyle w:val="13"/>
            </w:pPr>
            <w:r>
              <w:t>108.49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25</w:t>
            </w:r>
          </w:p>
        </w:tc>
        <w:tc>
          <w:tcPr>
            <w:tcW w:w="384" w:type="pct"/>
            <w:vAlign w:val="center"/>
          </w:tcPr>
          <w:p>
            <w:pPr>
              <w:pStyle w:val="14"/>
            </w:pPr>
            <w:r>
              <w:t>21208</w:t>
            </w:r>
          </w:p>
        </w:tc>
        <w:tc>
          <w:tcPr>
            <w:tcW w:w="384" w:type="pct"/>
            <w:vAlign w:val="center"/>
          </w:tcPr>
          <w:p>
            <w:pPr>
              <w:pStyle w:val="14"/>
            </w:pPr>
            <w:r>
              <w:t>国有土地使用权出让收入安排的支出</w:t>
            </w:r>
          </w:p>
        </w:tc>
        <w:tc>
          <w:tcPr>
            <w:tcW w:w="384" w:type="pct"/>
            <w:vAlign w:val="center"/>
          </w:tcPr>
          <w:p>
            <w:pPr>
              <w:pStyle w:val="13"/>
            </w:pPr>
            <w:r>
              <w:t>10423.21</w:t>
            </w:r>
          </w:p>
        </w:tc>
        <w:tc>
          <w:tcPr>
            <w:tcW w:w="384" w:type="pct"/>
            <w:vAlign w:val="center"/>
          </w:tcPr>
          <w:p>
            <w:pPr>
              <w:pStyle w:val="13"/>
            </w:pPr>
            <w:r>
              <w:t>10423.21</w:t>
            </w:r>
          </w:p>
        </w:tc>
        <w:tc>
          <w:tcPr>
            <w:tcW w:w="384" w:type="pct"/>
            <w:vAlign w:val="center"/>
          </w:tcPr>
          <w:p>
            <w:pPr>
              <w:pStyle w:val="13"/>
            </w:pPr>
            <w:r>
              <w:t>10423.21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26</w:t>
            </w:r>
          </w:p>
        </w:tc>
        <w:tc>
          <w:tcPr>
            <w:tcW w:w="384" w:type="pct"/>
            <w:vAlign w:val="center"/>
          </w:tcPr>
          <w:p>
            <w:pPr>
              <w:pStyle w:val="14"/>
            </w:pPr>
            <w:r>
              <w:t>2120801</w:t>
            </w:r>
          </w:p>
        </w:tc>
        <w:tc>
          <w:tcPr>
            <w:tcW w:w="384" w:type="pct"/>
            <w:vAlign w:val="center"/>
          </w:tcPr>
          <w:p>
            <w:pPr>
              <w:pStyle w:val="14"/>
            </w:pPr>
            <w:r>
              <w:t>征地和拆迁补偿支出</w:t>
            </w:r>
          </w:p>
        </w:tc>
        <w:tc>
          <w:tcPr>
            <w:tcW w:w="384" w:type="pct"/>
            <w:vAlign w:val="center"/>
          </w:tcPr>
          <w:p>
            <w:pPr>
              <w:pStyle w:val="13"/>
            </w:pPr>
            <w:r>
              <w:t>6361.27</w:t>
            </w:r>
          </w:p>
        </w:tc>
        <w:tc>
          <w:tcPr>
            <w:tcW w:w="384" w:type="pct"/>
            <w:vAlign w:val="center"/>
          </w:tcPr>
          <w:p>
            <w:pPr>
              <w:pStyle w:val="13"/>
            </w:pPr>
            <w:r>
              <w:t>6361.27</w:t>
            </w:r>
          </w:p>
        </w:tc>
        <w:tc>
          <w:tcPr>
            <w:tcW w:w="384" w:type="pct"/>
            <w:vAlign w:val="center"/>
          </w:tcPr>
          <w:p>
            <w:pPr>
              <w:pStyle w:val="13"/>
            </w:pPr>
            <w:r>
              <w:t>6361.27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27</w:t>
            </w:r>
          </w:p>
        </w:tc>
        <w:tc>
          <w:tcPr>
            <w:tcW w:w="384" w:type="pct"/>
            <w:vAlign w:val="center"/>
          </w:tcPr>
          <w:p>
            <w:pPr>
              <w:pStyle w:val="14"/>
            </w:pPr>
            <w:r>
              <w:t>2120805</w:t>
            </w:r>
          </w:p>
        </w:tc>
        <w:tc>
          <w:tcPr>
            <w:tcW w:w="384" w:type="pct"/>
            <w:vAlign w:val="center"/>
          </w:tcPr>
          <w:p>
            <w:pPr>
              <w:pStyle w:val="14"/>
            </w:pPr>
            <w:r>
              <w:t>补助被征地农民支出</w:t>
            </w:r>
          </w:p>
        </w:tc>
        <w:tc>
          <w:tcPr>
            <w:tcW w:w="384" w:type="pct"/>
            <w:vAlign w:val="center"/>
          </w:tcPr>
          <w:p>
            <w:pPr>
              <w:pStyle w:val="13"/>
            </w:pPr>
            <w:r>
              <w:t>200.00</w:t>
            </w:r>
          </w:p>
        </w:tc>
        <w:tc>
          <w:tcPr>
            <w:tcW w:w="384" w:type="pct"/>
            <w:vAlign w:val="center"/>
          </w:tcPr>
          <w:p>
            <w:pPr>
              <w:pStyle w:val="13"/>
            </w:pPr>
            <w:r>
              <w:t>200.00</w:t>
            </w:r>
          </w:p>
        </w:tc>
        <w:tc>
          <w:tcPr>
            <w:tcW w:w="384" w:type="pct"/>
            <w:vAlign w:val="center"/>
          </w:tcPr>
          <w:p>
            <w:pPr>
              <w:pStyle w:val="13"/>
            </w:pPr>
            <w:r>
              <w:t>200.00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28</w:t>
            </w:r>
          </w:p>
        </w:tc>
        <w:tc>
          <w:tcPr>
            <w:tcW w:w="384" w:type="pct"/>
            <w:vAlign w:val="center"/>
          </w:tcPr>
          <w:p>
            <w:pPr>
              <w:pStyle w:val="14"/>
            </w:pPr>
            <w:r>
              <w:t>2120806</w:t>
            </w:r>
          </w:p>
        </w:tc>
        <w:tc>
          <w:tcPr>
            <w:tcW w:w="384" w:type="pct"/>
            <w:vAlign w:val="center"/>
          </w:tcPr>
          <w:p>
            <w:pPr>
              <w:pStyle w:val="14"/>
            </w:pPr>
            <w:r>
              <w:t>土地出让业务支出</w:t>
            </w:r>
          </w:p>
        </w:tc>
        <w:tc>
          <w:tcPr>
            <w:tcW w:w="384" w:type="pct"/>
            <w:vAlign w:val="center"/>
          </w:tcPr>
          <w:p>
            <w:pPr>
              <w:pStyle w:val="13"/>
            </w:pPr>
            <w:r>
              <w:t>320.00</w:t>
            </w:r>
          </w:p>
        </w:tc>
        <w:tc>
          <w:tcPr>
            <w:tcW w:w="384" w:type="pct"/>
            <w:vAlign w:val="center"/>
          </w:tcPr>
          <w:p>
            <w:pPr>
              <w:pStyle w:val="13"/>
            </w:pPr>
            <w:r>
              <w:t>320.00</w:t>
            </w:r>
          </w:p>
        </w:tc>
        <w:tc>
          <w:tcPr>
            <w:tcW w:w="384" w:type="pct"/>
            <w:vAlign w:val="center"/>
          </w:tcPr>
          <w:p>
            <w:pPr>
              <w:pStyle w:val="13"/>
            </w:pPr>
            <w:r>
              <w:t>320.00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29</w:t>
            </w:r>
          </w:p>
        </w:tc>
        <w:tc>
          <w:tcPr>
            <w:tcW w:w="384" w:type="pct"/>
            <w:vAlign w:val="center"/>
          </w:tcPr>
          <w:p>
            <w:pPr>
              <w:pStyle w:val="14"/>
            </w:pPr>
            <w:r>
              <w:t>2120899</w:t>
            </w:r>
          </w:p>
        </w:tc>
        <w:tc>
          <w:tcPr>
            <w:tcW w:w="384" w:type="pct"/>
            <w:vAlign w:val="center"/>
          </w:tcPr>
          <w:p>
            <w:pPr>
              <w:pStyle w:val="14"/>
            </w:pPr>
            <w:r>
              <w:t>其他国有土地使用权出让收入安排的支出</w:t>
            </w:r>
          </w:p>
        </w:tc>
        <w:tc>
          <w:tcPr>
            <w:tcW w:w="384" w:type="pct"/>
            <w:vAlign w:val="center"/>
          </w:tcPr>
          <w:p>
            <w:pPr>
              <w:pStyle w:val="13"/>
            </w:pPr>
            <w:r>
              <w:t>3541.93</w:t>
            </w:r>
          </w:p>
        </w:tc>
        <w:tc>
          <w:tcPr>
            <w:tcW w:w="384" w:type="pct"/>
            <w:vAlign w:val="center"/>
          </w:tcPr>
          <w:p>
            <w:pPr>
              <w:pStyle w:val="13"/>
            </w:pPr>
            <w:r>
              <w:t>3541.93</w:t>
            </w:r>
          </w:p>
        </w:tc>
        <w:tc>
          <w:tcPr>
            <w:tcW w:w="384" w:type="pct"/>
            <w:vAlign w:val="center"/>
          </w:tcPr>
          <w:p>
            <w:pPr>
              <w:pStyle w:val="13"/>
            </w:pPr>
            <w:r>
              <w:t>3541.93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30</w:t>
            </w:r>
          </w:p>
        </w:tc>
        <w:tc>
          <w:tcPr>
            <w:tcW w:w="384" w:type="pct"/>
            <w:vAlign w:val="center"/>
          </w:tcPr>
          <w:p>
            <w:pPr>
              <w:pStyle w:val="14"/>
            </w:pPr>
            <w:r>
              <w:t>21210</w:t>
            </w:r>
          </w:p>
        </w:tc>
        <w:tc>
          <w:tcPr>
            <w:tcW w:w="384" w:type="pct"/>
            <w:vAlign w:val="center"/>
          </w:tcPr>
          <w:p>
            <w:pPr>
              <w:pStyle w:val="14"/>
            </w:pPr>
            <w:r>
              <w:t>国有土地收益基金安排的支出</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31</w:t>
            </w:r>
          </w:p>
        </w:tc>
        <w:tc>
          <w:tcPr>
            <w:tcW w:w="384" w:type="pct"/>
            <w:vAlign w:val="center"/>
          </w:tcPr>
          <w:p>
            <w:pPr>
              <w:pStyle w:val="14"/>
            </w:pPr>
            <w:r>
              <w:t>2121001</w:t>
            </w:r>
          </w:p>
        </w:tc>
        <w:tc>
          <w:tcPr>
            <w:tcW w:w="384" w:type="pct"/>
            <w:vAlign w:val="center"/>
          </w:tcPr>
          <w:p>
            <w:pPr>
              <w:pStyle w:val="14"/>
            </w:pPr>
            <w:r>
              <w:t>征地和拆迁补偿支出</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r>
              <w:t>8515.30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32</w:t>
            </w:r>
          </w:p>
        </w:tc>
        <w:tc>
          <w:tcPr>
            <w:tcW w:w="384" w:type="pct"/>
            <w:vAlign w:val="center"/>
          </w:tcPr>
          <w:p>
            <w:pPr>
              <w:pStyle w:val="14"/>
            </w:pPr>
            <w:r>
              <w:t>213</w:t>
            </w:r>
          </w:p>
        </w:tc>
        <w:tc>
          <w:tcPr>
            <w:tcW w:w="384" w:type="pct"/>
            <w:vAlign w:val="center"/>
          </w:tcPr>
          <w:p>
            <w:pPr>
              <w:pStyle w:val="14"/>
            </w:pPr>
            <w:r>
              <w:t>农林水支出</w:t>
            </w:r>
          </w:p>
        </w:tc>
        <w:tc>
          <w:tcPr>
            <w:tcW w:w="384" w:type="pct"/>
            <w:vAlign w:val="center"/>
          </w:tcPr>
          <w:p>
            <w:pPr>
              <w:pStyle w:val="13"/>
            </w:pPr>
            <w:r>
              <w:t>1099.14</w:t>
            </w:r>
          </w:p>
        </w:tc>
        <w:tc>
          <w:tcPr>
            <w:tcW w:w="384" w:type="pct"/>
            <w:vAlign w:val="center"/>
          </w:tcPr>
          <w:p>
            <w:pPr>
              <w:pStyle w:val="13"/>
            </w:pPr>
            <w:r>
              <w:t>1083.12</w:t>
            </w:r>
          </w:p>
        </w:tc>
        <w:tc>
          <w:tcPr>
            <w:tcW w:w="384" w:type="pct"/>
            <w:vAlign w:val="center"/>
          </w:tcPr>
          <w:p>
            <w:pPr>
              <w:pStyle w:val="13"/>
            </w:pPr>
            <w:r>
              <w:t>1083.12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33</w:t>
            </w:r>
          </w:p>
        </w:tc>
        <w:tc>
          <w:tcPr>
            <w:tcW w:w="384" w:type="pct"/>
            <w:vAlign w:val="center"/>
          </w:tcPr>
          <w:p>
            <w:pPr>
              <w:pStyle w:val="14"/>
            </w:pPr>
            <w:r>
              <w:t>21302</w:t>
            </w:r>
          </w:p>
        </w:tc>
        <w:tc>
          <w:tcPr>
            <w:tcW w:w="384" w:type="pct"/>
            <w:vAlign w:val="center"/>
          </w:tcPr>
          <w:p>
            <w:pPr>
              <w:pStyle w:val="14"/>
            </w:pPr>
            <w:r>
              <w:t>林业和草原</w:t>
            </w:r>
          </w:p>
        </w:tc>
        <w:tc>
          <w:tcPr>
            <w:tcW w:w="384" w:type="pct"/>
            <w:vAlign w:val="center"/>
          </w:tcPr>
          <w:p>
            <w:pPr>
              <w:pStyle w:val="13"/>
            </w:pPr>
            <w:r>
              <w:t>1099.14</w:t>
            </w:r>
          </w:p>
        </w:tc>
        <w:tc>
          <w:tcPr>
            <w:tcW w:w="384" w:type="pct"/>
            <w:vAlign w:val="center"/>
          </w:tcPr>
          <w:p>
            <w:pPr>
              <w:pStyle w:val="13"/>
            </w:pPr>
            <w:r>
              <w:t>1083.12</w:t>
            </w:r>
          </w:p>
        </w:tc>
        <w:tc>
          <w:tcPr>
            <w:tcW w:w="384" w:type="pct"/>
            <w:vAlign w:val="center"/>
          </w:tcPr>
          <w:p>
            <w:pPr>
              <w:pStyle w:val="13"/>
            </w:pPr>
            <w:r>
              <w:t>1083.12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34</w:t>
            </w:r>
          </w:p>
        </w:tc>
        <w:tc>
          <w:tcPr>
            <w:tcW w:w="384" w:type="pct"/>
            <w:vAlign w:val="center"/>
          </w:tcPr>
          <w:p>
            <w:pPr>
              <w:pStyle w:val="14"/>
            </w:pPr>
            <w:r>
              <w:t>2130205</w:t>
            </w:r>
          </w:p>
        </w:tc>
        <w:tc>
          <w:tcPr>
            <w:tcW w:w="384" w:type="pct"/>
            <w:vAlign w:val="center"/>
          </w:tcPr>
          <w:p>
            <w:pPr>
              <w:pStyle w:val="14"/>
            </w:pPr>
            <w:r>
              <w:t>森林资源培育</w:t>
            </w:r>
          </w:p>
        </w:tc>
        <w:tc>
          <w:tcPr>
            <w:tcW w:w="384" w:type="pct"/>
            <w:vAlign w:val="center"/>
          </w:tcPr>
          <w:p>
            <w:pPr>
              <w:pStyle w:val="13"/>
            </w:pPr>
            <w:r>
              <w:t>197.33</w:t>
            </w:r>
          </w:p>
        </w:tc>
        <w:tc>
          <w:tcPr>
            <w:tcW w:w="384" w:type="pct"/>
            <w:vAlign w:val="center"/>
          </w:tcPr>
          <w:p>
            <w:pPr>
              <w:pStyle w:val="13"/>
            </w:pPr>
            <w:r>
              <w:t>191.83</w:t>
            </w:r>
          </w:p>
        </w:tc>
        <w:tc>
          <w:tcPr>
            <w:tcW w:w="384" w:type="pct"/>
            <w:vAlign w:val="center"/>
          </w:tcPr>
          <w:p>
            <w:pPr>
              <w:pStyle w:val="13"/>
            </w:pPr>
            <w:r>
              <w:t>191.83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35</w:t>
            </w:r>
          </w:p>
        </w:tc>
        <w:tc>
          <w:tcPr>
            <w:tcW w:w="384" w:type="pct"/>
            <w:vAlign w:val="center"/>
          </w:tcPr>
          <w:p>
            <w:pPr>
              <w:pStyle w:val="14"/>
            </w:pPr>
            <w:r>
              <w:t>2130207</w:t>
            </w:r>
          </w:p>
        </w:tc>
        <w:tc>
          <w:tcPr>
            <w:tcW w:w="384" w:type="pct"/>
            <w:vAlign w:val="center"/>
          </w:tcPr>
          <w:p>
            <w:pPr>
              <w:pStyle w:val="14"/>
            </w:pPr>
            <w:r>
              <w:t>森林资源管理</w:t>
            </w:r>
          </w:p>
        </w:tc>
        <w:tc>
          <w:tcPr>
            <w:tcW w:w="384" w:type="pct"/>
            <w:vAlign w:val="center"/>
          </w:tcPr>
          <w:p>
            <w:pPr>
              <w:pStyle w:val="13"/>
            </w:pPr>
            <w:r>
              <w:t>1.44</w:t>
            </w:r>
          </w:p>
        </w:tc>
        <w:tc>
          <w:tcPr>
            <w:tcW w:w="384" w:type="pct"/>
            <w:vAlign w:val="center"/>
          </w:tcPr>
          <w:p>
            <w:pPr>
              <w:pStyle w:val="13"/>
            </w:pPr>
            <w:r>
              <w:t>1.44</w:t>
            </w:r>
          </w:p>
        </w:tc>
        <w:tc>
          <w:tcPr>
            <w:tcW w:w="384" w:type="pct"/>
            <w:vAlign w:val="center"/>
          </w:tcPr>
          <w:p>
            <w:pPr>
              <w:pStyle w:val="13"/>
            </w:pPr>
            <w:r>
              <w:t>1.44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36</w:t>
            </w:r>
          </w:p>
        </w:tc>
        <w:tc>
          <w:tcPr>
            <w:tcW w:w="384" w:type="pct"/>
            <w:vAlign w:val="center"/>
          </w:tcPr>
          <w:p>
            <w:pPr>
              <w:pStyle w:val="14"/>
            </w:pPr>
            <w:r>
              <w:t>2130209</w:t>
            </w:r>
          </w:p>
        </w:tc>
        <w:tc>
          <w:tcPr>
            <w:tcW w:w="384" w:type="pct"/>
            <w:vAlign w:val="center"/>
          </w:tcPr>
          <w:p>
            <w:pPr>
              <w:pStyle w:val="14"/>
            </w:pPr>
            <w:r>
              <w:t>森林生态效益补偿</w:t>
            </w:r>
          </w:p>
        </w:tc>
        <w:tc>
          <w:tcPr>
            <w:tcW w:w="384" w:type="pct"/>
            <w:vAlign w:val="center"/>
          </w:tcPr>
          <w:p>
            <w:pPr>
              <w:pStyle w:val="13"/>
            </w:pPr>
            <w:r>
              <w:t>67.63</w:t>
            </w:r>
          </w:p>
        </w:tc>
        <w:tc>
          <w:tcPr>
            <w:tcW w:w="384" w:type="pct"/>
            <w:vAlign w:val="center"/>
          </w:tcPr>
          <w:p>
            <w:pPr>
              <w:pStyle w:val="13"/>
            </w:pPr>
            <w:r>
              <w:t>67.12</w:t>
            </w:r>
          </w:p>
        </w:tc>
        <w:tc>
          <w:tcPr>
            <w:tcW w:w="384" w:type="pct"/>
            <w:vAlign w:val="center"/>
          </w:tcPr>
          <w:p>
            <w:pPr>
              <w:pStyle w:val="13"/>
            </w:pPr>
            <w:r>
              <w:t>67.12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37</w:t>
            </w:r>
          </w:p>
        </w:tc>
        <w:tc>
          <w:tcPr>
            <w:tcW w:w="384" w:type="pct"/>
            <w:vAlign w:val="center"/>
          </w:tcPr>
          <w:p>
            <w:pPr>
              <w:pStyle w:val="14"/>
            </w:pPr>
            <w:r>
              <w:t>2130213</w:t>
            </w:r>
          </w:p>
        </w:tc>
        <w:tc>
          <w:tcPr>
            <w:tcW w:w="384" w:type="pct"/>
            <w:vAlign w:val="center"/>
          </w:tcPr>
          <w:p>
            <w:pPr>
              <w:pStyle w:val="14"/>
            </w:pPr>
            <w:r>
              <w:t>执法与监督</w:t>
            </w:r>
          </w:p>
        </w:tc>
        <w:tc>
          <w:tcPr>
            <w:tcW w:w="384" w:type="pct"/>
            <w:vAlign w:val="center"/>
          </w:tcPr>
          <w:p>
            <w:pPr>
              <w:pStyle w:val="13"/>
            </w:pPr>
            <w:r>
              <w:t>267.77</w:t>
            </w:r>
          </w:p>
        </w:tc>
        <w:tc>
          <w:tcPr>
            <w:tcW w:w="384" w:type="pct"/>
            <w:vAlign w:val="center"/>
          </w:tcPr>
          <w:p>
            <w:pPr>
              <w:pStyle w:val="13"/>
            </w:pPr>
            <w:r>
              <w:t>267.77</w:t>
            </w:r>
          </w:p>
        </w:tc>
        <w:tc>
          <w:tcPr>
            <w:tcW w:w="384" w:type="pct"/>
            <w:vAlign w:val="center"/>
          </w:tcPr>
          <w:p>
            <w:pPr>
              <w:pStyle w:val="13"/>
            </w:pPr>
            <w:r>
              <w:t>267.77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38</w:t>
            </w:r>
          </w:p>
        </w:tc>
        <w:tc>
          <w:tcPr>
            <w:tcW w:w="384" w:type="pct"/>
            <w:vAlign w:val="center"/>
          </w:tcPr>
          <w:p>
            <w:pPr>
              <w:pStyle w:val="14"/>
            </w:pPr>
            <w:r>
              <w:t>2130234</w:t>
            </w:r>
          </w:p>
        </w:tc>
        <w:tc>
          <w:tcPr>
            <w:tcW w:w="384" w:type="pct"/>
            <w:vAlign w:val="center"/>
          </w:tcPr>
          <w:p>
            <w:pPr>
              <w:pStyle w:val="14"/>
            </w:pPr>
            <w:r>
              <w:t>林业草原防灾减灾</w:t>
            </w:r>
          </w:p>
        </w:tc>
        <w:tc>
          <w:tcPr>
            <w:tcW w:w="384" w:type="pct"/>
            <w:vAlign w:val="center"/>
          </w:tcPr>
          <w:p>
            <w:pPr>
              <w:pStyle w:val="13"/>
            </w:pPr>
            <w:r>
              <w:t>20.00</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39</w:t>
            </w:r>
          </w:p>
        </w:tc>
        <w:tc>
          <w:tcPr>
            <w:tcW w:w="384" w:type="pct"/>
            <w:vAlign w:val="center"/>
          </w:tcPr>
          <w:p>
            <w:pPr>
              <w:pStyle w:val="14"/>
            </w:pPr>
            <w:r>
              <w:t>2130299</w:t>
            </w:r>
          </w:p>
        </w:tc>
        <w:tc>
          <w:tcPr>
            <w:tcW w:w="384" w:type="pct"/>
            <w:vAlign w:val="center"/>
          </w:tcPr>
          <w:p>
            <w:pPr>
              <w:pStyle w:val="14"/>
            </w:pPr>
            <w:r>
              <w:t>其他林业和草原支出</w:t>
            </w:r>
          </w:p>
        </w:tc>
        <w:tc>
          <w:tcPr>
            <w:tcW w:w="384" w:type="pct"/>
            <w:vAlign w:val="center"/>
          </w:tcPr>
          <w:p>
            <w:pPr>
              <w:pStyle w:val="13"/>
            </w:pPr>
            <w:r>
              <w:t>544.97</w:t>
            </w:r>
          </w:p>
        </w:tc>
        <w:tc>
          <w:tcPr>
            <w:tcW w:w="384" w:type="pct"/>
            <w:vAlign w:val="center"/>
          </w:tcPr>
          <w:p>
            <w:pPr>
              <w:pStyle w:val="13"/>
            </w:pPr>
            <w:r>
              <w:t>544.97</w:t>
            </w:r>
          </w:p>
        </w:tc>
        <w:tc>
          <w:tcPr>
            <w:tcW w:w="384" w:type="pct"/>
            <w:vAlign w:val="center"/>
          </w:tcPr>
          <w:p>
            <w:pPr>
              <w:pStyle w:val="13"/>
            </w:pPr>
            <w:r>
              <w:t>544.97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40</w:t>
            </w:r>
          </w:p>
        </w:tc>
        <w:tc>
          <w:tcPr>
            <w:tcW w:w="384" w:type="pct"/>
            <w:vAlign w:val="center"/>
          </w:tcPr>
          <w:p>
            <w:pPr>
              <w:pStyle w:val="14"/>
            </w:pPr>
            <w:r>
              <w:t>220</w:t>
            </w:r>
          </w:p>
        </w:tc>
        <w:tc>
          <w:tcPr>
            <w:tcW w:w="384" w:type="pct"/>
            <w:vAlign w:val="center"/>
          </w:tcPr>
          <w:p>
            <w:pPr>
              <w:pStyle w:val="14"/>
            </w:pPr>
            <w:r>
              <w:t>自然资源海洋气象等支出</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41</w:t>
            </w:r>
          </w:p>
        </w:tc>
        <w:tc>
          <w:tcPr>
            <w:tcW w:w="384" w:type="pct"/>
            <w:vAlign w:val="center"/>
          </w:tcPr>
          <w:p>
            <w:pPr>
              <w:pStyle w:val="14"/>
            </w:pPr>
            <w:r>
              <w:t>22001</w:t>
            </w:r>
          </w:p>
        </w:tc>
        <w:tc>
          <w:tcPr>
            <w:tcW w:w="384" w:type="pct"/>
            <w:vAlign w:val="center"/>
          </w:tcPr>
          <w:p>
            <w:pPr>
              <w:pStyle w:val="14"/>
            </w:pPr>
            <w:r>
              <w:t>自然资源事务</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42</w:t>
            </w:r>
          </w:p>
        </w:tc>
        <w:tc>
          <w:tcPr>
            <w:tcW w:w="384" w:type="pct"/>
            <w:vAlign w:val="center"/>
          </w:tcPr>
          <w:p>
            <w:pPr>
              <w:pStyle w:val="14"/>
            </w:pPr>
            <w:r>
              <w:t>2200101</w:t>
            </w:r>
          </w:p>
        </w:tc>
        <w:tc>
          <w:tcPr>
            <w:tcW w:w="384" w:type="pct"/>
            <w:vAlign w:val="center"/>
          </w:tcPr>
          <w:p>
            <w:pPr>
              <w:pStyle w:val="14"/>
            </w:pPr>
            <w:r>
              <w:t>行政运行</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r>
              <w:t>447.31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43</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44</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45</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r>
              <w:t>38.74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21131.19</w:t>
            </w:r>
          </w:p>
        </w:tc>
        <w:tc>
          <w:tcPr>
            <w:tcW w:w="555" w:type="pct"/>
            <w:vAlign w:val="center"/>
          </w:tcPr>
          <w:p>
            <w:pPr>
              <w:pStyle w:val="17"/>
            </w:pPr>
            <w:r>
              <w:t>538.80</w:t>
            </w:r>
          </w:p>
        </w:tc>
        <w:tc>
          <w:tcPr>
            <w:tcW w:w="555" w:type="pct"/>
            <w:vAlign w:val="center"/>
          </w:tcPr>
          <w:p>
            <w:pPr>
              <w:pStyle w:val="17"/>
            </w:pPr>
            <w:r>
              <w:t>20592.40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67.99</w:t>
            </w:r>
          </w:p>
        </w:tc>
        <w:tc>
          <w:tcPr>
            <w:tcW w:w="555" w:type="pct"/>
            <w:vAlign w:val="center"/>
          </w:tcPr>
          <w:p>
            <w:pPr>
              <w:pStyle w:val="13"/>
            </w:pPr>
            <w:r>
              <w:t>67.99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66.32</w:t>
            </w:r>
          </w:p>
        </w:tc>
        <w:tc>
          <w:tcPr>
            <w:tcW w:w="555" w:type="pct"/>
            <w:vAlign w:val="center"/>
          </w:tcPr>
          <w:p>
            <w:pPr>
              <w:pStyle w:val="13"/>
            </w:pPr>
            <w:r>
              <w:t>66.32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16.89</w:t>
            </w:r>
          </w:p>
        </w:tc>
        <w:tc>
          <w:tcPr>
            <w:tcW w:w="555" w:type="pct"/>
            <w:vAlign w:val="center"/>
          </w:tcPr>
          <w:p>
            <w:pPr>
              <w:pStyle w:val="13"/>
            </w:pPr>
            <w:r>
              <w:t>16.89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49.43</w:t>
            </w:r>
          </w:p>
        </w:tc>
        <w:tc>
          <w:tcPr>
            <w:tcW w:w="555" w:type="pct"/>
            <w:vAlign w:val="center"/>
          </w:tcPr>
          <w:p>
            <w:pPr>
              <w:pStyle w:val="13"/>
            </w:pPr>
            <w:r>
              <w:t>49.43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20808</w:t>
            </w:r>
          </w:p>
        </w:tc>
        <w:tc>
          <w:tcPr>
            <w:tcW w:w="555" w:type="pct"/>
            <w:vAlign w:val="center"/>
          </w:tcPr>
          <w:p>
            <w:pPr>
              <w:pStyle w:val="14"/>
            </w:pPr>
            <w:r>
              <w:t>抚恤</w:t>
            </w:r>
          </w:p>
        </w:tc>
        <w:tc>
          <w:tcPr>
            <w:tcW w:w="555" w:type="pct"/>
            <w:vAlign w:val="center"/>
          </w:tcPr>
          <w:p>
            <w:pPr>
              <w:pStyle w:val="13"/>
            </w:pPr>
            <w:r>
              <w:t>1.66</w:t>
            </w:r>
          </w:p>
        </w:tc>
        <w:tc>
          <w:tcPr>
            <w:tcW w:w="555" w:type="pct"/>
            <w:vAlign w:val="center"/>
          </w:tcPr>
          <w:p>
            <w:pPr>
              <w:pStyle w:val="13"/>
            </w:pPr>
            <w:r>
              <w:t>1.66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2080899</w:t>
            </w:r>
          </w:p>
        </w:tc>
        <w:tc>
          <w:tcPr>
            <w:tcW w:w="555" w:type="pct"/>
            <w:vAlign w:val="center"/>
          </w:tcPr>
          <w:p>
            <w:pPr>
              <w:pStyle w:val="14"/>
            </w:pPr>
            <w:r>
              <w:t>其他优抚支出</w:t>
            </w:r>
          </w:p>
        </w:tc>
        <w:tc>
          <w:tcPr>
            <w:tcW w:w="555" w:type="pct"/>
            <w:vAlign w:val="center"/>
          </w:tcPr>
          <w:p>
            <w:pPr>
              <w:pStyle w:val="13"/>
            </w:pPr>
            <w:r>
              <w:t>1.66</w:t>
            </w:r>
          </w:p>
        </w:tc>
        <w:tc>
          <w:tcPr>
            <w:tcW w:w="555" w:type="pct"/>
            <w:vAlign w:val="center"/>
          </w:tcPr>
          <w:p>
            <w:pPr>
              <w:pStyle w:val="13"/>
            </w:pPr>
            <w:r>
              <w:t>1.66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49.56</w:t>
            </w:r>
          </w:p>
        </w:tc>
        <w:tc>
          <w:tcPr>
            <w:tcW w:w="555"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49.56</w:t>
            </w:r>
          </w:p>
        </w:tc>
        <w:tc>
          <w:tcPr>
            <w:tcW w:w="555" w:type="pct"/>
            <w:vAlign w:val="center"/>
          </w:tcPr>
          <w:p>
            <w:pPr>
              <w:pStyle w:val="13"/>
            </w:pPr>
            <w:r>
              <w:t>49.56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20.05</w:t>
            </w:r>
          </w:p>
        </w:tc>
        <w:tc>
          <w:tcPr>
            <w:tcW w:w="555" w:type="pct"/>
            <w:vAlign w:val="center"/>
          </w:tcPr>
          <w:p>
            <w:pPr>
              <w:pStyle w:val="13"/>
            </w:pPr>
            <w:r>
              <w:t>20.05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2101103</w:t>
            </w:r>
          </w:p>
        </w:tc>
        <w:tc>
          <w:tcPr>
            <w:tcW w:w="555" w:type="pct"/>
            <w:vAlign w:val="center"/>
          </w:tcPr>
          <w:p>
            <w:pPr>
              <w:pStyle w:val="14"/>
            </w:pPr>
            <w:r>
              <w:t>公务员医疗补助</w:t>
            </w:r>
          </w:p>
        </w:tc>
        <w:tc>
          <w:tcPr>
            <w:tcW w:w="555" w:type="pct"/>
            <w:vAlign w:val="center"/>
          </w:tcPr>
          <w:p>
            <w:pPr>
              <w:pStyle w:val="13"/>
            </w:pPr>
            <w:r>
              <w:t>29.51</w:t>
            </w:r>
          </w:p>
        </w:tc>
        <w:tc>
          <w:tcPr>
            <w:tcW w:w="555" w:type="pct"/>
            <w:vAlign w:val="center"/>
          </w:tcPr>
          <w:p>
            <w:pPr>
              <w:pStyle w:val="13"/>
            </w:pPr>
            <w:r>
              <w:t>29.51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211</w:t>
            </w:r>
          </w:p>
        </w:tc>
        <w:tc>
          <w:tcPr>
            <w:tcW w:w="555" w:type="pct"/>
            <w:vAlign w:val="center"/>
          </w:tcPr>
          <w:p>
            <w:pPr>
              <w:pStyle w:val="14"/>
            </w:pPr>
            <w:r>
              <w:t>节能环保支出</w:t>
            </w:r>
          </w:p>
        </w:tc>
        <w:tc>
          <w:tcPr>
            <w:tcW w:w="555" w:type="pct"/>
            <w:vAlign w:val="center"/>
          </w:tcPr>
          <w:p>
            <w:pPr>
              <w:pStyle w:val="13"/>
            </w:pPr>
            <w:r>
              <w:t>157.57</w:t>
            </w:r>
          </w:p>
        </w:tc>
        <w:tc>
          <w:tcPr>
            <w:tcW w:w="555" w:type="pct"/>
            <w:vAlign w:val="center"/>
          </w:tcPr>
          <w:p>
            <w:pPr>
              <w:pStyle w:val="13"/>
            </w:pPr>
          </w:p>
        </w:tc>
        <w:tc>
          <w:tcPr>
            <w:tcW w:w="555" w:type="pct"/>
            <w:vAlign w:val="center"/>
          </w:tcPr>
          <w:p>
            <w:pPr>
              <w:pStyle w:val="13"/>
            </w:pPr>
            <w:r>
              <w:t>157.57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21104</w:t>
            </w:r>
          </w:p>
        </w:tc>
        <w:tc>
          <w:tcPr>
            <w:tcW w:w="555" w:type="pct"/>
            <w:vAlign w:val="center"/>
          </w:tcPr>
          <w:p>
            <w:pPr>
              <w:pStyle w:val="14"/>
            </w:pPr>
            <w:r>
              <w:t>自然生态保护</w:t>
            </w:r>
          </w:p>
        </w:tc>
        <w:tc>
          <w:tcPr>
            <w:tcW w:w="555" w:type="pct"/>
            <w:vAlign w:val="center"/>
          </w:tcPr>
          <w:p>
            <w:pPr>
              <w:pStyle w:val="13"/>
            </w:pPr>
            <w:r>
              <w:t>93.07</w:t>
            </w:r>
          </w:p>
        </w:tc>
        <w:tc>
          <w:tcPr>
            <w:tcW w:w="555" w:type="pct"/>
            <w:vAlign w:val="center"/>
          </w:tcPr>
          <w:p>
            <w:pPr>
              <w:pStyle w:val="13"/>
            </w:pPr>
          </w:p>
        </w:tc>
        <w:tc>
          <w:tcPr>
            <w:tcW w:w="555" w:type="pct"/>
            <w:vAlign w:val="center"/>
          </w:tcPr>
          <w:p>
            <w:pPr>
              <w:pStyle w:val="13"/>
            </w:pPr>
            <w:r>
              <w:t>93.07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2110401</w:t>
            </w:r>
          </w:p>
        </w:tc>
        <w:tc>
          <w:tcPr>
            <w:tcW w:w="555" w:type="pct"/>
            <w:vAlign w:val="center"/>
          </w:tcPr>
          <w:p>
            <w:pPr>
              <w:pStyle w:val="14"/>
            </w:pPr>
            <w:r>
              <w:t>生态保护</w:t>
            </w:r>
          </w:p>
        </w:tc>
        <w:tc>
          <w:tcPr>
            <w:tcW w:w="555" w:type="pct"/>
            <w:vAlign w:val="center"/>
          </w:tcPr>
          <w:p>
            <w:pPr>
              <w:pStyle w:val="13"/>
            </w:pPr>
            <w:r>
              <w:t>33.07</w:t>
            </w:r>
          </w:p>
        </w:tc>
        <w:tc>
          <w:tcPr>
            <w:tcW w:w="555" w:type="pct"/>
            <w:vAlign w:val="center"/>
          </w:tcPr>
          <w:p>
            <w:pPr>
              <w:pStyle w:val="13"/>
            </w:pPr>
          </w:p>
        </w:tc>
        <w:tc>
          <w:tcPr>
            <w:tcW w:w="555" w:type="pct"/>
            <w:vAlign w:val="center"/>
          </w:tcPr>
          <w:p>
            <w:pPr>
              <w:pStyle w:val="13"/>
            </w:pPr>
            <w:r>
              <w:t>33.07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2110406</w:t>
            </w:r>
          </w:p>
        </w:tc>
        <w:tc>
          <w:tcPr>
            <w:tcW w:w="555" w:type="pct"/>
            <w:vAlign w:val="center"/>
          </w:tcPr>
          <w:p>
            <w:pPr>
              <w:pStyle w:val="14"/>
            </w:pPr>
            <w:r>
              <w:t>自然保护地</w:t>
            </w:r>
          </w:p>
        </w:tc>
        <w:tc>
          <w:tcPr>
            <w:tcW w:w="555" w:type="pct"/>
            <w:vAlign w:val="center"/>
          </w:tcPr>
          <w:p>
            <w:pPr>
              <w:pStyle w:val="13"/>
            </w:pPr>
            <w:r>
              <w:t>60.00</w:t>
            </w:r>
          </w:p>
        </w:tc>
        <w:tc>
          <w:tcPr>
            <w:tcW w:w="555" w:type="pct"/>
            <w:vAlign w:val="center"/>
          </w:tcPr>
          <w:p>
            <w:pPr>
              <w:pStyle w:val="13"/>
            </w:pPr>
          </w:p>
        </w:tc>
        <w:tc>
          <w:tcPr>
            <w:tcW w:w="555" w:type="pct"/>
            <w:vAlign w:val="center"/>
          </w:tcPr>
          <w:p>
            <w:pPr>
              <w:pStyle w:val="13"/>
            </w:pPr>
            <w:r>
              <w:t>60.00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21105</w:t>
            </w:r>
          </w:p>
        </w:tc>
        <w:tc>
          <w:tcPr>
            <w:tcW w:w="555" w:type="pct"/>
            <w:vAlign w:val="center"/>
          </w:tcPr>
          <w:p>
            <w:pPr>
              <w:pStyle w:val="14"/>
            </w:pPr>
            <w:r>
              <w:t>天然林保护</w:t>
            </w:r>
          </w:p>
        </w:tc>
        <w:tc>
          <w:tcPr>
            <w:tcW w:w="555" w:type="pct"/>
            <w:vAlign w:val="center"/>
          </w:tcPr>
          <w:p>
            <w:pPr>
              <w:pStyle w:val="13"/>
            </w:pPr>
            <w:r>
              <w:t>59.64</w:t>
            </w:r>
          </w:p>
        </w:tc>
        <w:tc>
          <w:tcPr>
            <w:tcW w:w="555" w:type="pct"/>
            <w:vAlign w:val="center"/>
          </w:tcPr>
          <w:p>
            <w:pPr>
              <w:pStyle w:val="13"/>
            </w:pPr>
          </w:p>
        </w:tc>
        <w:tc>
          <w:tcPr>
            <w:tcW w:w="555" w:type="pct"/>
            <w:vAlign w:val="center"/>
          </w:tcPr>
          <w:p>
            <w:pPr>
              <w:pStyle w:val="13"/>
            </w:pPr>
            <w:r>
              <w:t>59.64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2110507</w:t>
            </w:r>
          </w:p>
        </w:tc>
        <w:tc>
          <w:tcPr>
            <w:tcW w:w="555" w:type="pct"/>
            <w:vAlign w:val="center"/>
          </w:tcPr>
          <w:p>
            <w:pPr>
              <w:pStyle w:val="14"/>
            </w:pPr>
            <w:r>
              <w:t>停伐补助</w:t>
            </w:r>
          </w:p>
        </w:tc>
        <w:tc>
          <w:tcPr>
            <w:tcW w:w="555" w:type="pct"/>
            <w:vAlign w:val="center"/>
          </w:tcPr>
          <w:p>
            <w:pPr>
              <w:pStyle w:val="13"/>
            </w:pPr>
            <w:r>
              <w:t>59.64</w:t>
            </w:r>
          </w:p>
        </w:tc>
        <w:tc>
          <w:tcPr>
            <w:tcW w:w="555" w:type="pct"/>
            <w:vAlign w:val="center"/>
          </w:tcPr>
          <w:p>
            <w:pPr>
              <w:pStyle w:val="13"/>
            </w:pPr>
          </w:p>
        </w:tc>
        <w:tc>
          <w:tcPr>
            <w:tcW w:w="555" w:type="pct"/>
            <w:vAlign w:val="center"/>
          </w:tcPr>
          <w:p>
            <w:pPr>
              <w:pStyle w:val="13"/>
            </w:pPr>
            <w:r>
              <w:t>59.64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21106</w:t>
            </w:r>
          </w:p>
        </w:tc>
        <w:tc>
          <w:tcPr>
            <w:tcW w:w="555" w:type="pct"/>
            <w:vAlign w:val="center"/>
          </w:tcPr>
          <w:p>
            <w:pPr>
              <w:pStyle w:val="14"/>
            </w:pPr>
            <w:r>
              <w:t>退耕还林还草</w:t>
            </w: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2110602</w:t>
            </w:r>
          </w:p>
        </w:tc>
        <w:tc>
          <w:tcPr>
            <w:tcW w:w="555" w:type="pct"/>
            <w:vAlign w:val="center"/>
          </w:tcPr>
          <w:p>
            <w:pPr>
              <w:pStyle w:val="14"/>
            </w:pPr>
            <w:r>
              <w:t>退耕现金</w:t>
            </w: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r>
              <w:t>4.86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212</w:t>
            </w:r>
          </w:p>
        </w:tc>
        <w:tc>
          <w:tcPr>
            <w:tcW w:w="555" w:type="pct"/>
            <w:vAlign w:val="center"/>
          </w:tcPr>
          <w:p>
            <w:pPr>
              <w:pStyle w:val="14"/>
            </w:pPr>
            <w:r>
              <w:t>城乡社区支出</w:t>
            </w:r>
          </w:p>
        </w:tc>
        <w:tc>
          <w:tcPr>
            <w:tcW w:w="555" w:type="pct"/>
            <w:vAlign w:val="center"/>
          </w:tcPr>
          <w:p>
            <w:pPr>
              <w:pStyle w:val="13"/>
            </w:pPr>
            <w:r>
              <w:t>19270.89</w:t>
            </w:r>
          </w:p>
        </w:tc>
        <w:tc>
          <w:tcPr>
            <w:tcW w:w="555" w:type="pct"/>
            <w:vAlign w:val="center"/>
          </w:tcPr>
          <w:p>
            <w:pPr>
              <w:pStyle w:val="13"/>
            </w:pPr>
          </w:p>
        </w:tc>
        <w:tc>
          <w:tcPr>
            <w:tcW w:w="555" w:type="pct"/>
            <w:vAlign w:val="center"/>
          </w:tcPr>
          <w:p>
            <w:pPr>
              <w:pStyle w:val="13"/>
            </w:pPr>
            <w:r>
              <w:t>19270.89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21201</w:t>
            </w:r>
          </w:p>
        </w:tc>
        <w:tc>
          <w:tcPr>
            <w:tcW w:w="555" w:type="pct"/>
            <w:vAlign w:val="center"/>
          </w:tcPr>
          <w:p>
            <w:pPr>
              <w:pStyle w:val="14"/>
            </w:pPr>
            <w:r>
              <w:t>城乡社区管理事务</w:t>
            </w:r>
          </w:p>
        </w:tc>
        <w:tc>
          <w:tcPr>
            <w:tcW w:w="555" w:type="pct"/>
            <w:vAlign w:val="center"/>
          </w:tcPr>
          <w:p>
            <w:pPr>
              <w:pStyle w:val="13"/>
            </w:pPr>
            <w:r>
              <w:t>223.89</w:t>
            </w:r>
          </w:p>
        </w:tc>
        <w:tc>
          <w:tcPr>
            <w:tcW w:w="555" w:type="pct"/>
            <w:vAlign w:val="center"/>
          </w:tcPr>
          <w:p>
            <w:pPr>
              <w:pStyle w:val="13"/>
            </w:pPr>
          </w:p>
        </w:tc>
        <w:tc>
          <w:tcPr>
            <w:tcW w:w="555" w:type="pct"/>
            <w:vAlign w:val="center"/>
          </w:tcPr>
          <w:p>
            <w:pPr>
              <w:pStyle w:val="13"/>
            </w:pPr>
            <w:r>
              <w:t>223.89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22</w:t>
            </w:r>
          </w:p>
        </w:tc>
        <w:tc>
          <w:tcPr>
            <w:tcW w:w="555" w:type="pct"/>
            <w:vAlign w:val="center"/>
          </w:tcPr>
          <w:p>
            <w:pPr>
              <w:pStyle w:val="14"/>
            </w:pPr>
            <w:r>
              <w:t>2120199</w:t>
            </w:r>
          </w:p>
        </w:tc>
        <w:tc>
          <w:tcPr>
            <w:tcW w:w="555" w:type="pct"/>
            <w:vAlign w:val="center"/>
          </w:tcPr>
          <w:p>
            <w:pPr>
              <w:pStyle w:val="14"/>
            </w:pPr>
            <w:r>
              <w:t>其他城乡社区管理事务支出</w:t>
            </w:r>
          </w:p>
        </w:tc>
        <w:tc>
          <w:tcPr>
            <w:tcW w:w="555" w:type="pct"/>
            <w:vAlign w:val="center"/>
          </w:tcPr>
          <w:p>
            <w:pPr>
              <w:pStyle w:val="13"/>
            </w:pPr>
            <w:r>
              <w:t>223.89</w:t>
            </w:r>
          </w:p>
        </w:tc>
        <w:tc>
          <w:tcPr>
            <w:tcW w:w="555" w:type="pct"/>
            <w:vAlign w:val="center"/>
          </w:tcPr>
          <w:p>
            <w:pPr>
              <w:pStyle w:val="13"/>
            </w:pPr>
          </w:p>
        </w:tc>
        <w:tc>
          <w:tcPr>
            <w:tcW w:w="555" w:type="pct"/>
            <w:vAlign w:val="center"/>
          </w:tcPr>
          <w:p>
            <w:pPr>
              <w:pStyle w:val="13"/>
            </w:pPr>
            <w:r>
              <w:t>223.89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23</w:t>
            </w:r>
          </w:p>
        </w:tc>
        <w:tc>
          <w:tcPr>
            <w:tcW w:w="555" w:type="pct"/>
            <w:vAlign w:val="center"/>
          </w:tcPr>
          <w:p>
            <w:pPr>
              <w:pStyle w:val="14"/>
            </w:pPr>
            <w:r>
              <w:t>21202</w:t>
            </w:r>
          </w:p>
        </w:tc>
        <w:tc>
          <w:tcPr>
            <w:tcW w:w="555" w:type="pct"/>
            <w:vAlign w:val="center"/>
          </w:tcPr>
          <w:p>
            <w:pPr>
              <w:pStyle w:val="14"/>
            </w:pPr>
            <w:r>
              <w:t>城乡社区规划与管理</w:t>
            </w:r>
          </w:p>
        </w:tc>
        <w:tc>
          <w:tcPr>
            <w:tcW w:w="555" w:type="pct"/>
            <w:vAlign w:val="center"/>
          </w:tcPr>
          <w:p>
            <w:pPr>
              <w:pStyle w:val="13"/>
            </w:pPr>
            <w:r>
              <w:t>108.49</w:t>
            </w:r>
          </w:p>
        </w:tc>
        <w:tc>
          <w:tcPr>
            <w:tcW w:w="555" w:type="pct"/>
            <w:vAlign w:val="center"/>
          </w:tcPr>
          <w:p>
            <w:pPr>
              <w:pStyle w:val="13"/>
            </w:pPr>
          </w:p>
        </w:tc>
        <w:tc>
          <w:tcPr>
            <w:tcW w:w="555" w:type="pct"/>
            <w:vAlign w:val="center"/>
          </w:tcPr>
          <w:p>
            <w:pPr>
              <w:pStyle w:val="13"/>
            </w:pPr>
            <w:r>
              <w:t>108.49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24</w:t>
            </w:r>
          </w:p>
        </w:tc>
        <w:tc>
          <w:tcPr>
            <w:tcW w:w="555" w:type="pct"/>
            <w:vAlign w:val="center"/>
          </w:tcPr>
          <w:p>
            <w:pPr>
              <w:pStyle w:val="14"/>
            </w:pPr>
            <w:r>
              <w:t>2120201</w:t>
            </w:r>
          </w:p>
        </w:tc>
        <w:tc>
          <w:tcPr>
            <w:tcW w:w="555" w:type="pct"/>
            <w:vAlign w:val="center"/>
          </w:tcPr>
          <w:p>
            <w:pPr>
              <w:pStyle w:val="14"/>
            </w:pPr>
            <w:r>
              <w:t>城乡社区规划与管理</w:t>
            </w:r>
          </w:p>
        </w:tc>
        <w:tc>
          <w:tcPr>
            <w:tcW w:w="555" w:type="pct"/>
            <w:vAlign w:val="center"/>
          </w:tcPr>
          <w:p>
            <w:pPr>
              <w:pStyle w:val="13"/>
            </w:pPr>
            <w:r>
              <w:t>108.49</w:t>
            </w:r>
          </w:p>
        </w:tc>
        <w:tc>
          <w:tcPr>
            <w:tcW w:w="555" w:type="pct"/>
            <w:vAlign w:val="center"/>
          </w:tcPr>
          <w:p>
            <w:pPr>
              <w:pStyle w:val="13"/>
            </w:pPr>
          </w:p>
        </w:tc>
        <w:tc>
          <w:tcPr>
            <w:tcW w:w="555" w:type="pct"/>
            <w:vAlign w:val="center"/>
          </w:tcPr>
          <w:p>
            <w:pPr>
              <w:pStyle w:val="13"/>
            </w:pPr>
            <w:r>
              <w:t>108.49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25</w:t>
            </w:r>
          </w:p>
        </w:tc>
        <w:tc>
          <w:tcPr>
            <w:tcW w:w="555" w:type="pct"/>
            <w:vAlign w:val="center"/>
          </w:tcPr>
          <w:p>
            <w:pPr>
              <w:pStyle w:val="14"/>
            </w:pPr>
            <w:r>
              <w:t>21208</w:t>
            </w:r>
          </w:p>
        </w:tc>
        <w:tc>
          <w:tcPr>
            <w:tcW w:w="555" w:type="pct"/>
            <w:vAlign w:val="center"/>
          </w:tcPr>
          <w:p>
            <w:pPr>
              <w:pStyle w:val="14"/>
            </w:pPr>
            <w:r>
              <w:t>国有土地使用权出让收入安排的支出</w:t>
            </w:r>
          </w:p>
        </w:tc>
        <w:tc>
          <w:tcPr>
            <w:tcW w:w="555" w:type="pct"/>
            <w:vAlign w:val="center"/>
          </w:tcPr>
          <w:p>
            <w:pPr>
              <w:pStyle w:val="13"/>
            </w:pPr>
            <w:r>
              <w:t>10423.21</w:t>
            </w:r>
          </w:p>
        </w:tc>
        <w:tc>
          <w:tcPr>
            <w:tcW w:w="555" w:type="pct"/>
            <w:vAlign w:val="center"/>
          </w:tcPr>
          <w:p>
            <w:pPr>
              <w:pStyle w:val="13"/>
            </w:pPr>
          </w:p>
        </w:tc>
        <w:tc>
          <w:tcPr>
            <w:tcW w:w="555" w:type="pct"/>
            <w:vAlign w:val="center"/>
          </w:tcPr>
          <w:p>
            <w:pPr>
              <w:pStyle w:val="13"/>
            </w:pPr>
            <w:r>
              <w:t>10423.21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26</w:t>
            </w:r>
          </w:p>
        </w:tc>
        <w:tc>
          <w:tcPr>
            <w:tcW w:w="555" w:type="pct"/>
            <w:vAlign w:val="center"/>
          </w:tcPr>
          <w:p>
            <w:pPr>
              <w:pStyle w:val="14"/>
            </w:pPr>
            <w:r>
              <w:t>2120801</w:t>
            </w:r>
          </w:p>
        </w:tc>
        <w:tc>
          <w:tcPr>
            <w:tcW w:w="555" w:type="pct"/>
            <w:vAlign w:val="center"/>
          </w:tcPr>
          <w:p>
            <w:pPr>
              <w:pStyle w:val="14"/>
            </w:pPr>
            <w:r>
              <w:t>征地和拆迁补偿支出</w:t>
            </w:r>
          </w:p>
        </w:tc>
        <w:tc>
          <w:tcPr>
            <w:tcW w:w="555" w:type="pct"/>
            <w:vAlign w:val="center"/>
          </w:tcPr>
          <w:p>
            <w:pPr>
              <w:pStyle w:val="13"/>
            </w:pPr>
            <w:r>
              <w:t>6361.27</w:t>
            </w:r>
          </w:p>
        </w:tc>
        <w:tc>
          <w:tcPr>
            <w:tcW w:w="555" w:type="pct"/>
            <w:vAlign w:val="center"/>
          </w:tcPr>
          <w:p>
            <w:pPr>
              <w:pStyle w:val="13"/>
            </w:pPr>
          </w:p>
        </w:tc>
        <w:tc>
          <w:tcPr>
            <w:tcW w:w="555" w:type="pct"/>
            <w:vAlign w:val="center"/>
          </w:tcPr>
          <w:p>
            <w:pPr>
              <w:pStyle w:val="13"/>
            </w:pPr>
            <w:r>
              <w:t>6361.27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27</w:t>
            </w:r>
          </w:p>
        </w:tc>
        <w:tc>
          <w:tcPr>
            <w:tcW w:w="555" w:type="pct"/>
            <w:vAlign w:val="center"/>
          </w:tcPr>
          <w:p>
            <w:pPr>
              <w:pStyle w:val="14"/>
            </w:pPr>
            <w:r>
              <w:t>2120805</w:t>
            </w:r>
          </w:p>
        </w:tc>
        <w:tc>
          <w:tcPr>
            <w:tcW w:w="555" w:type="pct"/>
            <w:vAlign w:val="center"/>
          </w:tcPr>
          <w:p>
            <w:pPr>
              <w:pStyle w:val="14"/>
            </w:pPr>
            <w:r>
              <w:t>补助被征地农民支出</w:t>
            </w:r>
          </w:p>
        </w:tc>
        <w:tc>
          <w:tcPr>
            <w:tcW w:w="555" w:type="pct"/>
            <w:vAlign w:val="center"/>
          </w:tcPr>
          <w:p>
            <w:pPr>
              <w:pStyle w:val="13"/>
            </w:pPr>
            <w:r>
              <w:t>200.00</w:t>
            </w:r>
          </w:p>
        </w:tc>
        <w:tc>
          <w:tcPr>
            <w:tcW w:w="555" w:type="pct"/>
            <w:vAlign w:val="center"/>
          </w:tcPr>
          <w:p>
            <w:pPr>
              <w:pStyle w:val="13"/>
            </w:pPr>
          </w:p>
        </w:tc>
        <w:tc>
          <w:tcPr>
            <w:tcW w:w="555" w:type="pct"/>
            <w:vAlign w:val="center"/>
          </w:tcPr>
          <w:p>
            <w:pPr>
              <w:pStyle w:val="13"/>
            </w:pPr>
            <w:r>
              <w:t>200.00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28</w:t>
            </w:r>
          </w:p>
        </w:tc>
        <w:tc>
          <w:tcPr>
            <w:tcW w:w="555" w:type="pct"/>
            <w:vAlign w:val="center"/>
          </w:tcPr>
          <w:p>
            <w:pPr>
              <w:pStyle w:val="14"/>
            </w:pPr>
            <w:r>
              <w:t>2120806</w:t>
            </w:r>
          </w:p>
        </w:tc>
        <w:tc>
          <w:tcPr>
            <w:tcW w:w="555" w:type="pct"/>
            <w:vAlign w:val="center"/>
          </w:tcPr>
          <w:p>
            <w:pPr>
              <w:pStyle w:val="14"/>
            </w:pPr>
            <w:r>
              <w:t>土地出让业务支出</w:t>
            </w:r>
          </w:p>
        </w:tc>
        <w:tc>
          <w:tcPr>
            <w:tcW w:w="555" w:type="pct"/>
            <w:vAlign w:val="center"/>
          </w:tcPr>
          <w:p>
            <w:pPr>
              <w:pStyle w:val="13"/>
            </w:pPr>
            <w:r>
              <w:t>320.00</w:t>
            </w:r>
          </w:p>
        </w:tc>
        <w:tc>
          <w:tcPr>
            <w:tcW w:w="555" w:type="pct"/>
            <w:vAlign w:val="center"/>
          </w:tcPr>
          <w:p>
            <w:pPr>
              <w:pStyle w:val="13"/>
            </w:pPr>
          </w:p>
        </w:tc>
        <w:tc>
          <w:tcPr>
            <w:tcW w:w="555" w:type="pct"/>
            <w:vAlign w:val="center"/>
          </w:tcPr>
          <w:p>
            <w:pPr>
              <w:pStyle w:val="13"/>
            </w:pPr>
            <w:r>
              <w:t>320.00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29</w:t>
            </w:r>
          </w:p>
        </w:tc>
        <w:tc>
          <w:tcPr>
            <w:tcW w:w="555" w:type="pct"/>
            <w:vAlign w:val="center"/>
          </w:tcPr>
          <w:p>
            <w:pPr>
              <w:pStyle w:val="14"/>
            </w:pPr>
            <w:r>
              <w:t>2120899</w:t>
            </w:r>
          </w:p>
        </w:tc>
        <w:tc>
          <w:tcPr>
            <w:tcW w:w="555" w:type="pct"/>
            <w:vAlign w:val="center"/>
          </w:tcPr>
          <w:p>
            <w:pPr>
              <w:pStyle w:val="14"/>
            </w:pPr>
            <w:r>
              <w:t>其他国有土地使用权出让收入安排的支出</w:t>
            </w:r>
          </w:p>
        </w:tc>
        <w:tc>
          <w:tcPr>
            <w:tcW w:w="555" w:type="pct"/>
            <w:vAlign w:val="center"/>
          </w:tcPr>
          <w:p>
            <w:pPr>
              <w:pStyle w:val="13"/>
            </w:pPr>
            <w:r>
              <w:t>3541.93</w:t>
            </w:r>
          </w:p>
        </w:tc>
        <w:tc>
          <w:tcPr>
            <w:tcW w:w="555" w:type="pct"/>
            <w:vAlign w:val="center"/>
          </w:tcPr>
          <w:p>
            <w:pPr>
              <w:pStyle w:val="13"/>
            </w:pPr>
          </w:p>
        </w:tc>
        <w:tc>
          <w:tcPr>
            <w:tcW w:w="555" w:type="pct"/>
            <w:vAlign w:val="center"/>
          </w:tcPr>
          <w:p>
            <w:pPr>
              <w:pStyle w:val="13"/>
            </w:pPr>
            <w:r>
              <w:t>3541.93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30</w:t>
            </w:r>
          </w:p>
        </w:tc>
        <w:tc>
          <w:tcPr>
            <w:tcW w:w="555" w:type="pct"/>
            <w:vAlign w:val="center"/>
          </w:tcPr>
          <w:p>
            <w:pPr>
              <w:pStyle w:val="14"/>
            </w:pPr>
            <w:r>
              <w:t>21210</w:t>
            </w:r>
          </w:p>
        </w:tc>
        <w:tc>
          <w:tcPr>
            <w:tcW w:w="555" w:type="pct"/>
            <w:vAlign w:val="center"/>
          </w:tcPr>
          <w:p>
            <w:pPr>
              <w:pStyle w:val="14"/>
            </w:pPr>
            <w:r>
              <w:t>国有土地收益基金安排的支出</w:t>
            </w: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31</w:t>
            </w:r>
          </w:p>
        </w:tc>
        <w:tc>
          <w:tcPr>
            <w:tcW w:w="555" w:type="pct"/>
            <w:vAlign w:val="center"/>
          </w:tcPr>
          <w:p>
            <w:pPr>
              <w:pStyle w:val="14"/>
            </w:pPr>
            <w:r>
              <w:t>2121001</w:t>
            </w:r>
          </w:p>
        </w:tc>
        <w:tc>
          <w:tcPr>
            <w:tcW w:w="555" w:type="pct"/>
            <w:vAlign w:val="center"/>
          </w:tcPr>
          <w:p>
            <w:pPr>
              <w:pStyle w:val="14"/>
            </w:pPr>
            <w:r>
              <w:t>征地和拆迁补偿支出</w:t>
            </w: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r>
              <w:t>8515.30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32</w:t>
            </w:r>
          </w:p>
        </w:tc>
        <w:tc>
          <w:tcPr>
            <w:tcW w:w="555" w:type="pct"/>
            <w:vAlign w:val="center"/>
          </w:tcPr>
          <w:p>
            <w:pPr>
              <w:pStyle w:val="14"/>
            </w:pPr>
            <w:r>
              <w:t>213</w:t>
            </w:r>
          </w:p>
        </w:tc>
        <w:tc>
          <w:tcPr>
            <w:tcW w:w="555" w:type="pct"/>
            <w:vAlign w:val="center"/>
          </w:tcPr>
          <w:p>
            <w:pPr>
              <w:pStyle w:val="14"/>
            </w:pPr>
            <w:r>
              <w:t>农林水支出</w:t>
            </w:r>
          </w:p>
        </w:tc>
        <w:tc>
          <w:tcPr>
            <w:tcW w:w="555" w:type="pct"/>
            <w:vAlign w:val="center"/>
          </w:tcPr>
          <w:p>
            <w:pPr>
              <w:pStyle w:val="13"/>
            </w:pPr>
            <w:r>
              <w:t>1099.14</w:t>
            </w:r>
          </w:p>
        </w:tc>
        <w:tc>
          <w:tcPr>
            <w:tcW w:w="555" w:type="pct"/>
            <w:vAlign w:val="center"/>
          </w:tcPr>
          <w:p>
            <w:pPr>
              <w:pStyle w:val="13"/>
            </w:pPr>
          </w:p>
        </w:tc>
        <w:tc>
          <w:tcPr>
            <w:tcW w:w="555" w:type="pct"/>
            <w:vAlign w:val="center"/>
          </w:tcPr>
          <w:p>
            <w:pPr>
              <w:pStyle w:val="13"/>
            </w:pPr>
            <w:r>
              <w:t>1099.14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33</w:t>
            </w:r>
          </w:p>
        </w:tc>
        <w:tc>
          <w:tcPr>
            <w:tcW w:w="555" w:type="pct"/>
            <w:vAlign w:val="center"/>
          </w:tcPr>
          <w:p>
            <w:pPr>
              <w:pStyle w:val="14"/>
            </w:pPr>
            <w:r>
              <w:t>21302</w:t>
            </w:r>
          </w:p>
        </w:tc>
        <w:tc>
          <w:tcPr>
            <w:tcW w:w="555" w:type="pct"/>
            <w:vAlign w:val="center"/>
          </w:tcPr>
          <w:p>
            <w:pPr>
              <w:pStyle w:val="14"/>
            </w:pPr>
            <w:r>
              <w:t>林业和草原</w:t>
            </w:r>
          </w:p>
        </w:tc>
        <w:tc>
          <w:tcPr>
            <w:tcW w:w="555" w:type="pct"/>
            <w:vAlign w:val="center"/>
          </w:tcPr>
          <w:p>
            <w:pPr>
              <w:pStyle w:val="13"/>
            </w:pPr>
            <w:r>
              <w:t>1099.14</w:t>
            </w:r>
          </w:p>
        </w:tc>
        <w:tc>
          <w:tcPr>
            <w:tcW w:w="555" w:type="pct"/>
            <w:vAlign w:val="center"/>
          </w:tcPr>
          <w:p>
            <w:pPr>
              <w:pStyle w:val="13"/>
            </w:pPr>
          </w:p>
        </w:tc>
        <w:tc>
          <w:tcPr>
            <w:tcW w:w="555" w:type="pct"/>
            <w:vAlign w:val="center"/>
          </w:tcPr>
          <w:p>
            <w:pPr>
              <w:pStyle w:val="13"/>
            </w:pPr>
            <w:r>
              <w:t>1099.14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34</w:t>
            </w:r>
          </w:p>
        </w:tc>
        <w:tc>
          <w:tcPr>
            <w:tcW w:w="555" w:type="pct"/>
            <w:vAlign w:val="center"/>
          </w:tcPr>
          <w:p>
            <w:pPr>
              <w:pStyle w:val="14"/>
            </w:pPr>
            <w:r>
              <w:t>2130205</w:t>
            </w:r>
          </w:p>
        </w:tc>
        <w:tc>
          <w:tcPr>
            <w:tcW w:w="555" w:type="pct"/>
            <w:vAlign w:val="center"/>
          </w:tcPr>
          <w:p>
            <w:pPr>
              <w:pStyle w:val="14"/>
            </w:pPr>
            <w:r>
              <w:t>森林资源培育</w:t>
            </w:r>
          </w:p>
        </w:tc>
        <w:tc>
          <w:tcPr>
            <w:tcW w:w="555" w:type="pct"/>
            <w:vAlign w:val="center"/>
          </w:tcPr>
          <w:p>
            <w:pPr>
              <w:pStyle w:val="13"/>
            </w:pPr>
            <w:r>
              <w:t>197.33</w:t>
            </w:r>
          </w:p>
        </w:tc>
        <w:tc>
          <w:tcPr>
            <w:tcW w:w="555" w:type="pct"/>
            <w:vAlign w:val="center"/>
          </w:tcPr>
          <w:p>
            <w:pPr>
              <w:pStyle w:val="13"/>
            </w:pPr>
          </w:p>
        </w:tc>
        <w:tc>
          <w:tcPr>
            <w:tcW w:w="555" w:type="pct"/>
            <w:vAlign w:val="center"/>
          </w:tcPr>
          <w:p>
            <w:pPr>
              <w:pStyle w:val="13"/>
            </w:pPr>
            <w:r>
              <w:t>197.33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35</w:t>
            </w:r>
          </w:p>
        </w:tc>
        <w:tc>
          <w:tcPr>
            <w:tcW w:w="555" w:type="pct"/>
            <w:vAlign w:val="center"/>
          </w:tcPr>
          <w:p>
            <w:pPr>
              <w:pStyle w:val="14"/>
            </w:pPr>
            <w:r>
              <w:t>2130207</w:t>
            </w:r>
          </w:p>
        </w:tc>
        <w:tc>
          <w:tcPr>
            <w:tcW w:w="555" w:type="pct"/>
            <w:vAlign w:val="center"/>
          </w:tcPr>
          <w:p>
            <w:pPr>
              <w:pStyle w:val="14"/>
            </w:pPr>
            <w:r>
              <w:t>森林资源管理</w:t>
            </w:r>
          </w:p>
        </w:tc>
        <w:tc>
          <w:tcPr>
            <w:tcW w:w="555" w:type="pct"/>
            <w:vAlign w:val="center"/>
          </w:tcPr>
          <w:p>
            <w:pPr>
              <w:pStyle w:val="13"/>
            </w:pPr>
            <w:r>
              <w:t>1.44</w:t>
            </w:r>
          </w:p>
        </w:tc>
        <w:tc>
          <w:tcPr>
            <w:tcW w:w="555" w:type="pct"/>
            <w:vAlign w:val="center"/>
          </w:tcPr>
          <w:p>
            <w:pPr>
              <w:pStyle w:val="13"/>
            </w:pPr>
          </w:p>
        </w:tc>
        <w:tc>
          <w:tcPr>
            <w:tcW w:w="555" w:type="pct"/>
            <w:vAlign w:val="center"/>
          </w:tcPr>
          <w:p>
            <w:pPr>
              <w:pStyle w:val="13"/>
            </w:pPr>
            <w:r>
              <w:t>1.44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36</w:t>
            </w:r>
          </w:p>
        </w:tc>
        <w:tc>
          <w:tcPr>
            <w:tcW w:w="555" w:type="pct"/>
            <w:vAlign w:val="center"/>
          </w:tcPr>
          <w:p>
            <w:pPr>
              <w:pStyle w:val="14"/>
            </w:pPr>
            <w:r>
              <w:t>2130209</w:t>
            </w:r>
          </w:p>
        </w:tc>
        <w:tc>
          <w:tcPr>
            <w:tcW w:w="555" w:type="pct"/>
            <w:vAlign w:val="center"/>
          </w:tcPr>
          <w:p>
            <w:pPr>
              <w:pStyle w:val="14"/>
            </w:pPr>
            <w:r>
              <w:t>森林生态效益补偿</w:t>
            </w:r>
          </w:p>
        </w:tc>
        <w:tc>
          <w:tcPr>
            <w:tcW w:w="555" w:type="pct"/>
            <w:vAlign w:val="center"/>
          </w:tcPr>
          <w:p>
            <w:pPr>
              <w:pStyle w:val="13"/>
            </w:pPr>
            <w:r>
              <w:t>67.63</w:t>
            </w:r>
          </w:p>
        </w:tc>
        <w:tc>
          <w:tcPr>
            <w:tcW w:w="555" w:type="pct"/>
            <w:vAlign w:val="center"/>
          </w:tcPr>
          <w:p>
            <w:pPr>
              <w:pStyle w:val="13"/>
            </w:pPr>
          </w:p>
        </w:tc>
        <w:tc>
          <w:tcPr>
            <w:tcW w:w="555" w:type="pct"/>
            <w:vAlign w:val="center"/>
          </w:tcPr>
          <w:p>
            <w:pPr>
              <w:pStyle w:val="13"/>
            </w:pPr>
            <w:r>
              <w:t>67.63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37</w:t>
            </w:r>
          </w:p>
        </w:tc>
        <w:tc>
          <w:tcPr>
            <w:tcW w:w="555" w:type="pct"/>
            <w:vAlign w:val="center"/>
          </w:tcPr>
          <w:p>
            <w:pPr>
              <w:pStyle w:val="14"/>
            </w:pPr>
            <w:r>
              <w:t>2130213</w:t>
            </w:r>
          </w:p>
        </w:tc>
        <w:tc>
          <w:tcPr>
            <w:tcW w:w="555" w:type="pct"/>
            <w:vAlign w:val="center"/>
          </w:tcPr>
          <w:p>
            <w:pPr>
              <w:pStyle w:val="14"/>
            </w:pPr>
            <w:r>
              <w:t>执法与监督</w:t>
            </w:r>
          </w:p>
        </w:tc>
        <w:tc>
          <w:tcPr>
            <w:tcW w:w="555" w:type="pct"/>
            <w:vAlign w:val="center"/>
          </w:tcPr>
          <w:p>
            <w:pPr>
              <w:pStyle w:val="13"/>
            </w:pPr>
            <w:r>
              <w:t>267.77</w:t>
            </w:r>
          </w:p>
        </w:tc>
        <w:tc>
          <w:tcPr>
            <w:tcW w:w="555" w:type="pct"/>
            <w:vAlign w:val="center"/>
          </w:tcPr>
          <w:p>
            <w:pPr>
              <w:pStyle w:val="13"/>
            </w:pPr>
          </w:p>
        </w:tc>
        <w:tc>
          <w:tcPr>
            <w:tcW w:w="555" w:type="pct"/>
            <w:vAlign w:val="center"/>
          </w:tcPr>
          <w:p>
            <w:pPr>
              <w:pStyle w:val="13"/>
            </w:pPr>
            <w:r>
              <w:t>267.77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38</w:t>
            </w:r>
          </w:p>
        </w:tc>
        <w:tc>
          <w:tcPr>
            <w:tcW w:w="555" w:type="pct"/>
            <w:vAlign w:val="center"/>
          </w:tcPr>
          <w:p>
            <w:pPr>
              <w:pStyle w:val="14"/>
            </w:pPr>
            <w:r>
              <w:t>2130234</w:t>
            </w:r>
          </w:p>
        </w:tc>
        <w:tc>
          <w:tcPr>
            <w:tcW w:w="555" w:type="pct"/>
            <w:vAlign w:val="center"/>
          </w:tcPr>
          <w:p>
            <w:pPr>
              <w:pStyle w:val="14"/>
            </w:pPr>
            <w:r>
              <w:t>林业草原防灾减灾</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39</w:t>
            </w:r>
          </w:p>
        </w:tc>
        <w:tc>
          <w:tcPr>
            <w:tcW w:w="555" w:type="pct"/>
            <w:vAlign w:val="center"/>
          </w:tcPr>
          <w:p>
            <w:pPr>
              <w:pStyle w:val="14"/>
            </w:pPr>
            <w:r>
              <w:t>2130299</w:t>
            </w:r>
          </w:p>
        </w:tc>
        <w:tc>
          <w:tcPr>
            <w:tcW w:w="555" w:type="pct"/>
            <w:vAlign w:val="center"/>
          </w:tcPr>
          <w:p>
            <w:pPr>
              <w:pStyle w:val="14"/>
            </w:pPr>
            <w:r>
              <w:t>其他林业和草原支出</w:t>
            </w:r>
          </w:p>
        </w:tc>
        <w:tc>
          <w:tcPr>
            <w:tcW w:w="555" w:type="pct"/>
            <w:vAlign w:val="center"/>
          </w:tcPr>
          <w:p>
            <w:pPr>
              <w:pStyle w:val="13"/>
            </w:pPr>
            <w:r>
              <w:t>544.97</w:t>
            </w:r>
          </w:p>
        </w:tc>
        <w:tc>
          <w:tcPr>
            <w:tcW w:w="555" w:type="pct"/>
            <w:vAlign w:val="center"/>
          </w:tcPr>
          <w:p>
            <w:pPr>
              <w:pStyle w:val="13"/>
            </w:pPr>
          </w:p>
        </w:tc>
        <w:tc>
          <w:tcPr>
            <w:tcW w:w="555" w:type="pct"/>
            <w:vAlign w:val="center"/>
          </w:tcPr>
          <w:p>
            <w:pPr>
              <w:pStyle w:val="13"/>
            </w:pPr>
            <w:r>
              <w:t>544.97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40</w:t>
            </w:r>
          </w:p>
        </w:tc>
        <w:tc>
          <w:tcPr>
            <w:tcW w:w="555" w:type="pct"/>
            <w:vAlign w:val="center"/>
          </w:tcPr>
          <w:p>
            <w:pPr>
              <w:pStyle w:val="14"/>
            </w:pPr>
            <w:r>
              <w:t>220</w:t>
            </w:r>
          </w:p>
        </w:tc>
        <w:tc>
          <w:tcPr>
            <w:tcW w:w="555" w:type="pct"/>
            <w:vAlign w:val="center"/>
          </w:tcPr>
          <w:p>
            <w:pPr>
              <w:pStyle w:val="14"/>
            </w:pPr>
            <w:r>
              <w:t>自然资源海洋气象等支出</w:t>
            </w:r>
          </w:p>
        </w:tc>
        <w:tc>
          <w:tcPr>
            <w:tcW w:w="555" w:type="pct"/>
            <w:vAlign w:val="center"/>
          </w:tcPr>
          <w:p>
            <w:pPr>
              <w:pStyle w:val="13"/>
            </w:pPr>
            <w:r>
              <w:t>447.31</w:t>
            </w:r>
          </w:p>
        </w:tc>
        <w:tc>
          <w:tcPr>
            <w:tcW w:w="555" w:type="pct"/>
            <w:vAlign w:val="center"/>
          </w:tcPr>
          <w:p>
            <w:pPr>
              <w:pStyle w:val="13"/>
            </w:pPr>
            <w:r>
              <w:t>382.51</w:t>
            </w:r>
          </w:p>
        </w:tc>
        <w:tc>
          <w:tcPr>
            <w:tcW w:w="555" w:type="pct"/>
            <w:vAlign w:val="center"/>
          </w:tcPr>
          <w:p>
            <w:pPr>
              <w:pStyle w:val="13"/>
            </w:pPr>
            <w:r>
              <w:t>64.80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41</w:t>
            </w:r>
          </w:p>
        </w:tc>
        <w:tc>
          <w:tcPr>
            <w:tcW w:w="555" w:type="pct"/>
            <w:vAlign w:val="center"/>
          </w:tcPr>
          <w:p>
            <w:pPr>
              <w:pStyle w:val="14"/>
            </w:pPr>
            <w:r>
              <w:t>22001</w:t>
            </w:r>
          </w:p>
        </w:tc>
        <w:tc>
          <w:tcPr>
            <w:tcW w:w="555" w:type="pct"/>
            <w:vAlign w:val="center"/>
          </w:tcPr>
          <w:p>
            <w:pPr>
              <w:pStyle w:val="14"/>
            </w:pPr>
            <w:r>
              <w:t>自然资源事务</w:t>
            </w:r>
          </w:p>
        </w:tc>
        <w:tc>
          <w:tcPr>
            <w:tcW w:w="555" w:type="pct"/>
            <w:vAlign w:val="center"/>
          </w:tcPr>
          <w:p>
            <w:pPr>
              <w:pStyle w:val="13"/>
            </w:pPr>
            <w:r>
              <w:t>447.31</w:t>
            </w:r>
          </w:p>
        </w:tc>
        <w:tc>
          <w:tcPr>
            <w:tcW w:w="555" w:type="pct"/>
            <w:vAlign w:val="center"/>
          </w:tcPr>
          <w:p>
            <w:pPr>
              <w:pStyle w:val="13"/>
            </w:pPr>
            <w:r>
              <w:t>382.51</w:t>
            </w:r>
          </w:p>
        </w:tc>
        <w:tc>
          <w:tcPr>
            <w:tcW w:w="555" w:type="pct"/>
            <w:vAlign w:val="center"/>
          </w:tcPr>
          <w:p>
            <w:pPr>
              <w:pStyle w:val="13"/>
            </w:pPr>
            <w:r>
              <w:t>64.80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42</w:t>
            </w:r>
          </w:p>
        </w:tc>
        <w:tc>
          <w:tcPr>
            <w:tcW w:w="555" w:type="pct"/>
            <w:vAlign w:val="center"/>
          </w:tcPr>
          <w:p>
            <w:pPr>
              <w:pStyle w:val="14"/>
            </w:pPr>
            <w:r>
              <w:t>2200101</w:t>
            </w:r>
          </w:p>
        </w:tc>
        <w:tc>
          <w:tcPr>
            <w:tcW w:w="555" w:type="pct"/>
            <w:vAlign w:val="center"/>
          </w:tcPr>
          <w:p>
            <w:pPr>
              <w:pStyle w:val="14"/>
            </w:pPr>
            <w:r>
              <w:t>行政运行</w:t>
            </w:r>
          </w:p>
        </w:tc>
        <w:tc>
          <w:tcPr>
            <w:tcW w:w="555" w:type="pct"/>
            <w:vAlign w:val="center"/>
          </w:tcPr>
          <w:p>
            <w:pPr>
              <w:pStyle w:val="13"/>
            </w:pPr>
            <w:r>
              <w:t>447.31</w:t>
            </w:r>
          </w:p>
        </w:tc>
        <w:tc>
          <w:tcPr>
            <w:tcW w:w="555" w:type="pct"/>
            <w:vAlign w:val="center"/>
          </w:tcPr>
          <w:p>
            <w:pPr>
              <w:pStyle w:val="13"/>
            </w:pPr>
            <w:r>
              <w:t>382.51</w:t>
            </w:r>
          </w:p>
        </w:tc>
        <w:tc>
          <w:tcPr>
            <w:tcW w:w="555" w:type="pct"/>
            <w:vAlign w:val="center"/>
          </w:tcPr>
          <w:p>
            <w:pPr>
              <w:pStyle w:val="13"/>
            </w:pPr>
            <w:r>
              <w:t>64.80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43</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38.74</w:t>
            </w:r>
          </w:p>
        </w:tc>
        <w:tc>
          <w:tcPr>
            <w:tcW w:w="555" w:type="pct"/>
            <w:vAlign w:val="center"/>
          </w:tcPr>
          <w:p>
            <w:pPr>
              <w:pStyle w:val="13"/>
            </w:pPr>
            <w:r>
              <w:t>38.74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44</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38.74</w:t>
            </w:r>
          </w:p>
        </w:tc>
        <w:tc>
          <w:tcPr>
            <w:tcW w:w="555" w:type="pct"/>
            <w:vAlign w:val="center"/>
          </w:tcPr>
          <w:p>
            <w:pPr>
              <w:pStyle w:val="13"/>
            </w:pPr>
            <w:r>
              <w:t>38.74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45</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38.74</w:t>
            </w:r>
          </w:p>
        </w:tc>
        <w:tc>
          <w:tcPr>
            <w:tcW w:w="555" w:type="pct"/>
            <w:vAlign w:val="center"/>
          </w:tcPr>
          <w:p>
            <w:pPr>
              <w:pStyle w:val="13"/>
            </w:pPr>
            <w:r>
              <w:t>38.74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625" w:type="pct"/>
            <w:tcBorders>
              <w:top w:val="single" w:color="FFFFFF" w:sz="6" w:space="0"/>
              <w:left w:val="single" w:color="FFFFFF" w:sz="6" w:space="0"/>
              <w:right w:val="single" w:color="FFFFFF" w:sz="6" w:space="0"/>
            </w:tcBorders>
            <w:vAlign w:val="center"/>
          </w:tcPr>
          <w:p>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2097.46</w:t>
            </w:r>
          </w:p>
        </w:tc>
        <w:tc>
          <w:tcPr>
            <w:tcW w:w="625" w:type="pct"/>
            <w:vAlign w:val="center"/>
          </w:tcPr>
          <w:p>
            <w:pPr>
              <w:pStyle w:val="14"/>
            </w:pPr>
            <w:r>
              <w:t>一、一般公共服务支出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r>
              <w:t>18938.51</w:t>
            </w: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67.99</w:t>
            </w:r>
          </w:p>
        </w:tc>
        <w:tc>
          <w:tcPr>
            <w:tcW w:w="625" w:type="pct"/>
            <w:vAlign w:val="center"/>
          </w:tcPr>
          <w:p>
            <w:pPr>
              <w:pStyle w:val="13"/>
            </w:pPr>
            <w:r>
              <w:t>67.99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49.56</w:t>
            </w:r>
          </w:p>
        </w:tc>
        <w:tc>
          <w:tcPr>
            <w:tcW w:w="625" w:type="pct"/>
            <w:vAlign w:val="center"/>
          </w:tcPr>
          <w:p>
            <w:pPr>
              <w:pStyle w:val="13"/>
            </w:pPr>
            <w:r>
              <w:t>49.56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r>
              <w:t>157.57</w:t>
            </w:r>
          </w:p>
        </w:tc>
        <w:tc>
          <w:tcPr>
            <w:tcW w:w="625" w:type="pct"/>
            <w:vAlign w:val="center"/>
          </w:tcPr>
          <w:p>
            <w:pPr>
              <w:pStyle w:val="13"/>
            </w:pPr>
            <w:r>
              <w:t>157.57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r>
              <w:t>19270.89</w:t>
            </w:r>
          </w:p>
        </w:tc>
        <w:tc>
          <w:tcPr>
            <w:tcW w:w="625" w:type="pct"/>
            <w:vAlign w:val="center"/>
          </w:tcPr>
          <w:p>
            <w:pPr>
              <w:pStyle w:val="13"/>
            </w:pPr>
            <w:r>
              <w:t>332.38</w:t>
            </w:r>
          </w:p>
        </w:tc>
        <w:tc>
          <w:tcPr>
            <w:tcW w:w="625" w:type="pct"/>
            <w:vAlign w:val="center"/>
          </w:tcPr>
          <w:p>
            <w:pPr>
              <w:pStyle w:val="13"/>
            </w:pPr>
            <w:r>
              <w:t>18938.51</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r>
              <w:t>1099.14</w:t>
            </w:r>
          </w:p>
        </w:tc>
        <w:tc>
          <w:tcPr>
            <w:tcW w:w="625" w:type="pct"/>
            <w:vAlign w:val="center"/>
          </w:tcPr>
          <w:p>
            <w:pPr>
              <w:pStyle w:val="13"/>
            </w:pPr>
            <w:r>
              <w:t>1099.14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r>
              <w:t>447.31</w:t>
            </w:r>
          </w:p>
        </w:tc>
        <w:tc>
          <w:tcPr>
            <w:tcW w:w="625" w:type="pct"/>
            <w:vAlign w:val="center"/>
          </w:tcPr>
          <w:p>
            <w:pPr>
              <w:pStyle w:val="13"/>
            </w:pPr>
            <w:r>
              <w:t>447.31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38.74</w:t>
            </w:r>
          </w:p>
        </w:tc>
        <w:tc>
          <w:tcPr>
            <w:tcW w:w="625" w:type="pct"/>
            <w:vAlign w:val="center"/>
          </w:tcPr>
          <w:p>
            <w:pPr>
              <w:pStyle w:val="13"/>
            </w:pPr>
            <w:r>
              <w:t>38.74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21035.97</w:t>
            </w:r>
          </w:p>
        </w:tc>
        <w:tc>
          <w:tcPr>
            <w:tcW w:w="625" w:type="pct"/>
            <w:vAlign w:val="center"/>
          </w:tcPr>
          <w:p>
            <w:pPr>
              <w:pStyle w:val="16"/>
            </w:pPr>
            <w:r>
              <w:t>本年支出合计</w:t>
            </w:r>
          </w:p>
        </w:tc>
        <w:tc>
          <w:tcPr>
            <w:tcW w:w="625" w:type="pct"/>
            <w:vAlign w:val="center"/>
          </w:tcPr>
          <w:p>
            <w:pPr>
              <w:pStyle w:val="17"/>
            </w:pPr>
            <w:r>
              <w:t>21131.19</w:t>
            </w:r>
          </w:p>
        </w:tc>
        <w:tc>
          <w:tcPr>
            <w:tcW w:w="625" w:type="pct"/>
            <w:vAlign w:val="center"/>
          </w:tcPr>
          <w:p>
            <w:pPr>
              <w:pStyle w:val="17"/>
            </w:pPr>
            <w:r>
              <w:t>2192.69</w:t>
            </w:r>
          </w:p>
        </w:tc>
        <w:tc>
          <w:tcPr>
            <w:tcW w:w="625" w:type="pct"/>
            <w:vAlign w:val="center"/>
          </w:tcPr>
          <w:p>
            <w:pPr>
              <w:pStyle w:val="17"/>
            </w:pPr>
            <w:r>
              <w:t>18938.51</w:t>
            </w: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r>
              <w:t>95.23</w:t>
            </w: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r>
              <w:t>95.23</w:t>
            </w: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21131.19</w:t>
            </w:r>
          </w:p>
        </w:tc>
        <w:tc>
          <w:tcPr>
            <w:tcW w:w="625" w:type="pct"/>
            <w:vAlign w:val="center"/>
          </w:tcPr>
          <w:p>
            <w:pPr>
              <w:pStyle w:val="16"/>
            </w:pPr>
            <w:r>
              <w:t>支出总计</w:t>
            </w:r>
          </w:p>
        </w:tc>
        <w:tc>
          <w:tcPr>
            <w:tcW w:w="625" w:type="pct"/>
            <w:vAlign w:val="center"/>
          </w:tcPr>
          <w:p>
            <w:pPr>
              <w:pStyle w:val="17"/>
            </w:pPr>
            <w:r>
              <w:t>21131.19</w:t>
            </w:r>
          </w:p>
        </w:tc>
        <w:tc>
          <w:tcPr>
            <w:tcW w:w="625" w:type="pct"/>
            <w:vAlign w:val="center"/>
          </w:tcPr>
          <w:p>
            <w:pPr>
              <w:pStyle w:val="17"/>
            </w:pPr>
            <w:r>
              <w:t>2192.69</w:t>
            </w:r>
          </w:p>
        </w:tc>
        <w:tc>
          <w:tcPr>
            <w:tcW w:w="625" w:type="pct"/>
            <w:vAlign w:val="center"/>
          </w:tcPr>
          <w:p>
            <w:pPr>
              <w:pStyle w:val="17"/>
            </w:pPr>
            <w:r>
              <w:t>18938.51</w:t>
            </w: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2192.69</w:t>
            </w:r>
          </w:p>
        </w:tc>
        <w:tc>
          <w:tcPr>
            <w:tcW w:w="833" w:type="pct"/>
            <w:vAlign w:val="center"/>
          </w:tcPr>
          <w:p>
            <w:pPr>
              <w:pStyle w:val="17"/>
            </w:pPr>
            <w:r>
              <w:t>538.80</w:t>
            </w:r>
          </w:p>
        </w:tc>
        <w:tc>
          <w:tcPr>
            <w:tcW w:w="833" w:type="pct"/>
            <w:vAlign w:val="center"/>
          </w:tcPr>
          <w:p>
            <w:pPr>
              <w:pStyle w:val="17"/>
            </w:pPr>
            <w:r>
              <w:t>1653.89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67.99</w:t>
            </w:r>
          </w:p>
        </w:tc>
        <w:tc>
          <w:tcPr>
            <w:tcW w:w="833" w:type="pct"/>
            <w:vAlign w:val="center"/>
          </w:tcPr>
          <w:p>
            <w:pPr>
              <w:pStyle w:val="13"/>
            </w:pPr>
            <w:r>
              <w:t>67.99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66.32</w:t>
            </w:r>
          </w:p>
        </w:tc>
        <w:tc>
          <w:tcPr>
            <w:tcW w:w="833" w:type="pct"/>
            <w:vAlign w:val="center"/>
          </w:tcPr>
          <w:p>
            <w:pPr>
              <w:pStyle w:val="13"/>
            </w:pPr>
            <w:r>
              <w:t>66.32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16.89</w:t>
            </w:r>
          </w:p>
        </w:tc>
        <w:tc>
          <w:tcPr>
            <w:tcW w:w="833" w:type="pct"/>
            <w:vAlign w:val="center"/>
          </w:tcPr>
          <w:p>
            <w:pPr>
              <w:pStyle w:val="13"/>
            </w:pPr>
            <w:r>
              <w:t>16.89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49.43</w:t>
            </w:r>
          </w:p>
        </w:tc>
        <w:tc>
          <w:tcPr>
            <w:tcW w:w="833" w:type="pct"/>
            <w:vAlign w:val="center"/>
          </w:tcPr>
          <w:p>
            <w:pPr>
              <w:pStyle w:val="13"/>
            </w:pPr>
            <w:r>
              <w:t>49.43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20808</w:t>
            </w:r>
          </w:p>
        </w:tc>
        <w:tc>
          <w:tcPr>
            <w:tcW w:w="833" w:type="pct"/>
            <w:vAlign w:val="center"/>
          </w:tcPr>
          <w:p>
            <w:pPr>
              <w:pStyle w:val="14"/>
            </w:pPr>
            <w:r>
              <w:t>抚恤</w:t>
            </w:r>
          </w:p>
        </w:tc>
        <w:tc>
          <w:tcPr>
            <w:tcW w:w="833" w:type="pct"/>
            <w:vAlign w:val="center"/>
          </w:tcPr>
          <w:p>
            <w:pPr>
              <w:pStyle w:val="13"/>
            </w:pPr>
            <w:r>
              <w:t>1.66</w:t>
            </w:r>
          </w:p>
        </w:tc>
        <w:tc>
          <w:tcPr>
            <w:tcW w:w="833" w:type="pct"/>
            <w:vAlign w:val="center"/>
          </w:tcPr>
          <w:p>
            <w:pPr>
              <w:pStyle w:val="13"/>
            </w:pPr>
            <w:r>
              <w:t>1.66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2080899</w:t>
            </w:r>
          </w:p>
        </w:tc>
        <w:tc>
          <w:tcPr>
            <w:tcW w:w="833" w:type="pct"/>
            <w:vAlign w:val="center"/>
          </w:tcPr>
          <w:p>
            <w:pPr>
              <w:pStyle w:val="14"/>
            </w:pPr>
            <w:r>
              <w:t>其他优抚支出</w:t>
            </w:r>
          </w:p>
        </w:tc>
        <w:tc>
          <w:tcPr>
            <w:tcW w:w="833" w:type="pct"/>
            <w:vAlign w:val="center"/>
          </w:tcPr>
          <w:p>
            <w:pPr>
              <w:pStyle w:val="13"/>
            </w:pPr>
            <w:r>
              <w:t>1.66</w:t>
            </w:r>
          </w:p>
        </w:tc>
        <w:tc>
          <w:tcPr>
            <w:tcW w:w="833" w:type="pct"/>
            <w:vAlign w:val="center"/>
          </w:tcPr>
          <w:p>
            <w:pPr>
              <w:pStyle w:val="13"/>
            </w:pPr>
            <w:r>
              <w:t>1.66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49.56</w:t>
            </w:r>
          </w:p>
        </w:tc>
        <w:tc>
          <w:tcPr>
            <w:tcW w:w="833" w:type="pct"/>
            <w:vAlign w:val="center"/>
          </w:tcPr>
          <w:p>
            <w:pPr>
              <w:pStyle w:val="13"/>
            </w:pPr>
            <w:r>
              <w:t>49.56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49.56</w:t>
            </w:r>
          </w:p>
        </w:tc>
        <w:tc>
          <w:tcPr>
            <w:tcW w:w="833" w:type="pct"/>
            <w:vAlign w:val="center"/>
          </w:tcPr>
          <w:p>
            <w:pPr>
              <w:pStyle w:val="13"/>
            </w:pPr>
            <w:r>
              <w:t>49.56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20.05</w:t>
            </w:r>
          </w:p>
        </w:tc>
        <w:tc>
          <w:tcPr>
            <w:tcW w:w="833" w:type="pct"/>
            <w:vAlign w:val="center"/>
          </w:tcPr>
          <w:p>
            <w:pPr>
              <w:pStyle w:val="13"/>
            </w:pPr>
            <w:r>
              <w:t>20.05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3"/>
            </w:pPr>
            <w:r>
              <w:t>29.51</w:t>
            </w:r>
          </w:p>
        </w:tc>
        <w:tc>
          <w:tcPr>
            <w:tcW w:w="833" w:type="pct"/>
            <w:vAlign w:val="center"/>
          </w:tcPr>
          <w:p>
            <w:pPr>
              <w:pStyle w:val="13"/>
            </w:pPr>
            <w:r>
              <w:t>29.51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211</w:t>
            </w:r>
          </w:p>
        </w:tc>
        <w:tc>
          <w:tcPr>
            <w:tcW w:w="833" w:type="pct"/>
            <w:vAlign w:val="center"/>
          </w:tcPr>
          <w:p>
            <w:pPr>
              <w:pStyle w:val="14"/>
            </w:pPr>
            <w:r>
              <w:t>节能环保支出</w:t>
            </w:r>
          </w:p>
        </w:tc>
        <w:tc>
          <w:tcPr>
            <w:tcW w:w="833" w:type="pct"/>
            <w:vAlign w:val="center"/>
          </w:tcPr>
          <w:p>
            <w:pPr>
              <w:pStyle w:val="13"/>
            </w:pPr>
            <w:r>
              <w:t>157.57</w:t>
            </w:r>
          </w:p>
        </w:tc>
        <w:tc>
          <w:tcPr>
            <w:tcW w:w="833" w:type="pct"/>
            <w:vAlign w:val="center"/>
          </w:tcPr>
          <w:p>
            <w:pPr>
              <w:pStyle w:val="13"/>
            </w:pPr>
          </w:p>
        </w:tc>
        <w:tc>
          <w:tcPr>
            <w:tcW w:w="833" w:type="pct"/>
            <w:vAlign w:val="center"/>
          </w:tcPr>
          <w:p>
            <w:pPr>
              <w:pStyle w:val="13"/>
            </w:pPr>
            <w:r>
              <w:t>157.57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21104</w:t>
            </w:r>
          </w:p>
        </w:tc>
        <w:tc>
          <w:tcPr>
            <w:tcW w:w="833" w:type="pct"/>
            <w:vAlign w:val="center"/>
          </w:tcPr>
          <w:p>
            <w:pPr>
              <w:pStyle w:val="14"/>
            </w:pPr>
            <w:r>
              <w:t>自然生态保护</w:t>
            </w:r>
          </w:p>
        </w:tc>
        <w:tc>
          <w:tcPr>
            <w:tcW w:w="833" w:type="pct"/>
            <w:vAlign w:val="center"/>
          </w:tcPr>
          <w:p>
            <w:pPr>
              <w:pStyle w:val="13"/>
            </w:pPr>
            <w:r>
              <w:t>93.07</w:t>
            </w:r>
          </w:p>
        </w:tc>
        <w:tc>
          <w:tcPr>
            <w:tcW w:w="833" w:type="pct"/>
            <w:vAlign w:val="center"/>
          </w:tcPr>
          <w:p>
            <w:pPr>
              <w:pStyle w:val="13"/>
            </w:pPr>
          </w:p>
        </w:tc>
        <w:tc>
          <w:tcPr>
            <w:tcW w:w="833" w:type="pct"/>
            <w:vAlign w:val="center"/>
          </w:tcPr>
          <w:p>
            <w:pPr>
              <w:pStyle w:val="13"/>
            </w:pPr>
            <w:r>
              <w:t>93.07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2110401</w:t>
            </w:r>
          </w:p>
        </w:tc>
        <w:tc>
          <w:tcPr>
            <w:tcW w:w="833" w:type="pct"/>
            <w:vAlign w:val="center"/>
          </w:tcPr>
          <w:p>
            <w:pPr>
              <w:pStyle w:val="14"/>
            </w:pPr>
            <w:r>
              <w:t>生态保护</w:t>
            </w:r>
          </w:p>
        </w:tc>
        <w:tc>
          <w:tcPr>
            <w:tcW w:w="833" w:type="pct"/>
            <w:vAlign w:val="center"/>
          </w:tcPr>
          <w:p>
            <w:pPr>
              <w:pStyle w:val="13"/>
            </w:pPr>
            <w:r>
              <w:t>33.07</w:t>
            </w:r>
          </w:p>
        </w:tc>
        <w:tc>
          <w:tcPr>
            <w:tcW w:w="833" w:type="pct"/>
            <w:vAlign w:val="center"/>
          </w:tcPr>
          <w:p>
            <w:pPr>
              <w:pStyle w:val="13"/>
            </w:pPr>
          </w:p>
        </w:tc>
        <w:tc>
          <w:tcPr>
            <w:tcW w:w="833" w:type="pct"/>
            <w:vAlign w:val="center"/>
          </w:tcPr>
          <w:p>
            <w:pPr>
              <w:pStyle w:val="13"/>
            </w:pPr>
            <w:r>
              <w:t>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2110406</w:t>
            </w:r>
          </w:p>
        </w:tc>
        <w:tc>
          <w:tcPr>
            <w:tcW w:w="833" w:type="pct"/>
            <w:vAlign w:val="center"/>
          </w:tcPr>
          <w:p>
            <w:pPr>
              <w:pStyle w:val="14"/>
            </w:pPr>
            <w:r>
              <w:t>自然保护地</w:t>
            </w:r>
          </w:p>
        </w:tc>
        <w:tc>
          <w:tcPr>
            <w:tcW w:w="833" w:type="pct"/>
            <w:vAlign w:val="center"/>
          </w:tcPr>
          <w:p>
            <w:pPr>
              <w:pStyle w:val="13"/>
            </w:pPr>
            <w:r>
              <w:t>60.00</w:t>
            </w:r>
          </w:p>
        </w:tc>
        <w:tc>
          <w:tcPr>
            <w:tcW w:w="833" w:type="pct"/>
            <w:vAlign w:val="center"/>
          </w:tcPr>
          <w:p>
            <w:pPr>
              <w:pStyle w:val="13"/>
            </w:pPr>
          </w:p>
        </w:tc>
        <w:tc>
          <w:tcPr>
            <w:tcW w:w="833"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21105</w:t>
            </w:r>
          </w:p>
        </w:tc>
        <w:tc>
          <w:tcPr>
            <w:tcW w:w="833" w:type="pct"/>
            <w:vAlign w:val="center"/>
          </w:tcPr>
          <w:p>
            <w:pPr>
              <w:pStyle w:val="14"/>
            </w:pPr>
            <w:r>
              <w:t>天然林保护</w:t>
            </w:r>
          </w:p>
        </w:tc>
        <w:tc>
          <w:tcPr>
            <w:tcW w:w="833" w:type="pct"/>
            <w:vAlign w:val="center"/>
          </w:tcPr>
          <w:p>
            <w:pPr>
              <w:pStyle w:val="13"/>
            </w:pPr>
            <w:r>
              <w:t>59.64</w:t>
            </w:r>
          </w:p>
        </w:tc>
        <w:tc>
          <w:tcPr>
            <w:tcW w:w="833" w:type="pct"/>
            <w:vAlign w:val="center"/>
          </w:tcPr>
          <w:p>
            <w:pPr>
              <w:pStyle w:val="13"/>
            </w:pPr>
          </w:p>
        </w:tc>
        <w:tc>
          <w:tcPr>
            <w:tcW w:w="833" w:type="pct"/>
            <w:vAlign w:val="center"/>
          </w:tcPr>
          <w:p>
            <w:pPr>
              <w:pStyle w:val="13"/>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2110507</w:t>
            </w:r>
          </w:p>
        </w:tc>
        <w:tc>
          <w:tcPr>
            <w:tcW w:w="833" w:type="pct"/>
            <w:vAlign w:val="center"/>
          </w:tcPr>
          <w:p>
            <w:pPr>
              <w:pStyle w:val="14"/>
            </w:pPr>
            <w:r>
              <w:t>停伐补助</w:t>
            </w:r>
          </w:p>
        </w:tc>
        <w:tc>
          <w:tcPr>
            <w:tcW w:w="833" w:type="pct"/>
            <w:vAlign w:val="center"/>
          </w:tcPr>
          <w:p>
            <w:pPr>
              <w:pStyle w:val="13"/>
            </w:pPr>
            <w:r>
              <w:t>59.64</w:t>
            </w:r>
          </w:p>
        </w:tc>
        <w:tc>
          <w:tcPr>
            <w:tcW w:w="833" w:type="pct"/>
            <w:vAlign w:val="center"/>
          </w:tcPr>
          <w:p>
            <w:pPr>
              <w:pStyle w:val="13"/>
            </w:pPr>
          </w:p>
        </w:tc>
        <w:tc>
          <w:tcPr>
            <w:tcW w:w="833" w:type="pct"/>
            <w:vAlign w:val="center"/>
          </w:tcPr>
          <w:p>
            <w:pPr>
              <w:pStyle w:val="13"/>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21106</w:t>
            </w:r>
          </w:p>
        </w:tc>
        <w:tc>
          <w:tcPr>
            <w:tcW w:w="833" w:type="pct"/>
            <w:vAlign w:val="center"/>
          </w:tcPr>
          <w:p>
            <w:pPr>
              <w:pStyle w:val="14"/>
            </w:pPr>
            <w:r>
              <w:t>退耕还林还草</w:t>
            </w:r>
          </w:p>
        </w:tc>
        <w:tc>
          <w:tcPr>
            <w:tcW w:w="833" w:type="pct"/>
            <w:vAlign w:val="center"/>
          </w:tcPr>
          <w:p>
            <w:pPr>
              <w:pStyle w:val="13"/>
            </w:pPr>
            <w:r>
              <w:t>4.86</w:t>
            </w:r>
          </w:p>
        </w:tc>
        <w:tc>
          <w:tcPr>
            <w:tcW w:w="833" w:type="pct"/>
            <w:vAlign w:val="center"/>
          </w:tcPr>
          <w:p>
            <w:pPr>
              <w:pStyle w:val="13"/>
            </w:pPr>
          </w:p>
        </w:tc>
        <w:tc>
          <w:tcPr>
            <w:tcW w:w="833" w:type="pct"/>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2110602</w:t>
            </w:r>
          </w:p>
        </w:tc>
        <w:tc>
          <w:tcPr>
            <w:tcW w:w="833" w:type="pct"/>
            <w:vAlign w:val="center"/>
          </w:tcPr>
          <w:p>
            <w:pPr>
              <w:pStyle w:val="14"/>
            </w:pPr>
            <w:r>
              <w:t>退耕现金</w:t>
            </w:r>
          </w:p>
        </w:tc>
        <w:tc>
          <w:tcPr>
            <w:tcW w:w="833" w:type="pct"/>
            <w:vAlign w:val="center"/>
          </w:tcPr>
          <w:p>
            <w:pPr>
              <w:pStyle w:val="13"/>
            </w:pPr>
            <w:r>
              <w:t>4.86</w:t>
            </w:r>
          </w:p>
        </w:tc>
        <w:tc>
          <w:tcPr>
            <w:tcW w:w="833" w:type="pct"/>
            <w:vAlign w:val="center"/>
          </w:tcPr>
          <w:p>
            <w:pPr>
              <w:pStyle w:val="13"/>
            </w:pPr>
          </w:p>
        </w:tc>
        <w:tc>
          <w:tcPr>
            <w:tcW w:w="833" w:type="pct"/>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332.38</w:t>
            </w:r>
          </w:p>
        </w:tc>
        <w:tc>
          <w:tcPr>
            <w:tcW w:w="833" w:type="pct"/>
            <w:vAlign w:val="center"/>
          </w:tcPr>
          <w:p>
            <w:pPr>
              <w:pStyle w:val="13"/>
            </w:pPr>
          </w:p>
        </w:tc>
        <w:tc>
          <w:tcPr>
            <w:tcW w:w="833" w:type="pct"/>
            <w:vAlign w:val="center"/>
          </w:tcPr>
          <w:p>
            <w:pPr>
              <w:pStyle w:val="13"/>
            </w:pPr>
            <w:r>
              <w:t>332.38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21201</w:t>
            </w:r>
          </w:p>
        </w:tc>
        <w:tc>
          <w:tcPr>
            <w:tcW w:w="833" w:type="pct"/>
            <w:vAlign w:val="center"/>
          </w:tcPr>
          <w:p>
            <w:pPr>
              <w:pStyle w:val="14"/>
            </w:pPr>
            <w:r>
              <w:t>城乡社区管理事务</w:t>
            </w:r>
          </w:p>
        </w:tc>
        <w:tc>
          <w:tcPr>
            <w:tcW w:w="833" w:type="pct"/>
            <w:vAlign w:val="center"/>
          </w:tcPr>
          <w:p>
            <w:pPr>
              <w:pStyle w:val="13"/>
            </w:pPr>
            <w:r>
              <w:t>223.89</w:t>
            </w:r>
          </w:p>
        </w:tc>
        <w:tc>
          <w:tcPr>
            <w:tcW w:w="833" w:type="pct"/>
            <w:vAlign w:val="center"/>
          </w:tcPr>
          <w:p>
            <w:pPr>
              <w:pStyle w:val="13"/>
            </w:pPr>
          </w:p>
        </w:tc>
        <w:tc>
          <w:tcPr>
            <w:tcW w:w="833" w:type="pct"/>
            <w:vAlign w:val="center"/>
          </w:tcPr>
          <w:p>
            <w:pPr>
              <w:pStyle w:val="13"/>
            </w:pPr>
            <w:r>
              <w:t>223.89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2120199</w:t>
            </w:r>
          </w:p>
        </w:tc>
        <w:tc>
          <w:tcPr>
            <w:tcW w:w="833" w:type="pct"/>
            <w:vAlign w:val="center"/>
          </w:tcPr>
          <w:p>
            <w:pPr>
              <w:pStyle w:val="14"/>
            </w:pPr>
            <w:r>
              <w:t>其他城乡社区管理事务支出</w:t>
            </w:r>
          </w:p>
        </w:tc>
        <w:tc>
          <w:tcPr>
            <w:tcW w:w="833" w:type="pct"/>
            <w:vAlign w:val="center"/>
          </w:tcPr>
          <w:p>
            <w:pPr>
              <w:pStyle w:val="13"/>
            </w:pPr>
            <w:r>
              <w:t>223.89</w:t>
            </w:r>
          </w:p>
        </w:tc>
        <w:tc>
          <w:tcPr>
            <w:tcW w:w="833" w:type="pct"/>
            <w:vAlign w:val="center"/>
          </w:tcPr>
          <w:p>
            <w:pPr>
              <w:pStyle w:val="13"/>
            </w:pPr>
          </w:p>
        </w:tc>
        <w:tc>
          <w:tcPr>
            <w:tcW w:w="833" w:type="pct"/>
            <w:vAlign w:val="center"/>
          </w:tcPr>
          <w:p>
            <w:pPr>
              <w:pStyle w:val="13"/>
            </w:pPr>
            <w:r>
              <w:t>223.89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21202</w:t>
            </w:r>
          </w:p>
        </w:tc>
        <w:tc>
          <w:tcPr>
            <w:tcW w:w="833" w:type="pct"/>
            <w:vAlign w:val="center"/>
          </w:tcPr>
          <w:p>
            <w:pPr>
              <w:pStyle w:val="14"/>
            </w:pPr>
            <w:r>
              <w:t>城乡社区规划与管理</w:t>
            </w:r>
          </w:p>
        </w:tc>
        <w:tc>
          <w:tcPr>
            <w:tcW w:w="833" w:type="pct"/>
            <w:vAlign w:val="center"/>
          </w:tcPr>
          <w:p>
            <w:pPr>
              <w:pStyle w:val="13"/>
            </w:pPr>
            <w:r>
              <w:t>108.49</w:t>
            </w:r>
          </w:p>
        </w:tc>
        <w:tc>
          <w:tcPr>
            <w:tcW w:w="833" w:type="pct"/>
            <w:vAlign w:val="center"/>
          </w:tcPr>
          <w:p>
            <w:pPr>
              <w:pStyle w:val="13"/>
            </w:pPr>
          </w:p>
        </w:tc>
        <w:tc>
          <w:tcPr>
            <w:tcW w:w="833" w:type="pct"/>
            <w:vAlign w:val="center"/>
          </w:tcPr>
          <w:p>
            <w:pPr>
              <w:pStyle w:val="13"/>
            </w:pPr>
            <w:r>
              <w:t>108.49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2120201</w:t>
            </w:r>
          </w:p>
        </w:tc>
        <w:tc>
          <w:tcPr>
            <w:tcW w:w="833" w:type="pct"/>
            <w:vAlign w:val="center"/>
          </w:tcPr>
          <w:p>
            <w:pPr>
              <w:pStyle w:val="14"/>
            </w:pPr>
            <w:r>
              <w:t>城乡社区规划与管理</w:t>
            </w:r>
          </w:p>
        </w:tc>
        <w:tc>
          <w:tcPr>
            <w:tcW w:w="833" w:type="pct"/>
            <w:vAlign w:val="center"/>
          </w:tcPr>
          <w:p>
            <w:pPr>
              <w:pStyle w:val="13"/>
            </w:pPr>
            <w:r>
              <w:t>108.49</w:t>
            </w:r>
          </w:p>
        </w:tc>
        <w:tc>
          <w:tcPr>
            <w:tcW w:w="833" w:type="pct"/>
            <w:vAlign w:val="center"/>
          </w:tcPr>
          <w:p>
            <w:pPr>
              <w:pStyle w:val="13"/>
            </w:pPr>
          </w:p>
        </w:tc>
        <w:tc>
          <w:tcPr>
            <w:tcW w:w="833" w:type="pct"/>
            <w:vAlign w:val="center"/>
          </w:tcPr>
          <w:p>
            <w:pPr>
              <w:pStyle w:val="13"/>
            </w:pPr>
            <w:r>
              <w:t>108.49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213</w:t>
            </w:r>
          </w:p>
        </w:tc>
        <w:tc>
          <w:tcPr>
            <w:tcW w:w="833" w:type="pct"/>
            <w:vAlign w:val="center"/>
          </w:tcPr>
          <w:p>
            <w:pPr>
              <w:pStyle w:val="14"/>
            </w:pPr>
            <w:r>
              <w:t>农林水支出</w:t>
            </w:r>
          </w:p>
        </w:tc>
        <w:tc>
          <w:tcPr>
            <w:tcW w:w="833" w:type="pct"/>
            <w:vAlign w:val="center"/>
          </w:tcPr>
          <w:p>
            <w:pPr>
              <w:pStyle w:val="13"/>
            </w:pPr>
            <w:r>
              <w:t>1099.14</w:t>
            </w:r>
          </w:p>
        </w:tc>
        <w:tc>
          <w:tcPr>
            <w:tcW w:w="833" w:type="pct"/>
            <w:vAlign w:val="center"/>
          </w:tcPr>
          <w:p>
            <w:pPr>
              <w:pStyle w:val="13"/>
            </w:pPr>
          </w:p>
        </w:tc>
        <w:tc>
          <w:tcPr>
            <w:tcW w:w="833" w:type="pct"/>
            <w:vAlign w:val="center"/>
          </w:tcPr>
          <w:p>
            <w:pPr>
              <w:pStyle w:val="13"/>
            </w:pPr>
            <w:r>
              <w:t>1099.14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21302</w:t>
            </w:r>
          </w:p>
        </w:tc>
        <w:tc>
          <w:tcPr>
            <w:tcW w:w="833" w:type="pct"/>
            <w:vAlign w:val="center"/>
          </w:tcPr>
          <w:p>
            <w:pPr>
              <w:pStyle w:val="14"/>
            </w:pPr>
            <w:r>
              <w:t>林业和草原</w:t>
            </w:r>
          </w:p>
        </w:tc>
        <w:tc>
          <w:tcPr>
            <w:tcW w:w="833" w:type="pct"/>
            <w:vAlign w:val="center"/>
          </w:tcPr>
          <w:p>
            <w:pPr>
              <w:pStyle w:val="13"/>
            </w:pPr>
            <w:r>
              <w:t>1099.14</w:t>
            </w:r>
          </w:p>
        </w:tc>
        <w:tc>
          <w:tcPr>
            <w:tcW w:w="833" w:type="pct"/>
            <w:vAlign w:val="center"/>
          </w:tcPr>
          <w:p>
            <w:pPr>
              <w:pStyle w:val="13"/>
            </w:pPr>
          </w:p>
        </w:tc>
        <w:tc>
          <w:tcPr>
            <w:tcW w:w="833" w:type="pct"/>
            <w:vAlign w:val="center"/>
          </w:tcPr>
          <w:p>
            <w:pPr>
              <w:pStyle w:val="13"/>
            </w:pPr>
            <w:r>
              <w:t>1099.14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2130205</w:t>
            </w:r>
          </w:p>
        </w:tc>
        <w:tc>
          <w:tcPr>
            <w:tcW w:w="833" w:type="pct"/>
            <w:vAlign w:val="center"/>
          </w:tcPr>
          <w:p>
            <w:pPr>
              <w:pStyle w:val="14"/>
            </w:pPr>
            <w:r>
              <w:t>森林资源培育</w:t>
            </w:r>
          </w:p>
        </w:tc>
        <w:tc>
          <w:tcPr>
            <w:tcW w:w="833" w:type="pct"/>
            <w:vAlign w:val="center"/>
          </w:tcPr>
          <w:p>
            <w:pPr>
              <w:pStyle w:val="13"/>
            </w:pPr>
            <w:r>
              <w:t>197.33</w:t>
            </w:r>
          </w:p>
        </w:tc>
        <w:tc>
          <w:tcPr>
            <w:tcW w:w="833" w:type="pct"/>
            <w:vAlign w:val="center"/>
          </w:tcPr>
          <w:p>
            <w:pPr>
              <w:pStyle w:val="13"/>
            </w:pPr>
          </w:p>
        </w:tc>
        <w:tc>
          <w:tcPr>
            <w:tcW w:w="833" w:type="pct"/>
            <w:vAlign w:val="center"/>
          </w:tcPr>
          <w:p>
            <w:pPr>
              <w:pStyle w:val="13"/>
            </w:pPr>
            <w:r>
              <w:t>197.33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2130207</w:t>
            </w:r>
          </w:p>
        </w:tc>
        <w:tc>
          <w:tcPr>
            <w:tcW w:w="833" w:type="pct"/>
            <w:vAlign w:val="center"/>
          </w:tcPr>
          <w:p>
            <w:pPr>
              <w:pStyle w:val="14"/>
            </w:pPr>
            <w:r>
              <w:t>森林资源管理</w:t>
            </w:r>
          </w:p>
        </w:tc>
        <w:tc>
          <w:tcPr>
            <w:tcW w:w="833" w:type="pct"/>
            <w:vAlign w:val="center"/>
          </w:tcPr>
          <w:p>
            <w:pPr>
              <w:pStyle w:val="13"/>
            </w:pPr>
            <w:r>
              <w:t>1.44</w:t>
            </w:r>
          </w:p>
        </w:tc>
        <w:tc>
          <w:tcPr>
            <w:tcW w:w="833" w:type="pct"/>
            <w:vAlign w:val="center"/>
          </w:tcPr>
          <w:p>
            <w:pPr>
              <w:pStyle w:val="13"/>
            </w:pPr>
          </w:p>
        </w:tc>
        <w:tc>
          <w:tcPr>
            <w:tcW w:w="833" w:type="pct"/>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29</w:t>
            </w:r>
          </w:p>
        </w:tc>
        <w:tc>
          <w:tcPr>
            <w:tcW w:w="833" w:type="pct"/>
            <w:vAlign w:val="center"/>
          </w:tcPr>
          <w:p>
            <w:pPr>
              <w:pStyle w:val="14"/>
            </w:pPr>
            <w:r>
              <w:t>2130209</w:t>
            </w:r>
          </w:p>
        </w:tc>
        <w:tc>
          <w:tcPr>
            <w:tcW w:w="833" w:type="pct"/>
            <w:vAlign w:val="center"/>
          </w:tcPr>
          <w:p>
            <w:pPr>
              <w:pStyle w:val="14"/>
            </w:pPr>
            <w:r>
              <w:t>森林生态效益补偿</w:t>
            </w:r>
          </w:p>
        </w:tc>
        <w:tc>
          <w:tcPr>
            <w:tcW w:w="833" w:type="pct"/>
            <w:vAlign w:val="center"/>
          </w:tcPr>
          <w:p>
            <w:pPr>
              <w:pStyle w:val="13"/>
            </w:pPr>
            <w:r>
              <w:t>67.63</w:t>
            </w:r>
          </w:p>
        </w:tc>
        <w:tc>
          <w:tcPr>
            <w:tcW w:w="833" w:type="pct"/>
            <w:vAlign w:val="center"/>
          </w:tcPr>
          <w:p>
            <w:pPr>
              <w:pStyle w:val="13"/>
            </w:pPr>
          </w:p>
        </w:tc>
        <w:tc>
          <w:tcPr>
            <w:tcW w:w="833" w:type="pct"/>
            <w:vAlign w:val="center"/>
          </w:tcPr>
          <w:p>
            <w:pPr>
              <w:pStyle w:val="13"/>
            </w:pPr>
            <w:r>
              <w:t>67.63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30</w:t>
            </w:r>
          </w:p>
        </w:tc>
        <w:tc>
          <w:tcPr>
            <w:tcW w:w="833" w:type="pct"/>
            <w:vAlign w:val="center"/>
          </w:tcPr>
          <w:p>
            <w:pPr>
              <w:pStyle w:val="14"/>
            </w:pPr>
            <w:r>
              <w:t>2130213</w:t>
            </w:r>
          </w:p>
        </w:tc>
        <w:tc>
          <w:tcPr>
            <w:tcW w:w="833" w:type="pct"/>
            <w:vAlign w:val="center"/>
          </w:tcPr>
          <w:p>
            <w:pPr>
              <w:pStyle w:val="14"/>
            </w:pPr>
            <w:r>
              <w:t>执法与监督</w:t>
            </w:r>
          </w:p>
        </w:tc>
        <w:tc>
          <w:tcPr>
            <w:tcW w:w="833" w:type="pct"/>
            <w:vAlign w:val="center"/>
          </w:tcPr>
          <w:p>
            <w:pPr>
              <w:pStyle w:val="13"/>
            </w:pPr>
            <w:r>
              <w:t>267.77</w:t>
            </w:r>
          </w:p>
        </w:tc>
        <w:tc>
          <w:tcPr>
            <w:tcW w:w="833" w:type="pct"/>
            <w:vAlign w:val="center"/>
          </w:tcPr>
          <w:p>
            <w:pPr>
              <w:pStyle w:val="13"/>
            </w:pPr>
          </w:p>
        </w:tc>
        <w:tc>
          <w:tcPr>
            <w:tcW w:w="833" w:type="pct"/>
            <w:vAlign w:val="center"/>
          </w:tcPr>
          <w:p>
            <w:pPr>
              <w:pStyle w:val="13"/>
            </w:pPr>
            <w:r>
              <w:t>267.77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31</w:t>
            </w:r>
          </w:p>
        </w:tc>
        <w:tc>
          <w:tcPr>
            <w:tcW w:w="833" w:type="pct"/>
            <w:vAlign w:val="center"/>
          </w:tcPr>
          <w:p>
            <w:pPr>
              <w:pStyle w:val="14"/>
            </w:pPr>
            <w:r>
              <w:t>2130234</w:t>
            </w:r>
          </w:p>
        </w:tc>
        <w:tc>
          <w:tcPr>
            <w:tcW w:w="833" w:type="pct"/>
            <w:vAlign w:val="center"/>
          </w:tcPr>
          <w:p>
            <w:pPr>
              <w:pStyle w:val="14"/>
            </w:pPr>
            <w:r>
              <w:t>林业草原防灾减灾</w:t>
            </w:r>
          </w:p>
        </w:tc>
        <w:tc>
          <w:tcPr>
            <w:tcW w:w="833" w:type="pct"/>
            <w:vAlign w:val="center"/>
          </w:tcPr>
          <w:p>
            <w:pPr>
              <w:pStyle w:val="13"/>
            </w:pPr>
            <w:r>
              <w:t>20.00</w:t>
            </w:r>
          </w:p>
        </w:tc>
        <w:tc>
          <w:tcPr>
            <w:tcW w:w="833" w:type="pct"/>
            <w:vAlign w:val="center"/>
          </w:tcPr>
          <w:p>
            <w:pPr>
              <w:pStyle w:val="13"/>
            </w:pPr>
          </w:p>
        </w:tc>
        <w:tc>
          <w:tcPr>
            <w:tcW w:w="833" w:type="pct"/>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32</w:t>
            </w:r>
          </w:p>
        </w:tc>
        <w:tc>
          <w:tcPr>
            <w:tcW w:w="833" w:type="pct"/>
            <w:vAlign w:val="center"/>
          </w:tcPr>
          <w:p>
            <w:pPr>
              <w:pStyle w:val="14"/>
            </w:pPr>
            <w:r>
              <w:t>2130299</w:t>
            </w:r>
          </w:p>
        </w:tc>
        <w:tc>
          <w:tcPr>
            <w:tcW w:w="833" w:type="pct"/>
            <w:vAlign w:val="center"/>
          </w:tcPr>
          <w:p>
            <w:pPr>
              <w:pStyle w:val="14"/>
            </w:pPr>
            <w:r>
              <w:t>其他林业和草原支出</w:t>
            </w:r>
          </w:p>
        </w:tc>
        <w:tc>
          <w:tcPr>
            <w:tcW w:w="833" w:type="pct"/>
            <w:vAlign w:val="center"/>
          </w:tcPr>
          <w:p>
            <w:pPr>
              <w:pStyle w:val="13"/>
            </w:pPr>
            <w:r>
              <w:t>544.97</w:t>
            </w:r>
          </w:p>
        </w:tc>
        <w:tc>
          <w:tcPr>
            <w:tcW w:w="833" w:type="pct"/>
            <w:vAlign w:val="center"/>
          </w:tcPr>
          <w:p>
            <w:pPr>
              <w:pStyle w:val="13"/>
            </w:pPr>
          </w:p>
        </w:tc>
        <w:tc>
          <w:tcPr>
            <w:tcW w:w="833" w:type="pct"/>
            <w:vAlign w:val="center"/>
          </w:tcPr>
          <w:p>
            <w:pPr>
              <w:pStyle w:val="13"/>
            </w:pPr>
            <w:r>
              <w:t>544.97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33</w:t>
            </w:r>
          </w:p>
        </w:tc>
        <w:tc>
          <w:tcPr>
            <w:tcW w:w="833" w:type="pct"/>
            <w:vAlign w:val="center"/>
          </w:tcPr>
          <w:p>
            <w:pPr>
              <w:pStyle w:val="14"/>
            </w:pPr>
            <w:r>
              <w:t>220</w:t>
            </w:r>
          </w:p>
        </w:tc>
        <w:tc>
          <w:tcPr>
            <w:tcW w:w="833" w:type="pct"/>
            <w:vAlign w:val="center"/>
          </w:tcPr>
          <w:p>
            <w:pPr>
              <w:pStyle w:val="14"/>
            </w:pPr>
            <w:r>
              <w:t>自然资源海洋气象等支出</w:t>
            </w:r>
          </w:p>
        </w:tc>
        <w:tc>
          <w:tcPr>
            <w:tcW w:w="833" w:type="pct"/>
            <w:vAlign w:val="center"/>
          </w:tcPr>
          <w:p>
            <w:pPr>
              <w:pStyle w:val="13"/>
            </w:pPr>
            <w:r>
              <w:t>447.31</w:t>
            </w:r>
          </w:p>
        </w:tc>
        <w:tc>
          <w:tcPr>
            <w:tcW w:w="833" w:type="pct"/>
            <w:vAlign w:val="center"/>
          </w:tcPr>
          <w:p>
            <w:pPr>
              <w:pStyle w:val="13"/>
            </w:pPr>
            <w:r>
              <w:t>382.51</w:t>
            </w:r>
          </w:p>
        </w:tc>
        <w:tc>
          <w:tcPr>
            <w:tcW w:w="833" w:type="pct"/>
            <w:vAlign w:val="center"/>
          </w:tcPr>
          <w:p>
            <w:pPr>
              <w:pStyle w:val="13"/>
            </w:pPr>
            <w: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34</w:t>
            </w:r>
          </w:p>
        </w:tc>
        <w:tc>
          <w:tcPr>
            <w:tcW w:w="833" w:type="pct"/>
            <w:vAlign w:val="center"/>
          </w:tcPr>
          <w:p>
            <w:pPr>
              <w:pStyle w:val="14"/>
            </w:pPr>
            <w:r>
              <w:t>22001</w:t>
            </w:r>
          </w:p>
        </w:tc>
        <w:tc>
          <w:tcPr>
            <w:tcW w:w="833" w:type="pct"/>
            <w:vAlign w:val="center"/>
          </w:tcPr>
          <w:p>
            <w:pPr>
              <w:pStyle w:val="14"/>
            </w:pPr>
            <w:r>
              <w:t>自然资源事务</w:t>
            </w:r>
          </w:p>
        </w:tc>
        <w:tc>
          <w:tcPr>
            <w:tcW w:w="833" w:type="pct"/>
            <w:vAlign w:val="center"/>
          </w:tcPr>
          <w:p>
            <w:pPr>
              <w:pStyle w:val="13"/>
            </w:pPr>
            <w:r>
              <w:t>447.31</w:t>
            </w:r>
          </w:p>
        </w:tc>
        <w:tc>
          <w:tcPr>
            <w:tcW w:w="833" w:type="pct"/>
            <w:vAlign w:val="center"/>
          </w:tcPr>
          <w:p>
            <w:pPr>
              <w:pStyle w:val="13"/>
            </w:pPr>
            <w:r>
              <w:t>382.51</w:t>
            </w:r>
          </w:p>
        </w:tc>
        <w:tc>
          <w:tcPr>
            <w:tcW w:w="833" w:type="pct"/>
            <w:vAlign w:val="center"/>
          </w:tcPr>
          <w:p>
            <w:pPr>
              <w:pStyle w:val="13"/>
            </w:pPr>
            <w: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35</w:t>
            </w:r>
          </w:p>
        </w:tc>
        <w:tc>
          <w:tcPr>
            <w:tcW w:w="833" w:type="pct"/>
            <w:vAlign w:val="center"/>
          </w:tcPr>
          <w:p>
            <w:pPr>
              <w:pStyle w:val="14"/>
            </w:pPr>
            <w:r>
              <w:t>2200101</w:t>
            </w:r>
          </w:p>
        </w:tc>
        <w:tc>
          <w:tcPr>
            <w:tcW w:w="833" w:type="pct"/>
            <w:vAlign w:val="center"/>
          </w:tcPr>
          <w:p>
            <w:pPr>
              <w:pStyle w:val="14"/>
            </w:pPr>
            <w:r>
              <w:t>行政运行</w:t>
            </w:r>
          </w:p>
        </w:tc>
        <w:tc>
          <w:tcPr>
            <w:tcW w:w="833" w:type="pct"/>
            <w:vAlign w:val="center"/>
          </w:tcPr>
          <w:p>
            <w:pPr>
              <w:pStyle w:val="13"/>
            </w:pPr>
            <w:r>
              <w:t>447.31</w:t>
            </w:r>
          </w:p>
        </w:tc>
        <w:tc>
          <w:tcPr>
            <w:tcW w:w="833" w:type="pct"/>
            <w:vAlign w:val="center"/>
          </w:tcPr>
          <w:p>
            <w:pPr>
              <w:pStyle w:val="13"/>
            </w:pPr>
            <w:r>
              <w:t>382.51</w:t>
            </w:r>
          </w:p>
        </w:tc>
        <w:tc>
          <w:tcPr>
            <w:tcW w:w="833" w:type="pct"/>
            <w:vAlign w:val="center"/>
          </w:tcPr>
          <w:p>
            <w:pPr>
              <w:pStyle w:val="13"/>
            </w:pPr>
            <w:r>
              <w:t>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36</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38.74</w:t>
            </w:r>
          </w:p>
        </w:tc>
        <w:tc>
          <w:tcPr>
            <w:tcW w:w="833" w:type="pct"/>
            <w:vAlign w:val="center"/>
          </w:tcPr>
          <w:p>
            <w:pPr>
              <w:pStyle w:val="13"/>
            </w:pPr>
            <w:r>
              <w:t>38.74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37</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38.74</w:t>
            </w:r>
          </w:p>
        </w:tc>
        <w:tc>
          <w:tcPr>
            <w:tcW w:w="833" w:type="pct"/>
            <w:vAlign w:val="center"/>
          </w:tcPr>
          <w:p>
            <w:pPr>
              <w:pStyle w:val="13"/>
            </w:pPr>
            <w:r>
              <w:t>38.74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38</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38.74</w:t>
            </w:r>
          </w:p>
        </w:tc>
        <w:tc>
          <w:tcPr>
            <w:tcW w:w="833" w:type="pct"/>
            <w:vAlign w:val="center"/>
          </w:tcPr>
          <w:p>
            <w:pPr>
              <w:pStyle w:val="13"/>
            </w:pPr>
            <w:r>
              <w:t>38.74</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pPr w:leftFromText="180" w:rightFromText="180" w:vertAnchor="text" w:horzAnchor="page" w:tblpX="3585" w:tblpY="63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576" w:type="dxa"/>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538.80</w:t>
            </w:r>
          </w:p>
        </w:tc>
        <w:tc>
          <w:tcPr>
            <w:tcW w:w="2551" w:type="dxa"/>
            <w:vAlign w:val="center"/>
          </w:tcPr>
          <w:p>
            <w:pPr>
              <w:pStyle w:val="17"/>
            </w:pPr>
            <w:r>
              <w:t>505.40</w:t>
            </w:r>
          </w:p>
        </w:tc>
        <w:tc>
          <w:tcPr>
            <w:tcW w:w="2551" w:type="dxa"/>
            <w:vAlign w:val="center"/>
          </w:tcPr>
          <w:p>
            <w:pPr>
              <w:pStyle w:val="17"/>
            </w:pPr>
            <w:r>
              <w:t>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487.77</w:t>
            </w:r>
          </w:p>
        </w:tc>
        <w:tc>
          <w:tcPr>
            <w:tcW w:w="2551" w:type="dxa"/>
            <w:vAlign w:val="center"/>
          </w:tcPr>
          <w:p>
            <w:pPr>
              <w:pStyle w:val="13"/>
            </w:pPr>
            <w:r>
              <w:t>487.77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162.44</w:t>
            </w:r>
          </w:p>
        </w:tc>
        <w:tc>
          <w:tcPr>
            <w:tcW w:w="2551" w:type="dxa"/>
            <w:vAlign w:val="center"/>
          </w:tcPr>
          <w:p>
            <w:pPr>
              <w:pStyle w:val="13"/>
            </w:pPr>
            <w:r>
              <w:t>162.44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65.37</w:t>
            </w:r>
          </w:p>
        </w:tc>
        <w:tc>
          <w:tcPr>
            <w:tcW w:w="2551" w:type="dxa"/>
            <w:vAlign w:val="center"/>
          </w:tcPr>
          <w:p>
            <w:pPr>
              <w:pStyle w:val="13"/>
            </w:pPr>
            <w:r>
              <w:t>65.37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30.30</w:t>
            </w:r>
          </w:p>
        </w:tc>
        <w:tc>
          <w:tcPr>
            <w:tcW w:w="2551" w:type="dxa"/>
            <w:vAlign w:val="center"/>
          </w:tcPr>
          <w:p>
            <w:pPr>
              <w:pStyle w:val="13"/>
            </w:pPr>
            <w:r>
              <w:t>30.30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89.06</w:t>
            </w:r>
          </w:p>
        </w:tc>
        <w:tc>
          <w:tcPr>
            <w:tcW w:w="2551" w:type="dxa"/>
            <w:vAlign w:val="center"/>
          </w:tcPr>
          <w:p>
            <w:pPr>
              <w:pStyle w:val="13"/>
            </w:pPr>
            <w:r>
              <w:t>89.06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49.43</w:t>
            </w:r>
          </w:p>
        </w:tc>
        <w:tc>
          <w:tcPr>
            <w:tcW w:w="2551" w:type="dxa"/>
            <w:vAlign w:val="center"/>
          </w:tcPr>
          <w:p>
            <w:pPr>
              <w:pStyle w:val="13"/>
            </w:pPr>
            <w:r>
              <w:t>49.43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20.05</w:t>
            </w:r>
          </w:p>
        </w:tc>
        <w:tc>
          <w:tcPr>
            <w:tcW w:w="2551" w:type="dxa"/>
            <w:vAlign w:val="center"/>
          </w:tcPr>
          <w:p>
            <w:pPr>
              <w:pStyle w:val="13"/>
            </w:pPr>
            <w:r>
              <w:t>20.05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29.51</w:t>
            </w:r>
          </w:p>
        </w:tc>
        <w:tc>
          <w:tcPr>
            <w:tcW w:w="2551" w:type="dxa"/>
            <w:vAlign w:val="center"/>
          </w:tcPr>
          <w:p>
            <w:pPr>
              <w:pStyle w:val="13"/>
            </w:pPr>
            <w:r>
              <w:t>29.51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2.87</w:t>
            </w:r>
          </w:p>
        </w:tc>
        <w:tc>
          <w:tcPr>
            <w:tcW w:w="2551" w:type="dxa"/>
            <w:vAlign w:val="center"/>
          </w:tcPr>
          <w:p>
            <w:pPr>
              <w:pStyle w:val="13"/>
            </w:pPr>
            <w:r>
              <w:t>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38.74</w:t>
            </w:r>
          </w:p>
        </w:tc>
        <w:tc>
          <w:tcPr>
            <w:tcW w:w="2551" w:type="dxa"/>
            <w:vAlign w:val="center"/>
          </w:tcPr>
          <w:p>
            <w:pPr>
              <w:pStyle w:val="13"/>
            </w:pPr>
            <w:r>
              <w:t>38.74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33.02</w:t>
            </w:r>
          </w:p>
        </w:tc>
        <w:tc>
          <w:tcPr>
            <w:tcW w:w="2551" w:type="dxa"/>
            <w:vAlign w:val="center"/>
          </w:tcPr>
          <w:p>
            <w:pPr>
              <w:pStyle w:val="13"/>
            </w:pPr>
          </w:p>
        </w:tc>
        <w:tc>
          <w:tcPr>
            <w:tcW w:w="2551" w:type="dxa"/>
            <w:vAlign w:val="center"/>
          </w:tcPr>
          <w:p>
            <w:pPr>
              <w:pStyle w:val="13"/>
            </w:pPr>
            <w: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2.31</w:t>
            </w:r>
          </w:p>
        </w:tc>
        <w:tc>
          <w:tcPr>
            <w:tcW w:w="2551" w:type="dxa"/>
            <w:vAlign w:val="center"/>
          </w:tcPr>
          <w:p>
            <w:pPr>
              <w:pStyle w:val="13"/>
            </w:pPr>
          </w:p>
        </w:tc>
        <w:tc>
          <w:tcPr>
            <w:tcW w:w="2551" w:type="dxa"/>
            <w:vAlign w:val="center"/>
          </w:tcPr>
          <w:p>
            <w:pPr>
              <w:pStyle w:val="13"/>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0.93</w:t>
            </w:r>
          </w:p>
        </w:tc>
        <w:tc>
          <w:tcPr>
            <w:tcW w:w="2551" w:type="dxa"/>
            <w:vAlign w:val="center"/>
          </w:tcPr>
          <w:p>
            <w:pPr>
              <w:pStyle w:val="13"/>
            </w:pP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0.93</w:t>
            </w:r>
          </w:p>
        </w:tc>
        <w:tc>
          <w:tcPr>
            <w:tcW w:w="2551" w:type="dxa"/>
            <w:vAlign w:val="center"/>
          </w:tcPr>
          <w:p>
            <w:pPr>
              <w:pStyle w:val="13"/>
            </w:pP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0.46</w:t>
            </w:r>
          </w:p>
        </w:tc>
        <w:tc>
          <w:tcPr>
            <w:tcW w:w="2551" w:type="dxa"/>
            <w:vAlign w:val="center"/>
          </w:tcPr>
          <w:p>
            <w:pPr>
              <w:pStyle w:val="13"/>
            </w:pPr>
          </w:p>
        </w:tc>
        <w:tc>
          <w:tcPr>
            <w:tcW w:w="2551"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2.78</w:t>
            </w:r>
          </w:p>
        </w:tc>
        <w:tc>
          <w:tcPr>
            <w:tcW w:w="2551" w:type="dxa"/>
            <w:vAlign w:val="center"/>
          </w:tcPr>
          <w:p>
            <w:pPr>
              <w:pStyle w:val="13"/>
            </w:pPr>
          </w:p>
        </w:tc>
        <w:tc>
          <w:tcPr>
            <w:tcW w:w="2551" w:type="dxa"/>
            <w:vAlign w:val="center"/>
          </w:tcPr>
          <w:p>
            <w:pPr>
              <w:pStyle w:val="13"/>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1.12</w:t>
            </w:r>
          </w:p>
        </w:tc>
        <w:tc>
          <w:tcPr>
            <w:tcW w:w="2551" w:type="dxa"/>
            <w:vAlign w:val="center"/>
          </w:tcPr>
          <w:p>
            <w:pPr>
              <w:pStyle w:val="13"/>
            </w:pPr>
          </w:p>
        </w:tc>
        <w:tc>
          <w:tcPr>
            <w:tcW w:w="2551"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21</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1.22</w:t>
            </w:r>
          </w:p>
        </w:tc>
        <w:tc>
          <w:tcPr>
            <w:tcW w:w="2551" w:type="dxa"/>
            <w:vAlign w:val="center"/>
          </w:tcPr>
          <w:p>
            <w:pPr>
              <w:pStyle w:val="13"/>
            </w:pPr>
          </w:p>
        </w:tc>
        <w:tc>
          <w:tcPr>
            <w:tcW w:w="2551" w:type="dxa"/>
            <w:vAlign w:val="center"/>
          </w:tcPr>
          <w:p>
            <w:pPr>
              <w:pStyle w:val="13"/>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0.19</w:t>
            </w:r>
          </w:p>
        </w:tc>
        <w:tc>
          <w:tcPr>
            <w:tcW w:w="2551" w:type="dxa"/>
            <w:vAlign w:val="center"/>
          </w:tcPr>
          <w:p>
            <w:pPr>
              <w:pStyle w:val="13"/>
            </w:pPr>
          </w:p>
        </w:tc>
        <w:tc>
          <w:tcPr>
            <w:tcW w:w="2551"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6.12</w:t>
            </w:r>
          </w:p>
        </w:tc>
        <w:tc>
          <w:tcPr>
            <w:tcW w:w="2551" w:type="dxa"/>
            <w:vAlign w:val="center"/>
          </w:tcPr>
          <w:p>
            <w:pPr>
              <w:pStyle w:val="13"/>
            </w:pPr>
          </w:p>
        </w:tc>
        <w:tc>
          <w:tcPr>
            <w:tcW w:w="2551"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3.98</w:t>
            </w:r>
          </w:p>
        </w:tc>
        <w:tc>
          <w:tcPr>
            <w:tcW w:w="2551" w:type="dxa"/>
            <w:vAlign w:val="center"/>
          </w:tcPr>
          <w:p>
            <w:pPr>
              <w:pStyle w:val="13"/>
            </w:pPr>
          </w:p>
        </w:tc>
        <w:tc>
          <w:tcPr>
            <w:tcW w:w="2551" w:type="dxa"/>
            <w:vAlign w:val="center"/>
          </w:tcPr>
          <w:p>
            <w:pPr>
              <w:pStyle w:val="13"/>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8.40</w:t>
            </w:r>
          </w:p>
        </w:tc>
        <w:tc>
          <w:tcPr>
            <w:tcW w:w="2551" w:type="dxa"/>
            <w:vAlign w:val="center"/>
          </w:tcPr>
          <w:p>
            <w:pPr>
              <w:pStyle w:val="13"/>
            </w:pPr>
          </w:p>
        </w:tc>
        <w:tc>
          <w:tcPr>
            <w:tcW w:w="2551"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2.09</w:t>
            </w:r>
          </w:p>
        </w:tc>
        <w:tc>
          <w:tcPr>
            <w:tcW w:w="2551" w:type="dxa"/>
            <w:vAlign w:val="center"/>
          </w:tcPr>
          <w:p>
            <w:pPr>
              <w:pStyle w:val="13"/>
            </w:pPr>
          </w:p>
        </w:tc>
        <w:tc>
          <w:tcPr>
            <w:tcW w:w="2551"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17.63</w:t>
            </w:r>
          </w:p>
        </w:tc>
        <w:tc>
          <w:tcPr>
            <w:tcW w:w="2551" w:type="dxa"/>
            <w:vAlign w:val="center"/>
          </w:tcPr>
          <w:p>
            <w:pPr>
              <w:pStyle w:val="13"/>
            </w:pPr>
            <w:r>
              <w:t>17.63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15.31</w:t>
            </w:r>
          </w:p>
        </w:tc>
        <w:tc>
          <w:tcPr>
            <w:tcW w:w="2551" w:type="dxa"/>
            <w:vAlign w:val="center"/>
          </w:tcPr>
          <w:p>
            <w:pPr>
              <w:pStyle w:val="13"/>
            </w:pPr>
            <w:r>
              <w:t>15.31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0.16</w:t>
            </w:r>
          </w:p>
        </w:tc>
        <w:tc>
          <w:tcPr>
            <w:tcW w:w="2551" w:type="dxa"/>
            <w:vAlign w:val="center"/>
          </w:tcPr>
          <w:p>
            <w:pPr>
              <w:pStyle w:val="13"/>
            </w:pPr>
            <w:r>
              <w:t>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18938.51</w:t>
            </w:r>
          </w:p>
        </w:tc>
        <w:tc>
          <w:tcPr>
            <w:tcW w:w="833" w:type="pct"/>
            <w:vAlign w:val="center"/>
          </w:tcPr>
          <w:p>
            <w:pPr>
              <w:pStyle w:val="17"/>
            </w:pPr>
          </w:p>
        </w:tc>
        <w:tc>
          <w:tcPr>
            <w:tcW w:w="833" w:type="pct"/>
            <w:vAlign w:val="center"/>
          </w:tcPr>
          <w:p>
            <w:pPr>
              <w:pStyle w:val="17"/>
            </w:pPr>
            <w:r>
              <w:t>18938.51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18938.51</w:t>
            </w:r>
          </w:p>
        </w:tc>
        <w:tc>
          <w:tcPr>
            <w:tcW w:w="833" w:type="pct"/>
            <w:vAlign w:val="center"/>
          </w:tcPr>
          <w:p>
            <w:pPr>
              <w:pStyle w:val="13"/>
            </w:pPr>
          </w:p>
        </w:tc>
        <w:tc>
          <w:tcPr>
            <w:tcW w:w="833" w:type="pct"/>
            <w:vAlign w:val="center"/>
          </w:tcPr>
          <w:p>
            <w:pPr>
              <w:pStyle w:val="13"/>
            </w:pPr>
            <w:r>
              <w:t>18938.51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21208</w:t>
            </w:r>
          </w:p>
        </w:tc>
        <w:tc>
          <w:tcPr>
            <w:tcW w:w="833" w:type="pct"/>
            <w:vAlign w:val="center"/>
          </w:tcPr>
          <w:p>
            <w:pPr>
              <w:pStyle w:val="14"/>
            </w:pPr>
            <w:r>
              <w:t>国有土地使用权出让收入安排的支出</w:t>
            </w:r>
          </w:p>
        </w:tc>
        <w:tc>
          <w:tcPr>
            <w:tcW w:w="833" w:type="pct"/>
            <w:vAlign w:val="center"/>
          </w:tcPr>
          <w:p>
            <w:pPr>
              <w:pStyle w:val="13"/>
            </w:pPr>
            <w:r>
              <w:t>10423.21</w:t>
            </w:r>
          </w:p>
        </w:tc>
        <w:tc>
          <w:tcPr>
            <w:tcW w:w="833" w:type="pct"/>
            <w:vAlign w:val="center"/>
          </w:tcPr>
          <w:p>
            <w:pPr>
              <w:pStyle w:val="13"/>
            </w:pPr>
          </w:p>
        </w:tc>
        <w:tc>
          <w:tcPr>
            <w:tcW w:w="833" w:type="pct"/>
            <w:vAlign w:val="center"/>
          </w:tcPr>
          <w:p>
            <w:pPr>
              <w:pStyle w:val="13"/>
            </w:pPr>
            <w:r>
              <w:t>10423.21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2120801</w:t>
            </w:r>
          </w:p>
        </w:tc>
        <w:tc>
          <w:tcPr>
            <w:tcW w:w="833" w:type="pct"/>
            <w:vAlign w:val="center"/>
          </w:tcPr>
          <w:p>
            <w:pPr>
              <w:pStyle w:val="14"/>
            </w:pPr>
            <w:r>
              <w:t>征地和拆迁补偿支出</w:t>
            </w:r>
          </w:p>
        </w:tc>
        <w:tc>
          <w:tcPr>
            <w:tcW w:w="833" w:type="pct"/>
            <w:vAlign w:val="center"/>
          </w:tcPr>
          <w:p>
            <w:pPr>
              <w:pStyle w:val="13"/>
            </w:pPr>
            <w:r>
              <w:t>6361.27</w:t>
            </w:r>
          </w:p>
        </w:tc>
        <w:tc>
          <w:tcPr>
            <w:tcW w:w="833" w:type="pct"/>
            <w:vAlign w:val="center"/>
          </w:tcPr>
          <w:p>
            <w:pPr>
              <w:pStyle w:val="13"/>
            </w:pPr>
          </w:p>
        </w:tc>
        <w:tc>
          <w:tcPr>
            <w:tcW w:w="833" w:type="pct"/>
            <w:vAlign w:val="center"/>
          </w:tcPr>
          <w:p>
            <w:pPr>
              <w:pStyle w:val="13"/>
            </w:pPr>
            <w:r>
              <w:t>6361.27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2120805</w:t>
            </w:r>
          </w:p>
        </w:tc>
        <w:tc>
          <w:tcPr>
            <w:tcW w:w="833" w:type="pct"/>
            <w:vAlign w:val="center"/>
          </w:tcPr>
          <w:p>
            <w:pPr>
              <w:pStyle w:val="14"/>
            </w:pPr>
            <w:r>
              <w:t>补助被征地农民支出</w:t>
            </w:r>
          </w:p>
        </w:tc>
        <w:tc>
          <w:tcPr>
            <w:tcW w:w="833" w:type="pct"/>
            <w:vAlign w:val="center"/>
          </w:tcPr>
          <w:p>
            <w:pPr>
              <w:pStyle w:val="13"/>
            </w:pPr>
            <w:r>
              <w:t>200.00</w:t>
            </w:r>
          </w:p>
        </w:tc>
        <w:tc>
          <w:tcPr>
            <w:tcW w:w="833" w:type="pct"/>
            <w:vAlign w:val="center"/>
          </w:tcPr>
          <w:p>
            <w:pPr>
              <w:pStyle w:val="13"/>
            </w:pPr>
          </w:p>
        </w:tc>
        <w:tc>
          <w:tcPr>
            <w:tcW w:w="833" w:type="pct"/>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2120806</w:t>
            </w:r>
          </w:p>
        </w:tc>
        <w:tc>
          <w:tcPr>
            <w:tcW w:w="833" w:type="pct"/>
            <w:vAlign w:val="center"/>
          </w:tcPr>
          <w:p>
            <w:pPr>
              <w:pStyle w:val="14"/>
            </w:pPr>
            <w:r>
              <w:t>土地出让业务支出</w:t>
            </w:r>
          </w:p>
        </w:tc>
        <w:tc>
          <w:tcPr>
            <w:tcW w:w="833" w:type="pct"/>
            <w:vAlign w:val="center"/>
          </w:tcPr>
          <w:p>
            <w:pPr>
              <w:pStyle w:val="13"/>
            </w:pPr>
            <w:r>
              <w:t>320.00</w:t>
            </w:r>
          </w:p>
        </w:tc>
        <w:tc>
          <w:tcPr>
            <w:tcW w:w="833" w:type="pct"/>
            <w:vAlign w:val="center"/>
          </w:tcPr>
          <w:p>
            <w:pPr>
              <w:pStyle w:val="13"/>
            </w:pPr>
          </w:p>
        </w:tc>
        <w:tc>
          <w:tcPr>
            <w:tcW w:w="833" w:type="pct"/>
            <w:vAlign w:val="center"/>
          </w:tcPr>
          <w:p>
            <w:pPr>
              <w:pStyle w:val="13"/>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2120899</w:t>
            </w:r>
          </w:p>
        </w:tc>
        <w:tc>
          <w:tcPr>
            <w:tcW w:w="833" w:type="pct"/>
            <w:vAlign w:val="center"/>
          </w:tcPr>
          <w:p>
            <w:pPr>
              <w:pStyle w:val="14"/>
            </w:pPr>
            <w:r>
              <w:t>其他国有土地使用权出让收入安排的支出</w:t>
            </w:r>
          </w:p>
        </w:tc>
        <w:tc>
          <w:tcPr>
            <w:tcW w:w="833" w:type="pct"/>
            <w:vAlign w:val="center"/>
          </w:tcPr>
          <w:p>
            <w:pPr>
              <w:pStyle w:val="13"/>
            </w:pPr>
            <w:r>
              <w:t>3541.93</w:t>
            </w:r>
          </w:p>
        </w:tc>
        <w:tc>
          <w:tcPr>
            <w:tcW w:w="833" w:type="pct"/>
            <w:vAlign w:val="center"/>
          </w:tcPr>
          <w:p>
            <w:pPr>
              <w:pStyle w:val="13"/>
            </w:pPr>
          </w:p>
        </w:tc>
        <w:tc>
          <w:tcPr>
            <w:tcW w:w="833" w:type="pct"/>
            <w:vAlign w:val="center"/>
          </w:tcPr>
          <w:p>
            <w:pPr>
              <w:pStyle w:val="13"/>
            </w:pPr>
            <w:r>
              <w:t>3541.93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21210</w:t>
            </w:r>
          </w:p>
        </w:tc>
        <w:tc>
          <w:tcPr>
            <w:tcW w:w="833" w:type="pct"/>
            <w:vAlign w:val="center"/>
          </w:tcPr>
          <w:p>
            <w:pPr>
              <w:pStyle w:val="14"/>
            </w:pPr>
            <w:r>
              <w:t>国有土地收益基金安排的支出</w:t>
            </w:r>
          </w:p>
        </w:tc>
        <w:tc>
          <w:tcPr>
            <w:tcW w:w="833" w:type="pct"/>
            <w:vAlign w:val="center"/>
          </w:tcPr>
          <w:p>
            <w:pPr>
              <w:pStyle w:val="13"/>
            </w:pPr>
            <w:r>
              <w:t>8515.30</w:t>
            </w:r>
          </w:p>
        </w:tc>
        <w:tc>
          <w:tcPr>
            <w:tcW w:w="833" w:type="pct"/>
            <w:vAlign w:val="center"/>
          </w:tcPr>
          <w:p>
            <w:pPr>
              <w:pStyle w:val="13"/>
            </w:pPr>
          </w:p>
        </w:tc>
        <w:tc>
          <w:tcPr>
            <w:tcW w:w="833" w:type="pct"/>
            <w:vAlign w:val="center"/>
          </w:tcPr>
          <w:p>
            <w:pPr>
              <w:pStyle w:val="13"/>
            </w:pPr>
            <w:r>
              <w:t>8515.30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2121001</w:t>
            </w:r>
          </w:p>
        </w:tc>
        <w:tc>
          <w:tcPr>
            <w:tcW w:w="833" w:type="pct"/>
            <w:vAlign w:val="center"/>
          </w:tcPr>
          <w:p>
            <w:pPr>
              <w:pStyle w:val="14"/>
            </w:pPr>
            <w:r>
              <w:t>征地和拆迁补偿支出</w:t>
            </w:r>
          </w:p>
        </w:tc>
        <w:tc>
          <w:tcPr>
            <w:tcW w:w="833" w:type="pct"/>
            <w:vAlign w:val="center"/>
          </w:tcPr>
          <w:p>
            <w:pPr>
              <w:pStyle w:val="13"/>
            </w:pPr>
            <w:r>
              <w:t>8515.30</w:t>
            </w:r>
          </w:p>
        </w:tc>
        <w:tc>
          <w:tcPr>
            <w:tcW w:w="833" w:type="pct"/>
            <w:vAlign w:val="center"/>
          </w:tcPr>
          <w:p>
            <w:pPr>
              <w:pStyle w:val="13"/>
            </w:pPr>
          </w:p>
        </w:tc>
        <w:tc>
          <w:tcPr>
            <w:tcW w:w="833" w:type="pct"/>
            <w:vAlign w:val="center"/>
          </w:tcPr>
          <w:p>
            <w:pPr>
              <w:pStyle w:val="13"/>
            </w:pPr>
            <w:r>
              <w:t>8515.30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324区自然资源和规划部门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1.99</w:t>
            </w:r>
          </w:p>
        </w:tc>
        <w:tc>
          <w:tcPr>
            <w:tcW w:w="833" w:type="pct"/>
            <w:vAlign w:val="center"/>
          </w:tcPr>
          <w:p>
            <w:pPr>
              <w:pStyle w:val="17"/>
            </w:pPr>
            <w:r>
              <w:t>1.99</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1.80</w:t>
            </w:r>
          </w:p>
        </w:tc>
        <w:tc>
          <w:tcPr>
            <w:tcW w:w="833" w:type="pct"/>
            <w:vAlign w:val="center"/>
          </w:tcPr>
          <w:p>
            <w:pPr>
              <w:pStyle w:val="13"/>
            </w:pPr>
            <w:r>
              <w:t>1.80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1.80</w:t>
            </w:r>
          </w:p>
        </w:tc>
        <w:tc>
          <w:tcPr>
            <w:tcW w:w="833" w:type="pct"/>
            <w:vAlign w:val="center"/>
          </w:tcPr>
          <w:p>
            <w:pPr>
              <w:pStyle w:val="13"/>
            </w:pPr>
            <w:r>
              <w:t>1.80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r>
              <w:t>0.19</w:t>
            </w:r>
          </w:p>
        </w:tc>
        <w:tc>
          <w:tcPr>
            <w:tcW w:w="833" w:type="pct"/>
            <w:vAlign w:val="center"/>
          </w:tcPr>
          <w:p>
            <w:pPr>
              <w:pStyle w:val="13"/>
            </w:pPr>
            <w:r>
              <w:t>0.19</w:t>
            </w: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区自然资源和规划部门2023年部门预算信息公开情况说明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区自然资源和规划部门2023年部门预算信息公开情况说明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按照《预算法》、《地方预决算公开操作规程》和《关于进一步推进预算公开工作的实施意见》规定，现将区自然资源和规划部门2023年部门预算公开如下：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秦皇岛市山海关区自然资源和规划局</w:t>
      </w:r>
    </w:p>
    <w:p>
      <w:pPr>
        <w:pStyle w:val="19"/>
      </w:pPr>
      <w:r>
        <w:t>部门职责</w:t>
      </w:r>
    </w:p>
    <w:p>
      <w:pPr>
        <w:pStyle w:val="19"/>
      </w:pPr>
      <w:r>
        <w:t>贯彻落实党中央和省、市、区委关于自然资源、规划和林业工作的方针政策和决策部署，坚持和加强党对自然资源规划和林业工作的集中统一领导，主要职是：</w:t>
      </w:r>
    </w:p>
    <w:p>
      <w:pPr>
        <w:pStyle w:val="19"/>
      </w:pPr>
      <w:r>
        <w:t>(一)、履行全民所有土地、矿产、水等自然资源资产所有者职责和国土空间用途管制职责。拟订自然资源和国土空间规划及测绘等政府规范性文件，监督检查自然资源和国土空间规划及测绘等法律法规的执行情况。</w:t>
      </w:r>
    </w:p>
    <w:p>
      <w:pPr>
        <w:pStyle w:val="19"/>
      </w:pPr>
      <w: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pPr>
        <w:pStyle w:val="19"/>
      </w:pPr>
      <w:r>
        <w:t>(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pPr>
        <w:pStyle w:val="19"/>
      </w:pPr>
      <w: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pPr>
        <w:pStyle w:val="19"/>
      </w:pPr>
      <w: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pPr>
        <w:pStyle w:val="19"/>
      </w:pPr>
      <w:r>
        <w:t>(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pPr>
        <w:pStyle w:val="19"/>
      </w:pPr>
      <w:r>
        <w:t>（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pPr>
        <w:pStyle w:val="19"/>
      </w:pPr>
      <w:r>
        <w:t>(八)、组织实施最严格的耕地保护制度、贯彻执行耕地保护政策，负责耕地数量、质量、生态保护。组织实施耕地保护责任目标考核和永久基本农田特殊保护.完善耕地占补平衡制度，监督占用耕地补偿制度执行情况。</w:t>
      </w:r>
    </w:p>
    <w:p>
      <w:pPr>
        <w:pStyle w:val="19"/>
      </w:pPr>
      <w: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pPr>
        <w:pStyle w:val="19"/>
      </w:pPr>
      <w:r>
        <w:t>(十)、负责管理全区地质勘查行业和地质工作.编制地质勘查规划并监督检查执行情况。管理区级地质勘查项目。组织实施重大地质矿产勘查专项。负责古生物化石的监督管理。</w:t>
      </w:r>
    </w:p>
    <w:p>
      <w:pPr>
        <w:pStyle w:val="19"/>
      </w:pPr>
      <w: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pPr>
        <w:pStyle w:val="19"/>
      </w:pPr>
      <w: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pPr>
        <w:pStyle w:val="19"/>
      </w:pPr>
      <w:r>
        <w:t>(十三)、负责全区测绘地理信息管理工作。负责基础测绘和测绘行业管理。负责测绘资质资格与信用管理，监督管理地理信息安全和市场秩序。负责地理信息公共服务管理。负责测量标志保护。</w:t>
      </w:r>
    </w:p>
    <w:p>
      <w:pPr>
        <w:pStyle w:val="19"/>
      </w:pPr>
      <w: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pPr>
        <w:pStyle w:val="19"/>
      </w:pPr>
      <w:r>
        <w:t>(十五)、负责全区范围内村庄规划的审批。</w:t>
      </w:r>
    </w:p>
    <w:p>
      <w:pPr>
        <w:pStyle w:val="19"/>
      </w:pPr>
      <w:r>
        <w:t>(十六)、受市资源规划局委托负责山海关临港经济开发区、山海关古城范围内各类建设项目(不含跨区域的道路、管线等市政设施项目)的城乡规划许可、核发规划条件和规划条件核实。</w:t>
      </w:r>
    </w:p>
    <w:p>
      <w:pPr>
        <w:pStyle w:val="19"/>
      </w:pPr>
      <w:r>
        <w:t>(十七)负责对矿业权设立、变更、廷续、转让、注销登记及矿区范围审批出具核查意见。</w:t>
      </w:r>
    </w:p>
    <w:p>
      <w:pPr>
        <w:pStyle w:val="19"/>
      </w:pPr>
      <w:r>
        <w:t>(十八)、负责依法查处本辖区范国内的自然资源违法行为。</w:t>
      </w:r>
    </w:p>
    <w:p>
      <w:pPr>
        <w:pStyle w:val="19"/>
      </w:pPr>
      <w:r>
        <w:t>(十九)、负责市政府授权或委托的开发区、园区范围内的土地处置;承办市政府授权或委托的其他范围内的土地处置。</w:t>
      </w:r>
    </w:p>
    <w:p>
      <w:pPr>
        <w:pStyle w:val="19"/>
      </w:pPr>
      <w:r>
        <w:t>(二十)、负责本辖区内的所有不动产登记业务(不含海域使用权登记)、权籍调查审核、档案管理、信忠查询服务和权属纠纷调处等工作。</w:t>
      </w:r>
    </w:p>
    <w:p>
      <w:pPr>
        <w:pStyle w:val="19"/>
      </w:pPr>
      <w: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pPr>
        <w:pStyle w:val="19"/>
      </w:pPr>
      <w: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pPr>
        <w:pStyle w:val="19"/>
      </w:pPr>
      <w: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pPr>
        <w:pStyle w:val="19"/>
      </w:pPr>
      <w: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pPr>
        <w:pStyle w:val="19"/>
      </w:pPr>
      <w: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pPr>
        <w:pStyle w:val="19"/>
      </w:pPr>
      <w: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pPr>
        <w:pStyle w:val="19"/>
      </w:pPr>
      <w: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pPr>
        <w:pStyle w:val="19"/>
      </w:pPr>
      <w: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pPr>
        <w:pStyle w:val="19"/>
      </w:pPr>
      <w:r>
        <w:t>(二十九)、落实上级林业主管部门林业资源优化配置及木材利用政策。拟定全区林业资源优化配置及不利用政策，拟订和相关林业产业地方标准并监督实施，组织、指导林产品质量监督，指导生态扶贫相关工作。</w:t>
      </w:r>
    </w:p>
    <w:p>
      <w:pPr>
        <w:pStyle w:val="19"/>
      </w:pPr>
      <w: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pPr>
        <w:pStyle w:val="19"/>
      </w:pPr>
      <w:r>
        <w:t>(三十一)、指导全区林业重大违法案件的查处，负责相关行政执法监管工作，指导林区社会治安治理工作。</w:t>
      </w:r>
    </w:p>
    <w:p>
      <w:pPr>
        <w:pStyle w:val="19"/>
      </w:pPr>
      <w:r>
        <w:t>(三十二)、负责落实行业管理责任，落实林木所有者、经营者主体责任，组织指导林业系统开展森林防火宣传教育和林木管护工作；负责落实国有林场和自然保护地综合防灾减灾规划相关要求，组织编制国有林场和自然保护地森林火灾防治规划并监督实施，贯彻落实相关防护标准，指导国有林场和自然保护地开展防火巡护、火源管理、防火设施建设等工作。组织指导国有林场和自然保护地森林防火宣传教育、预警监测、督促检查等防火工作”。</w:t>
      </w:r>
    </w:p>
    <w:p>
      <w:pPr>
        <w:pStyle w:val="19"/>
      </w:pPr>
      <w:r>
        <w:t>治规划和防护标准并监督实施，指导开展防火巡护、火源管理、防火设施建设等工作，组织指导全区森林防火宣传教育、监测预警、督促检査等防火工作。</w:t>
      </w:r>
    </w:p>
    <w:p>
      <w:pPr>
        <w:pStyle w:val="19"/>
      </w:pPr>
      <w: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pPr>
        <w:pStyle w:val="19"/>
      </w:pPr>
      <w:r>
        <w:t>(三十四)、负责全区林业科技、教育和外事工作，指导全区林业人才队伍建设，组织实施林业国际交流与合作事务</w:t>
      </w:r>
    </w:p>
    <w:p>
      <w:pPr>
        <w:pStyle w:val="19"/>
      </w:pPr>
      <w:r>
        <w:t>(三十五)、落实行业主管部门的安全生产监管职责，各股室落实各自分管领域的安全生产监管职责。</w:t>
      </w:r>
    </w:p>
    <w:p>
      <w:pPr>
        <w:pStyle w:val="19"/>
      </w:pPr>
      <w:r>
        <w:t>（三十六）、负责城中村改造前期的入户、调查、测量等摸底工作；负责科学测算，依据实际制定方案；负责群众宣传动员及入户签约工作；负责做好征收政策解释工作；负责抢栽抢建等违法查处工作；负责完成征收程序、证据收集、组卷等工作，做好司法征拆前期准备；负责所有返迁安置户的经济核算；负责整个征拆过程中成本测算；负责所有返迁安置户的经济核算；负责梳理与“毛地出让”中标的开发单位关系，做好经济核算；负责整个征拆过程中成本测算、控制、审计等工作；负责房屋拆除工作，对拆除现场进行管理；负责腾让土地收储、上市工作；负责分户房资格核查。</w:t>
      </w:r>
    </w:p>
    <w:p>
      <w:pPr>
        <w:pStyle w:val="19"/>
      </w:pPr>
      <w:r>
        <w:t>(三十七)、完成区委、区政府交办的其他任务。</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区自然资源和规划部门自然资源和规划局本级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区自然资源和规划部门山国营林场本级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区自然资源和规划部门秦皇岛市山海关区房屋征收中心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河北省秦皇岛市山海关区木材检查站（秦皇岛市山海关区森林病虫害防治检疫站）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秦皇岛市山海关区规划信息中心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按照预算管理有关规定，目前我省部门预算的编制实行综合预算管理，即全部收入和支出都反映在预算中。区自然资源和规划部门机关及所属事业单位的收支包含在部门预算中。</w:t>
      </w:r>
    </w:p>
    <w:p>
      <w:pPr>
        <w:pStyle w:val="20"/>
      </w:pPr>
      <w:r>
        <w:t>按照预算管理有关规定，目前我区部门预算的编制实行综合预算制度，即全部收入和支出都反映在预算中。山海关区自然资源和规划局机关及所属事业单位的收支包含在部门预算中。</w:t>
      </w:r>
    </w:p>
    <w:p>
      <w:pPr>
        <w:pStyle w:val="20"/>
      </w:pPr>
      <w:r>
        <w:t>1、收入说明</w:t>
      </w:r>
    </w:p>
    <w:p>
      <w:pPr>
        <w:pStyle w:val="20"/>
      </w:pPr>
      <w:r>
        <w:t>反映本部门当年全部收入。2023年预算收入为</w:t>
      </w:r>
      <w:r>
        <w:rPr>
          <w:rFonts w:hint="eastAsia"/>
          <w:lang w:val="en-US" w:eastAsia="zh-CN"/>
        </w:rPr>
        <w:t>21131.19</w:t>
      </w:r>
      <w:r>
        <w:t>万元，其中：一般公共预算收入2097.46万元，基金预算收入18938.51万元，财政专户核拨收入0万元，其他来源收入0万元</w:t>
      </w:r>
      <w:r>
        <w:rPr>
          <w:rFonts w:hint="eastAsia"/>
          <w:lang w:eastAsia="zh-CN"/>
        </w:rPr>
        <w:t>、上年结转一般公共预算收入</w:t>
      </w:r>
      <w:r>
        <w:rPr>
          <w:rFonts w:hint="eastAsia"/>
          <w:lang w:val="en-US" w:eastAsia="zh-CN"/>
        </w:rPr>
        <w:t>95.23万元</w:t>
      </w:r>
      <w:r>
        <w:t>。</w:t>
      </w:r>
    </w:p>
    <w:p>
      <w:pPr>
        <w:pStyle w:val="20"/>
      </w:pPr>
      <w:r>
        <w:t>2、支出说明</w:t>
      </w:r>
    </w:p>
    <w:p>
      <w:pPr>
        <w:pStyle w:val="20"/>
      </w:pPr>
      <w:r>
        <w:t>收支预算总表支出栏、基本支出表、项目支出表按经济分类和支出功能分类科目编制，反映山海关区自然资源和规划局年度部门预算中支出预算的总体情况。</w:t>
      </w:r>
    </w:p>
    <w:p>
      <w:pPr>
        <w:pStyle w:val="20"/>
      </w:pPr>
      <w:r>
        <w:t>2023年预算支出为21131.19万元，其中：基本支出538.8万元，主要是人员经费505.4万元和日常公用经费33.39万元；项目支出20592.4万元，主要项目有农林水支出1099.14万元；节能环保安排了157.57万元；城乡社区安排了19270.89万元；自然资源海洋气象支出安排了64.8万元。</w:t>
      </w:r>
    </w:p>
    <w:p>
      <w:pPr>
        <w:pStyle w:val="20"/>
      </w:pPr>
    </w:p>
    <w:p>
      <w:pPr>
        <w:pStyle w:val="20"/>
      </w:pPr>
    </w:p>
    <w:p>
      <w:pPr>
        <w:pStyle w:val="20"/>
      </w:pPr>
    </w:p>
    <w:p>
      <w:pPr>
        <w:pStyle w:val="20"/>
      </w:pPr>
      <w:r>
        <w:t>3、比上年增减情况</w:t>
      </w:r>
    </w:p>
    <w:p>
      <w:pPr>
        <w:pStyle w:val="20"/>
      </w:pPr>
      <w:r>
        <w:t>2023年预算支出安排21131.19万元，较2022年预算减少9530.85万元，</w:t>
      </w:r>
      <w:r>
        <w:rPr>
          <w:rFonts w:hint="eastAsia"/>
          <w:lang w:eastAsia="zh-CN"/>
        </w:rPr>
        <w:t>主要为征地拆迁补偿项目支出减少。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33.39万元，主要用于办公及印刷费2.5万元、邮电费0.93万元、差旅费2.78万元、会议费0.24万元、福利费3.98万元、日常维修费0.37万元、专用材料及一般设备购置费0.37万元、办公用房水电费1.21万元、办公用房取暖费0万元、办公用房物业管理费0.46万元、公务用车运行维护费以及其他费用20.55万元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pPr>
      <w:r>
        <w:t>2023年，我部门财政拨款“三公”经费预算安排</w:t>
      </w:r>
      <w:r>
        <w:rPr>
          <w:rFonts w:hint="eastAsia"/>
          <w:lang w:val="en-US" w:eastAsia="zh-CN"/>
        </w:rPr>
        <w:t>1.99</w:t>
      </w:r>
      <w:r>
        <w:t>万元，无增减变化。其中：因公出国（境）费0万元，无增减变化；公务用车购置费0万元，无增减变化；公务用车运行维护费1.8万元，无增减变化；公务接待费0.19万元，无增减变化。无增减变化主要原因为严格按照三公经费预算要求，切实落实勤俭节约各项规定，严格控制支出。</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p>
    <w:p>
      <w:pPr>
        <w:pStyle w:val="23"/>
      </w:pPr>
      <w:r>
        <w:t>总体绩效目标</w:t>
      </w:r>
    </w:p>
    <w:p>
      <w:pPr>
        <w:pStyle w:val="23"/>
      </w:pPr>
    </w:p>
    <w:p>
      <w:pPr>
        <w:pStyle w:val="23"/>
      </w:pPr>
      <w:r>
        <w:t>秦皇岛市山海关区自然资源和规划局部门年度发展规划目标：</w:t>
      </w:r>
    </w:p>
    <w:p>
      <w:pPr>
        <w:pStyle w:val="23"/>
      </w:pPr>
      <w:r>
        <w:t>坚持以习近平新时代中国特色社会主义思想为指导，深入贯彻党的十九大和十九届二中、三中全会精神，牢固树立“四个意识”，牢牢坚持“两个维护”，落实上级关于自然资源和规划工作的方针政策和决策部署，坚持树立和落实习近平生态文明思想和新发展理念，结合我局年度工作计划与工作要点，进一步绘好空间规划蓝图，筑牢调查登记之基，发挥用途管制作用，强化生态保护修复，严格保护耕地红线，促进资源集约利用，加快构建全市资源规划管理工作新格局，关注热点难点，切实维护群众利益，严厉打击违法行为，保障全市经济社会高质量发展，使中央、省、市的决策部署在自然资源规划部门落地生根，为加快建设“沿海强区、美丽关城和国际文化旅游名城”提供坚强有力的体制机构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p>
    <w:p>
      <w:pPr>
        <w:pStyle w:val="24"/>
      </w:pPr>
      <w:r>
        <w:t>（一）自然资源督查与执法管理。</w:t>
      </w:r>
    </w:p>
    <w:p>
      <w:pPr>
        <w:pStyle w:val="24"/>
      </w:pPr>
      <w:r>
        <w:t>绩效目标：及时发现、制止违法行为，重大违法案件查处按量按质完成，维护群众合法权益。保障执法检查的基础性建设，加强日常执法监管，将违法解决在初始、遏制在萌芽。做好重大违法案件查处，严厉打击违法，维护群众合法权益。</w:t>
      </w:r>
    </w:p>
    <w:p>
      <w:pPr>
        <w:pStyle w:val="24"/>
      </w:pPr>
      <w:r>
        <w:t>绩效指标：</w:t>
      </w:r>
    </w:p>
    <w:p>
      <w:pPr>
        <w:pStyle w:val="24"/>
      </w:pPr>
      <w:r>
        <w:t>1、举报线索处置率。评价标准＞99%为优，99%-95%为良，95%-90%为中，≤90为差。</w:t>
      </w:r>
    </w:p>
    <w:p>
      <w:pPr>
        <w:pStyle w:val="24"/>
      </w:pPr>
      <w:r>
        <w:t>2、重大案件处理情况向交办单位反馈率。评价标准≥95%为优，95%-90%为良，≥90%为中，＜85%为差。</w:t>
      </w:r>
    </w:p>
    <w:p>
      <w:pPr>
        <w:pStyle w:val="24"/>
      </w:pPr>
      <w:r>
        <w:t>3、基础性保障项目完成率。评价标准≥90%为优，90%-80%为良，80%-70%为中，＜70%为差。</w:t>
      </w:r>
    </w:p>
    <w:p>
      <w:pPr>
        <w:pStyle w:val="24"/>
      </w:pPr>
      <w:r>
        <w:t>（二）自然资源资产管理</w:t>
      </w:r>
    </w:p>
    <w:p>
      <w:pPr>
        <w:pStyle w:val="24"/>
      </w:pPr>
      <w:r>
        <w:t>绩效目标：切实落实中央和省关于统一行使全民所有自然资源资产所有者职责，为保护和合理开发利用自然资源提供科学指引。加快编制全民所有自然资源资产负债表，加快建立自然资源有偿使用制度，努力提升自然资源保护和合理利用水平，切实维护国家所有者权益。</w:t>
      </w:r>
    </w:p>
    <w:p>
      <w:pPr>
        <w:pStyle w:val="24"/>
      </w:pPr>
      <w:r>
        <w:t>绩效指标：</w:t>
      </w:r>
    </w:p>
    <w:p>
      <w:pPr>
        <w:pStyle w:val="24"/>
      </w:pPr>
      <w:r>
        <w:t>1.矿业权权益金评估工作完成率。评价标准100%为优，≥95%为良，≥90%为中，＜90%为差。</w:t>
      </w:r>
    </w:p>
    <w:p>
      <w:pPr>
        <w:pStyle w:val="24"/>
      </w:pPr>
      <w:r>
        <w:t>2.矿业权出让收益征收管理分析率。评价标准≥90%为优，90%-80%为良，80%-70%为中，＜70%为差。</w:t>
      </w:r>
    </w:p>
    <w:p>
      <w:pPr>
        <w:pStyle w:val="24"/>
      </w:pPr>
      <w:r>
        <w:t>3.自然资源资产统计核算率。评价标准≥90%为优，90%-80%为良，80%-70%为中，＜70%为差。</w:t>
      </w:r>
    </w:p>
    <w:p>
      <w:pPr>
        <w:pStyle w:val="24"/>
      </w:pPr>
      <w:r>
        <w:t>（三）自然资源政务管理</w:t>
      </w:r>
    </w:p>
    <w:p>
      <w:pPr>
        <w:pStyle w:val="24"/>
      </w:pPr>
      <w:r>
        <w:t>绩效目标：进一步增强自然资源管理保障能力。规范做好自然资源调查监测评价，全面推行自然资源工作依法行政，推动普法工作落实，做好行政复议、行政应诉工作，推进自然资源科技的应用和推广。</w:t>
      </w:r>
    </w:p>
    <w:p>
      <w:pPr>
        <w:pStyle w:val="24"/>
      </w:pPr>
      <w:r>
        <w:t>绩效指标：</w:t>
      </w:r>
    </w:p>
    <w:p>
      <w:pPr>
        <w:pStyle w:val="24"/>
      </w:pPr>
      <w:r>
        <w:t>1.综合业务管理工作完成率。评价标准100%为优，≥95%为良，≥90%为中，＜90%为差。</w:t>
      </w:r>
    </w:p>
    <w:p>
      <w:pPr>
        <w:pStyle w:val="24"/>
      </w:pPr>
      <w:r>
        <w:t>2.综合事务管理工作完成率。评价标准≥90%为优，≥85%为良，≥70%为中，＜70%为差。</w:t>
      </w:r>
    </w:p>
    <w:p>
      <w:pPr>
        <w:pStyle w:val="24"/>
      </w:pPr>
      <w:r>
        <w:t>（四）国土空间用途管制</w:t>
      </w:r>
    </w:p>
    <w:p>
      <w:pPr>
        <w:pStyle w:val="24"/>
      </w:pPr>
      <w:r>
        <w:t>绩效目标：建立国土空间规划体系，尽快实现各类空间规划的深度融合和多规合一。做好用地计划、用地预审管理，严格落实国家空间用途管制各项制度，实施最严格的耕地保护管理。规范做好国土空间各类规划编制和实施，充分发挥国土空间规划的管控作用。完善用途管制制度，将用途管制扩大到所有自然生态空间，严格划定生态空间、城镇空间、农业空间，落实国家用途管制各项新的制度规定。完成相关耕地与基本农田保护管理工作，确保全省耕地保有量和基本农田保护面积，组织实施最严格的耕地保护制度。</w:t>
      </w:r>
    </w:p>
    <w:p>
      <w:pPr>
        <w:pStyle w:val="24"/>
      </w:pPr>
      <w:r>
        <w:t>绩效指标：</w:t>
      </w:r>
    </w:p>
    <w:p>
      <w:pPr>
        <w:pStyle w:val="24"/>
      </w:pPr>
      <w:r>
        <w:t>1.各类规划编制率。评价标准≥95%为优，≥90%为良，≥80%为中，＜80%为差。</w:t>
      </w:r>
    </w:p>
    <w:p>
      <w:pPr>
        <w:pStyle w:val="24"/>
      </w:pPr>
      <w:r>
        <w:t>2.规划数据库更新维护率。评价标准≥95%为优，≥90%为良，≥80%为中，＜80%为差。</w:t>
      </w:r>
    </w:p>
    <w:p>
      <w:pPr>
        <w:pStyle w:val="24"/>
      </w:pPr>
      <w:r>
        <w:t>3.规划实施监测、评价完成率。评价标准≥95%为优，≥90%为良，≥80%为中，＜80%为差。</w:t>
      </w:r>
    </w:p>
    <w:p>
      <w:pPr>
        <w:pStyle w:val="24"/>
      </w:pPr>
      <w:r>
        <w:t>4.国土空间用途管制管理工作完成率。评价标准≥95%为优，≥90%为良，≥80%为中，＜80%为差。</w:t>
      </w:r>
    </w:p>
    <w:p>
      <w:pPr>
        <w:pStyle w:val="24"/>
      </w:pPr>
      <w:r>
        <w:t>5.建设用地项目用地预审工作完成率。评价标准100%为优，≥95%为良，≥90%为中，＜90%为差。</w:t>
      </w:r>
    </w:p>
    <w:p>
      <w:pPr>
        <w:pStyle w:val="24"/>
      </w:pPr>
      <w:r>
        <w:t>6.各类土地用途转用的审核、报批工作完成率。评价标准100%为优，≥95%为良，≥90%为中，＜90%为差。</w:t>
      </w:r>
    </w:p>
    <w:p>
      <w:pPr>
        <w:pStyle w:val="24"/>
      </w:pPr>
      <w:r>
        <w:t>7.耕地质量检测评价与定级完成率。评价标准≥95%为优，≥90%为良，≥80%为中，＜80%为差。</w:t>
      </w:r>
    </w:p>
    <w:p>
      <w:pPr>
        <w:pStyle w:val="24"/>
      </w:pPr>
      <w:r>
        <w:t>8.永久基本农田数据库更新监管率。评价标准≥95%为优，≥90%为良，≥80%为中，＜80%为差。</w:t>
      </w:r>
    </w:p>
    <w:p>
      <w:pPr>
        <w:pStyle w:val="24"/>
      </w:pPr>
      <w:r>
        <w:t>9.复垦方案评审完成率。评价标准100%为优，≥95%为良，≥90%为中，＜90%为差。</w:t>
      </w:r>
    </w:p>
    <w:p>
      <w:pPr>
        <w:pStyle w:val="24"/>
      </w:pPr>
      <w:r>
        <w:t>（五）自然资源统一确权登记管理</w:t>
      </w:r>
    </w:p>
    <w:p>
      <w:pPr>
        <w:pStyle w:val="24"/>
      </w:pPr>
      <w:r>
        <w:t>绩效目标：通过贯彻执行国家各类自然资源和不动产统一确权登记、权籍调查、不动产测绘、争议调处、成果应用的制度、标准、规范，及时掌握全区各类自然资源和不动产权籍信息。不断加强自然资源和不动产统一确权登记规范化建设。保持全区各类自然资源和不动产变更数据的现势性和连续性，各类审批业务提供数据和图件支持。进一步完善登记制度规范，优化登记业务流程，加强存量数据整合汇交，提升信息平台建设质量，不断提升便民利民服务能力和水平，提高政府治理体系和治理能力现代化水平。</w:t>
      </w:r>
    </w:p>
    <w:p>
      <w:pPr>
        <w:pStyle w:val="24"/>
      </w:pPr>
      <w:r>
        <w:t>绩效指标：</w:t>
      </w:r>
    </w:p>
    <w:p>
      <w:pPr>
        <w:pStyle w:val="24"/>
      </w:pPr>
      <w:r>
        <w:t>1.变更调查完成率。评价标准≥95%为优，≥90%为良，≥80%为中，＜80%为差。</w:t>
      </w:r>
    </w:p>
    <w:p>
      <w:pPr>
        <w:pStyle w:val="24"/>
      </w:pPr>
      <w:r>
        <w:t>2.房地一体宅基地和集体建设用地确权登记完成率。评价标准≥90%为优，≥80%为良，≥70%为中，＜70%为差。</w:t>
      </w:r>
    </w:p>
    <w:p>
      <w:pPr>
        <w:pStyle w:val="24"/>
      </w:pPr>
      <w:r>
        <w:t>3.第三次国土调查完成率。评价标准≥95%为优，≥90%为良，≥80%为中，＜80%为差。</w:t>
      </w:r>
    </w:p>
    <w:p>
      <w:pPr>
        <w:pStyle w:val="24"/>
      </w:pPr>
      <w:r>
        <w:t>4.不动产权属争议调处达标率。评价标准≥95%为优，≥90%为良，≥80%为中，＜80%为差。</w:t>
      </w:r>
    </w:p>
    <w:p>
      <w:pPr>
        <w:pStyle w:val="24"/>
      </w:pPr>
      <w:r>
        <w:t>5.市县不动产登记信息数据上报率。评价标准≥100%为优，≥95%为良，≥90%为中，＜90%为差。</w:t>
      </w:r>
    </w:p>
    <w:p>
      <w:pPr>
        <w:pStyle w:val="24"/>
      </w:pPr>
      <w:r>
        <w:t>（六）国土空间生态修复管理</w:t>
      </w:r>
    </w:p>
    <w:p>
      <w:pPr>
        <w:pStyle w:val="24"/>
      </w:pPr>
      <w:r>
        <w:t>绩效目标：稳步推进矿山地质环境恢复治理；组织指导海域海岛海岸带整治修复工作；提高地质灾害预警预报能力；掌握地面沉降动态变化数据。</w:t>
      </w:r>
    </w:p>
    <w:p>
      <w:pPr>
        <w:pStyle w:val="24"/>
      </w:pPr>
      <w:r>
        <w:t>开展矿山地质环境动态监测；推进责任主体灭失矿山迹地综合治理有序开展，确保年内完成1024处、5.2万亩责任主体灭失矿山迹地治理任务；指导地方国土空间生态修复工作，提高群众满意度。做好汛期地质灾害防治工作；开展地下水过量开采及引发的地面沉降等地质问题的监督管理。</w:t>
      </w:r>
    </w:p>
    <w:p>
      <w:pPr>
        <w:pStyle w:val="24"/>
      </w:pPr>
      <w:r>
        <w:t>绩效指标：</w:t>
      </w:r>
    </w:p>
    <w:p>
      <w:pPr>
        <w:pStyle w:val="24"/>
      </w:pPr>
      <w:r>
        <w:t>1.矿山地质环境动态监测完成率。评价标准≥95%为优，≥90%为良，≥80%为中，＜80%为差。</w:t>
      </w:r>
    </w:p>
    <w:p>
      <w:pPr>
        <w:pStyle w:val="24"/>
      </w:pPr>
      <w:r>
        <w:t>2.责任主体灭失矿山迹地修复率。评价标准≥95%为优，≥90%为良，≥80%为中，＜80%为差。</w:t>
      </w:r>
    </w:p>
    <w:p>
      <w:pPr>
        <w:pStyle w:val="24"/>
      </w:pPr>
      <w:r>
        <w:t>3.矿山地质环境保护与治理恢复方案评审完成率。评价标准100%为优，≥95%为良，≥90%为中，＜90%为差。</w:t>
      </w:r>
    </w:p>
    <w:p>
      <w:pPr>
        <w:pStyle w:val="24"/>
      </w:pPr>
      <w:r>
        <w:t>4.群众满意度。评价标准≥90%为优，≥80%为良，≥70%为中，＜70%为差。</w:t>
      </w:r>
    </w:p>
    <w:p>
      <w:pPr>
        <w:pStyle w:val="24"/>
      </w:pPr>
      <w:r>
        <w:t>5.项目工程完成情况。评价标准100%为优，≥95%为良，≥90%为中，＜90%为差。</w:t>
      </w:r>
    </w:p>
    <w:p>
      <w:pPr>
        <w:pStyle w:val="24"/>
      </w:pPr>
      <w:r>
        <w:t>6.地下水地质环境和地面沉降监测年度监测率。评价标准≥95%为优，≥90%为良，≥80%为中，＜80%为差。</w:t>
      </w:r>
    </w:p>
    <w:p>
      <w:pPr>
        <w:pStyle w:val="24"/>
      </w:pPr>
      <w:r>
        <w:t>7.地质灾害隐患点核查排查率。评价标准≥95%为优，≥90%为良，≥80%为中，＜90%为差。</w:t>
      </w:r>
    </w:p>
    <w:p>
      <w:pPr>
        <w:pStyle w:val="24"/>
      </w:pPr>
      <w:r>
        <w:t>8.地质灾害气象风险预警信息发布率。评价标准≥95%为优，≥90%为良，≥80%为中，＜90%为差。</w:t>
      </w:r>
    </w:p>
    <w:p>
      <w:pPr>
        <w:pStyle w:val="24"/>
      </w:pPr>
      <w:r>
        <w:t>（七）自然资源利用管理</w:t>
      </w:r>
    </w:p>
    <w:p>
      <w:pPr>
        <w:pStyle w:val="24"/>
      </w:pPr>
      <w:r>
        <w:t>绩效目标：进一步提高自然资源合理开发利用水平；加强基础地质工作，力争提交可供进一步勘查的工作基地3处以上；管理好重要地质资料；管理全省海域海岛，科学合理用海；掌握我省所辖海域海洋水文气象状况，及时掌握海洋经济发展动态。为自然资源开发管理工作提供数据基础；保证自然资源开发利用的科学、合理、有效，把好自然资源开发利用的源头关。对全省自然资源市场进行动态监测，为省政府宏观调控和稳定自然资源市场提供决策依据。掌握评价自然资源利用现状和节约集约程度，为科学管理提供依据。加强我省基础地质和地质找矿工作，服务地质勘查行业，提高我省经济和社会发展资源保障程度，引导社会资本有序投入地质勘查，推进地质勘查项目监管能力。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pPr>
        <w:pStyle w:val="24"/>
      </w:pPr>
      <w:r>
        <w:t>绩效指标：1.资源开发利用现状掌握率。评价标准≥90%为优，≥80%为良，≥70%为中，＜70%为差。</w:t>
      </w:r>
    </w:p>
    <w:p>
      <w:pPr>
        <w:pStyle w:val="24"/>
      </w:pPr>
      <w:r>
        <w:t>2.资源利用考核评价成果省级汇总与分析更新完成率。评价标准≥90%为优，≥80%为良，≥70%为中，＜70%为差。</w:t>
      </w:r>
    </w:p>
    <w:p>
      <w:pPr>
        <w:pStyle w:val="24"/>
      </w:pPr>
      <w:r>
        <w:t>3.资源市场监测分析工作完成率。评价标准4为优，3为良，2为中，1为差。</w:t>
      </w:r>
    </w:p>
    <w:p>
      <w:pPr>
        <w:pStyle w:val="24"/>
      </w:pPr>
      <w:r>
        <w:t>4.开发利用统计分析率。评价标准≥90%为优，≥80%为良，≥70%为中，＜70%为差。</w:t>
      </w:r>
    </w:p>
    <w:p>
      <w:pPr>
        <w:pStyle w:val="24"/>
      </w:pPr>
      <w:r>
        <w:t>5.矿产勘查实施方案评审率。评价标准≥90%为优，≥80%为良，≥70%为中，＜70%为差。</w:t>
      </w:r>
    </w:p>
    <w:p>
      <w:pPr>
        <w:pStyle w:val="24"/>
      </w:pPr>
      <w:r>
        <w:t>6.勘查设计工作量完成率。评价标准≥90%为优，≥80%为良，≥70%为中，＜70%为差。</w:t>
      </w:r>
    </w:p>
    <w:p>
      <w:pPr>
        <w:pStyle w:val="24"/>
      </w:pPr>
      <w:r>
        <w:t>7.进一步勘查工作地个数(个）。评价标准≥3为优，2为良，1为中，0为差。</w:t>
      </w:r>
    </w:p>
    <w:p>
      <w:pPr>
        <w:pStyle w:val="24"/>
      </w:pPr>
      <w:r>
        <w:t>8.成果统计率。评价标准≥90%为优，≥80%为良，≥70%为中，＜70%为差。</w:t>
      </w:r>
    </w:p>
    <w:p>
      <w:pPr>
        <w:pStyle w:val="24"/>
      </w:pPr>
      <w:r>
        <w:t>9.资源储量管理基础工作完成率。评价标准≥90%为优，≥80%为良，≥70%为中，＜70%为差。</w:t>
      </w:r>
    </w:p>
    <w:p>
      <w:pPr>
        <w:pStyle w:val="24"/>
      </w:pPr>
      <w:r>
        <w:t>10.目跟踪监控工作完成率。评价标准≥95%为优，≥90%为良，≥80%为中，＜80%为差。</w:t>
      </w:r>
    </w:p>
    <w:p>
      <w:pPr>
        <w:pStyle w:val="24"/>
      </w:pPr>
      <w:r>
        <w:t>11.权权属纠纷有效处理率。评价标准≥90%为优，≥80%为良，≥70%为中，＜70%为差。</w:t>
      </w:r>
    </w:p>
    <w:p>
      <w:pPr>
        <w:pStyle w:val="24"/>
      </w:pPr>
      <w:r>
        <w:t>12.压覆重要矿产资源查询率。评价标准≥90%为优，≥80%为良，≥70%为中，＜70%为差。</w:t>
      </w:r>
    </w:p>
    <w:p>
      <w:pPr>
        <w:pStyle w:val="24"/>
      </w:pPr>
      <w:r>
        <w:t>13.监督管理工作年度完成率。评价标准≥95%为优，≥90%为良，≥80%为中，＜80%为差。</w:t>
      </w:r>
    </w:p>
    <w:p>
      <w:pPr>
        <w:pStyle w:val="24"/>
      </w:pPr>
      <w:r>
        <w:t>14.管理工作完成率。评价标准≥90%为优，≥80%为良，≥70%为中，＜70%为差。</w:t>
      </w:r>
    </w:p>
    <w:p>
      <w:pPr>
        <w:pStyle w:val="24"/>
      </w:pPr>
      <w:r>
        <w:t>（八）测绘地理信息管理</w:t>
      </w:r>
    </w:p>
    <w:p>
      <w:pPr>
        <w:pStyle w:val="24"/>
      </w:pPr>
      <w:r>
        <w:t>绩效目标：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pPr>
        <w:pStyle w:val="24"/>
      </w:pPr>
      <w:r>
        <w:t>绩效指标：</w:t>
      </w:r>
    </w:p>
    <w:p>
      <w:pPr>
        <w:pStyle w:val="24"/>
      </w:pPr>
      <w:r>
        <w:t>1.信息数据审核完成率。评价标准100%为优，≥90%为良，≥80%为中，＜80%为差。</w:t>
      </w:r>
    </w:p>
    <w:p>
      <w:pPr>
        <w:pStyle w:val="24"/>
      </w:pPr>
      <w:r>
        <w:t>2.运行维护完成率。评价标准100%为优，≥90%为良，≥80%为中，＜80%为差。</w:t>
      </w:r>
    </w:p>
    <w:p>
      <w:pPr>
        <w:pStyle w:val="24"/>
      </w:pPr>
      <w:r>
        <w:t>3.监管完成率。评价标准100%为优，≥90%为良，≥80%为中，＜80%为差。</w:t>
      </w:r>
    </w:p>
    <w:p>
      <w:pPr>
        <w:pStyle w:val="24"/>
      </w:pPr>
      <w:r>
        <w:t>4.信息成果保密培训、监督、检查完成率。评价标准100%为优，≥90%为良，≥80%为中，＜80%为差。</w:t>
      </w:r>
    </w:p>
    <w:p>
      <w:pPr>
        <w:pStyle w:val="24"/>
      </w:pPr>
      <w:r>
        <w:t>5.教育完成数量（次）。评价标准≥15为优，≥13为良，≥10为中，＜10为差。</w:t>
      </w:r>
    </w:p>
    <w:p>
      <w:pPr>
        <w:pStyle w:val="24"/>
      </w:pPr>
      <w:r>
        <w:t>6.编制完成率。评价标准100%为优，≥90%为良，≥80%为中，＜80%为差。</w:t>
      </w:r>
    </w:p>
    <w:p>
      <w:pPr>
        <w:pStyle w:val="24"/>
      </w:pPr>
      <w:r>
        <w:t>7.保障服务满意度。评价标准100%为优，≥90%为良，≥80%为中，＜80%为差。</w:t>
      </w:r>
    </w:p>
    <w:p>
      <w:pPr>
        <w:pStyle w:val="24"/>
      </w:pPr>
      <w:r>
        <w:t>8.完成率。评价标准100%为优，≥90%为良，≥80%为中，＜80%为差。</w:t>
      </w:r>
    </w:p>
    <w:p>
      <w:pPr>
        <w:pStyle w:val="24"/>
      </w:pPr>
      <w:r>
        <w:t>9.更新、运行维护考核等次。评价标准五星为优，四星为良，三星为中，二星为差。</w:t>
      </w:r>
    </w:p>
    <w:p>
      <w:pPr>
        <w:pStyle w:val="24"/>
      </w:pPr>
      <w:r>
        <w:t>10.天遥感影像成果数据完成率。评价标准100%为优，≥90%为良，≥80%为中，＜80%为差。</w:t>
      </w:r>
    </w:p>
    <w:p>
      <w:pPr>
        <w:pStyle w:val="24"/>
      </w:pPr>
      <w:r>
        <w:t>11.维护完成率。评价标准100%为优，≥90%为良，≥80%为中，＜80%为差。</w:t>
      </w:r>
    </w:p>
    <w:p>
      <w:pPr>
        <w:pStyle w:val="24"/>
      </w:pPr>
      <w:r>
        <w:t>12.息成果管理及分发服务完成率。评价标准100%为优，≥90%为良，≥80%为中，＜80%为差。</w:t>
      </w:r>
    </w:p>
    <w:p>
      <w:pPr>
        <w:pStyle w:val="24"/>
      </w:pPr>
      <w:r>
        <w:t>13.设与运维完成率。评价标准100%为优，≥90%为良，≥80%为中，＜80%为差。</w:t>
      </w:r>
    </w:p>
    <w:p>
      <w:pPr>
        <w:pStyle w:val="24"/>
      </w:pPr>
      <w:r>
        <w:t>（九）林业生态建设</w:t>
      </w:r>
    </w:p>
    <w:p>
      <w:pPr>
        <w:pStyle w:val="24"/>
      </w:pPr>
      <w:r>
        <w:t>绩效目标：指导公益林、天然林的培育，组织开展森林资源动态监测。</w:t>
      </w:r>
    </w:p>
    <w:p>
      <w:pPr>
        <w:pStyle w:val="24"/>
      </w:pPr>
      <w:r>
        <w:t>绩效指标：</w:t>
      </w:r>
    </w:p>
    <w:p>
      <w:pPr>
        <w:pStyle w:val="24"/>
      </w:pPr>
      <w:r>
        <w:t>1.公益林验收合格率（%），评价标准100%为优，≥90%为良，≥80%为中，＜80%为差。</w:t>
      </w:r>
    </w:p>
    <w:p>
      <w:pPr>
        <w:pStyle w:val="24"/>
      </w:pPr>
      <w:r>
        <w:t>2.天然林商业性采伐落界核定任务完成率。评价标准100%为优，≥90%为良，≥80%为中，＜80%为差。</w:t>
      </w:r>
    </w:p>
    <w:p>
      <w:pPr>
        <w:pStyle w:val="24"/>
      </w:pPr>
      <w:r>
        <w:t>3.公益林面积核查完成率（%）。评价标准100%为优，≥90%为良，≥80%为中，＜80%为差。</w:t>
      </w:r>
    </w:p>
    <w:p>
      <w:pPr>
        <w:pStyle w:val="24"/>
      </w:pPr>
      <w:r>
        <w:t>（十）促进林业发展</w:t>
      </w:r>
    </w:p>
    <w:p>
      <w:pPr>
        <w:pStyle w:val="24"/>
      </w:pPr>
      <w:r>
        <w:t>绩效目标：促进现有森林蓄积率稳定健康增长预防和减少林业有害生物对森林资源造成的损失，保护林业资源.</w:t>
      </w:r>
    </w:p>
    <w:p>
      <w:pPr>
        <w:pStyle w:val="24"/>
      </w:pPr>
      <w:r>
        <w:t>绩效指标：</w:t>
      </w:r>
    </w:p>
    <w:p>
      <w:pPr>
        <w:pStyle w:val="24"/>
      </w:pPr>
      <w:r>
        <w:t>1.森林面积保存率（%）。评价标准100%为优，≥95%为良，≥90%为中，＜90%为差。</w:t>
      </w:r>
    </w:p>
    <w:p>
      <w:pPr>
        <w:pStyle w:val="24"/>
      </w:pPr>
      <w:r>
        <w:t>2. 森林蓄积增长率（%）。评价标准≥1.5%为优，1.4%- 1%为良，0.9%- 0.5%为中，0.4以下为差。</w:t>
      </w:r>
    </w:p>
    <w:p>
      <w:pPr>
        <w:pStyle w:val="24"/>
      </w:pPr>
      <w:r>
        <w:t>3.森林覆盖面积增长率（%）。评价标准4%-5%为优，3%-3.9%为良1%-2.9%为中，0.9%以下为差。</w:t>
      </w:r>
    </w:p>
    <w:p>
      <w:pPr>
        <w:pStyle w:val="24"/>
      </w:pPr>
      <w:r>
        <w:t>4.护林员日常巡查次数（次）。评价标准350次以上为优，320-349次为良，300-319次为中，299次以下为差。</w:t>
      </w:r>
    </w:p>
    <w:p>
      <w:pPr>
        <w:pStyle w:val="24"/>
      </w:pPr>
      <w:r>
        <w:t>5.林业有害生物成灾控制率。评价标准小于等于1‰为优，大于1‰小于等于2‰为良，大于2‰小于等于3‰为中，3.1‰以上为差。</w:t>
      </w:r>
    </w:p>
    <w:p>
      <w:pPr>
        <w:pStyle w:val="24"/>
      </w:pPr>
      <w:r>
        <w:t>6.林业有害生物的防治、检疫工作完成率。评价标准90%为优，80%-89%为良，60%-79%为中，59%以下为差。</w:t>
      </w:r>
    </w:p>
    <w:p>
      <w:pPr>
        <w:pStyle w:val="24"/>
      </w:pPr>
      <w:r>
        <w:t>（十一）国有林区森林防火工作</w:t>
      </w:r>
    </w:p>
    <w:p>
      <w:pPr>
        <w:pStyle w:val="24"/>
      </w:pPr>
      <w:r>
        <w:t>绩效目标：林场防火办加强对护林员的监管力度，以对讲机点名、实地监查、手机定位等形式巡查护林员。加强宣传力度。对各村镇、各个景区、重要地点及路段等明显处粘贴封山防火公告，并对各进山路口、临山各村增挂防火横幅加大宣传氛围。最大限度的减少国有林区的森林火灾隐患，预防森林火灾的能力，有效保护林区宝贵的森林资源。</w:t>
      </w:r>
    </w:p>
    <w:p>
      <w:pPr>
        <w:pStyle w:val="24"/>
      </w:pPr>
      <w:r>
        <w:t>绩效指标：</w:t>
      </w:r>
    </w:p>
    <w:p>
      <w:pPr>
        <w:pStyle w:val="24"/>
      </w:pPr>
      <w:r>
        <w:t>1.护林员日常巡山次数（次）。评价标准231-240为优，226-230为良，220-225为中，219以下为差。</w:t>
      </w:r>
    </w:p>
    <w:p>
      <w:pPr>
        <w:pStyle w:val="24"/>
      </w:pPr>
      <w:r>
        <w:t>2.护林员日常巡查日志记录次数（次）。评价标准231-240为优，226-230为良，220-225为中，219以下为差。</w:t>
      </w:r>
    </w:p>
    <w:p>
      <w:pPr>
        <w:pStyle w:val="24"/>
      </w:pPr>
      <w:r>
        <w:t>3.督查护林员巡查次数（次）。评价标准231-240为优，226-230为良，220-225为中，219以下为差。</w:t>
      </w:r>
    </w:p>
    <w:p>
      <w:pPr>
        <w:pStyle w:val="24"/>
      </w:pPr>
      <w:r>
        <w:t>4.粉刷防火宣传标语（条）、评价标准24-25为优，22-23为良，20-21为中，19以下为差。</w:t>
      </w:r>
    </w:p>
    <w:p>
      <w:pPr>
        <w:pStyle w:val="24"/>
      </w:pPr>
      <w:r>
        <w:t>5.悬挂森林防火条幅（条）。评价标准22-24为优，22-25为良，25-26为中，24以下为差。</w:t>
      </w:r>
    </w:p>
    <w:p>
      <w:pPr>
        <w:pStyle w:val="24"/>
      </w:pPr>
      <w:r>
        <w:t>6.维护更换森林防火宣传碑牌（个）。评价标准28-30为优，22-25为良，25-26为中，24以下为差。</w:t>
      </w:r>
    </w:p>
    <w:p>
      <w:pPr>
        <w:pStyle w:val="24"/>
      </w:pPr>
      <w:r>
        <w:t>7.森林边界杂草清理率。评价标准100%为优，22-26为良，90%-94%为中，89%以下为差。</w:t>
      </w:r>
    </w:p>
    <w:p>
      <w:pPr>
        <w:pStyle w:val="24"/>
      </w:pPr>
      <w:r>
        <w:t>8.坟区杂草易燃植被清理率。评价标准100%为优，22-27为良，90%-94%为中，89%以下为差。</w:t>
      </w:r>
    </w:p>
    <w:p>
      <w:pPr>
        <w:pStyle w:val="24"/>
      </w:pPr>
      <w:r>
        <w:t>9.森林防火隔离带完成率。评价标准100%为优，22-28为良，90%-94%为中，89%以下为差。</w:t>
      </w:r>
    </w:p>
    <w:p>
      <w:pPr>
        <w:pStyle w:val="24"/>
      </w:pPr>
      <w:r>
        <w:t>（十二）林场管理</w:t>
      </w:r>
    </w:p>
    <w:p>
      <w:pPr>
        <w:pStyle w:val="24"/>
      </w:pPr>
      <w:r>
        <w:t>绩效目标：依法依规完成年度工作任务。</w:t>
      </w:r>
    </w:p>
    <w:p>
      <w:pPr>
        <w:pStyle w:val="24"/>
      </w:pPr>
      <w:r>
        <w:t>绩效指标：</w:t>
      </w:r>
    </w:p>
    <w:p>
      <w:pPr>
        <w:pStyle w:val="24"/>
      </w:pPr>
      <w:r>
        <w:t>1.任务完成情况与年度目标对比。评价标准完成全年工作任务90%以上为优，22-29为良，完成全年工作任务60%-84%为中，完成全年工作任务59%以下为差。</w:t>
      </w:r>
    </w:p>
    <w:p>
      <w:pPr>
        <w:pStyle w:val="24"/>
      </w:pPr>
      <w:r>
        <w:t>2.保障国家级森林公园完好率。评价标准100%以上为优，22-30为良，90%-94%为中，89%以下为差。</w:t>
      </w:r>
    </w:p>
    <w:p>
      <w:pPr>
        <w:pStyle w:val="24"/>
      </w:pPr>
      <w:r>
        <w:t>3.完成林场改革与验收各项工作任务完成率。评价标准100%上为优，22-30为良，90%-94%为中，89%以下为差。</w:t>
      </w:r>
    </w:p>
    <w:p>
      <w:pPr>
        <w:pStyle w:val="24"/>
      </w:pPr>
      <w:r>
        <w:t>（十三）负责风景名胜资源的保护、综合管理与协调工作</w:t>
      </w:r>
    </w:p>
    <w:p>
      <w:pPr>
        <w:pStyle w:val="24"/>
      </w:pPr>
      <w:r>
        <w:t>绩效目标：完成风景名胜区的详细规划编制工作，完成风景名胜区的风景名胜各类资源景点的普查工作，完成对风景名胜区的日常监管，对年内申请的建设项目全部完成初审、上报工作，对风景名胜区的服务管理进行提升，制定安全应急预案。</w:t>
      </w:r>
    </w:p>
    <w:p>
      <w:pPr>
        <w:pStyle w:val="24"/>
      </w:pPr>
      <w:r>
        <w:t>绩效指标：</w:t>
      </w:r>
    </w:p>
    <w:p>
      <w:pPr>
        <w:pStyle w:val="24"/>
      </w:pPr>
      <w:r>
        <w:t>1.规划完成率。评价标准100-96%为优，95-91%为良，90-86%为中，＜85%为差。</w:t>
      </w:r>
    </w:p>
    <w:p>
      <w:pPr>
        <w:pStyle w:val="24"/>
      </w:pPr>
      <w:r>
        <w:t>2.总体规划完成率。评价标准100-96%为优，95-91%为良，90-86%为中，＜85%为差。</w:t>
      </w:r>
    </w:p>
    <w:p>
      <w:pPr>
        <w:pStyle w:val="24"/>
      </w:pPr>
      <w:r>
        <w:t>3.工作完成率。评价标准100-96%为优，95-91%为良，90-86%为中，＜85%为差。</w:t>
      </w:r>
    </w:p>
    <w:p>
      <w:pPr>
        <w:pStyle w:val="24"/>
      </w:pPr>
      <w:r>
        <w:t>4.人文资源普查率。评价标准100-96%为优，95-91%为良，90-86%为中，＜85%为差。</w:t>
      </w:r>
    </w:p>
    <w:p>
      <w:pPr>
        <w:pStyle w:val="24"/>
      </w:pPr>
      <w:r>
        <w:t>5.自然资源普查率。评价标准100-96%为优，95-91%为良，90-86%为中，＜85%为差。</w:t>
      </w:r>
    </w:p>
    <w:p>
      <w:pPr>
        <w:pStyle w:val="24"/>
      </w:pPr>
      <w:r>
        <w:t>6.资源景点普查。评价标准100-96%为优，95-91%为良，90-86%为中，＜85%为差。</w:t>
      </w:r>
    </w:p>
    <w:p>
      <w:pPr>
        <w:pStyle w:val="24"/>
      </w:pPr>
      <w:r>
        <w:t>7.管理办法规范率。评价标准100-91%为优，90-81%为良，80-71%为中，＜70%为差。</w:t>
      </w:r>
    </w:p>
    <w:p>
      <w:pPr>
        <w:pStyle w:val="24"/>
      </w:pPr>
      <w:r>
        <w:t>8.管理办法执行率。评价标准100-91%为优，90-81%为良，80-71%为中，＜70%为差。</w:t>
      </w:r>
    </w:p>
    <w:p>
      <w:pPr>
        <w:pStyle w:val="24"/>
      </w:pPr>
      <w:r>
        <w:t>9.群众满意率。评价标准100-91%为优，90-81%为良，80-71%为中，＜70%为差。</w:t>
      </w:r>
    </w:p>
    <w:p>
      <w:pPr>
        <w:pStyle w:val="24"/>
      </w:pPr>
      <w:r>
        <w:t>10.初审通过率。评价标准100-91%为优，90-81%为良，80-71%为中，＜70%为差。</w:t>
      </w:r>
    </w:p>
    <w:p>
      <w:pPr>
        <w:pStyle w:val="24"/>
      </w:pPr>
      <w:r>
        <w:t>11.项目上报率。评价标准100-91%为优，90-81%为良，80-71%为中，＜70%为差。</w:t>
      </w:r>
    </w:p>
    <w:p>
      <w:pPr>
        <w:pStyle w:val="24"/>
      </w:pPr>
      <w:r>
        <w:t>12.项目规范率。评价标准100-91%为优，90-81%为良，80-71%为中，＜70%为差。</w:t>
      </w:r>
    </w:p>
    <w:p>
      <w:pPr>
        <w:pStyle w:val="24"/>
      </w:pPr>
      <w:r>
        <w:t>13.安全责任率。评价标准100-91%为优，90-81%为良，80-71%为中，＜70%为差。</w:t>
      </w:r>
    </w:p>
    <w:p>
      <w:pPr>
        <w:pStyle w:val="24"/>
      </w:pPr>
      <w:r>
        <w:t>14.安全设施普及率。评价标准100-91%为优，90-81%为良，80-71%为中，＜70%为差。</w:t>
      </w:r>
    </w:p>
    <w:p>
      <w:pPr>
        <w:pStyle w:val="24"/>
      </w:pPr>
      <w:r>
        <w:t>15.预防意外发生率。评价标准100-91%为优，90-81%为良，80-71%为中，＜70%为差。</w:t>
      </w:r>
    </w:p>
    <w:p>
      <w:pPr>
        <w:pStyle w:val="24"/>
      </w:pPr>
      <w:r>
        <w:t>16.对上级主管部门及区委、区政府、区自然资源局交予的其他临时性工作进行落实。评价标准100-90%为优，89-80%为良，79-70%为中，＜69%为差。</w:t>
      </w:r>
    </w:p>
    <w:p>
      <w:pPr>
        <w:pStyle w:val="24"/>
      </w:pPr>
      <w:r>
        <w:t>（十四）征收管理</w:t>
      </w:r>
    </w:p>
    <w:p>
      <w:pPr>
        <w:pStyle w:val="24"/>
      </w:pPr>
      <w:r>
        <w:t>绩效目标：依法依规完成房屋征收工作任务。</w:t>
      </w:r>
    </w:p>
    <w:p>
      <w:pPr>
        <w:pStyle w:val="24"/>
      </w:pPr>
      <w:r>
        <w:t>绩效指标：</w:t>
      </w:r>
    </w:p>
    <w:p>
      <w:pPr>
        <w:pStyle w:val="24"/>
      </w:pPr>
      <w:r>
        <w:t>1、任务完成情况与年度目标对比：评价标准完成全年工作任务90%以上为优，22-29为良，完成全年工作任务60%-84%为中，完成全年工作任务59%以下为差。</w:t>
      </w:r>
    </w:p>
    <w:p>
      <w:pPr>
        <w:pStyle w:val="24"/>
      </w:pPr>
      <w:r>
        <w:t>2、发放被征收户补偿金的及时和准确率。评价标准100%以上为优，22-30为良，90-94为中2，89%以下为差。</w:t>
      </w:r>
    </w:p>
    <w:p>
      <w:pPr>
        <w:pStyle w:val="24"/>
      </w:pPr>
      <w:r>
        <w:t>3、完成房屋征收计划实施情况及征收补偿方案落实工作任务完成率。评价标准100%以上为优，22-30为良，90%-94%为中，89%以下为差。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p>
    <w:p>
      <w:pPr>
        <w:pStyle w:val="25"/>
      </w:pPr>
      <w:r>
        <w:t>秦皇岛市山海关区自然资源和规划局</w:t>
      </w:r>
    </w:p>
    <w:p>
      <w:pPr>
        <w:pStyle w:val="25"/>
      </w:pPr>
      <w:r>
        <w:t>年度目标及保障措施</w:t>
      </w:r>
    </w:p>
    <w:p>
      <w:pPr>
        <w:pStyle w:val="25"/>
      </w:pPr>
      <w:r>
        <w:t>（一）加强组织领导，明确工作责任。</w:t>
      </w:r>
    </w:p>
    <w:p>
      <w:pPr>
        <w:pStyle w:val="25"/>
      </w:pPr>
      <w:r>
        <w:t>高度重视预算绩效各项工作，切实加强领导，增强责任意识，召开专题会议精心谋划，周密部署，明确责任分工，重点工作成立工作专班，扎实推动，确保落实。</w:t>
      </w:r>
    </w:p>
    <w:p>
      <w:pPr>
        <w:pStyle w:val="25"/>
      </w:pPr>
      <w:r>
        <w:t>（二）完善制度建设</w:t>
      </w:r>
    </w:p>
    <w:p>
      <w:pPr>
        <w:pStyle w:val="25"/>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5"/>
      </w:pPr>
      <w:r>
        <w:t>（三）加强支出管理</w:t>
      </w:r>
    </w:p>
    <w:p>
      <w:pPr>
        <w:pStyle w:val="2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5"/>
      </w:pPr>
      <w:r>
        <w:t>（四）加强绩效运行监控</w:t>
      </w:r>
    </w:p>
    <w:p>
      <w:pPr>
        <w:pStyle w:val="25"/>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pPr>
      <w:r>
        <w:t>（五）做好绩效自评</w:t>
      </w:r>
    </w:p>
    <w:p>
      <w:pPr>
        <w:pStyle w:val="2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t>（六）规范财务资产管理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（七）加强内部监督</w:t>
      </w:r>
    </w:p>
    <w:p>
      <w:pPr>
        <w:pStyle w:val="25"/>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pPr>
      <w:r>
        <w:t>（八）加强宣传培训调研等</w:t>
      </w:r>
    </w:p>
    <w:p>
      <w:pPr>
        <w:pStyle w:val="25"/>
      </w:pPr>
      <w:r>
        <w:t>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1.保证车辆的正常使用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上缴保险的车辆数量</w:t>
            </w:r>
          </w:p>
        </w:tc>
        <w:tc>
          <w:tcPr>
            <w:tcW w:w="2835" w:type="dxa"/>
            <w:vAlign w:val="center"/>
          </w:tcPr>
          <w:p>
            <w:pPr>
              <w:pStyle w:val="14"/>
            </w:pPr>
            <w:r>
              <w:t>上缴保险的车辆数量</w:t>
            </w:r>
          </w:p>
        </w:tc>
        <w:tc>
          <w:tcPr>
            <w:tcW w:w="2551" w:type="dxa"/>
            <w:vAlign w:val="center"/>
          </w:tcPr>
          <w:p>
            <w:pPr>
              <w:pStyle w:val="14"/>
            </w:pPr>
            <w:r>
              <w:t>12辆</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车辆事故保险赔付率</w:t>
            </w:r>
          </w:p>
        </w:tc>
        <w:tc>
          <w:tcPr>
            <w:tcW w:w="2835" w:type="dxa"/>
            <w:vAlign w:val="center"/>
          </w:tcPr>
          <w:p>
            <w:pPr>
              <w:pStyle w:val="14"/>
            </w:pPr>
            <w:r>
              <w:t>车辆事故保险赔付率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保险缴纳及时率</w:t>
            </w:r>
          </w:p>
        </w:tc>
        <w:tc>
          <w:tcPr>
            <w:tcW w:w="2835" w:type="dxa"/>
            <w:vAlign w:val="center"/>
          </w:tcPr>
          <w:p>
            <w:pPr>
              <w:pStyle w:val="14"/>
            </w:pPr>
            <w:r>
              <w:t>按规定时间及时缴纳保险</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支出金额控制在预算额度内</w:t>
            </w:r>
          </w:p>
        </w:tc>
        <w:tc>
          <w:tcPr>
            <w:tcW w:w="2551" w:type="dxa"/>
            <w:vAlign w:val="center"/>
          </w:tcPr>
          <w:p>
            <w:pPr>
              <w:pStyle w:val="14"/>
            </w:pPr>
            <w:r>
              <w:t>≤48000元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保证用车安全，减轻单位出车事故负担</w:t>
            </w:r>
          </w:p>
        </w:tc>
        <w:tc>
          <w:tcPr>
            <w:tcW w:w="2551" w:type="dxa"/>
            <w:vAlign w:val="center"/>
          </w:tcPr>
          <w:p>
            <w:pPr>
              <w:pStyle w:val="14"/>
            </w:pPr>
            <w:r>
              <w:t>保证用车安全，减轻单位出车事故负担</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2、2018年创建国家森林城市经费的项目绩效目标表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1.完成区委区政府关于山海关区创建国家森林城市工作的要求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设置大型户外创森标语广告</w:t>
            </w:r>
          </w:p>
        </w:tc>
        <w:tc>
          <w:tcPr>
            <w:tcW w:w="2835" w:type="dxa"/>
            <w:vAlign w:val="center"/>
          </w:tcPr>
          <w:p>
            <w:pPr>
              <w:pStyle w:val="14"/>
            </w:pPr>
            <w:r>
              <w:t>设置大型户外创森标语广告</w:t>
            </w:r>
          </w:p>
        </w:tc>
        <w:tc>
          <w:tcPr>
            <w:tcW w:w="2551" w:type="dxa"/>
            <w:vAlign w:val="center"/>
          </w:tcPr>
          <w:p>
            <w:pPr>
              <w:pStyle w:val="14"/>
            </w:pPr>
            <w:r>
              <w:t>≥26处</w:t>
            </w:r>
          </w:p>
        </w:tc>
        <w:tc>
          <w:tcPr>
            <w:tcW w:w="2268" w:type="dxa"/>
            <w:vAlign w:val="center"/>
          </w:tcPr>
          <w:p>
            <w:pPr>
              <w:pStyle w:val="14"/>
            </w:pPr>
            <w:r>
              <w:t>《中共山海关区委山海关区人民政府办公室关于印发山海关区2018年度创建国家森林城市工作方案的通知》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居民小区设置创森宣传展牌</w:t>
            </w:r>
          </w:p>
        </w:tc>
        <w:tc>
          <w:tcPr>
            <w:tcW w:w="2835" w:type="dxa"/>
            <w:vAlign w:val="center"/>
          </w:tcPr>
          <w:p>
            <w:pPr>
              <w:pStyle w:val="14"/>
            </w:pPr>
            <w:r>
              <w:t>居民小区设置创森宣传展牌</w:t>
            </w:r>
          </w:p>
        </w:tc>
        <w:tc>
          <w:tcPr>
            <w:tcW w:w="2551" w:type="dxa"/>
            <w:vAlign w:val="center"/>
          </w:tcPr>
          <w:p>
            <w:pPr>
              <w:pStyle w:val="14"/>
            </w:pPr>
            <w:r>
              <w:t>≥153个</w:t>
            </w:r>
          </w:p>
        </w:tc>
        <w:tc>
          <w:tcPr>
            <w:tcW w:w="2268" w:type="dxa"/>
            <w:vAlign w:val="center"/>
          </w:tcPr>
          <w:p>
            <w:pPr>
              <w:pStyle w:val="14"/>
            </w:pPr>
            <w:r>
              <w:t>《中共山海关区委山海关区人民政府办公室关于印发山海关区2018年度创建国家森林城市工作方案的通知》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及时完成创森工作任务</w:t>
            </w:r>
          </w:p>
        </w:tc>
        <w:tc>
          <w:tcPr>
            <w:tcW w:w="2835" w:type="dxa"/>
            <w:vAlign w:val="center"/>
          </w:tcPr>
          <w:p>
            <w:pPr>
              <w:pStyle w:val="14"/>
            </w:pPr>
            <w:r>
              <w:t>及时完成创森工作任务</w:t>
            </w:r>
          </w:p>
        </w:tc>
        <w:tc>
          <w:tcPr>
            <w:tcW w:w="2551" w:type="dxa"/>
            <w:vAlign w:val="center"/>
          </w:tcPr>
          <w:p>
            <w:pPr>
              <w:pStyle w:val="14"/>
            </w:pPr>
            <w:r>
              <w:t>100%</w:t>
            </w:r>
          </w:p>
        </w:tc>
        <w:tc>
          <w:tcPr>
            <w:tcW w:w="2268" w:type="dxa"/>
            <w:vAlign w:val="center"/>
          </w:tcPr>
          <w:p>
            <w:pPr>
              <w:pStyle w:val="14"/>
            </w:pPr>
            <w:r>
              <w:t>《中共山海关区委山海关区人民政府办公室关于印发山海关区2018年度创建国家森林城市工作方案的通知》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创森工作经费</w:t>
            </w:r>
          </w:p>
        </w:tc>
        <w:tc>
          <w:tcPr>
            <w:tcW w:w="2835" w:type="dxa"/>
            <w:vAlign w:val="center"/>
          </w:tcPr>
          <w:p>
            <w:pPr>
              <w:pStyle w:val="14"/>
            </w:pPr>
            <w:r>
              <w:t>创森工作经费</w:t>
            </w:r>
          </w:p>
        </w:tc>
        <w:tc>
          <w:tcPr>
            <w:tcW w:w="2551" w:type="dxa"/>
            <w:vAlign w:val="center"/>
          </w:tcPr>
          <w:p>
            <w:pPr>
              <w:pStyle w:val="14"/>
            </w:pPr>
            <w:r>
              <w:t>≤60.4万元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创森工作效果凸显</w:t>
            </w:r>
          </w:p>
        </w:tc>
        <w:tc>
          <w:tcPr>
            <w:tcW w:w="2835" w:type="dxa"/>
            <w:vAlign w:val="center"/>
          </w:tcPr>
          <w:p>
            <w:pPr>
              <w:pStyle w:val="14"/>
            </w:pPr>
            <w:r>
              <w:t>创森工作效果凸显</w:t>
            </w:r>
          </w:p>
        </w:tc>
        <w:tc>
          <w:tcPr>
            <w:tcW w:w="2551" w:type="dxa"/>
            <w:vAlign w:val="center"/>
          </w:tcPr>
          <w:p>
            <w:pPr>
              <w:pStyle w:val="14"/>
            </w:pPr>
            <w:r>
              <w:t>效果凸显</w:t>
            </w:r>
          </w:p>
        </w:tc>
        <w:tc>
          <w:tcPr>
            <w:tcW w:w="2268" w:type="dxa"/>
            <w:vAlign w:val="center"/>
          </w:tcPr>
          <w:p>
            <w:pPr>
              <w:pStyle w:val="14"/>
            </w:pPr>
            <w:r>
              <w:t>《中共山海关区委山海关区人民</w:t>
            </w:r>
            <w:bookmarkStart w:id="18" w:name="_GoBack"/>
            <w:bookmarkEnd w:id="18"/>
            <w:r>
              <w:t>政府办公室关于印发山海关区2018年度创建国家森林城市工作方案的通知》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3、2019-2021年度造林绿化绩效目标表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1.保证2019-2021年度造林绿化所需资金的正确使用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完成造林绿化面积</w:t>
            </w:r>
          </w:p>
        </w:tc>
        <w:tc>
          <w:tcPr>
            <w:tcW w:w="2835" w:type="dxa"/>
            <w:vAlign w:val="center"/>
          </w:tcPr>
          <w:p>
            <w:pPr>
              <w:pStyle w:val="14"/>
            </w:pPr>
            <w:r>
              <w:t>完成造林绿化面积</w:t>
            </w:r>
          </w:p>
        </w:tc>
        <w:tc>
          <w:tcPr>
            <w:tcW w:w="2551" w:type="dxa"/>
            <w:vAlign w:val="center"/>
          </w:tcPr>
          <w:p>
            <w:pPr>
              <w:pStyle w:val="14"/>
            </w:pPr>
            <w:r>
              <w:t>≥8600亩</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造林绿化地块存活率</w:t>
            </w:r>
          </w:p>
        </w:tc>
        <w:tc>
          <w:tcPr>
            <w:tcW w:w="2835" w:type="dxa"/>
            <w:vAlign w:val="center"/>
          </w:tcPr>
          <w:p>
            <w:pPr>
              <w:pStyle w:val="14"/>
            </w:pPr>
            <w:r>
              <w:t>造林绿化地块存活率</w:t>
            </w:r>
          </w:p>
        </w:tc>
        <w:tc>
          <w:tcPr>
            <w:tcW w:w="2551" w:type="dxa"/>
            <w:vAlign w:val="center"/>
          </w:tcPr>
          <w:p>
            <w:pPr>
              <w:pStyle w:val="14"/>
            </w:pPr>
            <w:r>
              <w:t>≥85%</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造林绿化完成的及时率</w:t>
            </w:r>
          </w:p>
        </w:tc>
        <w:tc>
          <w:tcPr>
            <w:tcW w:w="2835" w:type="dxa"/>
            <w:vAlign w:val="center"/>
          </w:tcPr>
          <w:p>
            <w:pPr>
              <w:pStyle w:val="14"/>
            </w:pPr>
            <w:r>
              <w:t>造林绿化按计划及时开展</w:t>
            </w:r>
          </w:p>
        </w:tc>
        <w:tc>
          <w:tcPr>
            <w:tcW w:w="2551" w:type="dxa"/>
            <w:vAlign w:val="center"/>
          </w:tcPr>
          <w:p>
            <w:pPr>
              <w:pStyle w:val="14"/>
            </w:pPr>
            <w:r>
              <w:t>100%</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造林绿化补偿的支出</w:t>
            </w:r>
          </w:p>
        </w:tc>
        <w:tc>
          <w:tcPr>
            <w:tcW w:w="2835" w:type="dxa"/>
            <w:vAlign w:val="center"/>
          </w:tcPr>
          <w:p>
            <w:pPr>
              <w:pStyle w:val="14"/>
            </w:pPr>
            <w:r>
              <w:t>造林绿化补偿的支出</w:t>
            </w:r>
          </w:p>
        </w:tc>
        <w:tc>
          <w:tcPr>
            <w:tcW w:w="2551" w:type="dxa"/>
            <w:vAlign w:val="center"/>
          </w:tcPr>
          <w:p>
            <w:pPr>
              <w:pStyle w:val="14"/>
            </w:pPr>
            <w:r>
              <w:t>≤240万元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改善城乡的生态环境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4、2019年省对市县重点生态功能区转移支付的通知-新造林补贴绩效目标表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1.1.改善城乡的生态环境</w:t>
            </w:r>
            <w:r>
              <w:tab/>
            </w:r>
            <w:r>
              <w:tab/>
            </w:r>
            <w:r>
              <w:tab/>
            </w:r>
            <w:r>
              <w:tab/>
            </w:r>
            <w:r>
              <w:tab/>
            </w:r>
          </w:p>
          <w:p>
            <w:pPr>
              <w:pStyle w:val="14"/>
            </w:pPr>
            <w:r>
              <w:t>2.提升绿化和生态建设水平</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完成义务植树面积</w:t>
            </w:r>
          </w:p>
        </w:tc>
        <w:tc>
          <w:tcPr>
            <w:tcW w:w="2835" w:type="dxa"/>
            <w:vAlign w:val="center"/>
          </w:tcPr>
          <w:p>
            <w:pPr>
              <w:pStyle w:val="14"/>
            </w:pPr>
            <w:r>
              <w:t>完成义务植树面积</w:t>
            </w:r>
          </w:p>
        </w:tc>
        <w:tc>
          <w:tcPr>
            <w:tcW w:w="2551" w:type="dxa"/>
            <w:vAlign w:val="center"/>
          </w:tcPr>
          <w:p>
            <w:pPr>
              <w:pStyle w:val="14"/>
            </w:pPr>
            <w:r>
              <w:t>≥120亩</w:t>
            </w:r>
          </w:p>
        </w:tc>
        <w:tc>
          <w:tcPr>
            <w:tcW w:w="2268" w:type="dxa"/>
            <w:vAlign w:val="center"/>
          </w:tcPr>
          <w:p>
            <w:pPr>
              <w:pStyle w:val="14"/>
            </w:pPr>
            <w: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义务植树存活率</w:t>
            </w:r>
          </w:p>
        </w:tc>
        <w:tc>
          <w:tcPr>
            <w:tcW w:w="2835" w:type="dxa"/>
            <w:vAlign w:val="center"/>
          </w:tcPr>
          <w:p>
            <w:pPr>
              <w:pStyle w:val="14"/>
            </w:pPr>
            <w:r>
              <w:t>义务植树存活率</w:t>
            </w:r>
          </w:p>
        </w:tc>
        <w:tc>
          <w:tcPr>
            <w:tcW w:w="2551" w:type="dxa"/>
            <w:vAlign w:val="center"/>
          </w:tcPr>
          <w:p>
            <w:pPr>
              <w:pStyle w:val="14"/>
            </w:pPr>
            <w:r>
              <w:t>≥85%</w:t>
            </w:r>
          </w:p>
        </w:tc>
        <w:tc>
          <w:tcPr>
            <w:tcW w:w="2268" w:type="dxa"/>
            <w:vAlign w:val="center"/>
          </w:tcPr>
          <w:p>
            <w:pPr>
              <w:pStyle w:val="14"/>
            </w:pPr>
            <w: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植树完成的及时率</w:t>
            </w:r>
          </w:p>
        </w:tc>
        <w:tc>
          <w:tcPr>
            <w:tcW w:w="2835" w:type="dxa"/>
            <w:vAlign w:val="center"/>
          </w:tcPr>
          <w:p>
            <w:pPr>
              <w:pStyle w:val="14"/>
            </w:pPr>
            <w:r>
              <w:t>义务植树按计划及时开展</w:t>
            </w:r>
          </w:p>
        </w:tc>
        <w:tc>
          <w:tcPr>
            <w:tcW w:w="2551" w:type="dxa"/>
            <w:vAlign w:val="center"/>
          </w:tcPr>
          <w:p>
            <w:pPr>
              <w:pStyle w:val="14"/>
            </w:pPr>
            <w:r>
              <w:t>100%</w:t>
            </w:r>
          </w:p>
        </w:tc>
        <w:tc>
          <w:tcPr>
            <w:tcW w:w="2268" w:type="dxa"/>
            <w:vAlign w:val="center"/>
          </w:tcPr>
          <w:p>
            <w:pPr>
              <w:pStyle w:val="14"/>
            </w:pPr>
            <w:r>
              <w:t>合同、招投标文件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义务植树苗木费的支出</w:t>
            </w:r>
          </w:p>
        </w:tc>
        <w:tc>
          <w:tcPr>
            <w:tcW w:w="2835" w:type="dxa"/>
            <w:vAlign w:val="center"/>
          </w:tcPr>
          <w:p>
            <w:pPr>
              <w:pStyle w:val="14"/>
            </w:pPr>
            <w:r>
              <w:t>义务植树苗木费的支出</w:t>
            </w:r>
          </w:p>
        </w:tc>
        <w:tc>
          <w:tcPr>
            <w:tcW w:w="2551" w:type="dxa"/>
            <w:vAlign w:val="center"/>
          </w:tcPr>
          <w:p>
            <w:pPr>
              <w:pStyle w:val="14"/>
            </w:pPr>
            <w:r>
              <w:t>≤33.06万元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改善城乡的生态环境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5、2019年中央财政林业改革发展资金-森林生态效益补偿补助-管护补助绩效目标表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国家级公益林管护中央财政补助成本</w:t>
            </w:r>
          </w:p>
        </w:tc>
        <w:tc>
          <w:tcPr>
            <w:tcW w:w="2835" w:type="dxa"/>
            <w:vAlign w:val="center"/>
          </w:tcPr>
          <w:p>
            <w:pPr>
              <w:pStyle w:val="14"/>
            </w:pPr>
            <w:r>
              <w:t>国家级公益林管护中央财政补助成本</w:t>
            </w:r>
          </w:p>
        </w:tc>
        <w:tc>
          <w:tcPr>
            <w:tcW w:w="2551" w:type="dxa"/>
            <w:vAlign w:val="center"/>
          </w:tcPr>
          <w:p>
            <w:pPr>
              <w:pStyle w:val="14"/>
            </w:pPr>
            <w:r>
              <w:t>8.61万元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改善生态环境，保障可持续发展</w:t>
            </w:r>
          </w:p>
        </w:tc>
        <w:tc>
          <w:tcPr>
            <w:tcW w:w="2835" w:type="dxa"/>
            <w:vAlign w:val="center"/>
          </w:tcPr>
          <w:p>
            <w:pPr>
              <w:pStyle w:val="14"/>
            </w:pPr>
            <w:r>
              <w:t>改善生态环境，保障可持续发展</w:t>
            </w:r>
          </w:p>
        </w:tc>
        <w:tc>
          <w:tcPr>
            <w:tcW w:w="2551" w:type="dxa"/>
            <w:vAlign w:val="center"/>
          </w:tcPr>
          <w:p>
            <w:pPr>
              <w:pStyle w:val="14"/>
            </w:pPr>
            <w:r>
              <w:t>逐步改善</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6、2020-2022年山海关双违拆除工作经费绩效目标表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1.完成已认定的各类双违项目拆除清理工作。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违法案件、图斑核查数量</w:t>
            </w:r>
          </w:p>
        </w:tc>
        <w:tc>
          <w:tcPr>
            <w:tcW w:w="2835" w:type="dxa"/>
            <w:vAlign w:val="center"/>
          </w:tcPr>
          <w:p>
            <w:pPr>
              <w:pStyle w:val="14"/>
            </w:pPr>
            <w:r>
              <w:t>对违法案件、图斑进行核查的个数</w:t>
            </w:r>
          </w:p>
        </w:tc>
        <w:tc>
          <w:tcPr>
            <w:tcW w:w="2551" w:type="dxa"/>
            <w:vAlign w:val="center"/>
          </w:tcPr>
          <w:p>
            <w:pPr>
              <w:pStyle w:val="14"/>
            </w:pPr>
            <w:r>
              <w:t>根据上级下发</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违法案件、图斑核查率</w:t>
            </w:r>
          </w:p>
        </w:tc>
        <w:tc>
          <w:tcPr>
            <w:tcW w:w="2835" w:type="dxa"/>
            <w:vAlign w:val="center"/>
          </w:tcPr>
          <w:p>
            <w:pPr>
              <w:pStyle w:val="14"/>
            </w:pPr>
            <w:r>
              <w:t>违法案件、图斑核查到位率</w:t>
            </w:r>
          </w:p>
        </w:tc>
        <w:tc>
          <w:tcPr>
            <w:tcW w:w="2551" w:type="dxa"/>
            <w:vAlign w:val="center"/>
          </w:tcPr>
          <w:p>
            <w:pPr>
              <w:pStyle w:val="14"/>
            </w:pPr>
            <w:r>
              <w:t>≥91%</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违法案件、违法图斑核查完成时间</w:t>
            </w:r>
          </w:p>
        </w:tc>
        <w:tc>
          <w:tcPr>
            <w:tcW w:w="2835" w:type="dxa"/>
            <w:vAlign w:val="center"/>
          </w:tcPr>
          <w:p>
            <w:pPr>
              <w:pStyle w:val="14"/>
            </w:pPr>
            <w:r>
              <w:t>按规定时间及时查出完成</w:t>
            </w:r>
          </w:p>
        </w:tc>
        <w:tc>
          <w:tcPr>
            <w:tcW w:w="2551" w:type="dxa"/>
            <w:vAlign w:val="center"/>
          </w:tcPr>
          <w:p>
            <w:pPr>
              <w:pStyle w:val="14"/>
            </w:pPr>
            <w:r>
              <w:t>及时完成</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各项业务工作的支出</w:t>
            </w:r>
          </w:p>
        </w:tc>
        <w:tc>
          <w:tcPr>
            <w:tcW w:w="2835" w:type="dxa"/>
            <w:vAlign w:val="center"/>
          </w:tcPr>
          <w:p>
            <w:pPr>
              <w:pStyle w:val="14"/>
            </w:pPr>
            <w:r>
              <w:t>设备购置、办公、劳务费等经费的支出、</w:t>
            </w:r>
          </w:p>
        </w:tc>
        <w:tc>
          <w:tcPr>
            <w:tcW w:w="2551" w:type="dxa"/>
            <w:vAlign w:val="center"/>
          </w:tcPr>
          <w:p>
            <w:pPr>
              <w:pStyle w:val="14"/>
            </w:pPr>
            <w:r>
              <w:t>≤500万元</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提高资源使用率</w:t>
            </w:r>
          </w:p>
        </w:tc>
        <w:tc>
          <w:tcPr>
            <w:tcW w:w="2835" w:type="dxa"/>
            <w:vAlign w:val="center"/>
          </w:tcPr>
          <w:p>
            <w:pPr>
              <w:pStyle w:val="14"/>
            </w:pPr>
            <w:r>
              <w:t>提高资源使用率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7、2020年度、2021年度国土变更调查绩效目标表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1.开展2020年度国土变更调查，促进我区掌握国土利用变化情况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变更调查土地面积</w:t>
            </w:r>
          </w:p>
        </w:tc>
        <w:tc>
          <w:tcPr>
            <w:tcW w:w="2835" w:type="dxa"/>
            <w:vAlign w:val="center"/>
          </w:tcPr>
          <w:p>
            <w:pPr>
              <w:pStyle w:val="14"/>
            </w:pPr>
            <w:r>
              <w:t>山海关区变更调查土地面积</w:t>
            </w:r>
          </w:p>
        </w:tc>
        <w:tc>
          <w:tcPr>
            <w:tcW w:w="2551" w:type="dxa"/>
            <w:vAlign w:val="center"/>
          </w:tcPr>
          <w:p>
            <w:pPr>
              <w:pStyle w:val="14"/>
            </w:pPr>
            <w:r>
              <w:t>≤400平方千米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国家审查通过图斑数量比例</w:t>
            </w:r>
          </w:p>
        </w:tc>
        <w:tc>
          <w:tcPr>
            <w:tcW w:w="2835" w:type="dxa"/>
            <w:vAlign w:val="center"/>
          </w:tcPr>
          <w:p>
            <w:pPr>
              <w:pStyle w:val="14"/>
            </w:pPr>
            <w:r>
              <w:t>国家审查通过图斑数量比例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项目支出成本</w:t>
            </w:r>
          </w:p>
        </w:tc>
        <w:tc>
          <w:tcPr>
            <w:tcW w:w="2551" w:type="dxa"/>
            <w:vAlign w:val="center"/>
          </w:tcPr>
          <w:p>
            <w:pPr>
              <w:pStyle w:val="14"/>
            </w:pPr>
            <w:r>
              <w:t>≤80晚于那</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促进自然资源“一张图”和综合监管平台平稳运行</w:t>
            </w:r>
          </w:p>
        </w:tc>
        <w:tc>
          <w:tcPr>
            <w:tcW w:w="2835" w:type="dxa"/>
            <w:vAlign w:val="center"/>
          </w:tcPr>
          <w:p>
            <w:pPr>
              <w:pStyle w:val="14"/>
            </w:pPr>
            <w:r>
              <w:t>促进自然资源“一张图”和综合监管平台平稳运行</w:t>
            </w:r>
          </w:p>
        </w:tc>
        <w:tc>
          <w:tcPr>
            <w:tcW w:w="2551" w:type="dxa"/>
            <w:vAlign w:val="center"/>
          </w:tcPr>
          <w:p>
            <w:pPr>
              <w:pStyle w:val="14"/>
            </w:pPr>
            <w:r>
              <w:t>促进</w:t>
            </w:r>
          </w:p>
        </w:tc>
        <w:tc>
          <w:tcPr>
            <w:tcW w:w="2268" w:type="dxa"/>
            <w:vAlign w:val="center"/>
          </w:tcPr>
          <w:p>
            <w:pPr>
              <w:pStyle w:val="14"/>
            </w:pPr>
            <w:r>
              <w:t>《自然资源部办公厅关于开展2020年度全国国土变更调查工作的通知》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8、2020年市级林业改革发展专项资金（绿色秦皇岛建设项目土地补偿费）绩效目标表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p>
        </w:tc>
        <w:tc>
          <w:tcPr>
            <w:tcW w:w="2268" w:type="dxa"/>
            <w:vAlign w:val="center"/>
          </w:tcPr>
          <w:p>
            <w:pPr>
              <w:pStyle w:val="14"/>
            </w:pPr>
          </w:p>
        </w:tc>
        <w:tc>
          <w:tcPr>
            <w:tcW w:w="2835" w:type="dxa"/>
            <w:vAlign w:val="center"/>
          </w:tcPr>
          <w:p>
            <w:pPr>
              <w:pStyle w:val="14"/>
            </w:pPr>
          </w:p>
        </w:tc>
        <w:tc>
          <w:tcPr>
            <w:tcW w:w="2835" w:type="dxa"/>
            <w:vAlign w:val="center"/>
          </w:tcPr>
          <w:p>
            <w:pPr>
              <w:pStyle w:val="14"/>
            </w:pPr>
          </w:p>
        </w:tc>
        <w:tc>
          <w:tcPr>
            <w:tcW w:w="2551" w:type="dxa"/>
            <w:vAlign w:val="center"/>
          </w:tcPr>
          <w:p>
            <w:pPr>
              <w:pStyle w:val="14"/>
            </w:pP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9、2020年中央财政林业草原生态保护恢复资金预算-完善退耕还林政策补助绩效目标表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完成预期目标</w:t>
            </w:r>
          </w:p>
        </w:tc>
        <w:tc>
          <w:tcPr>
            <w:tcW w:w="2551" w:type="dxa"/>
            <w:vAlign w:val="center"/>
          </w:tcPr>
          <w:p>
            <w:pPr>
              <w:pStyle w:val="14"/>
            </w:pPr>
            <w:r>
              <w:t>100%</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上一轮退耕还生态林苗木保存率</w:t>
            </w:r>
          </w:p>
        </w:tc>
        <w:tc>
          <w:tcPr>
            <w:tcW w:w="2835" w:type="dxa"/>
            <w:vAlign w:val="center"/>
          </w:tcPr>
          <w:p>
            <w:pPr>
              <w:pStyle w:val="14"/>
            </w:pPr>
            <w:r>
              <w:t>上一轮退耕还生态林农户苗木当期保存率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完成预期目标</w:t>
            </w:r>
          </w:p>
        </w:tc>
        <w:tc>
          <w:tcPr>
            <w:tcW w:w="2551" w:type="dxa"/>
            <w:vAlign w:val="center"/>
          </w:tcPr>
          <w:p>
            <w:pPr>
              <w:pStyle w:val="14"/>
            </w:pPr>
            <w:r>
              <w:t>≥95%</w:t>
            </w:r>
          </w:p>
        </w:tc>
        <w:tc>
          <w:tcPr>
            <w:tcW w:w="2268" w:type="dxa"/>
            <w:vAlign w:val="center"/>
          </w:tcPr>
          <w:p>
            <w:pPr>
              <w:pStyle w:val="14"/>
            </w:pPr>
            <w:r>
              <w:t>退耕还林条例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10、2020年中央财政林业改革发展资金-森林抚育绩效目标表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1."按照检查验收结果发放补助</w:t>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当年造林任务完成面积</w:t>
            </w:r>
          </w:p>
        </w:tc>
        <w:tc>
          <w:tcPr>
            <w:tcW w:w="2551" w:type="dxa"/>
            <w:vAlign w:val="center"/>
          </w:tcPr>
          <w:p>
            <w:pPr>
              <w:pStyle w:val="14"/>
            </w:pPr>
            <w:r>
              <w:t>100%</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上一轮退耕还林农户苗木保存率</w:t>
            </w:r>
          </w:p>
        </w:tc>
        <w:tc>
          <w:tcPr>
            <w:tcW w:w="2835" w:type="dxa"/>
            <w:vAlign w:val="center"/>
          </w:tcPr>
          <w:p>
            <w:pPr>
              <w:pStyle w:val="14"/>
            </w:pPr>
            <w:r>
              <w:t>上一轮退耕还林农户苗木保存率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≤4.25万元</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11、2020年中央财政林业改革发展资金-森林生态效益补偿补助-公共管护补助绩效目标表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集体国家级公益林管护面积</w:t>
            </w:r>
          </w:p>
        </w:tc>
        <w:tc>
          <w:tcPr>
            <w:tcW w:w="2835" w:type="dxa"/>
            <w:vAlign w:val="center"/>
          </w:tcPr>
          <w:p>
            <w:pPr>
              <w:pStyle w:val="14"/>
            </w:pPr>
            <w:r>
              <w:t>国有国家级公益林管护面积</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管护公益林</w:t>
            </w:r>
          </w:p>
        </w:tc>
        <w:tc>
          <w:tcPr>
            <w:tcW w:w="2835" w:type="dxa"/>
            <w:vAlign w:val="center"/>
          </w:tcPr>
          <w:p>
            <w:pPr>
              <w:pStyle w:val="14"/>
            </w:pPr>
            <w:r>
              <w:t>管护公益林</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森林生态效益当期完成率</w:t>
            </w:r>
          </w:p>
        </w:tc>
        <w:tc>
          <w:tcPr>
            <w:tcW w:w="2835" w:type="dxa"/>
            <w:vAlign w:val="center"/>
          </w:tcPr>
          <w:p>
            <w:pPr>
              <w:pStyle w:val="14"/>
            </w:pPr>
            <w:r>
              <w:t>森林生态效益当期完成率</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w:t>
            </w:r>
          </w:p>
        </w:tc>
        <w:tc>
          <w:tcPr>
            <w:tcW w:w="2835" w:type="dxa"/>
            <w:vAlign w:val="center"/>
          </w:tcPr>
          <w:p>
            <w:pPr>
              <w:pStyle w:val="14"/>
            </w:pPr>
            <w:r>
              <w:t>国家级公益林管护中央财政补助</w:t>
            </w:r>
          </w:p>
        </w:tc>
        <w:tc>
          <w:tcPr>
            <w:tcW w:w="2551" w:type="dxa"/>
            <w:vAlign w:val="center"/>
          </w:tcPr>
          <w:p>
            <w:pPr>
              <w:pStyle w:val="14"/>
            </w:pPr>
            <w:r>
              <w:t>100%</w:t>
            </w:r>
          </w:p>
        </w:tc>
        <w:tc>
          <w:tcPr>
            <w:tcW w:w="2268" w:type="dxa"/>
            <w:vAlign w:val="center"/>
          </w:tcPr>
          <w:p>
            <w:pPr>
              <w:pStyle w:val="14"/>
            </w:pPr>
            <w:r>
              <w:t>林业改革发展资金管理办法的通知（财农【2016】196号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完成预期目标</w:t>
            </w:r>
          </w:p>
        </w:tc>
        <w:tc>
          <w:tcPr>
            <w:tcW w:w="2551" w:type="dxa"/>
            <w:vAlign w:val="center"/>
          </w:tcPr>
          <w:p>
            <w:pPr>
              <w:pStyle w:val="14"/>
            </w:pPr>
            <w:r>
              <w:t>≥95%</w:t>
            </w:r>
          </w:p>
        </w:tc>
        <w:tc>
          <w:tcPr>
            <w:tcW w:w="2268" w:type="dxa"/>
            <w:vAlign w:val="center"/>
          </w:tcPr>
          <w:p>
            <w:pPr>
              <w:pStyle w:val="14"/>
            </w:pPr>
            <w:r>
              <w:t>河北省重点生态公益林管理办法的通知（冀林字【2015】114号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12、2020年中央财政林业改革发展资金-森林生态效益补偿补助-管护补助绩效目标表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国家级公益林管护成本</w:t>
            </w:r>
          </w:p>
        </w:tc>
        <w:tc>
          <w:tcPr>
            <w:tcW w:w="2835" w:type="dxa"/>
            <w:vAlign w:val="center"/>
          </w:tcPr>
          <w:p>
            <w:pPr>
              <w:pStyle w:val="14"/>
            </w:pPr>
            <w:r>
              <w:t>国家级公益林管护中央财政补助成本</w:t>
            </w:r>
          </w:p>
        </w:tc>
        <w:tc>
          <w:tcPr>
            <w:tcW w:w="2551" w:type="dxa"/>
            <w:vAlign w:val="center"/>
          </w:tcPr>
          <w:p>
            <w:pPr>
              <w:pStyle w:val="14"/>
            </w:pPr>
            <w:r>
              <w:t>≤7.83万元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13、2021年度省级林业改革发展补助资金-森林植被恢复费绩效目标表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成本数额正确</w:t>
            </w:r>
          </w:p>
        </w:tc>
        <w:tc>
          <w:tcPr>
            <w:tcW w:w="2835" w:type="dxa"/>
            <w:vAlign w:val="center"/>
          </w:tcPr>
          <w:p>
            <w:pPr>
              <w:pStyle w:val="14"/>
            </w:pPr>
            <w:r>
              <w:t>成本数额正确</w:t>
            </w:r>
          </w:p>
        </w:tc>
        <w:tc>
          <w:tcPr>
            <w:tcW w:w="2551" w:type="dxa"/>
            <w:vAlign w:val="center"/>
          </w:tcPr>
          <w:p>
            <w:pPr>
              <w:pStyle w:val="14"/>
            </w:pP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保证发放质量</w:t>
            </w:r>
          </w:p>
        </w:tc>
        <w:tc>
          <w:tcPr>
            <w:tcW w:w="2835" w:type="dxa"/>
            <w:vAlign w:val="center"/>
          </w:tcPr>
          <w:p>
            <w:pPr>
              <w:pStyle w:val="14"/>
            </w:pPr>
            <w:r>
              <w:t>保证发放质量</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保证及时发放</w:t>
            </w:r>
          </w:p>
        </w:tc>
        <w:tc>
          <w:tcPr>
            <w:tcW w:w="2835" w:type="dxa"/>
            <w:vAlign w:val="center"/>
          </w:tcPr>
          <w:p>
            <w:pPr>
              <w:pStyle w:val="14"/>
            </w:pPr>
            <w:r>
              <w:t>保证及时发放</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成本数额正确率</w:t>
            </w:r>
          </w:p>
        </w:tc>
        <w:tc>
          <w:tcPr>
            <w:tcW w:w="2835" w:type="dxa"/>
            <w:vAlign w:val="center"/>
          </w:tcPr>
          <w:p>
            <w:pPr>
              <w:pStyle w:val="14"/>
            </w:pPr>
            <w:r>
              <w:t>成本数额正确率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经济提标</w:t>
            </w:r>
          </w:p>
        </w:tc>
        <w:tc>
          <w:tcPr>
            <w:tcW w:w="2835" w:type="dxa"/>
            <w:vAlign w:val="center"/>
          </w:tcPr>
          <w:p>
            <w:pPr>
              <w:pStyle w:val="14"/>
            </w:pPr>
            <w:r>
              <w:t>经济提标</w:t>
            </w:r>
          </w:p>
        </w:tc>
        <w:tc>
          <w:tcPr>
            <w:tcW w:w="2551" w:type="dxa"/>
            <w:vAlign w:val="center"/>
          </w:tcPr>
          <w:p>
            <w:pPr>
              <w:pStyle w:val="14"/>
            </w:pPr>
            <w:r>
              <w:t>≥99%</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≥99%</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14、2021年中央财政林业改革发展资金-林业有害生物防治补助绩效目标表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≥24600亩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当年实际日常普查目标完成率</w:t>
            </w:r>
          </w:p>
        </w:tc>
        <w:tc>
          <w:tcPr>
            <w:tcW w:w="2835" w:type="dxa"/>
            <w:vAlign w:val="center"/>
          </w:tcPr>
          <w:p>
            <w:pPr>
              <w:pStyle w:val="14"/>
            </w:pPr>
            <w:r>
              <w:t>当年实际日常普查目标完成率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降低森林资源损失</w:t>
            </w:r>
          </w:p>
        </w:tc>
        <w:tc>
          <w:tcPr>
            <w:tcW w:w="2835" w:type="dxa"/>
            <w:vAlign w:val="center"/>
          </w:tcPr>
          <w:p>
            <w:pPr>
              <w:pStyle w:val="14"/>
            </w:pPr>
            <w:r>
              <w:t>通过及时进行森林病虫害防治从而降低森林资源损失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15、2021年中央财政林业改革发展资金-森林抚育绩效目标表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当年造林任务完成面积</w:t>
            </w:r>
          </w:p>
        </w:tc>
        <w:tc>
          <w:tcPr>
            <w:tcW w:w="2551" w:type="dxa"/>
            <w:vAlign w:val="center"/>
          </w:tcPr>
          <w:p>
            <w:pPr>
              <w:pStyle w:val="14"/>
            </w:pPr>
            <w:r>
              <w:t>100%</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上一轮退耕还林农户苗木保存率</w:t>
            </w:r>
          </w:p>
        </w:tc>
        <w:tc>
          <w:tcPr>
            <w:tcW w:w="2835" w:type="dxa"/>
            <w:vAlign w:val="center"/>
          </w:tcPr>
          <w:p>
            <w:pPr>
              <w:pStyle w:val="14"/>
            </w:pPr>
            <w:r>
              <w:t>上一轮退耕还林农户苗木保存率</w:t>
            </w:r>
          </w:p>
        </w:tc>
        <w:tc>
          <w:tcPr>
            <w:tcW w:w="2551" w:type="dxa"/>
            <w:vAlign w:val="center"/>
          </w:tcPr>
          <w:p>
            <w:pPr>
              <w:pStyle w:val="14"/>
            </w:pPr>
            <w:r>
              <w:t>≥85%</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≤4.1万元</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16、2021年中央财政林业改革发展资金-森林生态效益补偿补助-公共管护补助绩效目标表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1."1.1.组织开展森林资源动态监测</w:t>
            </w:r>
            <w:r>
              <w:tab/>
            </w:r>
            <w:r>
              <w:tab/>
            </w:r>
            <w:r>
              <w:tab/>
            </w:r>
            <w:r>
              <w:tab/>
            </w:r>
            <w:r>
              <w:tab/>
            </w:r>
            <w:r>
              <w:tab/>
            </w:r>
            <w:r>
              <w:t>"</w:t>
            </w:r>
            <w:r>
              <w:tab/>
            </w:r>
            <w:r>
              <w:tab/>
            </w:r>
            <w:r>
              <w:tab/>
            </w:r>
            <w:r>
              <w:tab/>
            </w:r>
            <w:r>
              <w:tab/>
            </w:r>
          </w:p>
          <w:p>
            <w:pPr>
              <w:pStyle w:val="14"/>
            </w:pPr>
            <w:r>
              <w:t>2.2.设立国家级公益林标牌，标明公益林、地点、四至范围、面积、林权权利人、管护责任人，保护管理责任和要求、监督单位、监督举报电话。</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集体国家级公益林管护面积</w:t>
            </w:r>
          </w:p>
        </w:tc>
        <w:tc>
          <w:tcPr>
            <w:tcW w:w="2835" w:type="dxa"/>
            <w:vAlign w:val="center"/>
          </w:tcPr>
          <w:p>
            <w:pPr>
              <w:pStyle w:val="14"/>
            </w:pPr>
            <w:r>
              <w:t>国有国家级公益林管护面积</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管护公益林</w:t>
            </w:r>
          </w:p>
        </w:tc>
        <w:tc>
          <w:tcPr>
            <w:tcW w:w="2835" w:type="dxa"/>
            <w:vAlign w:val="center"/>
          </w:tcPr>
          <w:p>
            <w:pPr>
              <w:pStyle w:val="14"/>
            </w:pPr>
            <w:r>
              <w:t>管护公益林</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森林生态效益当期完成率</w:t>
            </w:r>
          </w:p>
        </w:tc>
        <w:tc>
          <w:tcPr>
            <w:tcW w:w="2835" w:type="dxa"/>
            <w:vAlign w:val="center"/>
          </w:tcPr>
          <w:p>
            <w:pPr>
              <w:pStyle w:val="14"/>
            </w:pPr>
            <w:r>
              <w:t>森林生态效益当期完成率</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w:t>
            </w:r>
          </w:p>
        </w:tc>
        <w:tc>
          <w:tcPr>
            <w:tcW w:w="2835" w:type="dxa"/>
            <w:vAlign w:val="center"/>
          </w:tcPr>
          <w:p>
            <w:pPr>
              <w:pStyle w:val="14"/>
            </w:pPr>
            <w:r>
              <w:t>国家级公益林管护中央财政补助</w:t>
            </w:r>
          </w:p>
        </w:tc>
        <w:tc>
          <w:tcPr>
            <w:tcW w:w="2551" w:type="dxa"/>
            <w:vAlign w:val="center"/>
          </w:tcPr>
          <w:p>
            <w:pPr>
              <w:pStyle w:val="14"/>
            </w:pPr>
            <w:r>
              <w:t>100%</w:t>
            </w:r>
          </w:p>
        </w:tc>
        <w:tc>
          <w:tcPr>
            <w:tcW w:w="2268" w:type="dxa"/>
            <w:vAlign w:val="center"/>
          </w:tcPr>
          <w:p>
            <w:pPr>
              <w:pStyle w:val="14"/>
            </w:pPr>
            <w:r>
              <w:t>林业改革发展资金管理办法的通知（财农【2016】196号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100%</w:t>
            </w:r>
          </w:p>
        </w:tc>
        <w:tc>
          <w:tcPr>
            <w:tcW w:w="2268" w:type="dxa"/>
            <w:vAlign w:val="center"/>
          </w:tcPr>
          <w:p>
            <w:pPr>
              <w:pStyle w:val="14"/>
            </w:pPr>
            <w:r>
              <w:t>河北省重点生态公益林管理办法的通知（冀林字【2015】114号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17、2021年中央财政林业改革发展资金-森林生态效益补偿补助-管护补助绩效目标表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国家级公益林管护中央财政补助成本</w:t>
            </w:r>
          </w:p>
        </w:tc>
        <w:tc>
          <w:tcPr>
            <w:tcW w:w="2835" w:type="dxa"/>
            <w:vAlign w:val="center"/>
          </w:tcPr>
          <w:p>
            <w:pPr>
              <w:pStyle w:val="14"/>
            </w:pPr>
            <w:r>
              <w:t>国家级公益林管护中央财政补助成本</w:t>
            </w:r>
          </w:p>
        </w:tc>
        <w:tc>
          <w:tcPr>
            <w:tcW w:w="2551" w:type="dxa"/>
            <w:vAlign w:val="center"/>
          </w:tcPr>
          <w:p>
            <w:pPr>
              <w:pStyle w:val="14"/>
            </w:pPr>
            <w:r>
              <w:t>8.67万元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《林业改革发展资金管理办法》的通知 财农【2016】196号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18、2022年环城绿化补偿费绩效目标表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1.给农民发放补偿，促进农民增收，维护社会稳定。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环城绿化面积</w:t>
            </w:r>
          </w:p>
        </w:tc>
        <w:tc>
          <w:tcPr>
            <w:tcW w:w="2835" w:type="dxa"/>
            <w:vAlign w:val="center"/>
          </w:tcPr>
          <w:p>
            <w:pPr>
              <w:pStyle w:val="14"/>
            </w:pPr>
            <w:r>
              <w:t>环城绿化造林面积</w:t>
            </w:r>
          </w:p>
        </w:tc>
        <w:tc>
          <w:tcPr>
            <w:tcW w:w="2551" w:type="dxa"/>
            <w:vAlign w:val="center"/>
          </w:tcPr>
          <w:p>
            <w:pPr>
              <w:pStyle w:val="14"/>
            </w:pPr>
            <w:r>
              <w:t>≥2100亩</w:t>
            </w:r>
          </w:p>
        </w:tc>
        <w:tc>
          <w:tcPr>
            <w:tcW w:w="2268" w:type="dxa"/>
            <w:vAlign w:val="center"/>
          </w:tcPr>
          <w:p>
            <w:pPr>
              <w:pStyle w:val="14"/>
            </w:pPr>
            <w: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绿化覆盖率</w:t>
            </w:r>
          </w:p>
        </w:tc>
        <w:tc>
          <w:tcPr>
            <w:tcW w:w="2835" w:type="dxa"/>
            <w:vAlign w:val="center"/>
          </w:tcPr>
          <w:p>
            <w:pPr>
              <w:pStyle w:val="14"/>
            </w:pPr>
            <w:r>
              <w:t>每亩地种树棵树</w:t>
            </w:r>
          </w:p>
        </w:tc>
        <w:tc>
          <w:tcPr>
            <w:tcW w:w="2551" w:type="dxa"/>
            <w:vAlign w:val="center"/>
          </w:tcPr>
          <w:p>
            <w:pPr>
              <w:pStyle w:val="14"/>
            </w:pPr>
            <w:r>
              <w:t>≥70棵/亩</w:t>
            </w:r>
          </w:p>
        </w:tc>
        <w:tc>
          <w:tcPr>
            <w:tcW w:w="2268" w:type="dxa"/>
            <w:vAlign w:val="center"/>
          </w:tcPr>
          <w:p>
            <w:pPr>
              <w:pStyle w:val="14"/>
            </w:pPr>
            <w: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绿化补偿款发放的及时性</w:t>
            </w:r>
          </w:p>
        </w:tc>
        <w:tc>
          <w:tcPr>
            <w:tcW w:w="2835" w:type="dxa"/>
            <w:vAlign w:val="center"/>
          </w:tcPr>
          <w:p>
            <w:pPr>
              <w:pStyle w:val="14"/>
            </w:pPr>
            <w:r>
              <w:t>绿化补偿款发放的及时性</w:t>
            </w:r>
          </w:p>
        </w:tc>
        <w:tc>
          <w:tcPr>
            <w:tcW w:w="2551" w:type="dxa"/>
            <w:vAlign w:val="center"/>
          </w:tcPr>
          <w:p>
            <w:pPr>
              <w:pStyle w:val="14"/>
            </w:pPr>
            <w:r>
              <w:t>≥99%</w:t>
            </w:r>
          </w:p>
        </w:tc>
        <w:tc>
          <w:tcPr>
            <w:tcW w:w="2268" w:type="dxa"/>
            <w:vAlign w:val="center"/>
          </w:tcPr>
          <w:p>
            <w:pPr>
              <w:pStyle w:val="14"/>
            </w:pPr>
            <w:r>
              <w:t>区政府纪要（办纪[2013]4号）办纪（2018）16号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环城绿化补偿成本</w:t>
            </w:r>
          </w:p>
        </w:tc>
        <w:tc>
          <w:tcPr>
            <w:tcW w:w="2835" w:type="dxa"/>
            <w:vAlign w:val="center"/>
          </w:tcPr>
          <w:p>
            <w:pPr>
              <w:pStyle w:val="14"/>
            </w:pPr>
            <w:r>
              <w:t>按预算控制各项成本</w:t>
            </w:r>
          </w:p>
        </w:tc>
        <w:tc>
          <w:tcPr>
            <w:tcW w:w="2551" w:type="dxa"/>
            <w:vAlign w:val="center"/>
          </w:tcPr>
          <w:p>
            <w:pPr>
              <w:pStyle w:val="14"/>
            </w:pPr>
            <w:r>
              <w:t>≤247万元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促进农民增收</w:t>
            </w:r>
          </w:p>
        </w:tc>
        <w:tc>
          <w:tcPr>
            <w:tcW w:w="2835" w:type="dxa"/>
            <w:vAlign w:val="center"/>
          </w:tcPr>
          <w:p>
            <w:pPr>
              <w:pStyle w:val="14"/>
            </w:pPr>
            <w:r>
              <w:t>促进农民增收，维护社会稳定</w:t>
            </w:r>
          </w:p>
        </w:tc>
        <w:tc>
          <w:tcPr>
            <w:tcW w:w="2551" w:type="dxa"/>
            <w:vAlign w:val="center"/>
          </w:tcPr>
          <w:p>
            <w:pPr>
              <w:pStyle w:val="14"/>
            </w:pPr>
            <w:r>
              <w:t>促进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19、2022年省级林业草原转移支付资金-造林绿化重点工程奖补绩效目标表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完成造林绿化面积</w:t>
            </w:r>
          </w:p>
        </w:tc>
        <w:tc>
          <w:tcPr>
            <w:tcW w:w="2835" w:type="dxa"/>
            <w:vAlign w:val="center"/>
          </w:tcPr>
          <w:p>
            <w:pPr>
              <w:pStyle w:val="14"/>
            </w:pPr>
            <w:r>
              <w:t>完成造林绿化面积</w:t>
            </w:r>
          </w:p>
        </w:tc>
        <w:tc>
          <w:tcPr>
            <w:tcW w:w="2551" w:type="dxa"/>
            <w:vAlign w:val="center"/>
          </w:tcPr>
          <w:p>
            <w:pPr>
              <w:pStyle w:val="14"/>
            </w:pPr>
            <w:r>
              <w:t>≥8660亩</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造林绿化地块存活率</w:t>
            </w:r>
          </w:p>
        </w:tc>
        <w:tc>
          <w:tcPr>
            <w:tcW w:w="2835" w:type="dxa"/>
            <w:vAlign w:val="center"/>
          </w:tcPr>
          <w:p>
            <w:pPr>
              <w:pStyle w:val="14"/>
            </w:pPr>
            <w:r>
              <w:t>造林绿化地块存活率</w:t>
            </w:r>
          </w:p>
        </w:tc>
        <w:tc>
          <w:tcPr>
            <w:tcW w:w="2551" w:type="dxa"/>
            <w:vAlign w:val="center"/>
          </w:tcPr>
          <w:p>
            <w:pPr>
              <w:pStyle w:val="14"/>
            </w:pPr>
            <w:r>
              <w:t>≥85%</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造林绿化完成的及时率</w:t>
            </w:r>
          </w:p>
        </w:tc>
        <w:tc>
          <w:tcPr>
            <w:tcW w:w="2835" w:type="dxa"/>
            <w:vAlign w:val="center"/>
          </w:tcPr>
          <w:p>
            <w:pPr>
              <w:pStyle w:val="14"/>
            </w:pPr>
            <w:r>
              <w:t>造林绿化按计划及时开展</w:t>
            </w:r>
          </w:p>
        </w:tc>
        <w:tc>
          <w:tcPr>
            <w:tcW w:w="2551" w:type="dxa"/>
            <w:vAlign w:val="center"/>
          </w:tcPr>
          <w:p>
            <w:pPr>
              <w:pStyle w:val="14"/>
            </w:pPr>
            <w:r>
              <w:t>≥100%</w:t>
            </w:r>
          </w:p>
        </w:tc>
        <w:tc>
          <w:tcPr>
            <w:tcW w:w="2268" w:type="dxa"/>
            <w:vAlign w:val="center"/>
          </w:tcPr>
          <w:p>
            <w:pPr>
              <w:pStyle w:val="14"/>
            </w:pPr>
            <w:r>
              <w:t>2019-2021年山海关区造林绿化实施方案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造林绿化补偿的支出</w:t>
            </w:r>
          </w:p>
        </w:tc>
        <w:tc>
          <w:tcPr>
            <w:tcW w:w="2835" w:type="dxa"/>
            <w:vAlign w:val="center"/>
          </w:tcPr>
          <w:p>
            <w:pPr>
              <w:pStyle w:val="14"/>
            </w:pPr>
            <w:r>
              <w:t>造林绿化补偿的支出</w:t>
            </w:r>
          </w:p>
        </w:tc>
        <w:tc>
          <w:tcPr>
            <w:tcW w:w="2551" w:type="dxa"/>
            <w:vAlign w:val="center"/>
          </w:tcPr>
          <w:p>
            <w:pPr>
              <w:pStyle w:val="14"/>
            </w:pPr>
            <w:r>
              <w:t>≤100万元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改善城乡的生态环境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20、2022年中央财政林业改革发展资金（直达资金部分）-森林生态效益补偿补助绩效目标表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1.2022年中央财政林业改革发展资金-森林生态效益补偿补助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公益林管护面积</w:t>
            </w:r>
          </w:p>
        </w:tc>
        <w:tc>
          <w:tcPr>
            <w:tcW w:w="2551" w:type="dxa"/>
            <w:vAlign w:val="center"/>
          </w:tcPr>
          <w:p>
            <w:pPr>
              <w:pStyle w:val="14"/>
            </w:pPr>
            <w:r>
              <w:t>≥37500亩</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公益林检查验收合格率</w:t>
            </w:r>
          </w:p>
        </w:tc>
        <w:tc>
          <w:tcPr>
            <w:tcW w:w="2835" w:type="dxa"/>
            <w:vAlign w:val="center"/>
          </w:tcPr>
          <w:p>
            <w:pPr>
              <w:pStyle w:val="14"/>
            </w:pPr>
            <w:r>
              <w:t>公益林检查验收合格率</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各公益林管护当期任务完成率</w:t>
            </w:r>
          </w:p>
        </w:tc>
        <w:tc>
          <w:tcPr>
            <w:tcW w:w="2835" w:type="dxa"/>
            <w:vAlign w:val="center"/>
          </w:tcPr>
          <w:p>
            <w:pPr>
              <w:pStyle w:val="14"/>
            </w:pPr>
            <w:r>
              <w:t>各公益林管护当期任务完成率</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国家级公益林管护中央财政补助标准</w:t>
            </w:r>
          </w:p>
        </w:tc>
        <w:tc>
          <w:tcPr>
            <w:tcW w:w="2835" w:type="dxa"/>
            <w:vAlign w:val="center"/>
          </w:tcPr>
          <w:p>
            <w:pPr>
              <w:pStyle w:val="14"/>
            </w:pPr>
            <w:r>
              <w:t>国家级公益林管护中央财政补助4500元</w:t>
            </w:r>
          </w:p>
        </w:tc>
        <w:tc>
          <w:tcPr>
            <w:tcW w:w="2551" w:type="dxa"/>
            <w:vAlign w:val="center"/>
          </w:tcPr>
          <w:p>
            <w:pPr>
              <w:pStyle w:val="14"/>
            </w:pPr>
            <w:r>
              <w:t>≤0.34万元</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改善生态环境，保障可持续发展</w:t>
            </w:r>
          </w:p>
        </w:tc>
        <w:tc>
          <w:tcPr>
            <w:tcW w:w="2835" w:type="dxa"/>
            <w:vAlign w:val="center"/>
          </w:tcPr>
          <w:p>
            <w:pPr>
              <w:pStyle w:val="14"/>
            </w:pPr>
            <w:r>
              <w:t>改善生态环境，保障可持续发展</w:t>
            </w:r>
          </w:p>
        </w:tc>
        <w:tc>
          <w:tcPr>
            <w:tcW w:w="2551" w:type="dxa"/>
            <w:vAlign w:val="center"/>
          </w:tcPr>
          <w:p>
            <w:pPr>
              <w:pStyle w:val="14"/>
            </w:pPr>
            <w:r>
              <w:t>逐步改善</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21、“河北省燕山森林重点火险区综合治理工程建设项目三期工程”建设资金绩效目标表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1.进一步做好森林防灭火安全工作，提高林火监测能力。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监控覆盖面积</w:t>
            </w:r>
          </w:p>
        </w:tc>
        <w:tc>
          <w:tcPr>
            <w:tcW w:w="2835" w:type="dxa"/>
            <w:vAlign w:val="center"/>
          </w:tcPr>
          <w:p>
            <w:pPr>
              <w:pStyle w:val="14"/>
            </w:pPr>
            <w:r>
              <w:t>覆盖林地面积</w:t>
            </w:r>
          </w:p>
        </w:tc>
        <w:tc>
          <w:tcPr>
            <w:tcW w:w="2551" w:type="dxa"/>
            <w:vAlign w:val="center"/>
          </w:tcPr>
          <w:p>
            <w:pPr>
              <w:pStyle w:val="14"/>
            </w:pPr>
            <w:r>
              <w:t>≥77880亩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林火视频监控建设点位数</w:t>
            </w:r>
          </w:p>
        </w:tc>
        <w:tc>
          <w:tcPr>
            <w:tcW w:w="2835" w:type="dxa"/>
            <w:vAlign w:val="center"/>
          </w:tcPr>
          <w:p>
            <w:pPr>
              <w:pStyle w:val="14"/>
            </w:pPr>
            <w:r>
              <w:t>林火视频监控建设点位</w:t>
            </w:r>
          </w:p>
        </w:tc>
        <w:tc>
          <w:tcPr>
            <w:tcW w:w="2551" w:type="dxa"/>
            <w:vAlign w:val="center"/>
          </w:tcPr>
          <w:p>
            <w:pPr>
              <w:pStyle w:val="14"/>
            </w:pPr>
            <w:r>
              <w:t>≥4个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森林火灾发生率</w:t>
            </w:r>
          </w:p>
        </w:tc>
        <w:tc>
          <w:tcPr>
            <w:tcW w:w="2835" w:type="dxa"/>
            <w:vAlign w:val="center"/>
          </w:tcPr>
          <w:p>
            <w:pPr>
              <w:pStyle w:val="14"/>
            </w:pPr>
            <w:r>
              <w:t>森林火灾发生率控制</w:t>
            </w:r>
          </w:p>
        </w:tc>
        <w:tc>
          <w:tcPr>
            <w:tcW w:w="2551" w:type="dxa"/>
            <w:vAlign w:val="center"/>
          </w:tcPr>
          <w:p>
            <w:pPr>
              <w:pStyle w:val="14"/>
            </w:pPr>
            <w:r>
              <w:t>≤0.03%</w:t>
            </w:r>
          </w:p>
        </w:tc>
        <w:tc>
          <w:tcPr>
            <w:tcW w:w="2268" w:type="dxa"/>
            <w:vAlign w:val="center"/>
          </w:tcPr>
          <w:p>
            <w:pPr>
              <w:pStyle w:val="14"/>
            </w:pPr>
            <w:r>
              <w:t>森林防火责任状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林火视频监控保障率</w:t>
            </w:r>
          </w:p>
        </w:tc>
        <w:tc>
          <w:tcPr>
            <w:tcW w:w="2835" w:type="dxa"/>
            <w:vAlign w:val="center"/>
          </w:tcPr>
          <w:p>
            <w:pPr>
              <w:pStyle w:val="14"/>
            </w:pPr>
            <w:r>
              <w:t>林火视频监控保障率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监控故障维修及时率</w:t>
            </w:r>
          </w:p>
        </w:tc>
        <w:tc>
          <w:tcPr>
            <w:tcW w:w="2835" w:type="dxa"/>
            <w:vAlign w:val="center"/>
          </w:tcPr>
          <w:p>
            <w:pPr>
              <w:pStyle w:val="14"/>
            </w:pPr>
            <w:r>
              <w:t>监控故障维修及时率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≤48.8万元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降低火灾损失</w:t>
            </w:r>
          </w:p>
        </w:tc>
        <w:tc>
          <w:tcPr>
            <w:tcW w:w="2835" w:type="dxa"/>
            <w:vAlign w:val="center"/>
          </w:tcPr>
          <w:p>
            <w:pPr>
              <w:pStyle w:val="14"/>
            </w:pPr>
            <w:r>
              <w:t>通过及时扑灭火情从而降低火灾损失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森林覆盖率</w:t>
            </w:r>
          </w:p>
        </w:tc>
        <w:tc>
          <w:tcPr>
            <w:tcW w:w="2835" w:type="dxa"/>
            <w:vAlign w:val="center"/>
          </w:tcPr>
          <w:p>
            <w:pPr>
              <w:pStyle w:val="14"/>
            </w:pPr>
            <w:r>
              <w:t>预防和及时扑灭火情，保持森林覆盖率</w:t>
            </w:r>
          </w:p>
        </w:tc>
        <w:tc>
          <w:tcPr>
            <w:tcW w:w="2551" w:type="dxa"/>
            <w:vAlign w:val="center"/>
          </w:tcPr>
          <w:p>
            <w:pPr>
              <w:pStyle w:val="14"/>
            </w:pPr>
            <w:r>
              <w:t>≥37.8%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22、存量农村宅基地和集体建设用地及房屋登记资料汇交入库绩效目标表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省市相关文件要求，通过区财政部门资金拨付支持，保障项目的全力开展，确保我区存量农村宅基地和集体建设用地及房屋登记资料汇交入库工作按时完成，使我区新增建设用地报批工作不受影响，从而保障我区整体建设及经济发展平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山海关区存量农村宅基地和集体建设用地及房屋登记资料汇交入库（17000宗）</w:t>
            </w:r>
          </w:p>
        </w:tc>
        <w:tc>
          <w:tcPr>
            <w:tcW w:w="2835" w:type="dxa"/>
            <w:vAlign w:val="center"/>
          </w:tcPr>
          <w:p>
            <w:pPr>
              <w:pStyle w:val="14"/>
            </w:pPr>
            <w:r>
              <w:t>针对山海关区已有存量农村宅基地和集体建设用地及房屋登记资料进行扫描及数据处理并上交省厅完成汇交入库</w:t>
            </w:r>
          </w:p>
        </w:tc>
        <w:tc>
          <w:tcPr>
            <w:tcW w:w="2551" w:type="dxa"/>
            <w:vAlign w:val="center"/>
          </w:tcPr>
          <w:p>
            <w:pPr>
              <w:pStyle w:val="14"/>
            </w:pPr>
            <w:r>
              <w:t>符合省厅汇交入库技术要求</w:t>
            </w:r>
          </w:p>
        </w:tc>
        <w:tc>
          <w:tcPr>
            <w:tcW w:w="2268" w:type="dxa"/>
            <w:vAlign w:val="center"/>
          </w:tcPr>
          <w:p>
            <w:pPr>
              <w:pStyle w:val="14"/>
            </w:pPr>
            <w:r>
              <w:t>自然资源部关于加快宅基地和集体建设用地使用权确权登记工作的通知（自然资发[2020]84号）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按照省厅技术要求按时限完成</w:t>
            </w:r>
          </w:p>
        </w:tc>
        <w:tc>
          <w:tcPr>
            <w:tcW w:w="2835" w:type="dxa"/>
            <w:vAlign w:val="center"/>
          </w:tcPr>
          <w:p>
            <w:pPr>
              <w:pStyle w:val="14"/>
            </w:pPr>
            <w:r>
              <w:t>汇交入库数据符合国家相关规范性文件</w:t>
            </w:r>
          </w:p>
        </w:tc>
        <w:tc>
          <w:tcPr>
            <w:tcW w:w="2551" w:type="dxa"/>
            <w:vAlign w:val="center"/>
          </w:tcPr>
          <w:p>
            <w:pPr>
              <w:pStyle w:val="14"/>
            </w:pPr>
            <w:r>
              <w:t>符合省厅汇交入库技术要求</w:t>
            </w:r>
          </w:p>
        </w:tc>
        <w:tc>
          <w:tcPr>
            <w:tcW w:w="2268" w:type="dxa"/>
            <w:vAlign w:val="center"/>
          </w:tcPr>
          <w:p>
            <w:pPr>
              <w:pStyle w:val="14"/>
            </w:pPr>
            <w:r>
              <w:t>河北省自然资源部信息中心通过汇交入库的通知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省级自然资源管理部门具体要求</w:t>
            </w:r>
          </w:p>
        </w:tc>
        <w:tc>
          <w:tcPr>
            <w:tcW w:w="2835" w:type="dxa"/>
            <w:vAlign w:val="center"/>
          </w:tcPr>
          <w:p>
            <w:pPr>
              <w:pStyle w:val="14"/>
            </w:pPr>
            <w:r>
              <w:t>在省级自然资源管理部门要求的时间内完成相关工作</w:t>
            </w:r>
          </w:p>
        </w:tc>
        <w:tc>
          <w:tcPr>
            <w:tcW w:w="2551" w:type="dxa"/>
            <w:vAlign w:val="center"/>
          </w:tcPr>
          <w:p>
            <w:pPr>
              <w:pStyle w:val="14"/>
            </w:pPr>
            <w:r>
              <w:t>符合河北省自然资源管理部门关于该项目的时间要求</w:t>
            </w:r>
          </w:p>
        </w:tc>
        <w:tc>
          <w:tcPr>
            <w:tcW w:w="2268" w:type="dxa"/>
            <w:vAlign w:val="center"/>
          </w:tcPr>
          <w:p>
            <w:pPr>
              <w:pStyle w:val="14"/>
            </w:pPr>
            <w:r>
              <w:t>河北省自然资源部信息中心通过汇交入库的通知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档案资料扫描、数字化处理、数据格式编制及数据库对接，并将相关数据与不动产登记系统进行数据挂接</w:t>
            </w:r>
          </w:p>
        </w:tc>
        <w:tc>
          <w:tcPr>
            <w:tcW w:w="2835" w:type="dxa"/>
            <w:vAlign w:val="center"/>
          </w:tcPr>
          <w:p>
            <w:pPr>
              <w:pStyle w:val="14"/>
            </w:pPr>
            <w:r>
              <w:t>按照省自然资源管理部门技术要求，对档案资料扫描、数字化处理、数据格式编制及数据库对接，并将相关数据与不动产登记系统进行数据挂接</w:t>
            </w:r>
          </w:p>
        </w:tc>
        <w:tc>
          <w:tcPr>
            <w:tcW w:w="2551" w:type="dxa"/>
            <w:vAlign w:val="center"/>
          </w:tcPr>
          <w:p>
            <w:pPr>
              <w:pStyle w:val="14"/>
            </w:pPr>
            <w:r>
              <w:t>≤80万元</w:t>
            </w:r>
          </w:p>
        </w:tc>
        <w:tc>
          <w:tcPr>
            <w:tcW w:w="2268" w:type="dxa"/>
            <w:vAlign w:val="center"/>
          </w:tcPr>
          <w:p>
            <w:pPr>
              <w:pStyle w:val="14"/>
            </w:pPr>
            <w:r>
              <w:t>山海关区存量农村宅基地和集体建设用地及房屋登记资料汇交入库预算表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按照省市相关文件要求，按时完成汇交入库，使我区新增建设用地报批工作不受影响，从而保障我区整体建设及经济发展平稳发展。</w:t>
            </w:r>
          </w:p>
        </w:tc>
        <w:tc>
          <w:tcPr>
            <w:tcW w:w="2835" w:type="dxa"/>
            <w:vAlign w:val="center"/>
          </w:tcPr>
          <w:p>
            <w:pPr>
              <w:pStyle w:val="14"/>
            </w:pPr>
            <w:r>
              <w:t>按照省市相关文件要求，按时完成汇交入库，使我区新增建设用地报批工作不受影响，从而保障我区整体建设及经济发展平稳发展。</w:t>
            </w:r>
          </w:p>
        </w:tc>
        <w:tc>
          <w:tcPr>
            <w:tcW w:w="2551" w:type="dxa"/>
            <w:vAlign w:val="center"/>
          </w:tcPr>
          <w:p>
            <w:pPr>
              <w:pStyle w:val="14"/>
            </w:pPr>
            <w:r>
              <w:t>按时完成汇交入库</w:t>
            </w:r>
          </w:p>
        </w:tc>
        <w:tc>
          <w:tcPr>
            <w:tcW w:w="2268" w:type="dxa"/>
            <w:vAlign w:val="center"/>
          </w:tcPr>
          <w:p>
            <w:pPr>
              <w:pStyle w:val="14"/>
            </w:pPr>
            <w:r>
              <w:t>河北省自然资源厅信息中心通过汇交入库的通知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23、耕地开垦费绩效目标表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1.1．及时缴纳耕地开垦费，保障区域内耕地“占补平衡”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缴纳耕地开垦费的征地亩数</w:t>
            </w:r>
          </w:p>
        </w:tc>
        <w:tc>
          <w:tcPr>
            <w:tcW w:w="2835" w:type="dxa"/>
            <w:vAlign w:val="center"/>
          </w:tcPr>
          <w:p>
            <w:pPr>
              <w:pStyle w:val="14"/>
            </w:pPr>
            <w:r>
              <w:t>项目占用耕地，区内无法平衡，需由全市区域内平衡，保障项目占地后“占补平衡”</w:t>
            </w:r>
          </w:p>
        </w:tc>
        <w:tc>
          <w:tcPr>
            <w:tcW w:w="2551" w:type="dxa"/>
            <w:vAlign w:val="center"/>
          </w:tcPr>
          <w:p>
            <w:pPr>
              <w:pStyle w:val="14"/>
            </w:pPr>
            <w:r>
              <w:t>500亩</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耕地开垦费缴纳准确性</w:t>
            </w:r>
          </w:p>
        </w:tc>
        <w:tc>
          <w:tcPr>
            <w:tcW w:w="2835" w:type="dxa"/>
            <w:vAlign w:val="center"/>
          </w:tcPr>
          <w:p>
            <w:pPr>
              <w:pStyle w:val="14"/>
            </w:pPr>
            <w:r>
              <w:t>核实项目占用耕地实际数量的准确性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耕地开垦费缴纳及时性</w:t>
            </w:r>
          </w:p>
        </w:tc>
        <w:tc>
          <w:tcPr>
            <w:tcW w:w="2835" w:type="dxa"/>
            <w:vAlign w:val="center"/>
          </w:tcPr>
          <w:p>
            <w:pPr>
              <w:pStyle w:val="14"/>
            </w:pPr>
            <w:r>
              <w:t>项目用地核实后及时缴纳，保障区域“占补平衡”</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耕地开垦费缴纳成本支出</w:t>
            </w:r>
          </w:p>
        </w:tc>
        <w:tc>
          <w:tcPr>
            <w:tcW w:w="2835" w:type="dxa"/>
            <w:vAlign w:val="center"/>
          </w:tcPr>
          <w:p>
            <w:pPr>
              <w:pStyle w:val="14"/>
            </w:pPr>
            <w:r>
              <w:t>核实缴纳实际数值</w:t>
            </w:r>
          </w:p>
        </w:tc>
        <w:tc>
          <w:tcPr>
            <w:tcW w:w="2551" w:type="dxa"/>
            <w:vAlign w:val="center"/>
          </w:tcPr>
          <w:p>
            <w:pPr>
              <w:pStyle w:val="14"/>
            </w:pPr>
            <w:r>
              <w:t>≤200万元</w:t>
            </w:r>
          </w:p>
        </w:tc>
        <w:tc>
          <w:tcPr>
            <w:tcW w:w="2268" w:type="dxa"/>
            <w:vAlign w:val="center"/>
          </w:tcPr>
          <w:p>
            <w:pPr>
              <w:pStyle w:val="14"/>
            </w:pPr>
            <w:r>
              <w:t>按照政策缴纳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全市区域耕地不减少</w:t>
            </w:r>
          </w:p>
        </w:tc>
        <w:tc>
          <w:tcPr>
            <w:tcW w:w="2835" w:type="dxa"/>
            <w:vAlign w:val="center"/>
          </w:tcPr>
          <w:p>
            <w:pPr>
              <w:pStyle w:val="14"/>
            </w:pPr>
            <w:r>
              <w:t>区内无法“占补平衡”，市级区域平衡</w:t>
            </w:r>
          </w:p>
        </w:tc>
        <w:tc>
          <w:tcPr>
            <w:tcW w:w="2551" w:type="dxa"/>
            <w:vAlign w:val="center"/>
          </w:tcPr>
          <w:p>
            <w:pPr>
              <w:pStyle w:val="14"/>
            </w:pPr>
            <w:r>
              <w:t>保障区域平衡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24、耕地占用税绩效目标表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1.1．及时上缴耕地占用税，提高政府税收，保障基础设施建设。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耕地占用亩数</w:t>
            </w:r>
          </w:p>
        </w:tc>
        <w:tc>
          <w:tcPr>
            <w:tcW w:w="2835" w:type="dxa"/>
            <w:vAlign w:val="center"/>
          </w:tcPr>
          <w:p>
            <w:pPr>
              <w:pStyle w:val="14"/>
            </w:pPr>
            <w:r>
              <w:t>耕地占用亩数</w:t>
            </w:r>
          </w:p>
        </w:tc>
        <w:tc>
          <w:tcPr>
            <w:tcW w:w="2551" w:type="dxa"/>
            <w:vAlign w:val="center"/>
          </w:tcPr>
          <w:p>
            <w:pPr>
              <w:pStyle w:val="14"/>
            </w:pPr>
            <w:r>
              <w:t>≤422亩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耕地占用税缴纳准确性</w:t>
            </w:r>
          </w:p>
        </w:tc>
        <w:tc>
          <w:tcPr>
            <w:tcW w:w="2835" w:type="dxa"/>
            <w:vAlign w:val="center"/>
          </w:tcPr>
          <w:p>
            <w:pPr>
              <w:pStyle w:val="14"/>
            </w:pPr>
            <w:r>
              <w:t>耕地占用税缴纳准确性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耕地占用税缴纳及时性</w:t>
            </w:r>
          </w:p>
        </w:tc>
        <w:tc>
          <w:tcPr>
            <w:tcW w:w="2835" w:type="dxa"/>
            <w:vAlign w:val="center"/>
          </w:tcPr>
          <w:p>
            <w:pPr>
              <w:pStyle w:val="14"/>
            </w:pPr>
            <w:r>
              <w:t>保证及时上缴</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耕地占用税成本支出</w:t>
            </w:r>
          </w:p>
        </w:tc>
        <w:tc>
          <w:tcPr>
            <w:tcW w:w="2835" w:type="dxa"/>
            <w:vAlign w:val="center"/>
          </w:tcPr>
          <w:p>
            <w:pPr>
              <w:pStyle w:val="14"/>
            </w:pPr>
            <w:r>
              <w:t>耕地占用税成本支出</w:t>
            </w:r>
          </w:p>
        </w:tc>
        <w:tc>
          <w:tcPr>
            <w:tcW w:w="2551" w:type="dxa"/>
            <w:vAlign w:val="center"/>
          </w:tcPr>
          <w:p>
            <w:pPr>
              <w:pStyle w:val="14"/>
            </w:pPr>
            <w:r>
              <w:t>≤300万元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提高政府税收</w:t>
            </w:r>
          </w:p>
        </w:tc>
        <w:tc>
          <w:tcPr>
            <w:tcW w:w="2835" w:type="dxa"/>
            <w:vAlign w:val="center"/>
          </w:tcPr>
          <w:p>
            <w:pPr>
              <w:pStyle w:val="14"/>
            </w:pPr>
            <w:r>
              <w:t>提高政府税收</w:t>
            </w:r>
          </w:p>
        </w:tc>
        <w:tc>
          <w:tcPr>
            <w:tcW w:w="2551" w:type="dxa"/>
            <w:vAlign w:val="center"/>
          </w:tcPr>
          <w:p>
            <w:pPr>
              <w:pStyle w:val="14"/>
            </w:pPr>
            <w:r>
              <w:t>≤985万元</w:t>
            </w:r>
          </w:p>
        </w:tc>
        <w:tc>
          <w:tcPr>
            <w:tcW w:w="2268" w:type="dxa"/>
            <w:vAlign w:val="center"/>
          </w:tcPr>
          <w:p>
            <w:pPr>
              <w:pStyle w:val="14"/>
            </w:pPr>
            <w:r>
              <w:t>每平米35元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山海关区控制性详细规划单元修编、新编进度费用等。2、提升自然生态空间承载力，确保重要生态系统、自然景观和生物多样性得到有效保护。根据我区自然保护地建设工作，进行野生动物规划编制，提高野生动植物资源及其栖息地的保护管理能力，不仅保护了野生动植物及其栖息地，珍稀濒危野生动植物种群得到了恢复和发展，将使我区野生动植物及其栖息地得到更好的保护。3、完成保护地范围内（森林公园、风景名胜）的各类资源调查，确保我区各类数据详实、准确，4、合理确定我区林地保护地功能定位、边界范围和功能分区，优化林地保护利用结构与空间布局，统筹生态、生产、建设使用林地需求，分区明确林地利用方向和重点，合理配置林地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完成控规成果修编和新编</w:t>
            </w:r>
          </w:p>
        </w:tc>
        <w:tc>
          <w:tcPr>
            <w:tcW w:w="2835" w:type="dxa"/>
            <w:vAlign w:val="center"/>
          </w:tcPr>
          <w:p>
            <w:pPr>
              <w:pStyle w:val="14"/>
            </w:pPr>
            <w:r>
              <w:t>完成控规成果修编和新编</w:t>
            </w:r>
          </w:p>
        </w:tc>
        <w:tc>
          <w:tcPr>
            <w:tcW w:w="2551" w:type="dxa"/>
            <w:vAlign w:val="center"/>
          </w:tcPr>
          <w:p>
            <w:pPr>
              <w:pStyle w:val="14"/>
            </w:pPr>
            <w:r>
              <w:t>≥2个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完成基本数据调查</w:t>
            </w:r>
          </w:p>
        </w:tc>
        <w:tc>
          <w:tcPr>
            <w:tcW w:w="2835" w:type="dxa"/>
            <w:vAlign w:val="center"/>
          </w:tcPr>
          <w:p>
            <w:pPr>
              <w:pStyle w:val="14"/>
            </w:pPr>
            <w:r>
              <w:t>聘请专业单位进行外业调查及矢量数据作业</w:t>
            </w:r>
          </w:p>
        </w:tc>
        <w:tc>
          <w:tcPr>
            <w:tcW w:w="2551" w:type="dxa"/>
            <w:vAlign w:val="center"/>
          </w:tcPr>
          <w:p>
            <w:pPr>
              <w:pStyle w:val="14"/>
            </w:pPr>
            <w:r>
              <w:t>≥90%</w:t>
            </w:r>
          </w:p>
        </w:tc>
        <w:tc>
          <w:tcPr>
            <w:tcW w:w="2268" w:type="dxa"/>
            <w:vAlign w:val="center"/>
          </w:tcPr>
          <w:p>
            <w:pPr>
              <w:pStyle w:val="14"/>
            </w:pPr>
            <w:r>
              <w:t>《自然资源部 国家林业和草原局关于做好自然保护区范围及功能分区优化调整前期有关工作的函》（自然资函[2020]71号）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完成成果编制</w:t>
            </w:r>
          </w:p>
        </w:tc>
        <w:tc>
          <w:tcPr>
            <w:tcW w:w="2835" w:type="dxa"/>
            <w:vAlign w:val="center"/>
          </w:tcPr>
          <w:p>
            <w:pPr>
              <w:pStyle w:val="14"/>
            </w:pPr>
            <w:r>
              <w:t>完成规划编制数量</w:t>
            </w:r>
          </w:p>
        </w:tc>
        <w:tc>
          <w:tcPr>
            <w:tcW w:w="2551" w:type="dxa"/>
            <w:vAlign w:val="center"/>
          </w:tcPr>
          <w:p>
            <w:pPr>
              <w:pStyle w:val="14"/>
            </w:pPr>
            <w:r>
              <w:t>≥6个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完成基本数据调查</w:t>
            </w:r>
          </w:p>
        </w:tc>
        <w:tc>
          <w:tcPr>
            <w:tcW w:w="2835" w:type="dxa"/>
            <w:vAlign w:val="center"/>
          </w:tcPr>
          <w:p>
            <w:pPr>
              <w:pStyle w:val="14"/>
            </w:pPr>
            <w:r>
              <w:t>聘请专业单位进行外业调查、三年监测，编制保护规划，并进行论证，成果上报省林草局和国家林草总局</w:t>
            </w:r>
          </w:p>
        </w:tc>
        <w:tc>
          <w:tcPr>
            <w:tcW w:w="2551" w:type="dxa"/>
            <w:vAlign w:val="center"/>
          </w:tcPr>
          <w:p>
            <w:pPr>
              <w:pStyle w:val="14"/>
            </w:pPr>
            <w:r>
              <w:t>完成规划编制，具有可操作性和实用性</w:t>
            </w:r>
          </w:p>
        </w:tc>
        <w:tc>
          <w:tcPr>
            <w:tcW w:w="2268" w:type="dxa"/>
            <w:vAlign w:val="center"/>
          </w:tcPr>
          <w:p>
            <w:pPr>
              <w:pStyle w:val="14"/>
            </w:pPr>
            <w:r>
              <w:t>《中华人民共和国野生动物保护法》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外业调查成果准确</w:t>
            </w:r>
          </w:p>
        </w:tc>
        <w:tc>
          <w:tcPr>
            <w:tcW w:w="2835" w:type="dxa"/>
            <w:vAlign w:val="center"/>
          </w:tcPr>
          <w:p>
            <w:pPr>
              <w:pStyle w:val="14"/>
            </w:pPr>
            <w:r>
              <w:t>各类资源数据准确、详实，为编制规划提供有效数据</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≤388万元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建设生态文明和促进经济社会可持续发展</w:t>
            </w:r>
          </w:p>
        </w:tc>
        <w:tc>
          <w:tcPr>
            <w:tcW w:w="2835" w:type="dxa"/>
            <w:vAlign w:val="center"/>
          </w:tcPr>
          <w:p>
            <w:pPr>
              <w:pStyle w:val="14"/>
            </w:pPr>
            <w:r>
              <w:t>改善生态环境，维护生态安全</w:t>
            </w:r>
          </w:p>
        </w:tc>
        <w:tc>
          <w:tcPr>
            <w:tcW w:w="2551" w:type="dxa"/>
            <w:vAlign w:val="center"/>
          </w:tcPr>
          <w:p>
            <w:pPr>
              <w:pStyle w:val="14"/>
            </w:pPr>
            <w:r>
              <w:t>≥95%</w:t>
            </w:r>
          </w:p>
        </w:tc>
        <w:tc>
          <w:tcPr>
            <w:tcW w:w="2268" w:type="dxa"/>
            <w:vAlign w:val="center"/>
          </w:tcPr>
          <w:p>
            <w:pPr>
              <w:pStyle w:val="14"/>
            </w:pPr>
            <w:r>
              <w:t>《自然资源部 国家林业和草原局关于做好自然保护区范围及功能分区优化调整前期有关工作的函》（自然资函[2020]71号）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优化布局，带动产业发展</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发挥自然保护地在保护生态多样性和生态平衡</w:t>
            </w:r>
          </w:p>
        </w:tc>
        <w:tc>
          <w:tcPr>
            <w:tcW w:w="2835" w:type="dxa"/>
            <w:vAlign w:val="center"/>
          </w:tcPr>
          <w:p>
            <w:pPr>
              <w:pStyle w:val="14"/>
            </w:pPr>
            <w:r>
              <w:t>发挥自然保护区在维护生物多样性等方面的重要作用。</w:t>
            </w:r>
          </w:p>
        </w:tc>
        <w:tc>
          <w:tcPr>
            <w:tcW w:w="2551" w:type="dxa"/>
            <w:vAlign w:val="center"/>
          </w:tcPr>
          <w:p>
            <w:pPr>
              <w:pStyle w:val="14"/>
            </w:pPr>
            <w:r>
              <w:t>有效提高</w:t>
            </w:r>
          </w:p>
        </w:tc>
        <w:tc>
          <w:tcPr>
            <w:tcW w:w="2268" w:type="dxa"/>
            <w:vAlign w:val="center"/>
          </w:tcPr>
          <w:p>
            <w:pPr>
              <w:pStyle w:val="14"/>
            </w:pPr>
            <w:r>
              <w:t>《自然资源部 国家林业和草原局关于做好自然保护区范围及功能分区优化调整前期有关工作的函》（自然资函[2020]71号）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服务对象满意度调查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26、护林防火经费绩效目标表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1.用于护林防火工作经费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巡查保护林地面积</w:t>
            </w:r>
          </w:p>
        </w:tc>
        <w:tc>
          <w:tcPr>
            <w:tcW w:w="2835" w:type="dxa"/>
            <w:vAlign w:val="center"/>
          </w:tcPr>
          <w:p>
            <w:pPr>
              <w:pStyle w:val="14"/>
            </w:pPr>
            <w:r>
              <w:t>巡查保护林地面积</w:t>
            </w:r>
          </w:p>
        </w:tc>
        <w:tc>
          <w:tcPr>
            <w:tcW w:w="2551" w:type="dxa"/>
            <w:vAlign w:val="center"/>
          </w:tcPr>
          <w:p>
            <w:pPr>
              <w:pStyle w:val="14"/>
            </w:pPr>
            <w:r>
              <w:t>≤77880亩</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当年实际日常巡查目标完成率</w:t>
            </w:r>
          </w:p>
        </w:tc>
        <w:tc>
          <w:tcPr>
            <w:tcW w:w="2835" w:type="dxa"/>
            <w:vAlign w:val="center"/>
          </w:tcPr>
          <w:p>
            <w:pPr>
              <w:pStyle w:val="14"/>
            </w:pPr>
            <w:r>
              <w:t>当年实际日常巡查目标完成率</w:t>
            </w:r>
          </w:p>
        </w:tc>
        <w:tc>
          <w:tcPr>
            <w:tcW w:w="2551" w:type="dxa"/>
            <w:vAlign w:val="center"/>
          </w:tcPr>
          <w:p>
            <w:pPr>
              <w:pStyle w:val="14"/>
            </w:pPr>
            <w:r>
              <w:t>100%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护林防火任务完成率</w:t>
            </w:r>
          </w:p>
        </w:tc>
        <w:tc>
          <w:tcPr>
            <w:tcW w:w="2835" w:type="dxa"/>
            <w:vAlign w:val="center"/>
          </w:tcPr>
          <w:p>
            <w:pPr>
              <w:pStyle w:val="14"/>
            </w:pPr>
            <w:r>
              <w:t>护林防火任务完成率</w:t>
            </w:r>
          </w:p>
        </w:tc>
        <w:tc>
          <w:tcPr>
            <w:tcW w:w="2551" w:type="dxa"/>
            <w:vAlign w:val="center"/>
          </w:tcPr>
          <w:p>
            <w:pPr>
              <w:pStyle w:val="14"/>
            </w:pPr>
            <w:r>
              <w:t>100%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支出金额控制在预算额度内</w:t>
            </w:r>
          </w:p>
        </w:tc>
        <w:tc>
          <w:tcPr>
            <w:tcW w:w="2551" w:type="dxa"/>
            <w:vAlign w:val="center"/>
          </w:tcPr>
          <w:p>
            <w:pPr>
              <w:pStyle w:val="14"/>
            </w:pPr>
            <w:r>
              <w:t>≤20万元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森林覆盖率</w:t>
            </w:r>
          </w:p>
        </w:tc>
        <w:tc>
          <w:tcPr>
            <w:tcW w:w="2835" w:type="dxa"/>
            <w:vAlign w:val="center"/>
          </w:tcPr>
          <w:p>
            <w:pPr>
              <w:pStyle w:val="14"/>
            </w:pPr>
            <w:r>
              <w:t>预防火灾，保持森林覆盖率</w:t>
            </w:r>
          </w:p>
        </w:tc>
        <w:tc>
          <w:tcPr>
            <w:tcW w:w="2551" w:type="dxa"/>
            <w:vAlign w:val="center"/>
          </w:tcPr>
          <w:p>
            <w:pPr>
              <w:pStyle w:val="14"/>
            </w:pPr>
            <w:r>
              <w:t>100%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27、木材检查站施工及配套等相关费用绩效目标表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1.改善木材检查站办公环境，提高办公效率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新建项目建筑面积</w:t>
            </w:r>
          </w:p>
        </w:tc>
        <w:tc>
          <w:tcPr>
            <w:tcW w:w="2835" w:type="dxa"/>
            <w:vAlign w:val="center"/>
          </w:tcPr>
          <w:p>
            <w:pPr>
              <w:pStyle w:val="14"/>
            </w:pPr>
            <w:r>
              <w:t>新建农交综合检查站建筑面积</w:t>
            </w:r>
          </w:p>
        </w:tc>
        <w:tc>
          <w:tcPr>
            <w:tcW w:w="2551" w:type="dxa"/>
            <w:vAlign w:val="center"/>
          </w:tcPr>
          <w:p>
            <w:pPr>
              <w:pStyle w:val="14"/>
            </w:pPr>
            <w:r>
              <w:t>839平米</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工程建设质量合格率</w:t>
            </w:r>
          </w:p>
        </w:tc>
        <w:tc>
          <w:tcPr>
            <w:tcW w:w="2835" w:type="dxa"/>
            <w:vAlign w:val="center"/>
          </w:tcPr>
          <w:p>
            <w:pPr>
              <w:pStyle w:val="14"/>
            </w:pPr>
            <w:r>
              <w:t>工程建设质量合格率</w:t>
            </w:r>
          </w:p>
        </w:tc>
        <w:tc>
          <w:tcPr>
            <w:tcW w:w="2551" w:type="dxa"/>
            <w:vAlign w:val="center"/>
          </w:tcPr>
          <w:p>
            <w:pPr>
              <w:pStyle w:val="14"/>
            </w:pPr>
            <w:r>
              <w:t>100%</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项目完成及时率</w:t>
            </w:r>
          </w:p>
        </w:tc>
        <w:tc>
          <w:tcPr>
            <w:tcW w:w="2551" w:type="dxa"/>
            <w:vAlign w:val="center"/>
          </w:tcPr>
          <w:p>
            <w:pPr>
              <w:pStyle w:val="14"/>
            </w:pPr>
            <w:r>
              <w:t>100%</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施工及配套成本</w:t>
            </w:r>
          </w:p>
        </w:tc>
        <w:tc>
          <w:tcPr>
            <w:tcW w:w="2835" w:type="dxa"/>
            <w:vAlign w:val="center"/>
          </w:tcPr>
          <w:p>
            <w:pPr>
              <w:pStyle w:val="14"/>
            </w:pPr>
            <w:r>
              <w:t>施工及配套成本</w:t>
            </w:r>
          </w:p>
        </w:tc>
        <w:tc>
          <w:tcPr>
            <w:tcW w:w="2551" w:type="dxa"/>
            <w:vAlign w:val="center"/>
          </w:tcPr>
          <w:p>
            <w:pPr>
              <w:pStyle w:val="14"/>
            </w:pPr>
            <w:r>
              <w:t>≤150万元</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提高服务质量</w:t>
            </w:r>
          </w:p>
        </w:tc>
        <w:tc>
          <w:tcPr>
            <w:tcW w:w="2835" w:type="dxa"/>
            <w:vAlign w:val="center"/>
          </w:tcPr>
          <w:p>
            <w:pPr>
              <w:pStyle w:val="14"/>
            </w:pPr>
            <w:r>
              <w:t>提高服务质量</w:t>
            </w:r>
          </w:p>
        </w:tc>
        <w:tc>
          <w:tcPr>
            <w:tcW w:w="2551" w:type="dxa"/>
            <w:vAlign w:val="center"/>
          </w:tcPr>
          <w:p>
            <w:pPr>
              <w:pStyle w:val="14"/>
            </w:pPr>
            <w:r>
              <w:t>有效提高</w:t>
            </w:r>
          </w:p>
        </w:tc>
        <w:tc>
          <w:tcPr>
            <w:tcW w:w="2268" w:type="dxa"/>
            <w:vAlign w:val="center"/>
          </w:tcPr>
          <w:p>
            <w:pPr>
              <w:pStyle w:val="14"/>
            </w:pPr>
            <w:r>
              <w:t>立项审批文件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成本数额正确</w:t>
            </w:r>
          </w:p>
        </w:tc>
        <w:tc>
          <w:tcPr>
            <w:tcW w:w="2835" w:type="dxa"/>
            <w:vAlign w:val="center"/>
          </w:tcPr>
          <w:p>
            <w:pPr>
              <w:pStyle w:val="14"/>
            </w:pPr>
            <w:r>
              <w:t>成本数额正确</w:t>
            </w:r>
          </w:p>
        </w:tc>
        <w:tc>
          <w:tcPr>
            <w:tcW w:w="2551" w:type="dxa"/>
            <w:vAlign w:val="center"/>
          </w:tcPr>
          <w:p>
            <w:pPr>
              <w:pStyle w:val="14"/>
            </w:pPr>
            <w:r>
              <w:t>≤31.5万元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保证发放质量</w:t>
            </w:r>
          </w:p>
        </w:tc>
        <w:tc>
          <w:tcPr>
            <w:tcW w:w="2835" w:type="dxa"/>
            <w:vAlign w:val="center"/>
          </w:tcPr>
          <w:p>
            <w:pPr>
              <w:pStyle w:val="14"/>
            </w:pPr>
            <w:r>
              <w:t>保证发放质量</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保证及时发放</w:t>
            </w:r>
          </w:p>
        </w:tc>
        <w:tc>
          <w:tcPr>
            <w:tcW w:w="2835" w:type="dxa"/>
            <w:vAlign w:val="center"/>
          </w:tcPr>
          <w:p>
            <w:pPr>
              <w:pStyle w:val="14"/>
            </w:pPr>
            <w:r>
              <w:t>保证及时发放</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成本数额正确率</w:t>
            </w:r>
          </w:p>
        </w:tc>
        <w:tc>
          <w:tcPr>
            <w:tcW w:w="2835" w:type="dxa"/>
            <w:vAlign w:val="center"/>
          </w:tcPr>
          <w:p>
            <w:pPr>
              <w:pStyle w:val="14"/>
            </w:pPr>
            <w:r>
              <w:t>成本数额正确率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经济提标</w:t>
            </w:r>
          </w:p>
        </w:tc>
        <w:tc>
          <w:tcPr>
            <w:tcW w:w="2835" w:type="dxa"/>
            <w:vAlign w:val="center"/>
          </w:tcPr>
          <w:p>
            <w:pPr>
              <w:pStyle w:val="14"/>
            </w:pPr>
            <w:r>
              <w:t>经济提标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满意度</w:t>
            </w:r>
          </w:p>
        </w:tc>
        <w:tc>
          <w:tcPr>
            <w:tcW w:w="2551" w:type="dxa"/>
            <w:vAlign w:val="center"/>
          </w:tcPr>
          <w:p>
            <w:pPr>
              <w:pStyle w:val="14"/>
            </w:pPr>
            <w:r>
              <w:t>≥99%</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29、山海关风景名胜区环境整治及基础设施提升项目绩效目标表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1.编制石河南岛片区保护规划、申遗文本、生态环境整治、监测等，有效保护风景名胜资源。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完成片区规划编制及环境整治面积</w:t>
            </w:r>
          </w:p>
        </w:tc>
        <w:tc>
          <w:tcPr>
            <w:tcW w:w="2835" w:type="dxa"/>
            <w:vAlign w:val="center"/>
          </w:tcPr>
          <w:p>
            <w:pPr>
              <w:pStyle w:val="14"/>
            </w:pPr>
            <w:r>
              <w:t>完成片区规划编制及环境整治面积</w:t>
            </w:r>
          </w:p>
        </w:tc>
        <w:tc>
          <w:tcPr>
            <w:tcW w:w="2551" w:type="dxa"/>
            <w:vAlign w:val="center"/>
          </w:tcPr>
          <w:p>
            <w:pPr>
              <w:pStyle w:val="14"/>
            </w:pPr>
            <w:r>
              <w:t>≥85%</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落实片区保护有标准有依据</w:t>
            </w:r>
          </w:p>
        </w:tc>
        <w:tc>
          <w:tcPr>
            <w:tcW w:w="2835" w:type="dxa"/>
            <w:vAlign w:val="center"/>
          </w:tcPr>
          <w:p>
            <w:pPr>
              <w:pStyle w:val="14"/>
            </w:pPr>
            <w:r>
              <w:t>落实片区保护有标准有依据</w:t>
            </w:r>
          </w:p>
        </w:tc>
        <w:tc>
          <w:tcPr>
            <w:tcW w:w="2551" w:type="dxa"/>
            <w:vAlign w:val="center"/>
          </w:tcPr>
          <w:p>
            <w:pPr>
              <w:pStyle w:val="14"/>
            </w:pPr>
            <w:r>
              <w:t>≥85%</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按时完成工作进程情况</w:t>
            </w:r>
          </w:p>
        </w:tc>
        <w:tc>
          <w:tcPr>
            <w:tcW w:w="2835" w:type="dxa"/>
            <w:vAlign w:val="center"/>
          </w:tcPr>
          <w:p>
            <w:pPr>
              <w:pStyle w:val="14"/>
            </w:pPr>
            <w:r>
              <w:t>按时完成工作进程情况</w:t>
            </w:r>
          </w:p>
        </w:tc>
        <w:tc>
          <w:tcPr>
            <w:tcW w:w="2551" w:type="dxa"/>
            <w:vAlign w:val="center"/>
          </w:tcPr>
          <w:p>
            <w:pPr>
              <w:pStyle w:val="14"/>
            </w:pPr>
            <w:r>
              <w:t>按时完成</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财政资金专项补助支出</w:t>
            </w:r>
          </w:p>
        </w:tc>
        <w:tc>
          <w:tcPr>
            <w:tcW w:w="2835" w:type="dxa"/>
            <w:vAlign w:val="center"/>
          </w:tcPr>
          <w:p>
            <w:pPr>
              <w:pStyle w:val="14"/>
            </w:pPr>
            <w:r>
              <w:t>财政资金专项补助支出</w:t>
            </w:r>
          </w:p>
        </w:tc>
        <w:tc>
          <w:tcPr>
            <w:tcW w:w="2551" w:type="dxa"/>
            <w:vAlign w:val="center"/>
          </w:tcPr>
          <w:p>
            <w:pPr>
              <w:pStyle w:val="14"/>
            </w:pPr>
            <w:r>
              <w:t>≤50万元</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减少生态破坏造成的损失</w:t>
            </w:r>
          </w:p>
        </w:tc>
        <w:tc>
          <w:tcPr>
            <w:tcW w:w="2835" w:type="dxa"/>
            <w:vAlign w:val="center"/>
          </w:tcPr>
          <w:p>
            <w:pPr>
              <w:pStyle w:val="14"/>
            </w:pPr>
            <w:r>
              <w:t>加强生态保护力度，提升保护水平</w:t>
            </w:r>
          </w:p>
        </w:tc>
        <w:tc>
          <w:tcPr>
            <w:tcW w:w="2551" w:type="dxa"/>
            <w:vAlign w:val="center"/>
          </w:tcPr>
          <w:p>
            <w:pPr>
              <w:pStyle w:val="14"/>
            </w:pPr>
            <w:r>
              <w:t>有效提升</w:t>
            </w:r>
          </w:p>
        </w:tc>
        <w:tc>
          <w:tcPr>
            <w:tcW w:w="2268" w:type="dxa"/>
            <w:vAlign w:val="center"/>
          </w:tcPr>
          <w:p>
            <w:pPr>
              <w:pStyle w:val="14"/>
            </w:pPr>
            <w:r>
              <w:t>秦皇岛市林业局关于加快推进2022年省级风景名胜资源保护资金补助项目的函（秦林函字[2022]15号）、区政府关于拨付石河南岛申遗专项资金的请示签批（山林发[2022]19号）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30、山海关区地理信息测绘项目绩效目标表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1.1、山海关区全域193.5平方公里地形图测绘工作，完成DGL、DOM、DEM数据生产，并依据国家技术要求编制图件及数据入库。</w:t>
            </w:r>
          </w:p>
          <w:p>
            <w:pPr>
              <w:pStyle w:val="14"/>
            </w:pPr>
            <w:r>
              <w:t>2、履行相关合同内容，并按时拨付进度费用，提高作业单位积极性及时完成各项工作任务。</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完成城市区33.5平方公里倾斜摄影测量</w:t>
            </w:r>
          </w:p>
        </w:tc>
        <w:tc>
          <w:tcPr>
            <w:tcW w:w="2835" w:type="dxa"/>
            <w:vAlign w:val="center"/>
          </w:tcPr>
          <w:p>
            <w:pPr>
              <w:pStyle w:val="14"/>
            </w:pPr>
            <w:r>
              <w:t>完成城市区33.5平方公里倾斜摄影、像控测量及三维建模</w:t>
            </w:r>
          </w:p>
        </w:tc>
        <w:tc>
          <w:tcPr>
            <w:tcW w:w="2551" w:type="dxa"/>
            <w:vAlign w:val="center"/>
          </w:tcPr>
          <w:p>
            <w:pPr>
              <w:pStyle w:val="14"/>
            </w:pPr>
            <w:r>
              <w:t>33.5平方公里</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通过数据质检</w:t>
            </w:r>
          </w:p>
        </w:tc>
        <w:tc>
          <w:tcPr>
            <w:tcW w:w="2835" w:type="dxa"/>
            <w:vAlign w:val="center"/>
          </w:tcPr>
          <w:p>
            <w:pPr>
              <w:pStyle w:val="14"/>
            </w:pPr>
            <w:r>
              <w:t>通过检验单位数据质检</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及时完成测绘工作</w:t>
            </w:r>
          </w:p>
        </w:tc>
        <w:tc>
          <w:tcPr>
            <w:tcW w:w="2835" w:type="dxa"/>
            <w:vAlign w:val="center"/>
          </w:tcPr>
          <w:p>
            <w:pPr>
              <w:pStyle w:val="14"/>
            </w:pPr>
            <w:r>
              <w:t>及时完成测绘信息入库等工作</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≤900万元</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满足城市规划建设、发展和土地开发利用的需要。另外，地形图的建设还可以为市政、公安、林业、水务、农业、发改委、环保等政府各部门提供基础数据，有助于提高国民生产总值。</w:t>
            </w:r>
          </w:p>
        </w:tc>
        <w:tc>
          <w:tcPr>
            <w:tcW w:w="2551" w:type="dxa"/>
            <w:vAlign w:val="center"/>
          </w:tcPr>
          <w:p>
            <w:pPr>
              <w:pStyle w:val="14"/>
            </w:pPr>
            <w:r>
              <w:t>有效提高</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31、山海关区耕地后备资源调查评价及质量年度更新绩效目标表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1.完成耕地后备资源调查评价数据库及质量年度更新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数据库完成率</w:t>
            </w:r>
          </w:p>
        </w:tc>
        <w:tc>
          <w:tcPr>
            <w:tcW w:w="2835" w:type="dxa"/>
            <w:vAlign w:val="center"/>
          </w:tcPr>
          <w:p>
            <w:pPr>
              <w:pStyle w:val="14"/>
            </w:pPr>
            <w:r>
              <w:t>数据库完成率</w:t>
            </w:r>
          </w:p>
        </w:tc>
        <w:tc>
          <w:tcPr>
            <w:tcW w:w="2551" w:type="dxa"/>
            <w:vAlign w:val="center"/>
          </w:tcPr>
          <w:p>
            <w:pPr>
              <w:pStyle w:val="14"/>
            </w:pPr>
            <w:r>
              <w:t>100%</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数据合格率</w:t>
            </w:r>
          </w:p>
        </w:tc>
        <w:tc>
          <w:tcPr>
            <w:tcW w:w="2835" w:type="dxa"/>
            <w:vAlign w:val="center"/>
          </w:tcPr>
          <w:p>
            <w:pPr>
              <w:pStyle w:val="14"/>
            </w:pPr>
            <w:r>
              <w:t>数据合格率</w:t>
            </w:r>
          </w:p>
        </w:tc>
        <w:tc>
          <w:tcPr>
            <w:tcW w:w="2551" w:type="dxa"/>
            <w:vAlign w:val="center"/>
          </w:tcPr>
          <w:p>
            <w:pPr>
              <w:pStyle w:val="14"/>
            </w:pPr>
            <w:r>
              <w:t>100%</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100%</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≤75.1万元</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报告成果应用情况</w:t>
            </w:r>
          </w:p>
        </w:tc>
        <w:tc>
          <w:tcPr>
            <w:tcW w:w="2835" w:type="dxa"/>
            <w:vAlign w:val="center"/>
          </w:tcPr>
          <w:p>
            <w:pPr>
              <w:pStyle w:val="14"/>
            </w:pPr>
            <w:r>
              <w:t>报告成果应用情况</w:t>
            </w:r>
          </w:p>
        </w:tc>
        <w:tc>
          <w:tcPr>
            <w:tcW w:w="2551" w:type="dxa"/>
            <w:vAlign w:val="center"/>
          </w:tcPr>
          <w:p>
            <w:pPr>
              <w:pStyle w:val="14"/>
            </w:pPr>
            <w:r>
              <w:t>成果能够满足应用</w:t>
            </w:r>
          </w:p>
        </w:tc>
        <w:tc>
          <w:tcPr>
            <w:tcW w:w="2268" w:type="dxa"/>
            <w:vAlign w:val="center"/>
          </w:tcPr>
          <w:p>
            <w:pPr>
              <w:pStyle w:val="14"/>
            </w:pPr>
            <w:r>
              <w:t>《关于开展耕地后备资源调查评价工作的通知》（冀自然资字【2021】97号）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32、山海关区集体土地所有权确权登记成果更新汇交项目绩效目标表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1.1、集体土地所有权变更登记发证、依据国家技术要求编制图件及建立数据库并汇交。</w:t>
            </w:r>
          </w:p>
          <w:p>
            <w:pPr>
              <w:pStyle w:val="14"/>
            </w:pPr>
            <w:r>
              <w:t>2、履行相关合同内容，并按时拨付进度费用，提高作业单位积极性及时完成各项工作任务。</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完成外业调查和外业测绘</w:t>
            </w:r>
          </w:p>
        </w:tc>
        <w:tc>
          <w:tcPr>
            <w:tcW w:w="2835" w:type="dxa"/>
            <w:vAlign w:val="center"/>
          </w:tcPr>
          <w:p>
            <w:pPr>
              <w:pStyle w:val="14"/>
            </w:pPr>
            <w:r>
              <w:t>完成外业调查和外业测绘</w:t>
            </w:r>
          </w:p>
        </w:tc>
        <w:tc>
          <w:tcPr>
            <w:tcW w:w="2551" w:type="dxa"/>
            <w:vAlign w:val="center"/>
          </w:tcPr>
          <w:p>
            <w:pPr>
              <w:pStyle w:val="14"/>
            </w:pPr>
            <w:r>
              <w:t>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≤65万元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项目用地报批、集体土地征收、国有土地供应、集体经营性建设用地入市等相关工作提供土地权属状况审核基础</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33、山海关区石河河道一期河段确权调查测绘项目绩效目标表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1.1、开展本区石河河道（一期河段）调查、测绘和不动产登记。</w:t>
            </w:r>
          </w:p>
          <w:p>
            <w:pPr>
              <w:pStyle w:val="14"/>
            </w:pPr>
            <w:r>
              <w:t>2、完成图件编制、建立数据库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完成外业调查、外业测绘和不动产登记</w:t>
            </w:r>
          </w:p>
        </w:tc>
        <w:tc>
          <w:tcPr>
            <w:tcW w:w="2835" w:type="dxa"/>
            <w:vAlign w:val="center"/>
          </w:tcPr>
          <w:p>
            <w:pPr>
              <w:pStyle w:val="14"/>
            </w:pPr>
            <w:r>
              <w:t>完成外业调查、外业测绘和不动产登记</w:t>
            </w:r>
          </w:p>
        </w:tc>
        <w:tc>
          <w:tcPr>
            <w:tcW w:w="2551" w:type="dxa"/>
            <w:vAlign w:val="center"/>
          </w:tcPr>
          <w:p>
            <w:pPr>
              <w:pStyle w:val="14"/>
            </w:pPr>
            <w:r>
              <w:t>≥3个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完成成果编制</w:t>
            </w:r>
          </w:p>
        </w:tc>
        <w:tc>
          <w:tcPr>
            <w:tcW w:w="2835" w:type="dxa"/>
            <w:vAlign w:val="center"/>
          </w:tcPr>
          <w:p>
            <w:pPr>
              <w:pStyle w:val="14"/>
            </w:pPr>
            <w:r>
              <w:t>完成图件编制、建立数据库</w:t>
            </w:r>
          </w:p>
        </w:tc>
        <w:tc>
          <w:tcPr>
            <w:tcW w:w="2551" w:type="dxa"/>
            <w:vAlign w:val="center"/>
          </w:tcPr>
          <w:p>
            <w:pPr>
              <w:pStyle w:val="14"/>
            </w:pPr>
            <w:r>
              <w:t>≥2个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≤31.2万元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加强河道管理与保护，促进河道开发与利用，推进水生态文明建设</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提高居民幸福感</w:t>
            </w:r>
          </w:p>
        </w:tc>
        <w:tc>
          <w:tcPr>
            <w:tcW w:w="2835" w:type="dxa"/>
            <w:vAlign w:val="center"/>
          </w:tcPr>
          <w:p>
            <w:pPr>
              <w:pStyle w:val="14"/>
            </w:pPr>
            <w:r>
              <w:t>完善公共基础设施，优化人居环境，推进水利工程现代管理体系建设</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34、山海关区卫片核查及林草湿数据与国土“三调”数据对接融合绩效目标表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对省下发卫片图斑用地、用矿情况进行实地核查，调查基本情况，拍摄实照片，每月25日前完成当月监测图斑核查、填报、审核等工作；每月完成上个月违法用地整改任务，并在监管平台更新查处整改情况2、通过对接融合工作，厘清林地、草地、湿地与其他土地的现状范围界线，细化补充林草湿专项因子，构建与“三调”数据无缝衔接的林草湿资源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完成月下发任务</w:t>
            </w:r>
          </w:p>
        </w:tc>
        <w:tc>
          <w:tcPr>
            <w:tcW w:w="2835" w:type="dxa"/>
            <w:vAlign w:val="center"/>
          </w:tcPr>
          <w:p>
            <w:pPr>
              <w:pStyle w:val="14"/>
            </w:pPr>
            <w:r>
              <w:t>日常卫片外业调查</w:t>
            </w:r>
          </w:p>
        </w:tc>
        <w:tc>
          <w:tcPr>
            <w:tcW w:w="2551" w:type="dxa"/>
            <w:vAlign w:val="center"/>
          </w:tcPr>
          <w:p>
            <w:pPr>
              <w:pStyle w:val="14"/>
            </w:pPr>
            <w:r>
              <w:t>12个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通过省、市卫片核查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按时完成卫片调查及内业工作并通过上级审批</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支出金额控制在预算额度内</w:t>
            </w:r>
          </w:p>
        </w:tc>
        <w:tc>
          <w:tcPr>
            <w:tcW w:w="2835" w:type="dxa"/>
            <w:vAlign w:val="center"/>
          </w:tcPr>
          <w:p>
            <w:pPr>
              <w:pStyle w:val="14"/>
            </w:pPr>
            <w:r>
              <w:t>支出金额控制在预算额度内</w:t>
            </w:r>
          </w:p>
        </w:tc>
        <w:tc>
          <w:tcPr>
            <w:tcW w:w="2551" w:type="dxa"/>
            <w:vAlign w:val="center"/>
          </w:tcPr>
          <w:p>
            <w:pPr>
              <w:pStyle w:val="14"/>
            </w:pPr>
            <w:r>
              <w:t>≤28万元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提升卫片执法效能</w:t>
            </w:r>
          </w:p>
        </w:tc>
        <w:tc>
          <w:tcPr>
            <w:tcW w:w="2835" w:type="dxa"/>
            <w:vAlign w:val="center"/>
          </w:tcPr>
          <w:p>
            <w:pPr>
              <w:pStyle w:val="14"/>
            </w:pPr>
            <w:r>
              <w:t>及时发现、制止和查处土地矿产违法违规行为，提升卫片执法效能。</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服务对象满意度 </w:t>
            </w:r>
          </w:p>
        </w:tc>
        <w:tc>
          <w:tcPr>
            <w:tcW w:w="2835" w:type="dxa"/>
            <w:vAlign w:val="center"/>
          </w:tcPr>
          <w:p>
            <w:pPr>
              <w:pStyle w:val="14"/>
            </w:pPr>
            <w:r>
              <w:t xml:space="preserve">服务对象满意度 </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35、山海关区宅基地及房屋一体化登记项目绩效目标表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1.1、收集资料、空间图形的处理。</w:t>
            </w:r>
          </w:p>
          <w:p>
            <w:pPr>
              <w:pStyle w:val="14"/>
            </w:pPr>
            <w:r>
              <w:t>2、对资料进行审核，对资料审核无异议的宗地颁发不动产证，保障宅基地房地一体日常登记发证工作顺利完成。</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宅基地房地一体日常登记</w:t>
            </w:r>
          </w:p>
        </w:tc>
        <w:tc>
          <w:tcPr>
            <w:tcW w:w="2835" w:type="dxa"/>
            <w:vAlign w:val="center"/>
          </w:tcPr>
          <w:p>
            <w:pPr>
              <w:pStyle w:val="14"/>
            </w:pPr>
            <w:r>
              <w:t>宅基地房地一体日常登记收集整理、图形处理、资料审核</w:t>
            </w:r>
          </w:p>
        </w:tc>
        <w:tc>
          <w:tcPr>
            <w:tcW w:w="2551" w:type="dxa"/>
            <w:vAlign w:val="center"/>
          </w:tcPr>
          <w:p>
            <w:pPr>
              <w:pStyle w:val="14"/>
            </w:pPr>
            <w:r>
              <w:t>3个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25%</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按时完成发证任务并入库</w:t>
            </w:r>
          </w:p>
        </w:tc>
        <w:tc>
          <w:tcPr>
            <w:tcW w:w="2551" w:type="dxa"/>
            <w:vAlign w:val="center"/>
          </w:tcPr>
          <w:p>
            <w:pPr>
              <w:pStyle w:val="14"/>
            </w:pPr>
            <w:r>
              <w:t>25%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≤100.52万元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盘活农村集体土地资产</w:t>
            </w:r>
          </w:p>
        </w:tc>
        <w:tc>
          <w:tcPr>
            <w:tcW w:w="2835" w:type="dxa"/>
            <w:vAlign w:val="center"/>
          </w:tcPr>
          <w:p>
            <w:pPr>
              <w:pStyle w:val="14"/>
            </w:pPr>
            <w:r>
              <w:t>增加农民财产性收入</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36、山海关区自然资源确权登记绩效目标表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1.1、完成辖区内河流、水库等权属调查、外业测量及登记。</w:t>
            </w:r>
          </w:p>
          <w:p>
            <w:pPr>
              <w:pStyle w:val="14"/>
            </w:pPr>
            <w:r>
              <w:t>2、完成图件编制、建立数据库及数据汇交入库。</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完成权属调查、外业测量和登记</w:t>
            </w:r>
          </w:p>
        </w:tc>
        <w:tc>
          <w:tcPr>
            <w:tcW w:w="2835" w:type="dxa"/>
            <w:vAlign w:val="center"/>
          </w:tcPr>
          <w:p>
            <w:pPr>
              <w:pStyle w:val="14"/>
            </w:pPr>
            <w:r>
              <w:t>完成权属调查、外业测量和登记</w:t>
            </w:r>
          </w:p>
        </w:tc>
        <w:tc>
          <w:tcPr>
            <w:tcW w:w="2551" w:type="dxa"/>
            <w:vAlign w:val="center"/>
          </w:tcPr>
          <w:p>
            <w:pPr>
              <w:pStyle w:val="14"/>
            </w:pPr>
            <w:r>
              <w:t>≥3个</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支出金额控制在预算额度内</w:t>
            </w:r>
          </w:p>
        </w:tc>
        <w:tc>
          <w:tcPr>
            <w:tcW w:w="2551" w:type="dxa"/>
            <w:vAlign w:val="center"/>
          </w:tcPr>
          <w:p>
            <w:pPr>
              <w:pStyle w:val="14"/>
            </w:pPr>
            <w:r>
              <w:t>≤56.91万元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推进自然资源确权登记法治化，推动建立归属清晰、权责明确、保护严格、流转顺畅、监管有效的自然资源资产产权制度</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37、失地农民养老基金绩效目标表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1.1.1．及时缴纳失地农民养老保险，保障失地农民基本收入，减少上访事件，维护社会稳定.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缴纳保险的征地亩数</w:t>
            </w:r>
          </w:p>
        </w:tc>
        <w:tc>
          <w:tcPr>
            <w:tcW w:w="2835" w:type="dxa"/>
            <w:vAlign w:val="center"/>
          </w:tcPr>
          <w:p>
            <w:pPr>
              <w:pStyle w:val="14"/>
            </w:pPr>
            <w:r>
              <w:t>缴纳保险的征地亩数</w:t>
            </w:r>
          </w:p>
        </w:tc>
        <w:tc>
          <w:tcPr>
            <w:tcW w:w="2551" w:type="dxa"/>
            <w:vAlign w:val="center"/>
          </w:tcPr>
          <w:p>
            <w:pPr>
              <w:pStyle w:val="14"/>
            </w:pPr>
            <w:r>
              <w:t>200万亩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养老保险缴纳准确性</w:t>
            </w:r>
          </w:p>
        </w:tc>
        <w:tc>
          <w:tcPr>
            <w:tcW w:w="2835" w:type="dxa"/>
            <w:vAlign w:val="center"/>
          </w:tcPr>
          <w:p>
            <w:pPr>
              <w:pStyle w:val="14"/>
            </w:pPr>
            <w:r>
              <w:t>养老保险缴纳准确性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养老保险缴及时性</w:t>
            </w:r>
          </w:p>
        </w:tc>
        <w:tc>
          <w:tcPr>
            <w:tcW w:w="2835" w:type="dxa"/>
            <w:vAlign w:val="center"/>
          </w:tcPr>
          <w:p>
            <w:pPr>
              <w:pStyle w:val="14"/>
            </w:pPr>
            <w:r>
              <w:t>养老保险缴纳及时性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养老保险缴纳成本支出</w:t>
            </w:r>
          </w:p>
        </w:tc>
        <w:tc>
          <w:tcPr>
            <w:tcW w:w="2835" w:type="dxa"/>
            <w:vAlign w:val="center"/>
          </w:tcPr>
          <w:p>
            <w:pPr>
              <w:pStyle w:val="14"/>
            </w:pPr>
            <w:r>
              <w:t>养老保险缴纳成本支出</w:t>
            </w:r>
          </w:p>
        </w:tc>
        <w:tc>
          <w:tcPr>
            <w:tcW w:w="2551" w:type="dxa"/>
            <w:vAlign w:val="center"/>
          </w:tcPr>
          <w:p>
            <w:pPr>
              <w:pStyle w:val="14"/>
            </w:pPr>
            <w:r>
              <w:t>≤200万元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失地农民上访率</w:t>
            </w:r>
          </w:p>
        </w:tc>
        <w:tc>
          <w:tcPr>
            <w:tcW w:w="2835" w:type="dxa"/>
            <w:vAlign w:val="center"/>
          </w:tcPr>
          <w:p>
            <w:pPr>
              <w:pStyle w:val="14"/>
            </w:pPr>
            <w:r>
              <w:t>失地农民上访率</w:t>
            </w:r>
          </w:p>
        </w:tc>
        <w:tc>
          <w:tcPr>
            <w:tcW w:w="2551" w:type="dxa"/>
            <w:vAlign w:val="center"/>
          </w:tcPr>
          <w:p>
            <w:pPr>
              <w:pStyle w:val="14"/>
            </w:pPr>
            <w:r>
              <w:t>零上访</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失地农民满</w:t>
            </w:r>
          </w:p>
          <w:p>
            <w:pPr>
              <w:pStyle w:val="14"/>
            </w:pPr>
            <w:r>
              <w:t>意度</w:t>
            </w:r>
          </w:p>
          <w:p>
            <w:pPr>
              <w:pStyle w:val="14"/>
            </w:pPr>
          </w:p>
          <w:p>
            <w:pPr>
              <w:pStyle w:val="14"/>
            </w:pP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38、提前下达2022年省级林业草原转移支付资金-山海关风景名胜区环境整治项目绩效目标表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1.编制片区保护规划，改善风景名胜区生态环境。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按照规划得到保护提升</w:t>
            </w:r>
          </w:p>
          <w:p>
            <w:pPr>
              <w:pStyle w:val="14"/>
            </w:pPr>
          </w:p>
          <w:p>
            <w:pPr>
              <w:pStyle w:val="14"/>
            </w:pPr>
          </w:p>
        </w:tc>
        <w:tc>
          <w:tcPr>
            <w:tcW w:w="2835" w:type="dxa"/>
            <w:vAlign w:val="center"/>
          </w:tcPr>
          <w:p>
            <w:pPr>
              <w:pStyle w:val="14"/>
            </w:pPr>
            <w:r>
              <w:t>完成片区规划编制</w:t>
            </w:r>
          </w:p>
        </w:tc>
        <w:tc>
          <w:tcPr>
            <w:tcW w:w="2551" w:type="dxa"/>
            <w:vAlign w:val="center"/>
          </w:tcPr>
          <w:p>
            <w:pPr>
              <w:pStyle w:val="14"/>
            </w:pPr>
            <w:r>
              <w:t>≥90%</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规划实施情况</w:t>
            </w:r>
          </w:p>
        </w:tc>
        <w:tc>
          <w:tcPr>
            <w:tcW w:w="2835" w:type="dxa"/>
            <w:vAlign w:val="center"/>
          </w:tcPr>
          <w:p>
            <w:pPr>
              <w:pStyle w:val="14"/>
            </w:pPr>
            <w:r>
              <w:t>落实片区保护有标准有依据</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按时间节点及时完成工作</w:t>
            </w:r>
          </w:p>
        </w:tc>
        <w:tc>
          <w:tcPr>
            <w:tcW w:w="2835" w:type="dxa"/>
            <w:vAlign w:val="center"/>
          </w:tcPr>
          <w:p>
            <w:pPr>
              <w:pStyle w:val="14"/>
            </w:pPr>
            <w:r>
              <w:t>按时完成工作进程情况</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投资概算完成情况</w:t>
            </w:r>
          </w:p>
        </w:tc>
        <w:tc>
          <w:tcPr>
            <w:tcW w:w="2835" w:type="dxa"/>
            <w:vAlign w:val="center"/>
          </w:tcPr>
          <w:p>
            <w:pPr>
              <w:pStyle w:val="14"/>
            </w:pPr>
            <w:r>
              <w:t>落实资金有效使用情况</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风景名胜区宣传情况</w:t>
            </w:r>
          </w:p>
        </w:tc>
        <w:tc>
          <w:tcPr>
            <w:tcW w:w="2835" w:type="dxa"/>
            <w:vAlign w:val="center"/>
          </w:tcPr>
          <w:p>
            <w:pPr>
              <w:pStyle w:val="14"/>
            </w:pPr>
            <w:r>
              <w:t>提升风景名胜区的社会认知度</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生态环境改善情况</w:t>
            </w:r>
          </w:p>
        </w:tc>
        <w:tc>
          <w:tcPr>
            <w:tcW w:w="2835" w:type="dxa"/>
            <w:vAlign w:val="center"/>
          </w:tcPr>
          <w:p>
            <w:pPr>
              <w:pStyle w:val="14"/>
            </w:pPr>
            <w:r>
              <w:t>保护生态环境可持续发展</w:t>
            </w:r>
          </w:p>
        </w:tc>
        <w:tc>
          <w:tcPr>
            <w:tcW w:w="2551" w:type="dxa"/>
            <w:vAlign w:val="center"/>
          </w:tcPr>
          <w:p>
            <w:pPr>
              <w:pStyle w:val="14"/>
            </w:pPr>
            <w:r>
              <w:t>≥85%</w:t>
            </w:r>
          </w:p>
        </w:tc>
        <w:tc>
          <w:tcPr>
            <w:tcW w:w="2268" w:type="dxa"/>
            <w:vAlign w:val="center"/>
          </w:tcPr>
          <w:p>
            <w:pPr>
              <w:pStyle w:val="14"/>
            </w:pPr>
            <w:r>
              <w:t>山财建字【2022】06号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39、提前下达2022年中央财政林业改革发展资金-林业有害生物防治绩效目标表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1.预防和减少林业有害生物对森林资源的损失,保护森林资源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林业有害生物防治面积(0.64万亩)</w:t>
            </w:r>
          </w:p>
        </w:tc>
        <w:tc>
          <w:tcPr>
            <w:tcW w:w="2835" w:type="dxa"/>
            <w:vAlign w:val="center"/>
          </w:tcPr>
          <w:p>
            <w:pPr>
              <w:pStyle w:val="14"/>
            </w:pPr>
            <w:r>
              <w:t>林业有害生物防治面积(0.64万亩)</w:t>
            </w:r>
          </w:p>
        </w:tc>
        <w:tc>
          <w:tcPr>
            <w:tcW w:w="2551" w:type="dxa"/>
            <w:vAlign w:val="center"/>
          </w:tcPr>
          <w:p>
            <w:pPr>
              <w:pStyle w:val="14"/>
            </w:pPr>
            <w:r>
              <w:t>0.64万元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主要林业有害生物成灾率</w:t>
            </w:r>
          </w:p>
        </w:tc>
        <w:tc>
          <w:tcPr>
            <w:tcW w:w="2835" w:type="dxa"/>
            <w:vAlign w:val="center"/>
          </w:tcPr>
          <w:p>
            <w:pPr>
              <w:pStyle w:val="14"/>
            </w:pPr>
            <w:r>
              <w:t>主要林业有害生物成灾率</w:t>
            </w:r>
          </w:p>
        </w:tc>
        <w:tc>
          <w:tcPr>
            <w:tcW w:w="2551" w:type="dxa"/>
            <w:vAlign w:val="center"/>
          </w:tcPr>
          <w:p>
            <w:pPr>
              <w:pStyle w:val="14"/>
            </w:pPr>
            <w:r>
              <w:t>≤0.38%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本年度林业有害生物防治成本</w:t>
            </w:r>
          </w:p>
        </w:tc>
        <w:tc>
          <w:tcPr>
            <w:tcW w:w="2835" w:type="dxa"/>
            <w:vAlign w:val="center"/>
          </w:tcPr>
          <w:p>
            <w:pPr>
              <w:pStyle w:val="14"/>
            </w:pPr>
            <w:r>
              <w:t>本年度林业有害生物防治成本</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林业有害生物无公害防治</w:t>
            </w:r>
          </w:p>
        </w:tc>
        <w:tc>
          <w:tcPr>
            <w:tcW w:w="2835" w:type="dxa"/>
            <w:vAlign w:val="center"/>
          </w:tcPr>
          <w:p>
            <w:pPr>
              <w:pStyle w:val="14"/>
            </w:pPr>
            <w:r>
              <w:t>林业有害生物无公害防治</w:t>
            </w:r>
          </w:p>
        </w:tc>
        <w:tc>
          <w:tcPr>
            <w:tcW w:w="2551" w:type="dxa"/>
            <w:vAlign w:val="center"/>
          </w:tcPr>
          <w:p>
            <w:pPr>
              <w:pStyle w:val="14"/>
            </w:pPr>
            <w:r>
              <w:t>≥87%</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40、提前下达2022年中央财政林业改革发展资金-森林抚育（上一轮退耕还生态林）绩效目标表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1.2022年中央财政林业改革发展资金-森林抚育（上一轮退耕还生态林）</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政策到期上一轮退耕还生态林面积（万亩）</w:t>
            </w:r>
          </w:p>
        </w:tc>
        <w:tc>
          <w:tcPr>
            <w:tcW w:w="2835" w:type="dxa"/>
            <w:vAlign w:val="center"/>
          </w:tcPr>
          <w:p>
            <w:pPr>
              <w:pStyle w:val="14"/>
            </w:pPr>
            <w:r>
              <w:t>森林抚育（上一轮退耕还生态林）补助面积2750亩</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森林抚育质量合格率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森林抚育当期任务完成率</w:t>
            </w:r>
          </w:p>
        </w:tc>
        <w:tc>
          <w:tcPr>
            <w:tcW w:w="2835" w:type="dxa"/>
            <w:vAlign w:val="center"/>
          </w:tcPr>
          <w:p>
            <w:pPr>
              <w:pStyle w:val="14"/>
            </w:pPr>
            <w:r>
              <w:t>森林抚育当期任务完成率</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森林抚育当期补助标准</w:t>
            </w:r>
          </w:p>
        </w:tc>
        <w:tc>
          <w:tcPr>
            <w:tcW w:w="2835" w:type="dxa"/>
            <w:vAlign w:val="center"/>
          </w:tcPr>
          <w:p>
            <w:pPr>
              <w:pStyle w:val="14"/>
            </w:pPr>
            <w:r>
              <w:t>森林抚育（上一轮退耕还生态林）补助标准20元/亩</w:t>
            </w:r>
          </w:p>
        </w:tc>
        <w:tc>
          <w:tcPr>
            <w:tcW w:w="2551" w:type="dxa"/>
            <w:vAlign w:val="center"/>
          </w:tcPr>
          <w:p>
            <w:pPr>
              <w:pStyle w:val="14"/>
            </w:pPr>
            <w:r>
              <w:t>5.5万元</w:t>
            </w:r>
          </w:p>
        </w:tc>
        <w:tc>
          <w:tcPr>
            <w:tcW w:w="2268" w:type="dxa"/>
            <w:vAlign w:val="center"/>
          </w:tcPr>
          <w:p>
            <w:pPr>
              <w:pStyle w:val="14"/>
            </w:pPr>
            <w:r>
              <w:t>山财建字【2022】04号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改善生态环境，保障可持续发展</w:t>
            </w:r>
          </w:p>
        </w:tc>
        <w:tc>
          <w:tcPr>
            <w:tcW w:w="2835" w:type="dxa"/>
            <w:vAlign w:val="center"/>
          </w:tcPr>
          <w:p>
            <w:pPr>
              <w:pStyle w:val="14"/>
            </w:pPr>
            <w:r>
              <w:t>改善生态环境，保障经济和社会可持续发展</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促进我区生态林业与和谐发展</w:t>
            </w:r>
          </w:p>
        </w:tc>
        <w:tc>
          <w:tcPr>
            <w:tcW w:w="2835" w:type="dxa"/>
            <w:vAlign w:val="center"/>
          </w:tcPr>
          <w:p>
            <w:pPr>
              <w:pStyle w:val="14"/>
            </w:pPr>
            <w:r>
              <w:t>促进我区生态林业与和谐发展</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≥85%</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山财建字【2022】04号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41、提前下达2022年中央财政林业改革发展资金-森林生态效益补偿补助-管护补助绩效目标表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1.提前下达2022年中央财政林业改革发展资金-森林生态效益补偿补助-管护补助</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集体国家级公益林管护面积5000亩</w:t>
            </w:r>
          </w:p>
        </w:tc>
        <w:tc>
          <w:tcPr>
            <w:tcW w:w="2835" w:type="dxa"/>
            <w:vAlign w:val="center"/>
          </w:tcPr>
          <w:p>
            <w:pPr>
              <w:pStyle w:val="14"/>
            </w:pPr>
            <w:r>
              <w:t>集体国家级公益林管护面积5000亩</w:t>
            </w:r>
          </w:p>
        </w:tc>
        <w:tc>
          <w:tcPr>
            <w:tcW w:w="2551" w:type="dxa"/>
            <w:vAlign w:val="center"/>
          </w:tcPr>
          <w:p>
            <w:pPr>
              <w:pStyle w:val="14"/>
            </w:pPr>
            <w:r>
              <w:t>≥5000亩</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公益林检查验收合格率</w:t>
            </w:r>
          </w:p>
        </w:tc>
        <w:tc>
          <w:tcPr>
            <w:tcW w:w="2835" w:type="dxa"/>
            <w:vAlign w:val="center"/>
          </w:tcPr>
          <w:p>
            <w:pPr>
              <w:pStyle w:val="14"/>
            </w:pPr>
            <w:r>
              <w:t>公益林检查验收合格率</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各公益林管护当期任务完成率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集体国家级公益林管护中央财政补助标准</w:t>
            </w:r>
          </w:p>
        </w:tc>
        <w:tc>
          <w:tcPr>
            <w:tcW w:w="2835" w:type="dxa"/>
            <w:vAlign w:val="center"/>
          </w:tcPr>
          <w:p>
            <w:pPr>
              <w:pStyle w:val="14"/>
            </w:pPr>
            <w:r>
              <w:t>集体国家级公益林管护中央财政补助标准15.75元/亩</w:t>
            </w:r>
          </w:p>
        </w:tc>
        <w:tc>
          <w:tcPr>
            <w:tcW w:w="2551" w:type="dxa"/>
            <w:vAlign w:val="center"/>
          </w:tcPr>
          <w:p>
            <w:pPr>
              <w:pStyle w:val="14"/>
            </w:pPr>
            <w:r>
              <w:t>7.88万元</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改善生态环境，保障可持续发展</w:t>
            </w:r>
          </w:p>
        </w:tc>
        <w:tc>
          <w:tcPr>
            <w:tcW w:w="2835" w:type="dxa"/>
            <w:vAlign w:val="center"/>
          </w:tcPr>
          <w:p>
            <w:pPr>
              <w:pStyle w:val="14"/>
            </w:pPr>
            <w:r>
              <w:t>改善生态环境，保障可持续发展</w:t>
            </w:r>
          </w:p>
        </w:tc>
        <w:tc>
          <w:tcPr>
            <w:tcW w:w="2551" w:type="dxa"/>
            <w:vAlign w:val="center"/>
          </w:tcPr>
          <w:p>
            <w:pPr>
              <w:pStyle w:val="14"/>
            </w:pPr>
            <w:r>
              <w:t>逐步改善</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促进生态林业与经济社会发展</w:t>
            </w:r>
          </w:p>
        </w:tc>
        <w:tc>
          <w:tcPr>
            <w:tcW w:w="2835" w:type="dxa"/>
            <w:vAlign w:val="center"/>
          </w:tcPr>
          <w:p>
            <w:pPr>
              <w:pStyle w:val="14"/>
            </w:pPr>
            <w:r>
              <w:t>促进我区生态林业与经济社会和谐发展</w:t>
            </w:r>
          </w:p>
        </w:tc>
        <w:tc>
          <w:tcPr>
            <w:tcW w:w="2551" w:type="dxa"/>
            <w:vAlign w:val="center"/>
          </w:tcPr>
          <w:p>
            <w:pPr>
              <w:pStyle w:val="14"/>
            </w:pPr>
            <w:r>
              <w:t>促进</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减少</w:t>
            </w:r>
          </w:p>
        </w:tc>
        <w:tc>
          <w:tcPr>
            <w:tcW w:w="2268" w:type="dxa"/>
            <w:vAlign w:val="center"/>
          </w:tcPr>
          <w:p>
            <w:pPr>
              <w:pStyle w:val="14"/>
            </w:pPr>
            <w:r>
              <w:t>山财建字【2022】04号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山财建字【2022】04号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42、提前下达2023年省级林业改革发展补助资金-林草湿综合监测绩效目标表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1.完成林草湿综合检测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监测造林绿化面积</w:t>
            </w:r>
          </w:p>
        </w:tc>
        <w:tc>
          <w:tcPr>
            <w:tcW w:w="2835" w:type="dxa"/>
            <w:vAlign w:val="center"/>
          </w:tcPr>
          <w:p>
            <w:pPr>
              <w:pStyle w:val="14"/>
            </w:pPr>
            <w:r>
              <w:t>监测造林绿化面积</w:t>
            </w:r>
          </w:p>
        </w:tc>
        <w:tc>
          <w:tcPr>
            <w:tcW w:w="2551" w:type="dxa"/>
            <w:vAlign w:val="center"/>
          </w:tcPr>
          <w:p>
            <w:pPr>
              <w:pStyle w:val="14"/>
            </w:pPr>
            <w:r>
              <w:t>申报造林绿化面积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监测数据准确性</w:t>
            </w:r>
          </w:p>
        </w:tc>
        <w:tc>
          <w:tcPr>
            <w:tcW w:w="2835" w:type="dxa"/>
            <w:vAlign w:val="center"/>
          </w:tcPr>
          <w:p>
            <w:pPr>
              <w:pStyle w:val="14"/>
            </w:pPr>
            <w:r>
              <w:t>监测数据准确性</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及时完成检测任务</w:t>
            </w:r>
          </w:p>
        </w:tc>
        <w:tc>
          <w:tcPr>
            <w:tcW w:w="2835" w:type="dxa"/>
            <w:vAlign w:val="center"/>
          </w:tcPr>
          <w:p>
            <w:pPr>
              <w:pStyle w:val="14"/>
            </w:pPr>
            <w:r>
              <w:t>及时完成检测任务</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监测费用</w:t>
            </w:r>
          </w:p>
        </w:tc>
        <w:tc>
          <w:tcPr>
            <w:tcW w:w="2835" w:type="dxa"/>
            <w:vAlign w:val="center"/>
          </w:tcPr>
          <w:p>
            <w:pPr>
              <w:pStyle w:val="14"/>
            </w:pPr>
            <w:r>
              <w:t>监测费用</w:t>
            </w:r>
          </w:p>
        </w:tc>
        <w:tc>
          <w:tcPr>
            <w:tcW w:w="2551" w:type="dxa"/>
            <w:vAlign w:val="center"/>
          </w:tcPr>
          <w:p>
            <w:pPr>
              <w:pStyle w:val="14"/>
            </w:pPr>
            <w:r>
              <w:t>≤1.44万元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提高造林绿化质量</w:t>
            </w:r>
          </w:p>
        </w:tc>
        <w:tc>
          <w:tcPr>
            <w:tcW w:w="2835" w:type="dxa"/>
            <w:vAlign w:val="center"/>
          </w:tcPr>
          <w:p>
            <w:pPr>
              <w:pStyle w:val="14"/>
            </w:pPr>
            <w:r>
              <w:t>提高造林绿化质量</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43、提前下达2023年省级林业改革发展补助资金-造林绿化重点奖补-村庄绿化提升村绩效目标表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1.提高林木质量，林木生长更加旺盛，林地质量提高，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造林绿化补助面积</w:t>
            </w:r>
          </w:p>
        </w:tc>
        <w:tc>
          <w:tcPr>
            <w:tcW w:w="2835" w:type="dxa"/>
            <w:vAlign w:val="center"/>
          </w:tcPr>
          <w:p>
            <w:pPr>
              <w:pStyle w:val="14"/>
            </w:pPr>
            <w:r>
              <w:t>造林绿化补助面积</w:t>
            </w:r>
          </w:p>
        </w:tc>
        <w:tc>
          <w:tcPr>
            <w:tcW w:w="2551" w:type="dxa"/>
            <w:vAlign w:val="center"/>
          </w:tcPr>
          <w:p>
            <w:pPr>
              <w:pStyle w:val="14"/>
            </w:pPr>
            <w:r>
              <w:t>≥0.05万亩</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苗木保存率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财政补助</w:t>
            </w:r>
          </w:p>
        </w:tc>
        <w:tc>
          <w:tcPr>
            <w:tcW w:w="2835" w:type="dxa"/>
            <w:vAlign w:val="center"/>
          </w:tcPr>
          <w:p>
            <w:pPr>
              <w:pStyle w:val="14"/>
            </w:pPr>
            <w:r>
              <w:t>财政补助</w:t>
            </w:r>
          </w:p>
        </w:tc>
        <w:tc>
          <w:tcPr>
            <w:tcW w:w="2551" w:type="dxa"/>
            <w:vAlign w:val="center"/>
          </w:tcPr>
          <w:p>
            <w:pPr>
              <w:pStyle w:val="14"/>
            </w:pPr>
            <w:r>
              <w:t>≤10万元</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44、提前下达2023年省级林业改革发展补助资金-造林绿化重点奖补-省级森林乡村奖补绩效目标表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1.提高林木质量，林木生长更加旺盛，林地质量提高，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造林绿化补助面积</w:t>
            </w:r>
          </w:p>
        </w:tc>
        <w:tc>
          <w:tcPr>
            <w:tcW w:w="2835" w:type="dxa"/>
            <w:vAlign w:val="center"/>
          </w:tcPr>
          <w:p>
            <w:pPr>
              <w:pStyle w:val="14"/>
            </w:pPr>
            <w:r>
              <w:t>造林绿化补助面积</w:t>
            </w:r>
          </w:p>
        </w:tc>
        <w:tc>
          <w:tcPr>
            <w:tcW w:w="2551" w:type="dxa"/>
            <w:vAlign w:val="center"/>
          </w:tcPr>
          <w:p>
            <w:pPr>
              <w:pStyle w:val="14"/>
            </w:pPr>
            <w:r>
              <w:t>≥0.05万亩</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苗木保存率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财政补助</w:t>
            </w:r>
          </w:p>
        </w:tc>
        <w:tc>
          <w:tcPr>
            <w:tcW w:w="2835" w:type="dxa"/>
            <w:vAlign w:val="center"/>
          </w:tcPr>
          <w:p>
            <w:pPr>
              <w:pStyle w:val="14"/>
            </w:pPr>
            <w:r>
              <w:t>财政补助</w:t>
            </w:r>
          </w:p>
        </w:tc>
        <w:tc>
          <w:tcPr>
            <w:tcW w:w="2551" w:type="dxa"/>
            <w:vAlign w:val="center"/>
          </w:tcPr>
          <w:p>
            <w:pPr>
              <w:pStyle w:val="14"/>
            </w:pPr>
            <w:r>
              <w:t>≤10万元</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2023年规划设计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45、提前下达2023年中央财政林业改革发展资金-非国有林生态保护补偿支出-公益林（集体和个人）绩效目标表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1.1.促进我区生态林业与经济社会和谐发展</w:t>
            </w:r>
          </w:p>
          <w:p>
            <w:pPr>
              <w:pStyle w:val="14"/>
            </w:pPr>
            <w:r>
              <w:t>2.改善生态环境，保障可持续发展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国家级公益林管护面积</w:t>
            </w:r>
          </w:p>
        </w:tc>
        <w:tc>
          <w:tcPr>
            <w:tcW w:w="2835" w:type="dxa"/>
            <w:vAlign w:val="center"/>
          </w:tcPr>
          <w:p>
            <w:pPr>
              <w:pStyle w:val="14"/>
            </w:pPr>
            <w:r>
              <w:t>国家级公益林管护面积</w:t>
            </w:r>
          </w:p>
        </w:tc>
        <w:tc>
          <w:tcPr>
            <w:tcW w:w="2551" w:type="dxa"/>
            <w:vAlign w:val="center"/>
          </w:tcPr>
          <w:p>
            <w:pPr>
              <w:pStyle w:val="14"/>
            </w:pPr>
            <w:r>
              <w:t>≥5500亩</w:t>
            </w:r>
          </w:p>
        </w:tc>
        <w:tc>
          <w:tcPr>
            <w:tcW w:w="2268" w:type="dxa"/>
            <w:vAlign w:val="center"/>
          </w:tcPr>
          <w:p>
            <w:pPr>
              <w:pStyle w:val="14"/>
            </w:pPr>
            <w:r>
              <w:t>《河北省林业改革发展资金使用管理和绩效管理实施细则》的通知 冀财农【2017】167号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公益林保存率</w:t>
            </w:r>
          </w:p>
        </w:tc>
        <w:tc>
          <w:tcPr>
            <w:tcW w:w="2835" w:type="dxa"/>
            <w:vAlign w:val="center"/>
          </w:tcPr>
          <w:p>
            <w:pPr>
              <w:pStyle w:val="14"/>
            </w:pPr>
            <w:r>
              <w:t>公益林保存率</w:t>
            </w:r>
          </w:p>
        </w:tc>
        <w:tc>
          <w:tcPr>
            <w:tcW w:w="2551" w:type="dxa"/>
            <w:vAlign w:val="center"/>
          </w:tcPr>
          <w:p>
            <w:pPr>
              <w:pStyle w:val="14"/>
            </w:pPr>
            <w:r>
              <w:t>100%</w:t>
            </w:r>
          </w:p>
        </w:tc>
        <w:tc>
          <w:tcPr>
            <w:tcW w:w="2268" w:type="dxa"/>
            <w:vAlign w:val="center"/>
          </w:tcPr>
          <w:p>
            <w:pPr>
              <w:pStyle w:val="14"/>
            </w:pPr>
            <w:r>
              <w:t>国家林业局重点公益林认定核查办法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各项工作开展及时率</w:t>
            </w:r>
          </w:p>
        </w:tc>
        <w:tc>
          <w:tcPr>
            <w:tcW w:w="2835" w:type="dxa"/>
            <w:vAlign w:val="center"/>
          </w:tcPr>
          <w:p>
            <w:pPr>
              <w:pStyle w:val="14"/>
            </w:pPr>
            <w:r>
              <w:t>各项工作按计划及时开展</w:t>
            </w:r>
          </w:p>
        </w:tc>
        <w:tc>
          <w:tcPr>
            <w:tcW w:w="2551" w:type="dxa"/>
            <w:vAlign w:val="center"/>
          </w:tcPr>
          <w:p>
            <w:pPr>
              <w:pStyle w:val="14"/>
            </w:pPr>
            <w:r>
              <w:t>100%</w:t>
            </w:r>
          </w:p>
        </w:tc>
        <w:tc>
          <w:tcPr>
            <w:tcW w:w="2268" w:type="dxa"/>
            <w:vAlign w:val="center"/>
          </w:tcPr>
          <w:p>
            <w:pPr>
              <w:pStyle w:val="14"/>
            </w:pPr>
            <w:r>
              <w:t>国家林业局重点公益林认定核查办法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国家级公益林管护成本</w:t>
            </w:r>
          </w:p>
        </w:tc>
        <w:tc>
          <w:tcPr>
            <w:tcW w:w="2835" w:type="dxa"/>
            <w:vAlign w:val="center"/>
          </w:tcPr>
          <w:p>
            <w:pPr>
              <w:pStyle w:val="14"/>
            </w:pPr>
            <w:r>
              <w:t>国家级公益林管护中央财政补助成本</w:t>
            </w:r>
          </w:p>
        </w:tc>
        <w:tc>
          <w:tcPr>
            <w:tcW w:w="2551" w:type="dxa"/>
            <w:vAlign w:val="center"/>
          </w:tcPr>
          <w:p>
            <w:pPr>
              <w:pStyle w:val="14"/>
            </w:pPr>
            <w:r>
              <w:t>≤7.66万元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逐步加快</w:t>
            </w:r>
          </w:p>
        </w:tc>
        <w:tc>
          <w:tcPr>
            <w:tcW w:w="2268" w:type="dxa"/>
            <w:vAlign w:val="center"/>
          </w:tcPr>
          <w:p>
            <w:pPr>
              <w:pStyle w:val="14"/>
            </w:pPr>
            <w:r>
              <w:t>《河北省林业改革发展资金使用管理和绩效管理实施细则》的通知 冀财农【2017】167号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46、提前下达2023年中央财政林业改革发展资金-林业有害生物防治绩效目标表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1.1.预防和减少林业有害生物对森林资源的损失,保护森林资源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林业有害生物防治面积</w:t>
            </w:r>
          </w:p>
        </w:tc>
        <w:tc>
          <w:tcPr>
            <w:tcW w:w="2835" w:type="dxa"/>
            <w:vAlign w:val="center"/>
          </w:tcPr>
          <w:p>
            <w:pPr>
              <w:pStyle w:val="14"/>
            </w:pPr>
            <w:r>
              <w:t>林业有害生物防治面积</w:t>
            </w:r>
          </w:p>
        </w:tc>
        <w:tc>
          <w:tcPr>
            <w:tcW w:w="2551" w:type="dxa"/>
            <w:vAlign w:val="center"/>
          </w:tcPr>
          <w:p>
            <w:pPr>
              <w:pStyle w:val="14"/>
            </w:pPr>
            <w:r>
              <w:t>≥24600亩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主要林业有害生物成灾率</w:t>
            </w:r>
          </w:p>
        </w:tc>
        <w:tc>
          <w:tcPr>
            <w:tcW w:w="2835" w:type="dxa"/>
            <w:vAlign w:val="center"/>
          </w:tcPr>
          <w:p>
            <w:pPr>
              <w:pStyle w:val="14"/>
            </w:pPr>
            <w:r>
              <w:t>主要林业有害生物成灾率</w:t>
            </w:r>
          </w:p>
        </w:tc>
        <w:tc>
          <w:tcPr>
            <w:tcW w:w="2551" w:type="dxa"/>
            <w:vAlign w:val="center"/>
          </w:tcPr>
          <w:p>
            <w:pPr>
              <w:pStyle w:val="14"/>
            </w:pPr>
            <w:r>
              <w:t>≤0.38%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当年实际日常普查目标完成率</w:t>
            </w:r>
          </w:p>
        </w:tc>
        <w:tc>
          <w:tcPr>
            <w:tcW w:w="2835" w:type="dxa"/>
            <w:vAlign w:val="center"/>
          </w:tcPr>
          <w:p>
            <w:pPr>
              <w:pStyle w:val="14"/>
            </w:pPr>
            <w:r>
              <w:t>当年实际日常普查目标完成率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有害生物防治率</w:t>
            </w:r>
          </w:p>
        </w:tc>
        <w:tc>
          <w:tcPr>
            <w:tcW w:w="2835" w:type="dxa"/>
            <w:vAlign w:val="center"/>
          </w:tcPr>
          <w:p>
            <w:pPr>
              <w:pStyle w:val="14"/>
            </w:pPr>
            <w:r>
              <w:t>有害生物防治率</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降低森林资源损失</w:t>
            </w:r>
          </w:p>
        </w:tc>
        <w:tc>
          <w:tcPr>
            <w:tcW w:w="2835" w:type="dxa"/>
            <w:vAlign w:val="center"/>
          </w:tcPr>
          <w:p>
            <w:pPr>
              <w:pStyle w:val="14"/>
            </w:pPr>
            <w:r>
              <w:t>通过及时进行森林病虫害防治从而降低森林资源损失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47、提前下达2023年中央财政林业改革发展资金-森林质量提升补助（上一轮退耕还生态林）绩效目标表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1.1.上一轮退耕还林农户的森林抚育补助</w:t>
            </w:r>
            <w:r>
              <w:tab/>
            </w:r>
            <w:r>
              <w:tab/>
            </w:r>
            <w:r>
              <w:tab/>
            </w:r>
            <w:r>
              <w:tab/>
            </w:r>
            <w:r>
              <w:tab/>
            </w:r>
            <w:r>
              <w:tab/>
            </w:r>
          </w:p>
          <w:p>
            <w:pPr>
              <w:pStyle w:val="14"/>
            </w:pPr>
            <w:r>
              <w:t>2.按照检查验收结果发放补助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造林任务完成率</w:t>
            </w:r>
          </w:p>
        </w:tc>
        <w:tc>
          <w:tcPr>
            <w:tcW w:w="2835" w:type="dxa"/>
            <w:vAlign w:val="center"/>
          </w:tcPr>
          <w:p>
            <w:pPr>
              <w:pStyle w:val="14"/>
            </w:pPr>
            <w:r>
              <w:t>当年造林任务完成面积</w:t>
            </w:r>
          </w:p>
        </w:tc>
        <w:tc>
          <w:tcPr>
            <w:tcW w:w="2551" w:type="dxa"/>
            <w:vAlign w:val="center"/>
          </w:tcPr>
          <w:p>
            <w:pPr>
              <w:pStyle w:val="14"/>
            </w:pPr>
            <w:r>
              <w:t>≥100%</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苗木保存率和成活率</w:t>
            </w:r>
          </w:p>
        </w:tc>
        <w:tc>
          <w:tcPr>
            <w:tcW w:w="2835" w:type="dxa"/>
            <w:vAlign w:val="center"/>
          </w:tcPr>
          <w:p>
            <w:pPr>
              <w:pStyle w:val="14"/>
            </w:pPr>
            <w:r>
              <w:t>苗木保存率和成活率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上一轮退耕还林农户苗木保存率</w:t>
            </w:r>
          </w:p>
        </w:tc>
        <w:tc>
          <w:tcPr>
            <w:tcW w:w="2835" w:type="dxa"/>
            <w:vAlign w:val="center"/>
          </w:tcPr>
          <w:p>
            <w:pPr>
              <w:pStyle w:val="14"/>
            </w:pPr>
            <w:r>
              <w:t>上一轮退耕还林农户苗木保存率</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≤5万元</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退耕还林条例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48、土地出让金业务费绩效目标表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1..1、用于推进自然资源工作开展所需的各项支出。</w:t>
            </w:r>
          </w:p>
          <w:p>
            <w:pPr>
              <w:pStyle w:val="14"/>
            </w:pPr>
            <w:r>
              <w:t>2、土地收储项目、开发利用项目评估、评审费、测绘费，已收储地块附着物拆除清理费、管护费等</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完成的资源国土业务工作</w:t>
            </w:r>
          </w:p>
        </w:tc>
        <w:tc>
          <w:tcPr>
            <w:tcW w:w="2835" w:type="dxa"/>
            <w:vAlign w:val="center"/>
          </w:tcPr>
          <w:p>
            <w:pPr>
              <w:pStyle w:val="14"/>
            </w:pPr>
            <w:r>
              <w:t>保证相关业务科室国土业务开展</w:t>
            </w:r>
          </w:p>
        </w:tc>
        <w:tc>
          <w:tcPr>
            <w:tcW w:w="2551" w:type="dxa"/>
            <w:vAlign w:val="center"/>
          </w:tcPr>
          <w:p>
            <w:pPr>
              <w:pStyle w:val="14"/>
            </w:pPr>
            <w:r>
              <w:t>≥20个</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储备的项目数量</w:t>
            </w:r>
          </w:p>
        </w:tc>
        <w:tc>
          <w:tcPr>
            <w:tcW w:w="2835" w:type="dxa"/>
            <w:vAlign w:val="center"/>
          </w:tcPr>
          <w:p>
            <w:pPr>
              <w:pStyle w:val="14"/>
            </w:pPr>
            <w:r>
              <w:t>已储备地块4宗，2022年内拟收储完成3个地块及白鹭岛片区地块管理</w:t>
            </w:r>
          </w:p>
        </w:tc>
        <w:tc>
          <w:tcPr>
            <w:tcW w:w="2551" w:type="dxa"/>
            <w:vAlign w:val="center"/>
          </w:tcPr>
          <w:p>
            <w:pPr>
              <w:pStyle w:val="14"/>
            </w:pPr>
            <w:r>
              <w:t>≥7个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开发利用项目数量</w:t>
            </w:r>
          </w:p>
        </w:tc>
        <w:tc>
          <w:tcPr>
            <w:tcW w:w="2835" w:type="dxa"/>
            <w:vAlign w:val="center"/>
          </w:tcPr>
          <w:p>
            <w:pPr>
              <w:pStyle w:val="14"/>
            </w:pPr>
            <w:r>
              <w:t>2022年计划出让供地9个</w:t>
            </w:r>
          </w:p>
        </w:tc>
        <w:tc>
          <w:tcPr>
            <w:tcW w:w="2551" w:type="dxa"/>
            <w:vAlign w:val="center"/>
          </w:tcPr>
          <w:p>
            <w:pPr>
              <w:pStyle w:val="14"/>
            </w:pPr>
            <w:r>
              <w:t>≥9个</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差旅等费用</w:t>
            </w:r>
          </w:p>
        </w:tc>
        <w:tc>
          <w:tcPr>
            <w:tcW w:w="2835" w:type="dxa"/>
            <w:vAlign w:val="center"/>
          </w:tcPr>
          <w:p>
            <w:pPr>
              <w:pStyle w:val="14"/>
            </w:pPr>
            <w:r>
              <w:t>涉及国土业务差旅外出的科室个数</w:t>
            </w:r>
          </w:p>
        </w:tc>
        <w:tc>
          <w:tcPr>
            <w:tcW w:w="2551" w:type="dxa"/>
            <w:vAlign w:val="center"/>
          </w:tcPr>
          <w:p>
            <w:pPr>
              <w:pStyle w:val="14"/>
            </w:pPr>
            <w:r>
              <w:t>≥20个</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资源业务工作完成情况</w:t>
            </w:r>
          </w:p>
        </w:tc>
        <w:tc>
          <w:tcPr>
            <w:tcW w:w="2835" w:type="dxa"/>
            <w:vAlign w:val="center"/>
          </w:tcPr>
          <w:p>
            <w:pPr>
              <w:pStyle w:val="14"/>
            </w:pPr>
            <w:r>
              <w:t>完成工作占工作计划的百分比</w:t>
            </w:r>
          </w:p>
        </w:tc>
        <w:tc>
          <w:tcPr>
            <w:tcW w:w="2551" w:type="dxa"/>
            <w:vAlign w:val="center"/>
          </w:tcPr>
          <w:p>
            <w:pPr>
              <w:pStyle w:val="14"/>
            </w:pPr>
            <w:r>
              <w:t>≥90%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按标准及规定</w:t>
            </w:r>
          </w:p>
        </w:tc>
        <w:tc>
          <w:tcPr>
            <w:tcW w:w="2835" w:type="dxa"/>
            <w:vAlign w:val="center"/>
          </w:tcPr>
          <w:p>
            <w:pPr>
              <w:pStyle w:val="14"/>
            </w:pPr>
            <w:r>
              <w:t>差旅费支出符合相关文件规定</w:t>
            </w:r>
          </w:p>
        </w:tc>
        <w:tc>
          <w:tcPr>
            <w:tcW w:w="2551" w:type="dxa"/>
            <w:vAlign w:val="center"/>
          </w:tcPr>
          <w:p>
            <w:pPr>
              <w:pStyle w:val="14"/>
            </w:pPr>
            <w:r>
              <w:t>≥90%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完成土地储备项目测算</w:t>
            </w:r>
          </w:p>
        </w:tc>
        <w:tc>
          <w:tcPr>
            <w:tcW w:w="2835" w:type="dxa"/>
            <w:vAlign w:val="center"/>
          </w:tcPr>
          <w:p>
            <w:pPr>
              <w:pStyle w:val="14"/>
            </w:pPr>
            <w:r>
              <w:t>完成项目测算</w:t>
            </w:r>
          </w:p>
        </w:tc>
        <w:tc>
          <w:tcPr>
            <w:tcW w:w="2551" w:type="dxa"/>
            <w:vAlign w:val="center"/>
          </w:tcPr>
          <w:p>
            <w:pPr>
              <w:pStyle w:val="14"/>
            </w:pPr>
            <w:r>
              <w:t>100%</w:t>
            </w:r>
          </w:p>
        </w:tc>
        <w:tc>
          <w:tcPr>
            <w:tcW w:w="2268" w:type="dxa"/>
            <w:vAlign w:val="center"/>
          </w:tcPr>
          <w:p>
            <w:pPr>
              <w:pStyle w:val="14"/>
            </w:pPr>
            <w: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支出的和规率</w:t>
            </w:r>
          </w:p>
        </w:tc>
        <w:tc>
          <w:tcPr>
            <w:tcW w:w="2835" w:type="dxa"/>
            <w:vAlign w:val="center"/>
          </w:tcPr>
          <w:p>
            <w:pPr>
              <w:pStyle w:val="14"/>
            </w:pPr>
            <w:r>
              <w:t>项目实施过程规范</w:t>
            </w:r>
          </w:p>
        </w:tc>
        <w:tc>
          <w:tcPr>
            <w:tcW w:w="2551" w:type="dxa"/>
            <w:vAlign w:val="center"/>
          </w:tcPr>
          <w:p>
            <w:pPr>
              <w:pStyle w:val="14"/>
            </w:pPr>
            <w:r>
              <w:t>100%</w:t>
            </w:r>
          </w:p>
        </w:tc>
        <w:tc>
          <w:tcPr>
            <w:tcW w:w="2268" w:type="dxa"/>
            <w:vAlign w:val="center"/>
          </w:tcPr>
          <w:p>
            <w:pPr>
              <w:pStyle w:val="14"/>
            </w:pPr>
            <w: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支出完成及时性</w:t>
            </w:r>
          </w:p>
        </w:tc>
        <w:tc>
          <w:tcPr>
            <w:tcW w:w="2835" w:type="dxa"/>
            <w:vAlign w:val="center"/>
          </w:tcPr>
          <w:p>
            <w:pPr>
              <w:pStyle w:val="14"/>
            </w:pPr>
            <w:r>
              <w:t>业务费用及时支出</w:t>
            </w:r>
          </w:p>
        </w:tc>
        <w:tc>
          <w:tcPr>
            <w:tcW w:w="2551" w:type="dxa"/>
            <w:vAlign w:val="center"/>
          </w:tcPr>
          <w:p>
            <w:pPr>
              <w:pStyle w:val="14"/>
            </w:pPr>
            <w:r>
              <w:t>100%</w:t>
            </w:r>
          </w:p>
        </w:tc>
        <w:tc>
          <w:tcPr>
            <w:tcW w:w="2268" w:type="dxa"/>
            <w:vAlign w:val="center"/>
          </w:tcPr>
          <w:p>
            <w:pPr>
              <w:pStyle w:val="14"/>
            </w:pPr>
            <w: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按照编制要求完成编制</w:t>
            </w:r>
          </w:p>
        </w:tc>
        <w:tc>
          <w:tcPr>
            <w:tcW w:w="2835" w:type="dxa"/>
            <w:vAlign w:val="center"/>
          </w:tcPr>
          <w:p>
            <w:pPr>
              <w:pStyle w:val="14"/>
            </w:pPr>
            <w:r>
              <w:t>按照已收储土地要求完成编制</w:t>
            </w:r>
          </w:p>
        </w:tc>
        <w:tc>
          <w:tcPr>
            <w:tcW w:w="2551" w:type="dxa"/>
            <w:vAlign w:val="center"/>
          </w:tcPr>
          <w:p>
            <w:pPr>
              <w:pStyle w:val="14"/>
            </w:pPr>
            <w:r>
              <w:t>100%</w:t>
            </w:r>
          </w:p>
        </w:tc>
        <w:tc>
          <w:tcPr>
            <w:tcW w:w="2268" w:type="dxa"/>
            <w:vAlign w:val="center"/>
          </w:tcPr>
          <w:p>
            <w:pPr>
              <w:pStyle w:val="14"/>
            </w:pPr>
            <w:r>
              <w:t>符合2022年土地收储项目要求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资源国土业务工作的支出</w:t>
            </w:r>
          </w:p>
        </w:tc>
        <w:tc>
          <w:tcPr>
            <w:tcW w:w="2835" w:type="dxa"/>
            <w:vAlign w:val="center"/>
          </w:tcPr>
          <w:p>
            <w:pPr>
              <w:pStyle w:val="14"/>
            </w:pPr>
            <w:r>
              <w:t>各项资源国土业务工作所需资金</w:t>
            </w:r>
          </w:p>
        </w:tc>
        <w:tc>
          <w:tcPr>
            <w:tcW w:w="2551" w:type="dxa"/>
            <w:vAlign w:val="center"/>
          </w:tcPr>
          <w:p>
            <w:pPr>
              <w:pStyle w:val="14"/>
            </w:pPr>
            <w:r>
              <w:t>≤200万元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储备中心业务工作的支出</w:t>
            </w:r>
          </w:p>
        </w:tc>
        <w:tc>
          <w:tcPr>
            <w:tcW w:w="2835" w:type="dxa"/>
            <w:vAlign w:val="center"/>
          </w:tcPr>
          <w:p>
            <w:pPr>
              <w:pStyle w:val="14"/>
            </w:pPr>
            <w:r>
              <w:t>储备中心业务工作的支出</w:t>
            </w:r>
          </w:p>
        </w:tc>
        <w:tc>
          <w:tcPr>
            <w:tcW w:w="2551" w:type="dxa"/>
            <w:vAlign w:val="center"/>
          </w:tcPr>
          <w:p>
            <w:pPr>
              <w:pStyle w:val="14"/>
            </w:pPr>
            <w:r>
              <w:t>≤100万元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分析土地储备项目资金需求</w:t>
            </w:r>
          </w:p>
        </w:tc>
        <w:tc>
          <w:tcPr>
            <w:tcW w:w="2835" w:type="dxa"/>
            <w:vAlign w:val="center"/>
          </w:tcPr>
          <w:p>
            <w:pPr>
              <w:pStyle w:val="14"/>
            </w:pPr>
            <w:r>
              <w:t>土地收储后出让前期，需对地块进行管理、管护、场地清理后净地出让</w:t>
            </w:r>
          </w:p>
        </w:tc>
        <w:tc>
          <w:tcPr>
            <w:tcW w:w="2551" w:type="dxa"/>
            <w:vAlign w:val="center"/>
          </w:tcPr>
          <w:p>
            <w:pPr>
              <w:pStyle w:val="14"/>
            </w:pPr>
            <w:r>
              <w:t>效果明显</w:t>
            </w:r>
          </w:p>
        </w:tc>
        <w:tc>
          <w:tcPr>
            <w:tcW w:w="2268" w:type="dxa"/>
            <w:vAlign w:val="center"/>
          </w:tcPr>
          <w:p>
            <w:pPr>
              <w:pStyle w:val="14"/>
            </w:pPr>
            <w:r>
              <w:t>年度工作计划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p>
            <w:pPr>
              <w:pStyle w:val="14"/>
            </w:pP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49、土地征收成片开发方案绩效目标表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确定成片开发用地的位置、范围、基础设施条件、主要用途、实现的功能、拟安排的建设项目、开发时序和年度实施计划，测算公益用地比例。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方案文本</w:t>
            </w:r>
          </w:p>
        </w:tc>
        <w:tc>
          <w:tcPr>
            <w:tcW w:w="2835" w:type="dxa"/>
            <w:vAlign w:val="center"/>
          </w:tcPr>
          <w:p>
            <w:pPr>
              <w:pStyle w:val="14"/>
            </w:pPr>
            <w:r>
              <w:t>成片开发方案文本、图件、表格等</w:t>
            </w:r>
          </w:p>
        </w:tc>
        <w:tc>
          <w:tcPr>
            <w:tcW w:w="2551" w:type="dxa"/>
            <w:vAlign w:val="center"/>
          </w:tcPr>
          <w:p>
            <w:pPr>
              <w:pStyle w:val="14"/>
            </w:pPr>
            <w:r>
              <w:t>≤1个</w:t>
            </w:r>
          </w:p>
        </w:tc>
        <w:tc>
          <w:tcPr>
            <w:tcW w:w="2268" w:type="dxa"/>
            <w:vAlign w:val="center"/>
          </w:tcPr>
          <w:p>
            <w:pPr>
              <w:pStyle w:val="14"/>
            </w:pPr>
            <w: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通过审查</w:t>
            </w:r>
          </w:p>
        </w:tc>
        <w:tc>
          <w:tcPr>
            <w:tcW w:w="2835" w:type="dxa"/>
            <w:vAlign w:val="center"/>
          </w:tcPr>
          <w:p>
            <w:pPr>
              <w:pStyle w:val="14"/>
            </w:pPr>
            <w:r>
              <w:t>满足《河北省土地征收成片开发实施细则》要求</w:t>
            </w:r>
          </w:p>
        </w:tc>
        <w:tc>
          <w:tcPr>
            <w:tcW w:w="2551" w:type="dxa"/>
            <w:vAlign w:val="center"/>
          </w:tcPr>
          <w:p>
            <w:pPr>
              <w:pStyle w:val="14"/>
            </w:pPr>
            <w:r>
              <w:t>100%</w:t>
            </w:r>
          </w:p>
        </w:tc>
        <w:tc>
          <w:tcPr>
            <w:tcW w:w="2268" w:type="dxa"/>
            <w:vAlign w:val="center"/>
          </w:tcPr>
          <w:p>
            <w:pPr>
              <w:pStyle w:val="14"/>
            </w:pPr>
            <w: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方案编制完成及时情况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公益性用地比例</w:t>
            </w:r>
          </w:p>
        </w:tc>
        <w:tc>
          <w:tcPr>
            <w:tcW w:w="2835" w:type="dxa"/>
            <w:vAlign w:val="center"/>
          </w:tcPr>
          <w:p>
            <w:pPr>
              <w:pStyle w:val="14"/>
            </w:pPr>
            <w:r>
              <w:t>提升基础设施、公共服务设施及其他公益性用地比例</w:t>
            </w:r>
          </w:p>
        </w:tc>
        <w:tc>
          <w:tcPr>
            <w:tcW w:w="2551" w:type="dxa"/>
            <w:vAlign w:val="center"/>
          </w:tcPr>
          <w:p>
            <w:pPr>
              <w:pStyle w:val="14"/>
            </w:pPr>
            <w:r>
              <w:t>≥40%</w:t>
            </w:r>
          </w:p>
        </w:tc>
        <w:tc>
          <w:tcPr>
            <w:tcW w:w="2268" w:type="dxa"/>
            <w:vAlign w:val="center"/>
          </w:tcPr>
          <w:p>
            <w:pPr>
              <w:pStyle w:val="14"/>
            </w:pPr>
            <w:r>
              <w:t>《河北省土地征收成片开发实施细则》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被征地农民群众满意度</w:t>
            </w:r>
          </w:p>
        </w:tc>
        <w:tc>
          <w:tcPr>
            <w:tcW w:w="2551" w:type="dxa"/>
            <w:vAlign w:val="center"/>
          </w:tcPr>
          <w:p>
            <w:pPr>
              <w:pStyle w:val="14"/>
            </w:pPr>
            <w:r>
              <w:t>≥95%</w:t>
            </w:r>
          </w:p>
        </w:tc>
        <w:tc>
          <w:tcPr>
            <w:tcW w:w="2268" w:type="dxa"/>
            <w:vAlign w:val="center"/>
          </w:tcPr>
          <w:p>
            <w:pPr>
              <w:pStyle w:val="14"/>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50、土壤污染状况调查项目绩效目标表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1.保障项目用地安全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污染调查项目面积</w:t>
            </w:r>
          </w:p>
        </w:tc>
        <w:tc>
          <w:tcPr>
            <w:tcW w:w="2835" w:type="dxa"/>
            <w:vAlign w:val="center"/>
          </w:tcPr>
          <w:p>
            <w:pPr>
              <w:pStyle w:val="14"/>
            </w:pPr>
            <w:r>
              <w:t>污染调查项目面积</w:t>
            </w:r>
          </w:p>
        </w:tc>
        <w:tc>
          <w:tcPr>
            <w:tcW w:w="2551" w:type="dxa"/>
            <w:vAlign w:val="center"/>
          </w:tcPr>
          <w:p>
            <w:pPr>
              <w:pStyle w:val="14"/>
            </w:pPr>
            <w:r>
              <w:t>≥600亩</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核实数据的准确性</w:t>
            </w:r>
          </w:p>
        </w:tc>
        <w:tc>
          <w:tcPr>
            <w:tcW w:w="2835" w:type="dxa"/>
            <w:vAlign w:val="center"/>
          </w:tcPr>
          <w:p>
            <w:pPr>
              <w:pStyle w:val="14"/>
            </w:pPr>
            <w:r>
              <w:t>土壤污染调查数据准确性</w:t>
            </w:r>
          </w:p>
        </w:tc>
        <w:tc>
          <w:tcPr>
            <w:tcW w:w="2551" w:type="dxa"/>
            <w:vAlign w:val="center"/>
          </w:tcPr>
          <w:p>
            <w:pPr>
              <w:pStyle w:val="14"/>
            </w:pPr>
            <w:r>
              <w:t>100%</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完成土壤污染调查的及时性</w:t>
            </w:r>
          </w:p>
        </w:tc>
        <w:tc>
          <w:tcPr>
            <w:tcW w:w="2835" w:type="dxa"/>
            <w:vAlign w:val="center"/>
          </w:tcPr>
          <w:p>
            <w:pPr>
              <w:pStyle w:val="14"/>
            </w:pPr>
            <w:r>
              <w:t>完成土壤污染调查的及时性</w:t>
            </w:r>
          </w:p>
        </w:tc>
        <w:tc>
          <w:tcPr>
            <w:tcW w:w="2551" w:type="dxa"/>
            <w:vAlign w:val="center"/>
          </w:tcPr>
          <w:p>
            <w:pPr>
              <w:pStyle w:val="14"/>
            </w:pPr>
            <w:r>
              <w:t>100%</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土壤污染调查成本</w:t>
            </w:r>
          </w:p>
        </w:tc>
        <w:tc>
          <w:tcPr>
            <w:tcW w:w="2835" w:type="dxa"/>
            <w:vAlign w:val="center"/>
          </w:tcPr>
          <w:p>
            <w:pPr>
              <w:pStyle w:val="14"/>
            </w:pPr>
            <w:r>
              <w:t>土壤污染调查成本</w:t>
            </w:r>
          </w:p>
        </w:tc>
        <w:tc>
          <w:tcPr>
            <w:tcW w:w="2551" w:type="dxa"/>
            <w:vAlign w:val="center"/>
          </w:tcPr>
          <w:p>
            <w:pPr>
              <w:pStyle w:val="14"/>
            </w:pPr>
            <w:r>
              <w:t>≤150万元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土壤污染伤害率</w:t>
            </w:r>
          </w:p>
        </w:tc>
        <w:tc>
          <w:tcPr>
            <w:tcW w:w="2835" w:type="dxa"/>
            <w:vAlign w:val="center"/>
          </w:tcPr>
          <w:p>
            <w:pPr>
              <w:pStyle w:val="14"/>
            </w:pPr>
            <w:r>
              <w:t>土壤污染对居民伤害率</w:t>
            </w:r>
          </w:p>
        </w:tc>
        <w:tc>
          <w:tcPr>
            <w:tcW w:w="2551" w:type="dxa"/>
            <w:vAlign w:val="center"/>
          </w:tcPr>
          <w:p>
            <w:pPr>
              <w:pStyle w:val="14"/>
            </w:pPr>
            <w:r>
              <w:t>0%</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项目入住人员满意度</w:t>
            </w:r>
          </w:p>
        </w:tc>
        <w:tc>
          <w:tcPr>
            <w:tcW w:w="2835" w:type="dxa"/>
            <w:vAlign w:val="center"/>
          </w:tcPr>
          <w:p>
            <w:pPr>
              <w:pStyle w:val="14"/>
            </w:pPr>
            <w:r>
              <w:t>项目入住人员满意度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51、消化2021年征拆费用转列暂付款绩效目标表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1.消化2021年征拆费用转列转付款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完成的资源国土业务工作</w:t>
            </w:r>
          </w:p>
        </w:tc>
        <w:tc>
          <w:tcPr>
            <w:tcW w:w="2835" w:type="dxa"/>
            <w:vAlign w:val="center"/>
          </w:tcPr>
          <w:p>
            <w:pPr>
              <w:pStyle w:val="14"/>
            </w:pPr>
            <w:r>
              <w:t>保证相关业务可是国土业务开展</w:t>
            </w:r>
          </w:p>
        </w:tc>
        <w:tc>
          <w:tcPr>
            <w:tcW w:w="2551" w:type="dxa"/>
            <w:vAlign w:val="center"/>
          </w:tcPr>
          <w:p>
            <w:pPr>
              <w:pStyle w:val="14"/>
            </w:pPr>
            <w:r>
              <w:t>≥30个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资源业务工作完成情况</w:t>
            </w:r>
          </w:p>
        </w:tc>
        <w:tc>
          <w:tcPr>
            <w:tcW w:w="2835" w:type="dxa"/>
            <w:vAlign w:val="center"/>
          </w:tcPr>
          <w:p>
            <w:pPr>
              <w:pStyle w:val="14"/>
            </w:pPr>
            <w:r>
              <w:t>完成工作计划的百分比</w:t>
            </w:r>
          </w:p>
        </w:tc>
        <w:tc>
          <w:tcPr>
            <w:tcW w:w="2551" w:type="dxa"/>
            <w:vAlign w:val="center"/>
          </w:tcPr>
          <w:p>
            <w:pPr>
              <w:pStyle w:val="14"/>
            </w:pPr>
            <w:r>
              <w:t>≥90%</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支出完成及时性</w:t>
            </w:r>
          </w:p>
        </w:tc>
        <w:tc>
          <w:tcPr>
            <w:tcW w:w="2835" w:type="dxa"/>
            <w:vAlign w:val="center"/>
          </w:tcPr>
          <w:p>
            <w:pPr>
              <w:pStyle w:val="14"/>
            </w:pPr>
            <w:r>
              <w:t>业务费用及时支出</w:t>
            </w:r>
          </w:p>
        </w:tc>
        <w:tc>
          <w:tcPr>
            <w:tcW w:w="2551" w:type="dxa"/>
            <w:vAlign w:val="center"/>
          </w:tcPr>
          <w:p>
            <w:pPr>
              <w:pStyle w:val="14"/>
            </w:pPr>
            <w:r>
              <w:t>100%</w:t>
            </w:r>
          </w:p>
        </w:tc>
        <w:tc>
          <w:tcPr>
            <w:tcW w:w="2268" w:type="dxa"/>
            <w:vAlign w:val="center"/>
          </w:tcPr>
          <w:p>
            <w:pPr>
              <w:pStyle w:val="14"/>
            </w:pPr>
            <w:r>
              <w:t>符合《河北省村庄规划编制导则》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资源国土业务工作的支出</w:t>
            </w:r>
          </w:p>
        </w:tc>
        <w:tc>
          <w:tcPr>
            <w:tcW w:w="2835" w:type="dxa"/>
            <w:vAlign w:val="center"/>
          </w:tcPr>
          <w:p>
            <w:pPr>
              <w:pStyle w:val="14"/>
            </w:pPr>
            <w:r>
              <w:t>各项资源国土业务工作所需资金</w:t>
            </w:r>
          </w:p>
        </w:tc>
        <w:tc>
          <w:tcPr>
            <w:tcW w:w="2551" w:type="dxa"/>
            <w:vAlign w:val="center"/>
          </w:tcPr>
          <w:p>
            <w:pPr>
              <w:pStyle w:val="14"/>
            </w:pPr>
            <w:r>
              <w:t>≤2234万元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持续影响程度</w:t>
            </w:r>
          </w:p>
        </w:tc>
        <w:tc>
          <w:tcPr>
            <w:tcW w:w="2835" w:type="dxa"/>
            <w:vAlign w:val="center"/>
          </w:tcPr>
          <w:p>
            <w:pPr>
              <w:pStyle w:val="14"/>
            </w:pPr>
            <w:r>
              <w:t>发展保障能力的提升对社会影响的可持续程度</w:t>
            </w:r>
          </w:p>
        </w:tc>
        <w:tc>
          <w:tcPr>
            <w:tcW w:w="2551" w:type="dxa"/>
            <w:vAlign w:val="center"/>
          </w:tcPr>
          <w:p>
            <w:pPr>
              <w:pStyle w:val="14"/>
            </w:pPr>
            <w:r>
              <w:t>显著</w:t>
            </w:r>
          </w:p>
        </w:tc>
        <w:tc>
          <w:tcPr>
            <w:tcW w:w="2268" w:type="dxa"/>
            <w:vAlign w:val="center"/>
          </w:tcPr>
          <w:p>
            <w:pPr>
              <w:pStyle w:val="14"/>
            </w:pPr>
            <w:r>
              <w:t>按历史经验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52、印花税绩效目标表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1.及时上缴印花税，提高政府税收，保障基础设施建设。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土地出让地块收入</w:t>
            </w:r>
          </w:p>
        </w:tc>
        <w:tc>
          <w:tcPr>
            <w:tcW w:w="2835" w:type="dxa"/>
            <w:vAlign w:val="center"/>
          </w:tcPr>
          <w:p>
            <w:pPr>
              <w:pStyle w:val="14"/>
            </w:pPr>
            <w:r>
              <w:t>土地收入总价款</w:t>
            </w:r>
          </w:p>
        </w:tc>
        <w:tc>
          <w:tcPr>
            <w:tcW w:w="2551" w:type="dxa"/>
            <w:vAlign w:val="center"/>
          </w:tcPr>
          <w:p>
            <w:pPr>
              <w:pStyle w:val="14"/>
            </w:pPr>
            <w:r>
              <w:t>≥100000万元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印花税缴纳准确性</w:t>
            </w:r>
          </w:p>
        </w:tc>
        <w:tc>
          <w:tcPr>
            <w:tcW w:w="2835" w:type="dxa"/>
            <w:vAlign w:val="center"/>
          </w:tcPr>
          <w:p>
            <w:pPr>
              <w:pStyle w:val="14"/>
            </w:pPr>
            <w:r>
              <w:t>印花税缴纳准确性</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印花税缴纳及时性</w:t>
            </w:r>
          </w:p>
        </w:tc>
        <w:tc>
          <w:tcPr>
            <w:tcW w:w="2835" w:type="dxa"/>
            <w:vAlign w:val="center"/>
          </w:tcPr>
          <w:p>
            <w:pPr>
              <w:pStyle w:val="14"/>
            </w:pPr>
            <w:r>
              <w:t>保证及时上缴</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印花税成本支出</w:t>
            </w:r>
          </w:p>
        </w:tc>
        <w:tc>
          <w:tcPr>
            <w:tcW w:w="2835" w:type="dxa"/>
            <w:vAlign w:val="center"/>
          </w:tcPr>
          <w:p>
            <w:pPr>
              <w:pStyle w:val="14"/>
            </w:pPr>
            <w:r>
              <w:t>耕地占用税成本支出</w:t>
            </w:r>
          </w:p>
        </w:tc>
        <w:tc>
          <w:tcPr>
            <w:tcW w:w="2551" w:type="dxa"/>
            <w:vAlign w:val="center"/>
          </w:tcPr>
          <w:p>
            <w:pPr>
              <w:pStyle w:val="14"/>
            </w:pPr>
            <w:r>
              <w:t>50万元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提高政府税收</w:t>
            </w:r>
          </w:p>
        </w:tc>
        <w:tc>
          <w:tcPr>
            <w:tcW w:w="2835" w:type="dxa"/>
            <w:vAlign w:val="center"/>
          </w:tcPr>
          <w:p>
            <w:pPr>
              <w:pStyle w:val="14"/>
            </w:pPr>
            <w:r>
              <w:t>提高政府税收</w:t>
            </w:r>
          </w:p>
        </w:tc>
        <w:tc>
          <w:tcPr>
            <w:tcW w:w="2551" w:type="dxa"/>
            <w:vAlign w:val="center"/>
          </w:tcPr>
          <w:p>
            <w:pPr>
              <w:pStyle w:val="14"/>
            </w:pPr>
            <w:r>
              <w:t>按收入总额的万分之五计税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53、永久性防护林管护费绩效目标表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1.1.改善城乡的生态环境</w:t>
            </w:r>
          </w:p>
          <w:p>
            <w:pPr>
              <w:pStyle w:val="14"/>
            </w:pPr>
            <w:r>
              <w:t>2.提升绿化和生态建设水平</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永久性防护林管护面积</w:t>
            </w:r>
          </w:p>
        </w:tc>
        <w:tc>
          <w:tcPr>
            <w:tcW w:w="2835" w:type="dxa"/>
            <w:vAlign w:val="center"/>
          </w:tcPr>
          <w:p>
            <w:pPr>
              <w:pStyle w:val="14"/>
            </w:pPr>
            <w:r>
              <w:t>永久性防护林管护面积</w:t>
            </w:r>
          </w:p>
        </w:tc>
        <w:tc>
          <w:tcPr>
            <w:tcW w:w="2551" w:type="dxa"/>
            <w:vAlign w:val="center"/>
          </w:tcPr>
          <w:p>
            <w:pPr>
              <w:pStyle w:val="14"/>
            </w:pPr>
            <w:r>
              <w:t>≥2512亩</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完成永久性防护林管护面积等工作</w:t>
            </w:r>
          </w:p>
        </w:tc>
        <w:tc>
          <w:tcPr>
            <w:tcW w:w="2835" w:type="dxa"/>
            <w:vAlign w:val="center"/>
          </w:tcPr>
          <w:p>
            <w:pPr>
              <w:pStyle w:val="14"/>
            </w:pPr>
            <w:r>
              <w:t>永久性防护林检查验收的合格面积</w:t>
            </w:r>
          </w:p>
        </w:tc>
        <w:tc>
          <w:tcPr>
            <w:tcW w:w="2551" w:type="dxa"/>
            <w:vAlign w:val="center"/>
          </w:tcPr>
          <w:p>
            <w:pPr>
              <w:pStyle w:val="14"/>
            </w:pPr>
            <w:r>
              <w:t>100%</w:t>
            </w:r>
          </w:p>
        </w:tc>
        <w:tc>
          <w:tcPr>
            <w:tcW w:w="2268" w:type="dxa"/>
            <w:vAlign w:val="center"/>
          </w:tcPr>
          <w:p>
            <w:pPr>
              <w:pStyle w:val="14"/>
            </w:pPr>
            <w:r>
              <w:t>按合同验收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管护工作完成及时性</w:t>
            </w:r>
          </w:p>
        </w:tc>
        <w:tc>
          <w:tcPr>
            <w:tcW w:w="2835" w:type="dxa"/>
            <w:vAlign w:val="center"/>
          </w:tcPr>
          <w:p>
            <w:pPr>
              <w:pStyle w:val="14"/>
            </w:pPr>
            <w:r>
              <w:t>及时完成永久性防护林管护面积和土地补偿费用发放工作。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永久性防护林管护费支出</w:t>
            </w:r>
          </w:p>
        </w:tc>
        <w:tc>
          <w:tcPr>
            <w:tcW w:w="2835" w:type="dxa"/>
            <w:vAlign w:val="center"/>
          </w:tcPr>
          <w:p>
            <w:pPr>
              <w:pStyle w:val="14"/>
            </w:pPr>
            <w:r>
              <w:t>对永久性防护林林地进行除草、打药、修枝。</w:t>
            </w:r>
          </w:p>
        </w:tc>
        <w:tc>
          <w:tcPr>
            <w:tcW w:w="2551" w:type="dxa"/>
            <w:vAlign w:val="center"/>
          </w:tcPr>
          <w:p>
            <w:pPr>
              <w:pStyle w:val="14"/>
            </w:pPr>
            <w:r>
              <w:t>≤100万元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改善城乡的生态环境</w:t>
            </w:r>
          </w:p>
        </w:tc>
        <w:tc>
          <w:tcPr>
            <w:tcW w:w="2835" w:type="dxa"/>
            <w:vAlign w:val="center"/>
          </w:tcPr>
          <w:p>
            <w:pPr>
              <w:pStyle w:val="14"/>
            </w:pPr>
            <w:r>
              <w:t>改善城乡的生态环境</w:t>
            </w:r>
          </w:p>
        </w:tc>
        <w:tc>
          <w:tcPr>
            <w:tcW w:w="2551" w:type="dxa"/>
            <w:vAlign w:val="center"/>
          </w:tcPr>
          <w:p>
            <w:pPr>
              <w:pStyle w:val="14"/>
            </w:pPr>
            <w:r>
              <w:t>改善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54、征地拆迁补偿绩效目标表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1.完成土地储备项目综合测算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项目数量</w:t>
            </w:r>
          </w:p>
        </w:tc>
        <w:tc>
          <w:tcPr>
            <w:tcW w:w="2835" w:type="dxa"/>
            <w:vAlign w:val="center"/>
          </w:tcPr>
          <w:p>
            <w:pPr>
              <w:pStyle w:val="14"/>
            </w:pPr>
            <w:r>
              <w:t>土地储备项目</w:t>
            </w:r>
          </w:p>
        </w:tc>
        <w:tc>
          <w:tcPr>
            <w:tcW w:w="2551" w:type="dxa"/>
            <w:vAlign w:val="center"/>
          </w:tcPr>
          <w:p>
            <w:pPr>
              <w:pStyle w:val="14"/>
            </w:pPr>
            <w:r>
              <w:t>≥3个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完成土地储备项目测算</w:t>
            </w:r>
          </w:p>
        </w:tc>
        <w:tc>
          <w:tcPr>
            <w:tcW w:w="2835" w:type="dxa"/>
            <w:vAlign w:val="center"/>
          </w:tcPr>
          <w:p>
            <w:pPr>
              <w:pStyle w:val="14"/>
            </w:pPr>
            <w:r>
              <w:t>完成项目测算</w:t>
            </w:r>
          </w:p>
        </w:tc>
        <w:tc>
          <w:tcPr>
            <w:tcW w:w="2551" w:type="dxa"/>
            <w:vAlign w:val="center"/>
          </w:tcPr>
          <w:p>
            <w:pPr>
              <w:pStyle w:val="14"/>
            </w:pPr>
            <w:r>
              <w:t>100%</w:t>
            </w:r>
          </w:p>
        </w:tc>
        <w:tc>
          <w:tcPr>
            <w:tcW w:w="2268" w:type="dxa"/>
            <w:vAlign w:val="center"/>
          </w:tcPr>
          <w:p>
            <w:pPr>
              <w:pStyle w:val="14"/>
            </w:pPr>
            <w:r>
              <w:t>符合土地收储项目要求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按照编制要求完成编制</w:t>
            </w:r>
          </w:p>
        </w:tc>
        <w:tc>
          <w:tcPr>
            <w:tcW w:w="2835" w:type="dxa"/>
            <w:vAlign w:val="center"/>
          </w:tcPr>
          <w:p>
            <w:pPr>
              <w:pStyle w:val="14"/>
            </w:pPr>
            <w:r>
              <w:t>按照土地收储要求完成编制</w:t>
            </w:r>
          </w:p>
        </w:tc>
        <w:tc>
          <w:tcPr>
            <w:tcW w:w="2551" w:type="dxa"/>
            <w:vAlign w:val="center"/>
          </w:tcPr>
          <w:p>
            <w:pPr>
              <w:pStyle w:val="14"/>
            </w:pPr>
            <w:r>
              <w:t>100%</w:t>
            </w:r>
          </w:p>
        </w:tc>
        <w:tc>
          <w:tcPr>
            <w:tcW w:w="2268" w:type="dxa"/>
            <w:vAlign w:val="center"/>
          </w:tcPr>
          <w:p>
            <w:pPr>
              <w:pStyle w:val="14"/>
            </w:pPr>
            <w:r>
              <w:t>符合土地收储项目要求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编制成本</w:t>
            </w:r>
          </w:p>
        </w:tc>
        <w:tc>
          <w:tcPr>
            <w:tcW w:w="2551" w:type="dxa"/>
            <w:vAlign w:val="center"/>
          </w:tcPr>
          <w:p>
            <w:pPr>
              <w:pStyle w:val="14"/>
            </w:pPr>
            <w:r>
              <w:t>≤8515.3万元</w:t>
            </w:r>
          </w:p>
        </w:tc>
        <w:tc>
          <w:tcPr>
            <w:tcW w:w="2268" w:type="dxa"/>
            <w:vAlign w:val="center"/>
          </w:tcPr>
          <w:p>
            <w:pPr>
              <w:pStyle w:val="14"/>
            </w:pPr>
            <w:r>
              <w:t>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分析土地储备项目资金需求</w:t>
            </w:r>
          </w:p>
        </w:tc>
        <w:tc>
          <w:tcPr>
            <w:tcW w:w="2835" w:type="dxa"/>
            <w:vAlign w:val="center"/>
          </w:tcPr>
          <w:p>
            <w:pPr>
              <w:pStyle w:val="14"/>
            </w:pPr>
            <w:r>
              <w:t>全面分析土地储备资金需求</w:t>
            </w:r>
          </w:p>
        </w:tc>
        <w:tc>
          <w:tcPr>
            <w:tcW w:w="2551" w:type="dxa"/>
            <w:vAlign w:val="center"/>
          </w:tcPr>
          <w:p>
            <w:pPr>
              <w:pStyle w:val="14"/>
            </w:pPr>
            <w:r>
              <w:t>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持续保障相关业务正常开展</w:t>
            </w:r>
          </w:p>
        </w:tc>
        <w:tc>
          <w:tcPr>
            <w:tcW w:w="2835" w:type="dxa"/>
            <w:vAlign w:val="center"/>
          </w:tcPr>
          <w:p>
            <w:pPr>
              <w:pStyle w:val="14"/>
            </w:pPr>
            <w:r>
              <w:t>持续保障相关业务正常开展</w:t>
            </w:r>
          </w:p>
        </w:tc>
        <w:tc>
          <w:tcPr>
            <w:tcW w:w="2551" w:type="dxa"/>
            <w:vAlign w:val="center"/>
          </w:tcPr>
          <w:p>
            <w:pPr>
              <w:pStyle w:val="14"/>
            </w:pPr>
            <w:r>
              <w:t>年度工作计划</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55、征地拆迁补偿绩效目标表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1.1.1、保证各项事务正常运行、提高整体工作效率，保障各项工作正常运转，提高土地使用效率。</w:t>
            </w:r>
          </w:p>
          <w:p>
            <w:pPr>
              <w:pStyle w:val="14"/>
            </w:pPr>
            <w:r>
              <w:t>2、完成征拆项目、储备项目用地综合测算.</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完成的资源国土业务工作</w:t>
            </w:r>
          </w:p>
        </w:tc>
        <w:tc>
          <w:tcPr>
            <w:tcW w:w="2835" w:type="dxa"/>
            <w:vAlign w:val="center"/>
          </w:tcPr>
          <w:p>
            <w:pPr>
              <w:pStyle w:val="14"/>
            </w:pPr>
            <w:r>
              <w:t>保证相关业务科室国土业务开展</w:t>
            </w:r>
          </w:p>
        </w:tc>
        <w:tc>
          <w:tcPr>
            <w:tcW w:w="2551" w:type="dxa"/>
            <w:vAlign w:val="center"/>
          </w:tcPr>
          <w:p>
            <w:pPr>
              <w:pStyle w:val="14"/>
            </w:pPr>
            <w:r>
              <w:t>≥9个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资源业务工作完成情况</w:t>
            </w:r>
          </w:p>
        </w:tc>
        <w:tc>
          <w:tcPr>
            <w:tcW w:w="2835" w:type="dxa"/>
            <w:vAlign w:val="center"/>
          </w:tcPr>
          <w:p>
            <w:pPr>
              <w:pStyle w:val="14"/>
            </w:pPr>
            <w:r>
              <w:t>完成工作占工作计划的百分比</w:t>
            </w:r>
          </w:p>
        </w:tc>
        <w:tc>
          <w:tcPr>
            <w:tcW w:w="2551" w:type="dxa"/>
            <w:vAlign w:val="center"/>
          </w:tcPr>
          <w:p>
            <w:pPr>
              <w:pStyle w:val="14"/>
            </w:pPr>
            <w:r>
              <w:t>≥90%</w:t>
            </w:r>
          </w:p>
        </w:tc>
        <w:tc>
          <w:tcPr>
            <w:tcW w:w="2268" w:type="dxa"/>
            <w:vAlign w:val="center"/>
          </w:tcPr>
          <w:p>
            <w:pPr>
              <w:pStyle w:val="14"/>
            </w:pPr>
            <w:r>
              <w:t>符合2022年土地收储项目及征拆项目要求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支出完成及时性</w:t>
            </w:r>
          </w:p>
        </w:tc>
        <w:tc>
          <w:tcPr>
            <w:tcW w:w="2835" w:type="dxa"/>
            <w:vAlign w:val="center"/>
          </w:tcPr>
          <w:p>
            <w:pPr>
              <w:pStyle w:val="14"/>
            </w:pPr>
            <w:r>
              <w:t>及时支出相关征拆补偿费用</w:t>
            </w:r>
          </w:p>
        </w:tc>
        <w:tc>
          <w:tcPr>
            <w:tcW w:w="2551" w:type="dxa"/>
            <w:vAlign w:val="center"/>
          </w:tcPr>
          <w:p>
            <w:pPr>
              <w:pStyle w:val="14"/>
            </w:pPr>
            <w:r>
              <w:t>100%</w:t>
            </w:r>
          </w:p>
        </w:tc>
        <w:tc>
          <w:tcPr>
            <w:tcW w:w="2268" w:type="dxa"/>
            <w:vAlign w:val="center"/>
          </w:tcPr>
          <w:p>
            <w:pPr>
              <w:pStyle w:val="14"/>
            </w:pPr>
            <w:r>
              <w:t>符合征拆补偿标准和财务管理制度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自然资源征拆工作的支出</w:t>
            </w:r>
          </w:p>
        </w:tc>
        <w:tc>
          <w:tcPr>
            <w:tcW w:w="2835" w:type="dxa"/>
            <w:vAlign w:val="center"/>
          </w:tcPr>
          <w:p>
            <w:pPr>
              <w:pStyle w:val="14"/>
            </w:pPr>
            <w:r>
              <w:t>各项资源国土业务工作所需资金</w:t>
            </w:r>
          </w:p>
        </w:tc>
        <w:tc>
          <w:tcPr>
            <w:tcW w:w="2551" w:type="dxa"/>
            <w:vAlign w:val="center"/>
          </w:tcPr>
          <w:p>
            <w:pPr>
              <w:pStyle w:val="14"/>
            </w:pPr>
            <w:r>
              <w:t>≤4499.7万元</w:t>
            </w:r>
          </w:p>
        </w:tc>
        <w:tc>
          <w:tcPr>
            <w:tcW w:w="2268" w:type="dxa"/>
            <w:vAlign w:val="center"/>
          </w:tcPr>
          <w:p>
            <w:pPr>
              <w:pStyle w:val="14"/>
            </w:pPr>
            <w:r>
              <w:t>按实际工作需要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提升业务管理水平</w:t>
            </w:r>
          </w:p>
        </w:tc>
        <w:tc>
          <w:tcPr>
            <w:tcW w:w="2835" w:type="dxa"/>
            <w:vAlign w:val="center"/>
          </w:tcPr>
          <w:p>
            <w:pPr>
              <w:pStyle w:val="14"/>
            </w:pPr>
            <w:r>
              <w:t>促进各科室自然资源业务管理水平提升</w:t>
            </w:r>
          </w:p>
        </w:tc>
        <w:tc>
          <w:tcPr>
            <w:tcW w:w="2551" w:type="dxa"/>
            <w:vAlign w:val="center"/>
          </w:tcPr>
          <w:p>
            <w:pPr>
              <w:pStyle w:val="14"/>
            </w:pPr>
            <w:r>
              <w:t>效果明显</w:t>
            </w:r>
          </w:p>
        </w:tc>
        <w:tc>
          <w:tcPr>
            <w:tcW w:w="2268" w:type="dxa"/>
            <w:vAlign w:val="center"/>
          </w:tcPr>
          <w:p>
            <w:pPr>
              <w:pStyle w:val="14"/>
            </w:pPr>
            <w:r>
              <w:t>按历史经验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改善民居环境</w:t>
            </w:r>
          </w:p>
        </w:tc>
        <w:tc>
          <w:tcPr>
            <w:tcW w:w="2835" w:type="dxa"/>
            <w:vAlign w:val="center"/>
          </w:tcPr>
          <w:p>
            <w:pPr>
              <w:pStyle w:val="14"/>
            </w:pPr>
            <w:r>
              <w:t>为开发建设和完善基础设施建设提供“净地”</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56、执法业务费绩效目标表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违法案件核查数</w:t>
            </w:r>
          </w:p>
        </w:tc>
        <w:tc>
          <w:tcPr>
            <w:tcW w:w="2835" w:type="dxa"/>
            <w:vAlign w:val="center"/>
          </w:tcPr>
          <w:p>
            <w:pPr>
              <w:pStyle w:val="14"/>
            </w:pPr>
            <w:r>
              <w:t>对违法案件进行核查的个数</w:t>
            </w:r>
          </w:p>
        </w:tc>
        <w:tc>
          <w:tcPr>
            <w:tcW w:w="2551" w:type="dxa"/>
            <w:vAlign w:val="center"/>
          </w:tcPr>
          <w:p>
            <w:pPr>
              <w:pStyle w:val="14"/>
            </w:pPr>
            <w:r>
              <w:t>≥10个</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违法案件核查率</w:t>
            </w:r>
          </w:p>
        </w:tc>
        <w:tc>
          <w:tcPr>
            <w:tcW w:w="2835" w:type="dxa"/>
            <w:vAlign w:val="center"/>
          </w:tcPr>
          <w:p>
            <w:pPr>
              <w:pStyle w:val="14"/>
            </w:pPr>
            <w:r>
              <w:t>违法案件、违法图斑核查到位率</w:t>
            </w:r>
          </w:p>
        </w:tc>
        <w:tc>
          <w:tcPr>
            <w:tcW w:w="2551" w:type="dxa"/>
            <w:vAlign w:val="center"/>
          </w:tcPr>
          <w:p>
            <w:pPr>
              <w:pStyle w:val="14"/>
            </w:pPr>
            <w:r>
              <w:t>≥90%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违法案件、违法图斑核查完成时间</w:t>
            </w:r>
          </w:p>
        </w:tc>
        <w:tc>
          <w:tcPr>
            <w:tcW w:w="2835" w:type="dxa"/>
            <w:vAlign w:val="center"/>
          </w:tcPr>
          <w:p>
            <w:pPr>
              <w:pStyle w:val="14"/>
            </w:pPr>
            <w:r>
              <w:t>按规定时间及时查处完成</w:t>
            </w:r>
          </w:p>
        </w:tc>
        <w:tc>
          <w:tcPr>
            <w:tcW w:w="2551" w:type="dxa"/>
            <w:vAlign w:val="center"/>
          </w:tcPr>
          <w:p>
            <w:pPr>
              <w:pStyle w:val="14"/>
            </w:pPr>
            <w:r>
              <w:t>及时完成</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各项业务工作的支出</w:t>
            </w:r>
          </w:p>
        </w:tc>
        <w:tc>
          <w:tcPr>
            <w:tcW w:w="2835" w:type="dxa"/>
            <w:vAlign w:val="center"/>
          </w:tcPr>
          <w:p>
            <w:pPr>
              <w:pStyle w:val="14"/>
            </w:pPr>
            <w:r>
              <w:t>工资、设备购置、办公、差旅等经费的支出</w:t>
            </w:r>
          </w:p>
        </w:tc>
        <w:tc>
          <w:tcPr>
            <w:tcW w:w="2551" w:type="dxa"/>
            <w:vAlign w:val="center"/>
          </w:tcPr>
          <w:p>
            <w:pPr>
              <w:pStyle w:val="14"/>
            </w:pPr>
            <w:r>
              <w:t>≤60%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提高资源使用效率</w:t>
            </w:r>
          </w:p>
        </w:tc>
        <w:tc>
          <w:tcPr>
            <w:tcW w:w="2835" w:type="dxa"/>
            <w:vAlign w:val="center"/>
          </w:tcPr>
          <w:p>
            <w:pPr>
              <w:pStyle w:val="14"/>
            </w:pPr>
            <w:r>
              <w:t>提高资源使用效率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57、自然资源、林业管理工作经费绩效目标表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1.顺利开展林长制工作，迎接上级考评</w:t>
            </w:r>
            <w:r>
              <w:tab/>
            </w:r>
            <w:r>
              <w:tab/>
            </w:r>
            <w:r>
              <w:tab/>
            </w:r>
            <w:r>
              <w:tab/>
            </w:r>
            <w:r>
              <w:tab/>
            </w:r>
          </w:p>
          <w:p>
            <w:pPr>
              <w:pStyle w:val="14"/>
            </w:pPr>
            <w:r>
              <w:t>顺利开展林草种子资源工作</w:t>
            </w:r>
            <w:r>
              <w:tab/>
            </w:r>
            <w:r>
              <w:tab/>
            </w:r>
            <w:r>
              <w:tab/>
            </w:r>
            <w:r>
              <w:tab/>
            </w:r>
            <w:r>
              <w:tab/>
            </w:r>
          </w:p>
          <w:p>
            <w:pPr>
              <w:pStyle w:val="14"/>
            </w:pPr>
            <w:r>
              <w:t>用于资源规划系统信息化建设</w:t>
            </w:r>
          </w:p>
          <w:p>
            <w:pPr>
              <w:pStyle w:val="14"/>
            </w:pPr>
            <w:r>
              <w:t>山海关区控制性详细规划单元修编、新编进度费用等。</w:t>
            </w:r>
          </w:p>
          <w:p>
            <w:pPr>
              <w:pStyle w:val="14"/>
            </w:pPr>
            <w:r>
              <w:t>通过矿山环境综合治理，恢复自然景观和生态环境</w:t>
            </w:r>
          </w:p>
          <w:p>
            <w:pPr>
              <w:pStyle w:val="14"/>
            </w:pPr>
            <w:r>
              <w:t>完成全年的地质灾害调查评价、监测预警、防治和应急四个体系建设。统筹规划，科学安排，规范有序推进全区地质灾害防范工作。1.全面获取森林火灾主要致灾因子、孕灾环境、承灾体、历史灾害、重点隐患、减灾能力等信息，摸清全区森林火灾风险隐患底数。</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快速推进林长制工作</w:t>
            </w:r>
          </w:p>
        </w:tc>
        <w:tc>
          <w:tcPr>
            <w:tcW w:w="2835" w:type="dxa"/>
            <w:vAlign w:val="center"/>
          </w:tcPr>
          <w:p>
            <w:pPr>
              <w:pStyle w:val="14"/>
            </w:pPr>
            <w:r>
              <w:t>快速推进林长制工作</w:t>
            </w:r>
          </w:p>
        </w:tc>
        <w:tc>
          <w:tcPr>
            <w:tcW w:w="2551" w:type="dxa"/>
            <w:vAlign w:val="center"/>
          </w:tcPr>
          <w:p>
            <w:pPr>
              <w:pStyle w:val="14"/>
            </w:pPr>
            <w:r>
              <w:t>迎接检查</w:t>
            </w:r>
          </w:p>
        </w:tc>
        <w:tc>
          <w:tcPr>
            <w:tcW w:w="2268" w:type="dxa"/>
            <w:vAlign w:val="center"/>
          </w:tcPr>
          <w:p>
            <w:pPr>
              <w:pStyle w:val="14"/>
            </w:pPr>
            <w:r>
              <w:t>《秦皇岛市全面推行林长制工作实施方案》（秦办传〔2021〕15号），《秦皇岛市2022年度林长制工作考核方案》（秦林长办〔2022〕27号）号》等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快速推进普查工作</w:t>
            </w:r>
          </w:p>
        </w:tc>
        <w:tc>
          <w:tcPr>
            <w:tcW w:w="2835" w:type="dxa"/>
            <w:vAlign w:val="center"/>
          </w:tcPr>
          <w:p>
            <w:pPr>
              <w:pStyle w:val="14"/>
            </w:pPr>
            <w:r>
              <w:t>快速推进普查工作</w:t>
            </w:r>
          </w:p>
        </w:tc>
        <w:tc>
          <w:tcPr>
            <w:tcW w:w="2551" w:type="dxa"/>
            <w:vAlign w:val="center"/>
          </w:tcPr>
          <w:p>
            <w:pPr>
              <w:pStyle w:val="14"/>
            </w:pPr>
            <w:r>
              <w:t>迎接检查</w:t>
            </w:r>
          </w:p>
        </w:tc>
        <w:tc>
          <w:tcPr>
            <w:tcW w:w="2268" w:type="dxa"/>
            <w:vAlign w:val="center"/>
          </w:tcPr>
          <w:p>
            <w:pPr>
              <w:pStyle w:val="14"/>
            </w:pPr>
            <w:r>
              <w:t>《秦皇岛市林草种子资源普查实施方案》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安可硬件软件数量</w:t>
            </w:r>
          </w:p>
        </w:tc>
        <w:tc>
          <w:tcPr>
            <w:tcW w:w="2835" w:type="dxa"/>
            <w:vAlign w:val="center"/>
          </w:tcPr>
          <w:p>
            <w:pPr>
              <w:pStyle w:val="14"/>
            </w:pPr>
            <w:r>
              <w:t>需配套的网络环境、必要硬件、正版软件、技术服务数量</w:t>
            </w:r>
          </w:p>
        </w:tc>
        <w:tc>
          <w:tcPr>
            <w:tcW w:w="2551" w:type="dxa"/>
            <w:vAlign w:val="center"/>
          </w:tcPr>
          <w:p>
            <w:pPr>
              <w:pStyle w:val="14"/>
            </w:pPr>
            <w:r>
              <w:t>100%</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密集柜数量</w:t>
            </w:r>
          </w:p>
        </w:tc>
        <w:tc>
          <w:tcPr>
            <w:tcW w:w="2835" w:type="dxa"/>
            <w:vAlign w:val="center"/>
          </w:tcPr>
          <w:p>
            <w:pPr>
              <w:pStyle w:val="14"/>
            </w:pPr>
            <w:r>
              <w:t>增加的密集柜数量</w:t>
            </w:r>
          </w:p>
        </w:tc>
        <w:tc>
          <w:tcPr>
            <w:tcW w:w="2551" w:type="dxa"/>
            <w:vAlign w:val="center"/>
          </w:tcPr>
          <w:p>
            <w:pPr>
              <w:pStyle w:val="14"/>
            </w:pPr>
            <w:r>
              <w:t>≥25个</w:t>
            </w:r>
          </w:p>
        </w:tc>
        <w:tc>
          <w:tcPr>
            <w:tcW w:w="2268" w:type="dxa"/>
            <w:vAlign w:val="center"/>
          </w:tcPr>
          <w:p>
            <w:pPr>
              <w:pStyle w:val="14"/>
            </w:pP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完成勘测定界成果编制</w:t>
            </w:r>
          </w:p>
        </w:tc>
        <w:tc>
          <w:tcPr>
            <w:tcW w:w="2835" w:type="dxa"/>
            <w:vAlign w:val="center"/>
          </w:tcPr>
          <w:p>
            <w:pPr>
              <w:pStyle w:val="14"/>
            </w:pPr>
            <w:r>
              <w:t>完成勘测定界成果编制</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完成全区6处隐患点位排查</w:t>
            </w:r>
          </w:p>
        </w:tc>
        <w:tc>
          <w:tcPr>
            <w:tcW w:w="2835" w:type="dxa"/>
            <w:vAlign w:val="center"/>
          </w:tcPr>
          <w:p>
            <w:pPr>
              <w:pStyle w:val="14"/>
            </w:pPr>
            <w:r>
              <w:t>汛期前完成全区6处隐患点位排查及防治演练、抢险物资的配备；</w:t>
            </w:r>
          </w:p>
        </w:tc>
        <w:tc>
          <w:tcPr>
            <w:tcW w:w="2551" w:type="dxa"/>
            <w:vAlign w:val="center"/>
          </w:tcPr>
          <w:p>
            <w:pPr>
              <w:pStyle w:val="14"/>
            </w:pPr>
            <w:r>
              <w:t>消除安全隐患</w:t>
            </w:r>
          </w:p>
        </w:tc>
        <w:tc>
          <w:tcPr>
            <w:tcW w:w="2268" w:type="dxa"/>
            <w:vAlign w:val="center"/>
          </w:tcPr>
          <w:p>
            <w:pPr>
              <w:pStyle w:val="14"/>
            </w:pPr>
            <w:r>
              <w:t>《地质灾害防治条例》、《河北省自然资源厅关于印发2020年河北省地质灾害防治方案的通知》（冀自然资发[2020]19号）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普查林地面积</w:t>
            </w:r>
          </w:p>
        </w:tc>
        <w:tc>
          <w:tcPr>
            <w:tcW w:w="2835" w:type="dxa"/>
            <w:vAlign w:val="center"/>
          </w:tcPr>
          <w:p>
            <w:pPr>
              <w:pStyle w:val="14"/>
            </w:pPr>
            <w:r>
              <w:t>普查林地面积</w:t>
            </w:r>
          </w:p>
        </w:tc>
        <w:tc>
          <w:tcPr>
            <w:tcW w:w="2551" w:type="dxa"/>
            <w:vAlign w:val="center"/>
          </w:tcPr>
          <w:p>
            <w:pPr>
              <w:pStyle w:val="14"/>
            </w:pPr>
            <w:r>
              <w:t>≥2亩</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制度健全</w:t>
            </w:r>
          </w:p>
        </w:tc>
        <w:tc>
          <w:tcPr>
            <w:tcW w:w="2835" w:type="dxa"/>
            <w:vAlign w:val="center"/>
          </w:tcPr>
          <w:p>
            <w:pPr>
              <w:pStyle w:val="14"/>
            </w:pPr>
            <w:r>
              <w:t>制度健全</w:t>
            </w:r>
          </w:p>
        </w:tc>
        <w:tc>
          <w:tcPr>
            <w:tcW w:w="2551" w:type="dxa"/>
            <w:vAlign w:val="center"/>
          </w:tcPr>
          <w:p>
            <w:pPr>
              <w:pStyle w:val="14"/>
            </w:pPr>
            <w:r>
              <w:t>100%</w:t>
            </w:r>
          </w:p>
        </w:tc>
        <w:tc>
          <w:tcPr>
            <w:tcW w:w="2268" w:type="dxa"/>
            <w:vAlign w:val="center"/>
          </w:tcPr>
          <w:p>
            <w:pPr>
              <w:pStyle w:val="14"/>
            </w:pPr>
            <w:r>
              <w:t>实际工作需要</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保护有力森林资源</w:t>
            </w:r>
          </w:p>
        </w:tc>
        <w:tc>
          <w:tcPr>
            <w:tcW w:w="2835" w:type="dxa"/>
            <w:vAlign w:val="center"/>
          </w:tcPr>
          <w:p>
            <w:pPr>
              <w:pStyle w:val="14"/>
            </w:pPr>
            <w:r>
              <w:t>保护有力森林资源</w:t>
            </w:r>
          </w:p>
        </w:tc>
        <w:tc>
          <w:tcPr>
            <w:tcW w:w="2551" w:type="dxa"/>
            <w:vAlign w:val="center"/>
          </w:tcPr>
          <w:p>
            <w:pPr>
              <w:pStyle w:val="14"/>
            </w:pPr>
            <w:r>
              <w:t>100%</w:t>
            </w:r>
          </w:p>
        </w:tc>
        <w:tc>
          <w:tcPr>
            <w:tcW w:w="2268" w:type="dxa"/>
            <w:vAlign w:val="center"/>
          </w:tcPr>
          <w:p>
            <w:pPr>
              <w:pStyle w:val="14"/>
            </w:pPr>
            <w:r>
              <w:t>实际工作需要</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w:t>
            </w:r>
          </w:p>
        </w:tc>
        <w:tc>
          <w:tcPr>
            <w:tcW w:w="2835" w:type="dxa"/>
            <w:vAlign w:val="center"/>
          </w:tcPr>
          <w:p>
            <w:pPr>
              <w:pStyle w:val="14"/>
            </w:pPr>
            <w:r>
              <w:t>保障办公的网络、信息、电子环境</w:t>
            </w:r>
          </w:p>
        </w:tc>
        <w:tc>
          <w:tcPr>
            <w:tcW w:w="2551" w:type="dxa"/>
            <w:vAlign w:val="center"/>
          </w:tcPr>
          <w:p>
            <w:pPr>
              <w:pStyle w:val="14"/>
            </w:pPr>
            <w:r>
              <w:t>100%</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实际扩容面积</w:t>
            </w:r>
          </w:p>
        </w:tc>
        <w:tc>
          <w:tcPr>
            <w:tcW w:w="2835" w:type="dxa"/>
            <w:vAlign w:val="center"/>
          </w:tcPr>
          <w:p>
            <w:pPr>
              <w:pStyle w:val="14"/>
            </w:pPr>
            <w:r>
              <w:t>增加面积需符合省AAA级标准</w:t>
            </w:r>
          </w:p>
        </w:tc>
        <w:tc>
          <w:tcPr>
            <w:tcW w:w="2551" w:type="dxa"/>
            <w:vAlign w:val="center"/>
          </w:tcPr>
          <w:p>
            <w:pPr>
              <w:pStyle w:val="14"/>
            </w:pPr>
            <w:r>
              <w:t>100%</w:t>
            </w:r>
          </w:p>
        </w:tc>
        <w:tc>
          <w:tcPr>
            <w:tcW w:w="2268" w:type="dxa"/>
            <w:vAlign w:val="center"/>
          </w:tcPr>
          <w:p>
            <w:pPr>
              <w:pStyle w:val="14"/>
            </w:pP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通过上级审查</w:t>
            </w:r>
          </w:p>
        </w:tc>
        <w:tc>
          <w:tcPr>
            <w:tcW w:w="2835" w:type="dxa"/>
            <w:vAlign w:val="center"/>
          </w:tcPr>
          <w:p>
            <w:pPr>
              <w:pStyle w:val="14"/>
            </w:pPr>
            <w:r>
              <w:t>通过市、区两级政府审查</w:t>
            </w:r>
          </w:p>
        </w:tc>
        <w:tc>
          <w:tcPr>
            <w:tcW w:w="2551" w:type="dxa"/>
            <w:vAlign w:val="center"/>
          </w:tcPr>
          <w:p>
            <w:pPr>
              <w:pStyle w:val="14"/>
            </w:pPr>
            <w:r>
              <w:t>100%</w:t>
            </w:r>
          </w:p>
        </w:tc>
        <w:tc>
          <w:tcPr>
            <w:tcW w:w="2268" w:type="dxa"/>
            <w:vAlign w:val="center"/>
          </w:tcPr>
          <w:p>
            <w:pPr>
              <w:pStyle w:val="14"/>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当年实际普查目标完成率</w:t>
            </w:r>
          </w:p>
        </w:tc>
        <w:tc>
          <w:tcPr>
            <w:tcW w:w="2835" w:type="dxa"/>
            <w:vAlign w:val="center"/>
          </w:tcPr>
          <w:p>
            <w:pPr>
              <w:pStyle w:val="14"/>
            </w:pPr>
            <w:r>
              <w:t>当年实际普查目标完成率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迎接检查</w:t>
            </w:r>
          </w:p>
        </w:tc>
        <w:tc>
          <w:tcPr>
            <w:tcW w:w="2835" w:type="dxa"/>
            <w:vAlign w:val="center"/>
          </w:tcPr>
          <w:p>
            <w:pPr>
              <w:pStyle w:val="14"/>
            </w:pPr>
            <w:r>
              <w:t>迎接检查</w:t>
            </w:r>
          </w:p>
        </w:tc>
        <w:tc>
          <w:tcPr>
            <w:tcW w:w="2551" w:type="dxa"/>
            <w:vAlign w:val="center"/>
          </w:tcPr>
          <w:p>
            <w:pPr>
              <w:pStyle w:val="14"/>
            </w:pPr>
            <w:r>
              <w:t>及时完成</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迎接检查</w:t>
            </w:r>
          </w:p>
        </w:tc>
        <w:tc>
          <w:tcPr>
            <w:tcW w:w="2835" w:type="dxa"/>
            <w:vAlign w:val="center"/>
          </w:tcPr>
          <w:p>
            <w:pPr>
              <w:pStyle w:val="14"/>
            </w:pPr>
            <w:r>
              <w:t>迎接检查</w:t>
            </w:r>
          </w:p>
        </w:tc>
        <w:tc>
          <w:tcPr>
            <w:tcW w:w="2551" w:type="dxa"/>
            <w:vAlign w:val="center"/>
          </w:tcPr>
          <w:p>
            <w:pPr>
              <w:pStyle w:val="14"/>
            </w:pPr>
            <w:r>
              <w:t>及时完成</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w:t>
            </w:r>
          </w:p>
        </w:tc>
        <w:tc>
          <w:tcPr>
            <w:tcW w:w="2835" w:type="dxa"/>
            <w:vAlign w:val="center"/>
          </w:tcPr>
          <w:p>
            <w:pPr>
              <w:pStyle w:val="14"/>
            </w:pPr>
            <w:r>
              <w:t>日常工作范围</w:t>
            </w:r>
          </w:p>
        </w:tc>
        <w:tc>
          <w:tcPr>
            <w:tcW w:w="2551" w:type="dxa"/>
            <w:vAlign w:val="center"/>
          </w:tcPr>
          <w:p>
            <w:pPr>
              <w:pStyle w:val="14"/>
            </w:pPr>
            <w:r>
              <w:t>100%</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工程进度</w:t>
            </w:r>
          </w:p>
        </w:tc>
        <w:tc>
          <w:tcPr>
            <w:tcW w:w="2835" w:type="dxa"/>
            <w:vAlign w:val="center"/>
          </w:tcPr>
          <w:p>
            <w:pPr>
              <w:pStyle w:val="14"/>
            </w:pPr>
            <w:r>
              <w:t>保障工程必需的各项支出</w:t>
            </w:r>
          </w:p>
        </w:tc>
        <w:tc>
          <w:tcPr>
            <w:tcW w:w="2551" w:type="dxa"/>
            <w:vAlign w:val="center"/>
          </w:tcPr>
          <w:p>
            <w:pPr>
              <w:pStyle w:val="14"/>
            </w:pPr>
            <w:r>
              <w:t>≥3月前</w:t>
            </w:r>
          </w:p>
        </w:tc>
        <w:tc>
          <w:tcPr>
            <w:tcW w:w="2268" w:type="dxa"/>
            <w:vAlign w:val="center"/>
          </w:tcPr>
          <w:p>
            <w:pPr>
              <w:pStyle w:val="14"/>
            </w:pP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按时完成成果编制并通过上级审批</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完成矿山环境综合治理任务</w:t>
            </w:r>
          </w:p>
        </w:tc>
        <w:tc>
          <w:tcPr>
            <w:tcW w:w="2835" w:type="dxa"/>
            <w:vAlign w:val="center"/>
          </w:tcPr>
          <w:p>
            <w:pPr>
              <w:pStyle w:val="14"/>
            </w:pPr>
            <w:r>
              <w:t>在省、市级自然资源管理部门要求的时间内完成相关工作</w:t>
            </w:r>
          </w:p>
        </w:tc>
        <w:tc>
          <w:tcPr>
            <w:tcW w:w="2551" w:type="dxa"/>
            <w:vAlign w:val="center"/>
          </w:tcPr>
          <w:p>
            <w:pPr>
              <w:pStyle w:val="14"/>
            </w:pPr>
            <w:r>
              <w:t>符合矿山治理方案</w:t>
            </w:r>
          </w:p>
        </w:tc>
        <w:tc>
          <w:tcPr>
            <w:tcW w:w="2268" w:type="dxa"/>
            <w:vAlign w:val="center"/>
          </w:tcPr>
          <w:p>
            <w:pPr>
              <w:pStyle w:val="14"/>
            </w:pPr>
            <w:r>
              <w:t>《河北省自然资源厅关于开展矿山环境修复治理工作的通知》、《秦皇岛市人民政府办公室关于印发秦皇岛市矿山综合治理实施方案的通知》（秦政办字[2020]24号）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普查工作保障率</w:t>
            </w:r>
          </w:p>
        </w:tc>
        <w:tc>
          <w:tcPr>
            <w:tcW w:w="2835" w:type="dxa"/>
            <w:vAlign w:val="center"/>
          </w:tcPr>
          <w:p>
            <w:pPr>
              <w:pStyle w:val="14"/>
            </w:pPr>
            <w:r>
              <w:t>保障普查工作顺利开展</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支出金额控制在预算额度内</w:t>
            </w:r>
          </w:p>
        </w:tc>
        <w:tc>
          <w:tcPr>
            <w:tcW w:w="2551" w:type="dxa"/>
            <w:vAlign w:val="center"/>
          </w:tcPr>
          <w:p>
            <w:pPr>
              <w:pStyle w:val="14"/>
            </w:pPr>
            <w:r>
              <w:t>≤106万元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提高资源使用效率</w:t>
            </w:r>
          </w:p>
        </w:tc>
        <w:tc>
          <w:tcPr>
            <w:tcW w:w="2835" w:type="dxa"/>
            <w:vAlign w:val="center"/>
          </w:tcPr>
          <w:p>
            <w:pPr>
              <w:pStyle w:val="14"/>
            </w:pPr>
            <w:r>
              <w:t>提高资源使用效率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提高资源使用效率</w:t>
            </w:r>
          </w:p>
        </w:tc>
        <w:tc>
          <w:tcPr>
            <w:tcW w:w="2835" w:type="dxa"/>
            <w:vAlign w:val="center"/>
          </w:tcPr>
          <w:p>
            <w:pPr>
              <w:pStyle w:val="14"/>
            </w:pPr>
            <w:r>
              <w:t>提高资源使用效率</w:t>
            </w:r>
          </w:p>
        </w:tc>
        <w:tc>
          <w:tcPr>
            <w:tcW w:w="2551" w:type="dxa"/>
            <w:vAlign w:val="center"/>
          </w:tcPr>
          <w:p>
            <w:pPr>
              <w:pStyle w:val="14"/>
            </w:pPr>
            <w:r>
              <w:t>逐步提高</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办公效率</w:t>
            </w:r>
          </w:p>
        </w:tc>
        <w:tc>
          <w:tcPr>
            <w:tcW w:w="2835" w:type="dxa"/>
            <w:vAlign w:val="center"/>
          </w:tcPr>
          <w:p>
            <w:pPr>
              <w:pStyle w:val="14"/>
            </w:pPr>
            <w:r>
              <w:t>保障正常办公条件</w:t>
            </w:r>
          </w:p>
        </w:tc>
        <w:tc>
          <w:tcPr>
            <w:tcW w:w="2551" w:type="dxa"/>
            <w:vAlign w:val="center"/>
          </w:tcPr>
          <w:p>
            <w:pPr>
              <w:pStyle w:val="14"/>
            </w:pPr>
            <w:r>
              <w:t>有效降低</w:t>
            </w:r>
          </w:p>
        </w:tc>
        <w:tc>
          <w:tcPr>
            <w:tcW w:w="2268" w:type="dxa"/>
            <w:vAlign w:val="center"/>
          </w:tcPr>
          <w:p>
            <w:pPr>
              <w:pStyle w:val="14"/>
            </w:pPr>
            <w:r>
              <w:t>机要委M文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提高国民生产总值</w:t>
            </w:r>
          </w:p>
        </w:tc>
        <w:tc>
          <w:tcPr>
            <w:tcW w:w="2835" w:type="dxa"/>
            <w:vAlign w:val="center"/>
          </w:tcPr>
          <w:p>
            <w:pPr>
              <w:pStyle w:val="14"/>
            </w:pPr>
            <w:r>
              <w:t>优化布局，带动产业发展</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应急调查、监测与治理</w:t>
            </w:r>
          </w:p>
        </w:tc>
        <w:tc>
          <w:tcPr>
            <w:tcW w:w="2835" w:type="dxa"/>
            <w:vAlign w:val="center"/>
          </w:tcPr>
          <w:p>
            <w:pPr>
              <w:pStyle w:val="14"/>
            </w:pPr>
            <w:r>
              <w:t>负责组织调查隐患地点的规模、潜在威胁、影响范围，实时预测发展趋势，提出应急防治与救灾措施建议</w:t>
            </w:r>
          </w:p>
        </w:tc>
        <w:tc>
          <w:tcPr>
            <w:tcW w:w="2551" w:type="dxa"/>
            <w:vAlign w:val="center"/>
          </w:tcPr>
          <w:p>
            <w:pPr>
              <w:pStyle w:val="14"/>
            </w:pPr>
            <w:r>
              <w:t>消除地质灾害隐患</w:t>
            </w:r>
          </w:p>
        </w:tc>
        <w:tc>
          <w:tcPr>
            <w:tcW w:w="2268" w:type="dxa"/>
            <w:vAlign w:val="center"/>
          </w:tcPr>
          <w:p>
            <w:pPr>
              <w:pStyle w:val="14"/>
            </w:pPr>
            <w:r>
              <w:t>《地质灾害防治条例》、《河北省自然资源厅关于印发2020年河北省地质灾害防治方案的通知》（冀自然资发[2020]19号）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降低火灾损失</w:t>
            </w:r>
          </w:p>
        </w:tc>
        <w:tc>
          <w:tcPr>
            <w:tcW w:w="2835" w:type="dxa"/>
            <w:vAlign w:val="center"/>
          </w:tcPr>
          <w:p>
            <w:pPr>
              <w:pStyle w:val="14"/>
            </w:pPr>
            <w:r>
              <w:t>通过及时扑灭火情从而降低火灾损失</w:t>
            </w:r>
          </w:p>
        </w:tc>
        <w:tc>
          <w:tcPr>
            <w:tcW w:w="2551" w:type="dxa"/>
            <w:vAlign w:val="center"/>
          </w:tcPr>
          <w:p>
            <w:pPr>
              <w:pStyle w:val="14"/>
            </w:pPr>
            <w:r>
              <w:t>有效降低</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森林覆盖率</w:t>
            </w:r>
          </w:p>
        </w:tc>
        <w:tc>
          <w:tcPr>
            <w:tcW w:w="2835" w:type="dxa"/>
            <w:vAlign w:val="center"/>
          </w:tcPr>
          <w:p>
            <w:pPr>
              <w:pStyle w:val="14"/>
            </w:pPr>
            <w:r>
              <w:t>预防和及时扑灭火情，保持森林覆盖率</w:t>
            </w:r>
          </w:p>
        </w:tc>
        <w:tc>
          <w:tcPr>
            <w:tcW w:w="2551" w:type="dxa"/>
            <w:vAlign w:val="center"/>
          </w:tcPr>
          <w:p>
            <w:pPr>
              <w:pStyle w:val="14"/>
            </w:pPr>
            <w:r>
              <w:t>≥37.8%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58、自然资源和规划局管理经费绩效目标表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保障我区第二批“办证难”项目及即将开展的林权、宅基地及城市平房不动产登记业务的顺利开展，同时解决临时聘用人员工资及电脑等设备更新费用。</w:t>
            </w:r>
          </w:p>
        </w:tc>
        <w:tc>
          <w:tcPr>
            <w:tcW w:w="2835" w:type="dxa"/>
            <w:vAlign w:val="center"/>
          </w:tcPr>
          <w:p>
            <w:pPr>
              <w:pStyle w:val="14"/>
            </w:pPr>
            <w:r>
              <w:t>保障我区第二批“办证难”项目及即将开展的林权、宅基地及城市平房不动产登记业务的顺利开展，同时解决临时聘用人员工资及电脑等设备更新费用。</w:t>
            </w:r>
          </w:p>
        </w:tc>
        <w:tc>
          <w:tcPr>
            <w:tcW w:w="2551" w:type="dxa"/>
            <w:vAlign w:val="center"/>
          </w:tcPr>
          <w:p>
            <w:pPr>
              <w:pStyle w:val="14"/>
            </w:pPr>
            <w:r>
              <w:t>≤60万元</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w:t>
            </w:r>
          </w:p>
        </w:tc>
        <w:tc>
          <w:tcPr>
            <w:tcW w:w="2835" w:type="dxa"/>
            <w:vAlign w:val="center"/>
          </w:tcPr>
          <w:p>
            <w:pPr>
              <w:pStyle w:val="14"/>
            </w:pPr>
            <w:r>
              <w:t>保障我区第二批“办证难”项目及即将开展的林权、宅基地及城市平房不动产登记业务的顺利开展，同时解决临时聘用人员工资及电脑等设备更新费用。</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w:t>
            </w:r>
          </w:p>
        </w:tc>
        <w:tc>
          <w:tcPr>
            <w:tcW w:w="2835" w:type="dxa"/>
            <w:vAlign w:val="center"/>
          </w:tcPr>
          <w:p>
            <w:pPr>
              <w:pStyle w:val="14"/>
            </w:pPr>
            <w:r>
              <w:t>在省级自然资源管理部门要求的时间内完成相关工作</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按照省自然资源管理部门技术要求，对档案资料扫描、数字化处理、数据格式编制及数据库对接，并将相关数据与不动产登记系统进行数据挂接</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经济效益</w:t>
            </w:r>
          </w:p>
        </w:tc>
        <w:tc>
          <w:tcPr>
            <w:tcW w:w="2835" w:type="dxa"/>
            <w:vAlign w:val="center"/>
          </w:tcPr>
          <w:p>
            <w:pPr>
              <w:pStyle w:val="14"/>
            </w:pPr>
            <w:r>
              <w:t>圆满解决我区历史遗留问题“办证难”项目，化解群众因办证难引发的信访隐患。</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满意度</w:t>
            </w:r>
          </w:p>
        </w:tc>
        <w:tc>
          <w:tcPr>
            <w:tcW w:w="2551" w:type="dxa"/>
            <w:vAlign w:val="center"/>
          </w:tcPr>
          <w:p>
            <w:pPr>
              <w:pStyle w:val="14"/>
            </w:pPr>
            <w:r>
              <w:t>≥99%</w:t>
            </w:r>
          </w:p>
        </w:tc>
        <w:tc>
          <w:tcPr>
            <w:tcW w:w="2268" w:type="dxa"/>
            <w:vAlign w:val="center"/>
          </w:tcPr>
          <w:p>
            <w:pPr>
              <w:pStyle w:val="14"/>
            </w:pPr>
            <w:r>
              <w:t>按照省市相关文件要求，继续推进历史遗留办证难及不动产登记工作，圆满解决我区历史遗留问题“办证难”项目。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59、2022年中央林业草原生态保护恢复资金-全面停止天然林商业性采伐补助绩效目标表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1.全面保护天然林，加强天然林保护修复，全面停止天然林商业性采伐补助落实到位，天然林资源森林蓄积量持续增长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天保工程区外国有林停伐产量</w:t>
            </w:r>
          </w:p>
        </w:tc>
        <w:tc>
          <w:tcPr>
            <w:tcW w:w="2835" w:type="dxa"/>
            <w:vAlign w:val="center"/>
          </w:tcPr>
          <w:p>
            <w:pPr>
              <w:pStyle w:val="14"/>
            </w:pPr>
            <w:r>
              <w:t>天保工程区外国有林停伐产量</w:t>
            </w:r>
          </w:p>
        </w:tc>
        <w:tc>
          <w:tcPr>
            <w:tcW w:w="2551" w:type="dxa"/>
            <w:vAlign w:val="center"/>
          </w:tcPr>
          <w:p>
            <w:pPr>
              <w:pStyle w:val="14"/>
            </w:pPr>
            <w:r>
              <w:t>100立方米</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天然林资源森林蓄积量增长情况</w:t>
            </w:r>
          </w:p>
        </w:tc>
        <w:tc>
          <w:tcPr>
            <w:tcW w:w="2835" w:type="dxa"/>
            <w:vAlign w:val="center"/>
          </w:tcPr>
          <w:p>
            <w:pPr>
              <w:pStyle w:val="14"/>
            </w:pPr>
            <w:r>
              <w:t>天然林资源森林蓄积量增长情况</w:t>
            </w:r>
          </w:p>
        </w:tc>
        <w:tc>
          <w:tcPr>
            <w:tcW w:w="2551" w:type="dxa"/>
            <w:vAlign w:val="center"/>
          </w:tcPr>
          <w:p>
            <w:pPr>
              <w:pStyle w:val="14"/>
            </w:pPr>
            <w:r>
              <w:t>持续增长</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补助兑现率</w:t>
            </w:r>
          </w:p>
        </w:tc>
        <w:tc>
          <w:tcPr>
            <w:tcW w:w="2835" w:type="dxa"/>
            <w:vAlign w:val="center"/>
          </w:tcPr>
          <w:p>
            <w:pPr>
              <w:pStyle w:val="14"/>
            </w:pPr>
            <w:r>
              <w:t>全面停止天然林商业性采伐补助兑现率</w:t>
            </w:r>
          </w:p>
        </w:tc>
        <w:tc>
          <w:tcPr>
            <w:tcW w:w="2551" w:type="dxa"/>
            <w:vAlign w:val="center"/>
          </w:tcPr>
          <w:p>
            <w:pPr>
              <w:pStyle w:val="14"/>
            </w:pPr>
            <w:r>
              <w:t>100百分比</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2835" w:type="dxa"/>
            <w:vAlign w:val="center"/>
          </w:tcPr>
          <w:p>
            <w:pPr>
              <w:pStyle w:val="14"/>
            </w:pPr>
            <w:r>
              <w:t>项目资金</w:t>
            </w:r>
          </w:p>
        </w:tc>
        <w:tc>
          <w:tcPr>
            <w:tcW w:w="2551" w:type="dxa"/>
            <w:vAlign w:val="center"/>
          </w:tcPr>
          <w:p>
            <w:pPr>
              <w:pStyle w:val="14"/>
            </w:pPr>
            <w:r>
              <w:t>≤17.29万元</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社会保险参保率</w:t>
            </w:r>
          </w:p>
        </w:tc>
        <w:tc>
          <w:tcPr>
            <w:tcW w:w="2835" w:type="dxa"/>
            <w:vAlign w:val="center"/>
          </w:tcPr>
          <w:p>
            <w:pPr>
              <w:pStyle w:val="14"/>
            </w:pPr>
            <w:r>
              <w:t>社会保险参保率</w:t>
            </w:r>
          </w:p>
        </w:tc>
        <w:tc>
          <w:tcPr>
            <w:tcW w:w="2551" w:type="dxa"/>
            <w:vAlign w:val="center"/>
          </w:tcPr>
          <w:p>
            <w:pPr>
              <w:pStyle w:val="14"/>
            </w:pPr>
            <w:r>
              <w:t>100百分比</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w:t>
            </w:r>
          </w:p>
        </w:tc>
        <w:tc>
          <w:tcPr>
            <w:tcW w:w="2551" w:type="dxa"/>
            <w:vAlign w:val="center"/>
          </w:tcPr>
          <w:p>
            <w:pPr>
              <w:pStyle w:val="14"/>
            </w:pPr>
            <w:r>
              <w:t>显著</w:t>
            </w:r>
          </w:p>
        </w:tc>
        <w:tc>
          <w:tcPr>
            <w:tcW w:w="2268" w:type="dxa"/>
            <w:vAlign w:val="center"/>
          </w:tcPr>
          <w:p>
            <w:pPr>
              <w:pStyle w:val="14"/>
            </w:pPr>
            <w:r>
              <w:t>秦财农[2022]778号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林区职工满意度</w:t>
            </w:r>
          </w:p>
        </w:tc>
        <w:tc>
          <w:tcPr>
            <w:tcW w:w="2835" w:type="dxa"/>
            <w:vAlign w:val="center"/>
          </w:tcPr>
          <w:p>
            <w:pPr>
              <w:pStyle w:val="14"/>
            </w:pPr>
            <w:r>
              <w:t>林区职工满意度</w:t>
            </w:r>
          </w:p>
        </w:tc>
        <w:tc>
          <w:tcPr>
            <w:tcW w:w="2551" w:type="dxa"/>
            <w:vAlign w:val="center"/>
          </w:tcPr>
          <w:p>
            <w:pPr>
              <w:pStyle w:val="14"/>
            </w:pPr>
            <w:r>
              <w:t>≥80百分比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60、差额人员专项补助绩效目标表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1.保障单位差额员工资及时发放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≤330.72万元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保障国有林场工作正常运转</w:t>
            </w:r>
          </w:p>
        </w:tc>
        <w:tc>
          <w:tcPr>
            <w:tcW w:w="2835" w:type="dxa"/>
            <w:vAlign w:val="center"/>
          </w:tcPr>
          <w:p>
            <w:pPr>
              <w:pStyle w:val="14"/>
            </w:pPr>
            <w:r>
              <w:t>保障国有林场工作正常运转</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61、差额人员专项补助绩效目标表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1.保障差额人员工资正常发放，工作运转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支付工资及保险人员数量36人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≤45.2万元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保障国有林场工作正常运转</w:t>
            </w:r>
          </w:p>
        </w:tc>
        <w:tc>
          <w:tcPr>
            <w:tcW w:w="2835" w:type="dxa"/>
            <w:vAlign w:val="center"/>
          </w:tcPr>
          <w:p>
            <w:pPr>
              <w:pStyle w:val="14"/>
            </w:pPr>
            <w:r>
              <w:t>保障国有林场工作正常运转</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62、护林防火“五清”经费绩效目标表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1.最大限度的减少国有林区的森林火灾隐患，提升预防森林火灾能力，有效保护林区宝贵的森林资源。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森林防火隔离带完成率</w:t>
            </w:r>
          </w:p>
        </w:tc>
        <w:tc>
          <w:tcPr>
            <w:tcW w:w="2835" w:type="dxa"/>
            <w:vAlign w:val="center"/>
          </w:tcPr>
          <w:p>
            <w:pPr>
              <w:pStyle w:val="14"/>
            </w:pPr>
            <w:r>
              <w:t>森林防火隔离带完成率</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森林边界杂草清理率</w:t>
            </w:r>
          </w:p>
        </w:tc>
        <w:tc>
          <w:tcPr>
            <w:tcW w:w="2835" w:type="dxa"/>
            <w:vAlign w:val="center"/>
          </w:tcPr>
          <w:p>
            <w:pPr>
              <w:pStyle w:val="14"/>
            </w:pPr>
            <w:r>
              <w:t>森林边界杂草清理率</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护林防火“五清”支出</w:t>
            </w:r>
          </w:p>
        </w:tc>
        <w:tc>
          <w:tcPr>
            <w:tcW w:w="2835" w:type="dxa"/>
            <w:vAlign w:val="center"/>
          </w:tcPr>
          <w:p>
            <w:pPr>
              <w:pStyle w:val="14"/>
            </w:pPr>
            <w:r>
              <w:t>护林防火“五清”支出</w:t>
            </w:r>
          </w:p>
        </w:tc>
        <w:tc>
          <w:tcPr>
            <w:tcW w:w="2551" w:type="dxa"/>
            <w:vAlign w:val="center"/>
          </w:tcPr>
          <w:p>
            <w:pPr>
              <w:pStyle w:val="14"/>
            </w:pPr>
            <w:r>
              <w:t>≤14万元</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森林火灾受害控制率</w:t>
            </w:r>
          </w:p>
        </w:tc>
        <w:tc>
          <w:tcPr>
            <w:tcW w:w="2835" w:type="dxa"/>
            <w:vAlign w:val="center"/>
          </w:tcPr>
          <w:p>
            <w:pPr>
              <w:pStyle w:val="14"/>
            </w:pPr>
            <w:r>
              <w:t>森林火灾受害控制率</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提高防火安全效应</w:t>
            </w:r>
          </w:p>
        </w:tc>
        <w:tc>
          <w:tcPr>
            <w:tcW w:w="2835" w:type="dxa"/>
            <w:vAlign w:val="center"/>
          </w:tcPr>
          <w:p>
            <w:pPr>
              <w:pStyle w:val="14"/>
            </w:pPr>
            <w:r>
              <w:t>提高防火安全效应</w:t>
            </w:r>
          </w:p>
        </w:tc>
        <w:tc>
          <w:tcPr>
            <w:tcW w:w="2551" w:type="dxa"/>
            <w:vAlign w:val="center"/>
          </w:tcPr>
          <w:p>
            <w:pPr>
              <w:pStyle w:val="14"/>
            </w:pPr>
            <w:r>
              <w:t>≥95百分比</w:t>
            </w:r>
          </w:p>
        </w:tc>
        <w:tc>
          <w:tcPr>
            <w:tcW w:w="2268" w:type="dxa"/>
            <w:vAlign w:val="center"/>
          </w:tcPr>
          <w:p>
            <w:pPr>
              <w:pStyle w:val="14"/>
            </w:pPr>
            <w:r>
              <w:t>《山海关区国营林场森林防火通道维修承包合同》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63、护林防火经费绩效目标表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1.最大限度的减少国有林区的森林火灾隐患，提升预防森林火灾能力，有效保护林区宝贵的森林资源。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森林防火完成率</w:t>
            </w:r>
          </w:p>
        </w:tc>
        <w:tc>
          <w:tcPr>
            <w:tcW w:w="2835" w:type="dxa"/>
            <w:vAlign w:val="center"/>
          </w:tcPr>
          <w:p>
            <w:pPr>
              <w:pStyle w:val="14"/>
            </w:pPr>
            <w:r>
              <w:t>森林防火完成率</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提高森林植被率</w:t>
            </w:r>
          </w:p>
        </w:tc>
        <w:tc>
          <w:tcPr>
            <w:tcW w:w="2835" w:type="dxa"/>
            <w:vAlign w:val="center"/>
          </w:tcPr>
          <w:p>
            <w:pPr>
              <w:pStyle w:val="14"/>
            </w:pPr>
            <w:r>
              <w:t>提高森林植被率</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护林防火支出</w:t>
            </w:r>
          </w:p>
        </w:tc>
        <w:tc>
          <w:tcPr>
            <w:tcW w:w="2835" w:type="dxa"/>
            <w:vAlign w:val="center"/>
          </w:tcPr>
          <w:p>
            <w:pPr>
              <w:pStyle w:val="14"/>
            </w:pPr>
            <w:r>
              <w:t>护林防火支出</w:t>
            </w:r>
          </w:p>
        </w:tc>
        <w:tc>
          <w:tcPr>
            <w:tcW w:w="2551" w:type="dxa"/>
            <w:vAlign w:val="center"/>
          </w:tcPr>
          <w:p>
            <w:pPr>
              <w:pStyle w:val="14"/>
            </w:pPr>
            <w:r>
              <w:t>≤15万元</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森林火灾受害控制率</w:t>
            </w:r>
          </w:p>
        </w:tc>
        <w:tc>
          <w:tcPr>
            <w:tcW w:w="2835" w:type="dxa"/>
            <w:vAlign w:val="center"/>
          </w:tcPr>
          <w:p>
            <w:pPr>
              <w:pStyle w:val="14"/>
            </w:pPr>
            <w:r>
              <w:t>森林火灾受害控制率</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提高防火安全效应</w:t>
            </w:r>
          </w:p>
        </w:tc>
        <w:tc>
          <w:tcPr>
            <w:tcW w:w="2835" w:type="dxa"/>
            <w:vAlign w:val="center"/>
          </w:tcPr>
          <w:p>
            <w:pPr>
              <w:pStyle w:val="14"/>
            </w:pPr>
            <w:r>
              <w:t>提高防火安全效应</w:t>
            </w:r>
          </w:p>
        </w:tc>
        <w:tc>
          <w:tcPr>
            <w:tcW w:w="2551" w:type="dxa"/>
            <w:vAlign w:val="center"/>
          </w:tcPr>
          <w:p>
            <w:pPr>
              <w:pStyle w:val="14"/>
            </w:pPr>
            <w:r>
              <w:t>≥95百分比</w:t>
            </w:r>
          </w:p>
        </w:tc>
        <w:tc>
          <w:tcPr>
            <w:tcW w:w="2268"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64、护林防火专项经费绩效目标表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1.最大限度的减少国有林区的森林火灾隐患，提升预防森林火灾能力，有效保护林区宝贵的森林资源。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森林防火完成率</w:t>
            </w:r>
          </w:p>
        </w:tc>
        <w:tc>
          <w:tcPr>
            <w:tcW w:w="2835" w:type="dxa"/>
            <w:vAlign w:val="center"/>
          </w:tcPr>
          <w:p>
            <w:pPr>
              <w:pStyle w:val="14"/>
            </w:pPr>
            <w:r>
              <w:t>森林防火完成率</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提高森林植被率</w:t>
            </w:r>
          </w:p>
        </w:tc>
        <w:tc>
          <w:tcPr>
            <w:tcW w:w="2835" w:type="dxa"/>
            <w:vAlign w:val="center"/>
          </w:tcPr>
          <w:p>
            <w:pPr>
              <w:pStyle w:val="14"/>
            </w:pPr>
            <w:r>
              <w:t>提高森林植被率</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护林防火支出</w:t>
            </w:r>
          </w:p>
        </w:tc>
        <w:tc>
          <w:tcPr>
            <w:tcW w:w="2835" w:type="dxa"/>
            <w:vAlign w:val="center"/>
          </w:tcPr>
          <w:p>
            <w:pPr>
              <w:pStyle w:val="14"/>
            </w:pPr>
            <w:r>
              <w:t>护林防火支出</w:t>
            </w:r>
          </w:p>
        </w:tc>
        <w:tc>
          <w:tcPr>
            <w:tcW w:w="2551" w:type="dxa"/>
            <w:vAlign w:val="center"/>
          </w:tcPr>
          <w:p>
            <w:pPr>
              <w:pStyle w:val="14"/>
            </w:pPr>
            <w:r>
              <w:t>≤28万元</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森林火灾受害控制率</w:t>
            </w:r>
          </w:p>
        </w:tc>
        <w:tc>
          <w:tcPr>
            <w:tcW w:w="2835" w:type="dxa"/>
            <w:vAlign w:val="center"/>
          </w:tcPr>
          <w:p>
            <w:pPr>
              <w:pStyle w:val="14"/>
            </w:pPr>
            <w:r>
              <w:t>森林火灾受害控制率</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提高防火安全效应</w:t>
            </w:r>
          </w:p>
        </w:tc>
        <w:tc>
          <w:tcPr>
            <w:tcW w:w="2835" w:type="dxa"/>
            <w:vAlign w:val="center"/>
          </w:tcPr>
          <w:p>
            <w:pPr>
              <w:pStyle w:val="14"/>
            </w:pPr>
            <w:r>
              <w:t>提高防火安全效应</w:t>
            </w:r>
          </w:p>
        </w:tc>
        <w:tc>
          <w:tcPr>
            <w:tcW w:w="2551" w:type="dxa"/>
            <w:vAlign w:val="center"/>
          </w:tcPr>
          <w:p>
            <w:pPr>
              <w:pStyle w:val="14"/>
            </w:pPr>
            <w:r>
              <w:t>≥95百分比</w:t>
            </w:r>
          </w:p>
        </w:tc>
        <w:tc>
          <w:tcPr>
            <w:tcW w:w="2268" w:type="dxa"/>
            <w:vAlign w:val="center"/>
          </w:tcPr>
          <w:p>
            <w:pPr>
              <w:pStyle w:val="14"/>
            </w:pPr>
            <w:r>
              <w:t>《山海关区政府人民政府办公室收文承办笺》请字报252号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65、提前下达2022年中央财政林业草原生态保护恢复资金-全面停止天然林商业性采伐绩效目标表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1.依据检查验收结果发放农户补助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天然林蓄积量</w:t>
            </w:r>
          </w:p>
        </w:tc>
        <w:tc>
          <w:tcPr>
            <w:tcW w:w="2835" w:type="dxa"/>
            <w:vAlign w:val="center"/>
          </w:tcPr>
          <w:p>
            <w:pPr>
              <w:pStyle w:val="14"/>
            </w:pPr>
            <w:r>
              <w:t>天然林蓄积量</w:t>
            </w:r>
          </w:p>
        </w:tc>
        <w:tc>
          <w:tcPr>
            <w:tcW w:w="2551" w:type="dxa"/>
            <w:vAlign w:val="center"/>
          </w:tcPr>
          <w:p>
            <w:pPr>
              <w:pStyle w:val="14"/>
            </w:pPr>
            <w:r>
              <w:t>≥62.15万立方米</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天然林资源森林蓄积量持续增长情况</w:t>
            </w:r>
          </w:p>
        </w:tc>
        <w:tc>
          <w:tcPr>
            <w:tcW w:w="2835" w:type="dxa"/>
            <w:vAlign w:val="center"/>
          </w:tcPr>
          <w:p>
            <w:pPr>
              <w:pStyle w:val="14"/>
            </w:pPr>
            <w:r>
              <w:t>天然林资源森林蓄积量持续增长情况</w:t>
            </w:r>
          </w:p>
        </w:tc>
        <w:tc>
          <w:tcPr>
            <w:tcW w:w="2551" w:type="dxa"/>
            <w:vAlign w:val="center"/>
          </w:tcPr>
          <w:p>
            <w:pPr>
              <w:pStyle w:val="14"/>
            </w:pPr>
            <w:r>
              <w:t>持续增长</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上一轮退耕还生态林苗木保存率</w:t>
            </w:r>
          </w:p>
        </w:tc>
        <w:tc>
          <w:tcPr>
            <w:tcW w:w="2835" w:type="dxa"/>
            <w:vAlign w:val="center"/>
          </w:tcPr>
          <w:p>
            <w:pPr>
              <w:pStyle w:val="14"/>
            </w:pPr>
            <w:r>
              <w:t>上一轮退耕还生态林农户苗木当期保存率</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上一轮退耕还生态林中央财政补助</w:t>
            </w:r>
          </w:p>
        </w:tc>
        <w:tc>
          <w:tcPr>
            <w:tcW w:w="2835" w:type="dxa"/>
            <w:vAlign w:val="center"/>
          </w:tcPr>
          <w:p>
            <w:pPr>
              <w:pStyle w:val="14"/>
            </w:pPr>
            <w:r>
              <w:t>上一轮退耕还生态林中央财政补助</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加快生态建设步伐</w:t>
            </w:r>
          </w:p>
        </w:tc>
        <w:tc>
          <w:tcPr>
            <w:tcW w:w="2835" w:type="dxa"/>
            <w:vAlign w:val="center"/>
          </w:tcPr>
          <w:p>
            <w:pPr>
              <w:pStyle w:val="14"/>
            </w:pPr>
            <w:r>
              <w:t>加快生态建设步伐</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林区民生状况</w:t>
            </w:r>
          </w:p>
        </w:tc>
        <w:tc>
          <w:tcPr>
            <w:tcW w:w="2835" w:type="dxa"/>
            <w:vAlign w:val="center"/>
          </w:tcPr>
          <w:p>
            <w:pPr>
              <w:pStyle w:val="14"/>
            </w:pPr>
            <w:r>
              <w:t>林区民生状况</w:t>
            </w:r>
          </w:p>
        </w:tc>
        <w:tc>
          <w:tcPr>
            <w:tcW w:w="2551" w:type="dxa"/>
            <w:vAlign w:val="center"/>
          </w:tcPr>
          <w:p>
            <w:pPr>
              <w:pStyle w:val="14"/>
            </w:pPr>
            <w:r>
              <w:t>逐步改善</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促进生态林业与经济社会和谐发展</w:t>
            </w:r>
          </w:p>
        </w:tc>
        <w:tc>
          <w:tcPr>
            <w:tcW w:w="2835" w:type="dxa"/>
            <w:vAlign w:val="center"/>
          </w:tcPr>
          <w:p>
            <w:pPr>
              <w:pStyle w:val="14"/>
            </w:pPr>
            <w:r>
              <w:t>公益林管护人员工资100%</w:t>
            </w:r>
          </w:p>
        </w:tc>
        <w:tc>
          <w:tcPr>
            <w:tcW w:w="2551" w:type="dxa"/>
            <w:vAlign w:val="center"/>
          </w:tcPr>
          <w:p>
            <w:pPr>
              <w:pStyle w:val="14"/>
            </w:pPr>
            <w:r>
              <w:t>≥85%</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持续发挥生态作用</w:t>
            </w:r>
          </w:p>
        </w:tc>
        <w:tc>
          <w:tcPr>
            <w:tcW w:w="2835" w:type="dxa"/>
            <w:vAlign w:val="center"/>
          </w:tcPr>
          <w:p>
            <w:pPr>
              <w:pStyle w:val="14"/>
            </w:pPr>
            <w:r>
              <w:t>持续发挥生态作用</w:t>
            </w:r>
          </w:p>
        </w:tc>
        <w:tc>
          <w:tcPr>
            <w:tcW w:w="2551" w:type="dxa"/>
            <w:vAlign w:val="center"/>
          </w:tcPr>
          <w:p>
            <w:pPr>
              <w:pStyle w:val="14"/>
            </w:pPr>
            <w:r>
              <w:t>显著</w:t>
            </w:r>
          </w:p>
        </w:tc>
        <w:tc>
          <w:tcPr>
            <w:tcW w:w="2268" w:type="dxa"/>
            <w:vAlign w:val="center"/>
          </w:tcPr>
          <w:p>
            <w:pPr>
              <w:pStyle w:val="14"/>
            </w:pPr>
            <w:r>
              <w:t>秦财农【2021】615号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秦财农【2021】615号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66、提前下达2023年中央财政林业草原生态恢复保护资金-国家级公益林管护补助绩效目标表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1.指导公益林、天然林的培育，组织开展森林资源动态监测，设立国家级公益林标牌，标明公益林、天然林地点、四至范围、面积、林权权利人、管护责任人，保护管理责任和要求、监督单位、监督举报电话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国有国家级公益林管护面积</w:t>
            </w:r>
          </w:p>
        </w:tc>
        <w:tc>
          <w:tcPr>
            <w:tcW w:w="2835" w:type="dxa"/>
            <w:vAlign w:val="center"/>
          </w:tcPr>
          <w:p>
            <w:pPr>
              <w:pStyle w:val="14"/>
            </w:pPr>
            <w:r>
              <w:t>国有国家级公益林管护面积</w:t>
            </w:r>
          </w:p>
        </w:tc>
        <w:tc>
          <w:tcPr>
            <w:tcW w:w="2551" w:type="dxa"/>
            <w:vAlign w:val="center"/>
          </w:tcPr>
          <w:p>
            <w:pPr>
              <w:pStyle w:val="14"/>
            </w:pPr>
            <w:r>
              <w:t>100亩</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国有国家级公益林管护率</w:t>
            </w:r>
          </w:p>
        </w:tc>
        <w:tc>
          <w:tcPr>
            <w:tcW w:w="2835" w:type="dxa"/>
            <w:vAlign w:val="center"/>
          </w:tcPr>
          <w:p>
            <w:pPr>
              <w:pStyle w:val="14"/>
            </w:pPr>
            <w:r>
              <w:t>国有国家级公益林管护率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国有国家级公益林管护补助资金</w:t>
            </w:r>
          </w:p>
        </w:tc>
        <w:tc>
          <w:tcPr>
            <w:tcW w:w="2835" w:type="dxa"/>
            <w:vAlign w:val="center"/>
          </w:tcPr>
          <w:p>
            <w:pPr>
              <w:pStyle w:val="14"/>
            </w:pPr>
            <w:r>
              <w:t>国有国家级公益林管护补助资金</w:t>
            </w:r>
          </w:p>
        </w:tc>
        <w:tc>
          <w:tcPr>
            <w:tcW w:w="2551" w:type="dxa"/>
            <w:vAlign w:val="center"/>
          </w:tcPr>
          <w:p>
            <w:pPr>
              <w:pStyle w:val="14"/>
            </w:pPr>
            <w:r>
              <w:t>≤38.41万元</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保障管护人员工资</w:t>
            </w:r>
          </w:p>
        </w:tc>
        <w:tc>
          <w:tcPr>
            <w:tcW w:w="2835" w:type="dxa"/>
            <w:vAlign w:val="center"/>
          </w:tcPr>
          <w:p>
            <w:pPr>
              <w:pStyle w:val="14"/>
            </w:pPr>
            <w:r>
              <w:t>保障管护人员工资</w:t>
            </w:r>
          </w:p>
        </w:tc>
        <w:tc>
          <w:tcPr>
            <w:tcW w:w="2551" w:type="dxa"/>
            <w:vAlign w:val="center"/>
          </w:tcPr>
          <w:p>
            <w:pPr>
              <w:pStyle w:val="14"/>
            </w:pPr>
            <w:r>
              <w:t>保障</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促进</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国有国家级公益林管护员满意度</w:t>
            </w:r>
          </w:p>
        </w:tc>
        <w:tc>
          <w:tcPr>
            <w:tcW w:w="2835" w:type="dxa"/>
            <w:vAlign w:val="center"/>
          </w:tcPr>
          <w:p>
            <w:pPr>
              <w:pStyle w:val="14"/>
            </w:pPr>
            <w:r>
              <w:t>国有国家级公益林管护员满意度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67、提前下达2023年中央财政林业草原生态恢复保护资金-国有天然商品林管护补助绩效目标表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1.指导公益林、天然林的培育，组织开展森林资源动态监测，设立国家级公益林标牌，标明公益林、天然林地点、四至范围、面积、林权权利人、管护责任人，保护管理责任和要求、监督单位、监督举报电话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国有天然商品林管护面积</w:t>
            </w:r>
          </w:p>
        </w:tc>
        <w:tc>
          <w:tcPr>
            <w:tcW w:w="2835" w:type="dxa"/>
            <w:vAlign w:val="center"/>
          </w:tcPr>
          <w:p>
            <w:pPr>
              <w:pStyle w:val="14"/>
            </w:pPr>
            <w:r>
              <w:t>国有天然商品林管护面积</w:t>
            </w:r>
          </w:p>
        </w:tc>
        <w:tc>
          <w:tcPr>
            <w:tcW w:w="2551" w:type="dxa"/>
            <w:vAlign w:val="center"/>
          </w:tcPr>
          <w:p>
            <w:pPr>
              <w:pStyle w:val="14"/>
            </w:pPr>
            <w:r>
              <w:t>100亩</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国有天然商品林管护率</w:t>
            </w:r>
          </w:p>
        </w:tc>
        <w:tc>
          <w:tcPr>
            <w:tcW w:w="2835" w:type="dxa"/>
            <w:vAlign w:val="center"/>
          </w:tcPr>
          <w:p>
            <w:pPr>
              <w:pStyle w:val="14"/>
            </w:pPr>
            <w:r>
              <w:t>国有天然商品林管护率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国有天然商品林管护补助资金</w:t>
            </w:r>
          </w:p>
        </w:tc>
        <w:tc>
          <w:tcPr>
            <w:tcW w:w="2835" w:type="dxa"/>
            <w:vAlign w:val="center"/>
          </w:tcPr>
          <w:p>
            <w:pPr>
              <w:pStyle w:val="14"/>
            </w:pPr>
            <w:r>
              <w:t>国有天然商品林管护补助资金</w:t>
            </w:r>
          </w:p>
        </w:tc>
        <w:tc>
          <w:tcPr>
            <w:tcW w:w="2551" w:type="dxa"/>
            <w:vAlign w:val="center"/>
          </w:tcPr>
          <w:p>
            <w:pPr>
              <w:pStyle w:val="14"/>
            </w:pPr>
            <w:r>
              <w:t>≤3.46万元</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保障管护人员工资</w:t>
            </w:r>
          </w:p>
        </w:tc>
        <w:tc>
          <w:tcPr>
            <w:tcW w:w="2835" w:type="dxa"/>
            <w:vAlign w:val="center"/>
          </w:tcPr>
          <w:p>
            <w:pPr>
              <w:pStyle w:val="14"/>
            </w:pPr>
            <w:r>
              <w:t>保障管护人员工资</w:t>
            </w:r>
          </w:p>
        </w:tc>
        <w:tc>
          <w:tcPr>
            <w:tcW w:w="2551" w:type="dxa"/>
            <w:vAlign w:val="center"/>
          </w:tcPr>
          <w:p>
            <w:pPr>
              <w:pStyle w:val="14"/>
            </w:pPr>
            <w:r>
              <w:t>保障</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促进</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国有天然商品林管护员满意度</w:t>
            </w:r>
          </w:p>
        </w:tc>
        <w:tc>
          <w:tcPr>
            <w:tcW w:w="2835" w:type="dxa"/>
            <w:vAlign w:val="center"/>
          </w:tcPr>
          <w:p>
            <w:pPr>
              <w:pStyle w:val="14"/>
            </w:pPr>
            <w:r>
              <w:t>国有天然商品林管护员满意度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68、提前下达2023年中央财政林业草原生态恢复保护资金-天然林停伐补助绩效目标表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1.森林资源从恢复性增长进一步向质量提高转变。生态从逐步好转进一步向明显改善转变，水土流失明显减少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天保工程区外国有林停伐产量</w:t>
            </w:r>
          </w:p>
        </w:tc>
        <w:tc>
          <w:tcPr>
            <w:tcW w:w="2835" w:type="dxa"/>
            <w:vAlign w:val="center"/>
          </w:tcPr>
          <w:p>
            <w:pPr>
              <w:pStyle w:val="14"/>
            </w:pPr>
            <w:r>
              <w:t>天保工程区外国有林停伐产量</w:t>
            </w:r>
          </w:p>
        </w:tc>
        <w:tc>
          <w:tcPr>
            <w:tcW w:w="2551" w:type="dxa"/>
            <w:vAlign w:val="center"/>
          </w:tcPr>
          <w:p>
            <w:pPr>
              <w:pStyle w:val="14"/>
            </w:pPr>
            <w:r>
              <w:t>100立方米</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停止天然林商业性采伐</w:t>
            </w:r>
          </w:p>
        </w:tc>
        <w:tc>
          <w:tcPr>
            <w:tcW w:w="2835" w:type="dxa"/>
            <w:vAlign w:val="center"/>
          </w:tcPr>
          <w:p>
            <w:pPr>
              <w:pStyle w:val="14"/>
            </w:pPr>
            <w:r>
              <w:t>停止天然林商业性采伐</w:t>
            </w:r>
          </w:p>
        </w:tc>
        <w:tc>
          <w:tcPr>
            <w:tcW w:w="2551" w:type="dxa"/>
            <w:vAlign w:val="center"/>
          </w:tcPr>
          <w:p>
            <w:pPr>
              <w:pStyle w:val="14"/>
            </w:pPr>
            <w:r>
              <w:t>停止</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w:t>
            </w:r>
          </w:p>
        </w:tc>
        <w:tc>
          <w:tcPr>
            <w:tcW w:w="2835" w:type="dxa"/>
            <w:vAlign w:val="center"/>
          </w:tcPr>
          <w:p>
            <w:pPr>
              <w:pStyle w:val="14"/>
            </w:pPr>
            <w:r>
              <w:t>资金拨付及时</w:t>
            </w:r>
          </w:p>
        </w:tc>
        <w:tc>
          <w:tcPr>
            <w:tcW w:w="2551" w:type="dxa"/>
            <w:vAlign w:val="center"/>
          </w:tcPr>
          <w:p>
            <w:pPr>
              <w:pStyle w:val="14"/>
            </w:pPr>
            <w:r>
              <w:t>≤12月前</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天然林停伐管护补助资金</w:t>
            </w:r>
          </w:p>
        </w:tc>
        <w:tc>
          <w:tcPr>
            <w:tcW w:w="2835" w:type="dxa"/>
            <w:vAlign w:val="center"/>
          </w:tcPr>
          <w:p>
            <w:pPr>
              <w:pStyle w:val="14"/>
            </w:pPr>
            <w:r>
              <w:t>天然林停伐管护补助资金</w:t>
            </w:r>
          </w:p>
        </w:tc>
        <w:tc>
          <w:tcPr>
            <w:tcW w:w="2551" w:type="dxa"/>
            <w:vAlign w:val="center"/>
          </w:tcPr>
          <w:p>
            <w:pPr>
              <w:pStyle w:val="14"/>
            </w:pPr>
            <w:r>
              <w:t>≤40.43万元</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社会保险参保率</w:t>
            </w:r>
          </w:p>
        </w:tc>
        <w:tc>
          <w:tcPr>
            <w:tcW w:w="2835" w:type="dxa"/>
            <w:vAlign w:val="center"/>
          </w:tcPr>
          <w:p>
            <w:pPr>
              <w:pStyle w:val="14"/>
            </w:pPr>
            <w:r>
              <w:t>社会保险参保率</w:t>
            </w:r>
          </w:p>
        </w:tc>
        <w:tc>
          <w:tcPr>
            <w:tcW w:w="2551" w:type="dxa"/>
            <w:vAlign w:val="center"/>
          </w:tcPr>
          <w:p>
            <w:pPr>
              <w:pStyle w:val="14"/>
            </w:pPr>
            <w:r>
              <w:t>100百分比</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减少水土流失，使生物多样性增加</w:t>
            </w:r>
          </w:p>
        </w:tc>
        <w:tc>
          <w:tcPr>
            <w:tcW w:w="2835" w:type="dxa"/>
            <w:vAlign w:val="center"/>
          </w:tcPr>
          <w:p>
            <w:pPr>
              <w:pStyle w:val="14"/>
            </w:pPr>
            <w:r>
              <w:t>减少水土流失，使生物多样性增加</w:t>
            </w:r>
          </w:p>
        </w:tc>
        <w:tc>
          <w:tcPr>
            <w:tcW w:w="2551" w:type="dxa"/>
            <w:vAlign w:val="center"/>
          </w:tcPr>
          <w:p>
            <w:pPr>
              <w:pStyle w:val="14"/>
            </w:pPr>
            <w:r>
              <w:t>保障</w:t>
            </w:r>
          </w:p>
        </w:tc>
        <w:tc>
          <w:tcPr>
            <w:tcW w:w="2268" w:type="dxa"/>
            <w:vAlign w:val="center"/>
          </w:tcPr>
          <w:p>
            <w:pPr>
              <w:pStyle w:val="14"/>
            </w:pPr>
            <w:r>
              <w:t>秦财农[2022]782号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天然林停伐管护员满意度</w:t>
            </w:r>
          </w:p>
        </w:tc>
        <w:tc>
          <w:tcPr>
            <w:tcW w:w="2835" w:type="dxa"/>
            <w:vAlign w:val="center"/>
          </w:tcPr>
          <w:p>
            <w:pPr>
              <w:pStyle w:val="14"/>
            </w:pPr>
            <w:r>
              <w:t>天然林停伐管护员满意度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1.保障自筹人员工资发放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本年及时完成支付</w:t>
            </w:r>
          </w:p>
        </w:tc>
        <w:tc>
          <w:tcPr>
            <w:tcW w:w="2835" w:type="dxa"/>
            <w:vAlign w:val="center"/>
          </w:tcPr>
          <w:p>
            <w:pPr>
              <w:pStyle w:val="14"/>
            </w:pPr>
            <w:r>
              <w:t>本年及时完成支付</w:t>
            </w:r>
          </w:p>
        </w:tc>
        <w:tc>
          <w:tcPr>
            <w:tcW w:w="2551" w:type="dxa"/>
            <w:vAlign w:val="center"/>
          </w:tcPr>
          <w:p>
            <w:pPr>
              <w:pStyle w:val="14"/>
            </w:pPr>
            <w:r>
              <w:t>≤12月前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≤118.38万元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保障国有林场工作正常运转</w:t>
            </w:r>
          </w:p>
        </w:tc>
        <w:tc>
          <w:tcPr>
            <w:tcW w:w="2835" w:type="dxa"/>
            <w:vAlign w:val="center"/>
          </w:tcPr>
          <w:p>
            <w:pPr>
              <w:pStyle w:val="14"/>
            </w:pPr>
            <w:r>
              <w:t>保障国有林场工作正常运转</w:t>
            </w:r>
          </w:p>
        </w:tc>
        <w:tc>
          <w:tcPr>
            <w:tcW w:w="2551" w:type="dxa"/>
            <w:vAlign w:val="center"/>
          </w:tcPr>
          <w:p>
            <w:pPr>
              <w:pStyle w:val="14"/>
            </w:pPr>
            <w:r>
              <w:t>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70、董庄、北部片区、侯庄房屋征收补偿款专项费用绩效目标表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1.保障董庄、北部片区、侯庄三个片区的征收工作顺利完成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支付征收补偿款相关片区数量 </w:t>
            </w:r>
          </w:p>
        </w:tc>
        <w:tc>
          <w:tcPr>
            <w:tcW w:w="2835" w:type="dxa"/>
            <w:vAlign w:val="center"/>
          </w:tcPr>
          <w:p>
            <w:pPr>
              <w:pStyle w:val="14"/>
            </w:pPr>
            <w:r>
              <w:t xml:space="preserve">支付征收补偿款相关片区数量 </w:t>
            </w:r>
          </w:p>
        </w:tc>
        <w:tc>
          <w:tcPr>
            <w:tcW w:w="2551" w:type="dxa"/>
            <w:vAlign w:val="center"/>
          </w:tcPr>
          <w:p>
            <w:pPr>
              <w:pStyle w:val="14"/>
            </w:pPr>
            <w:r>
              <w:t>3个</w:t>
            </w:r>
          </w:p>
        </w:tc>
        <w:tc>
          <w:tcPr>
            <w:tcW w:w="2268" w:type="dxa"/>
            <w:vAlign w:val="center"/>
          </w:tcPr>
          <w:p>
            <w:pPr>
              <w:pStyle w:val="14"/>
            </w:pPr>
            <w:r>
              <w:t>补偿款支出明细表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征收补偿款发放准确率</w:t>
            </w:r>
          </w:p>
        </w:tc>
        <w:tc>
          <w:tcPr>
            <w:tcW w:w="2835" w:type="dxa"/>
            <w:vAlign w:val="center"/>
          </w:tcPr>
          <w:p>
            <w:pPr>
              <w:pStyle w:val="14"/>
            </w:pPr>
            <w:r>
              <w:t>征收补偿款发放准确率</w:t>
            </w:r>
          </w:p>
        </w:tc>
        <w:tc>
          <w:tcPr>
            <w:tcW w:w="2551" w:type="dxa"/>
            <w:vAlign w:val="center"/>
          </w:tcPr>
          <w:p>
            <w:pPr>
              <w:pStyle w:val="14"/>
            </w:pPr>
            <w:r>
              <w:t>3个</w:t>
            </w:r>
          </w:p>
        </w:tc>
        <w:tc>
          <w:tcPr>
            <w:tcW w:w="2268" w:type="dxa"/>
            <w:vAlign w:val="center"/>
          </w:tcPr>
          <w:p>
            <w:pPr>
              <w:pStyle w:val="14"/>
            </w:pPr>
            <w:r>
              <w:t>补偿款支出明细表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资金支付及时率  </w:t>
            </w:r>
          </w:p>
        </w:tc>
        <w:tc>
          <w:tcPr>
            <w:tcW w:w="2835" w:type="dxa"/>
            <w:vAlign w:val="center"/>
          </w:tcPr>
          <w:p>
            <w:pPr>
              <w:pStyle w:val="14"/>
            </w:pPr>
            <w:r>
              <w:t xml:space="preserve">资金支付及时率  </w:t>
            </w:r>
          </w:p>
        </w:tc>
        <w:tc>
          <w:tcPr>
            <w:tcW w:w="2551" w:type="dxa"/>
            <w:vAlign w:val="center"/>
          </w:tcPr>
          <w:p>
            <w:pPr>
              <w:pStyle w:val="14"/>
            </w:pPr>
            <w:r>
              <w:t>100%</w:t>
            </w:r>
          </w:p>
        </w:tc>
        <w:tc>
          <w:tcPr>
            <w:tcW w:w="2268" w:type="dxa"/>
            <w:vAlign w:val="center"/>
          </w:tcPr>
          <w:p>
            <w:pPr>
              <w:pStyle w:val="14"/>
            </w:pPr>
            <w:r>
              <w:t>补偿款支出明细表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≤40万元</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工作业务稳定性</w:t>
            </w:r>
          </w:p>
        </w:tc>
        <w:tc>
          <w:tcPr>
            <w:tcW w:w="2835" w:type="dxa"/>
            <w:vAlign w:val="center"/>
          </w:tcPr>
          <w:p>
            <w:pPr>
              <w:pStyle w:val="14"/>
            </w:pPr>
            <w:r>
              <w:t>征收工作稳定运转</w:t>
            </w:r>
          </w:p>
        </w:tc>
        <w:tc>
          <w:tcPr>
            <w:tcW w:w="2551" w:type="dxa"/>
            <w:vAlign w:val="center"/>
          </w:tcPr>
          <w:p>
            <w:pPr>
              <w:pStyle w:val="14"/>
            </w:pPr>
            <w:r>
              <w:t>3个</w:t>
            </w:r>
          </w:p>
        </w:tc>
        <w:tc>
          <w:tcPr>
            <w:tcW w:w="2268" w:type="dxa"/>
            <w:vAlign w:val="center"/>
          </w:tcPr>
          <w:p>
            <w:pPr>
              <w:pStyle w:val="14"/>
            </w:pPr>
            <w:r>
              <w:t>征收工作安排表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资金支付对象满意度</w:t>
            </w:r>
          </w:p>
        </w:tc>
        <w:tc>
          <w:tcPr>
            <w:tcW w:w="2835" w:type="dxa"/>
            <w:vAlign w:val="center"/>
          </w:tcPr>
          <w:p>
            <w:pPr>
              <w:pStyle w:val="14"/>
            </w:pPr>
            <w:r>
              <w:t>满意度对象占支付对象总数</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1.保障本单位16名在职人员及7名退休人员工资及保险按时拨付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23人</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23人</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≤223.89万元</w:t>
            </w:r>
          </w:p>
        </w:tc>
        <w:tc>
          <w:tcPr>
            <w:tcW w:w="2268" w:type="dxa"/>
            <w:vAlign w:val="center"/>
          </w:tcPr>
          <w:p>
            <w:pPr>
              <w:pStyle w:val="14"/>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≤16人</w:t>
            </w:r>
          </w:p>
        </w:tc>
        <w:tc>
          <w:tcPr>
            <w:tcW w:w="2268" w:type="dxa"/>
            <w:vAlign w:val="center"/>
          </w:tcPr>
          <w:p>
            <w:pPr>
              <w:pStyle w:val="14"/>
            </w:pPr>
            <w:r>
              <w:t>在职人员考勤表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1.保证专项补助的正确使用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检查站工作人员发放工资数量</w:t>
            </w:r>
          </w:p>
        </w:tc>
        <w:tc>
          <w:tcPr>
            <w:tcW w:w="2551" w:type="dxa"/>
            <w:vAlign w:val="center"/>
          </w:tcPr>
          <w:p>
            <w:pPr>
              <w:pStyle w:val="14"/>
            </w:pPr>
            <w:r>
              <w:t>≤207.77万元</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社会保障缴纳的准确性</w:t>
            </w:r>
          </w:p>
        </w:tc>
        <w:tc>
          <w:tcPr>
            <w:tcW w:w="2835" w:type="dxa"/>
            <w:vAlign w:val="center"/>
          </w:tcPr>
          <w:p>
            <w:pPr>
              <w:pStyle w:val="14"/>
            </w:pPr>
            <w:r>
              <w:t>社会保障缴纳数据的准确性</w:t>
            </w:r>
          </w:p>
        </w:tc>
        <w:tc>
          <w:tcPr>
            <w:tcW w:w="2551" w:type="dxa"/>
            <w:vAlign w:val="center"/>
          </w:tcPr>
          <w:p>
            <w:pPr>
              <w:pStyle w:val="14"/>
            </w:pPr>
            <w:r>
              <w:t>≥99%</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社会保障缴纳的准确性</w:t>
            </w:r>
          </w:p>
        </w:tc>
        <w:tc>
          <w:tcPr>
            <w:tcW w:w="2835" w:type="dxa"/>
            <w:vAlign w:val="center"/>
          </w:tcPr>
          <w:p>
            <w:pPr>
              <w:pStyle w:val="14"/>
            </w:pPr>
            <w:r>
              <w:t>社会保障缴纳的时效情况</w:t>
            </w:r>
          </w:p>
        </w:tc>
        <w:tc>
          <w:tcPr>
            <w:tcW w:w="2551" w:type="dxa"/>
            <w:vAlign w:val="center"/>
          </w:tcPr>
          <w:p>
            <w:pPr>
              <w:pStyle w:val="14"/>
            </w:pPr>
            <w:r>
              <w:t>≥99%</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社会保障缴纳的及时性</w:t>
            </w:r>
          </w:p>
        </w:tc>
        <w:tc>
          <w:tcPr>
            <w:tcW w:w="2835" w:type="dxa"/>
            <w:vAlign w:val="center"/>
          </w:tcPr>
          <w:p>
            <w:pPr>
              <w:pStyle w:val="14"/>
            </w:pPr>
            <w:r>
              <w:t>支出金控制在预算额度内</w:t>
            </w:r>
          </w:p>
        </w:tc>
        <w:tc>
          <w:tcPr>
            <w:tcW w:w="2551" w:type="dxa"/>
            <w:vAlign w:val="center"/>
          </w:tcPr>
          <w:p>
            <w:pPr>
              <w:pStyle w:val="14"/>
            </w:pPr>
            <w:r>
              <w:t>≥99%</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保持人员稳定</w:t>
            </w:r>
          </w:p>
        </w:tc>
        <w:tc>
          <w:tcPr>
            <w:tcW w:w="2835" w:type="dxa"/>
            <w:vAlign w:val="center"/>
          </w:tcPr>
          <w:p>
            <w:pPr>
              <w:pStyle w:val="14"/>
            </w:pPr>
            <w:r>
              <w:t>通过按时按标准发放工资福利等，增强干职工的归属感，保持干部队伍稳定，保障办公正常运转</w:t>
            </w:r>
          </w:p>
        </w:tc>
        <w:tc>
          <w:tcPr>
            <w:tcW w:w="2551" w:type="dxa"/>
            <w:vAlign w:val="center"/>
          </w:tcPr>
          <w:p>
            <w:pPr>
              <w:pStyle w:val="14"/>
            </w:pPr>
            <w:r>
              <w:t>≥99%</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73、专项补助绩效目标表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1.保证专项补助的正确使用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发放工资人数</w:t>
            </w:r>
          </w:p>
        </w:tc>
        <w:tc>
          <w:tcPr>
            <w:tcW w:w="2551" w:type="dxa"/>
            <w:vAlign w:val="center"/>
          </w:tcPr>
          <w:p>
            <w:pPr>
              <w:pStyle w:val="14"/>
            </w:pPr>
            <w:r>
              <w:t>≥6人</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工作人员专业胜任能力</w:t>
            </w:r>
          </w:p>
        </w:tc>
        <w:tc>
          <w:tcPr>
            <w:tcW w:w="2835" w:type="dxa"/>
            <w:vAlign w:val="center"/>
          </w:tcPr>
          <w:p>
            <w:pPr>
              <w:pStyle w:val="14"/>
            </w:pPr>
            <w:r>
              <w:t>工作人员专业胜任能力</w:t>
            </w:r>
          </w:p>
        </w:tc>
        <w:tc>
          <w:tcPr>
            <w:tcW w:w="2551" w:type="dxa"/>
            <w:vAlign w:val="center"/>
          </w:tcPr>
          <w:p>
            <w:pPr>
              <w:pStyle w:val="14"/>
            </w:pPr>
            <w:r>
              <w:t>100%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工资发放及时性</w:t>
            </w:r>
          </w:p>
        </w:tc>
        <w:tc>
          <w:tcPr>
            <w:tcW w:w="2835" w:type="dxa"/>
            <w:vAlign w:val="center"/>
          </w:tcPr>
          <w:p>
            <w:pPr>
              <w:pStyle w:val="14"/>
            </w:pPr>
            <w:r>
              <w:t>社会保障缴纳的时效情况</w:t>
            </w:r>
          </w:p>
        </w:tc>
        <w:tc>
          <w:tcPr>
            <w:tcW w:w="2551" w:type="dxa"/>
            <w:vAlign w:val="center"/>
          </w:tcPr>
          <w:p>
            <w:pPr>
              <w:pStyle w:val="14"/>
            </w:pPr>
            <w:r>
              <w:t>100%</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发放工资数额</w:t>
            </w:r>
          </w:p>
        </w:tc>
        <w:tc>
          <w:tcPr>
            <w:tcW w:w="2835" w:type="dxa"/>
            <w:vAlign w:val="center"/>
          </w:tcPr>
          <w:p>
            <w:pPr>
              <w:pStyle w:val="14"/>
            </w:pPr>
            <w:r>
              <w:t>按预算额度发放工资</w:t>
            </w:r>
          </w:p>
        </w:tc>
        <w:tc>
          <w:tcPr>
            <w:tcW w:w="2551" w:type="dxa"/>
            <w:vAlign w:val="center"/>
          </w:tcPr>
          <w:p>
            <w:pPr>
              <w:pStyle w:val="14"/>
            </w:pPr>
            <w:r>
              <w:t>≤66.99万元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加强工作人员归属感</w:t>
            </w:r>
          </w:p>
        </w:tc>
        <w:tc>
          <w:tcPr>
            <w:tcW w:w="2835" w:type="dxa"/>
            <w:vAlign w:val="center"/>
          </w:tcPr>
          <w:p>
            <w:pPr>
              <w:pStyle w:val="14"/>
            </w:pPr>
            <w:r>
              <w:t>通过按时按标准发放工资福利等，进一步增强干部职工的归属感，保持干部队伍稳定，保障办公正常运转</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2023年，区自然资源和规划部门安排政府采购预算1132.44万元。具体内容见下表。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324区自然资源和规划部门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区自然资源和规划部门自然资源和规划局本级小计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r>
              <w:t>1132.44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规划编制费</w:t>
            </w:r>
          </w:p>
        </w:tc>
        <w:tc>
          <w:tcPr>
            <w:tcW w:w="964" w:type="dxa"/>
            <w:vAlign w:val="center"/>
          </w:tcPr>
          <w:p>
            <w:pPr>
              <w:pStyle w:val="13"/>
            </w:pPr>
            <w:r>
              <w:t>388.00</w:t>
            </w:r>
          </w:p>
        </w:tc>
        <w:tc>
          <w:tcPr>
            <w:tcW w:w="1134" w:type="dxa"/>
            <w:vAlign w:val="center"/>
          </w:tcPr>
          <w:p>
            <w:pPr>
              <w:pStyle w:val="14"/>
            </w:pPr>
            <w:r>
              <w:t>区域规划和设计服务</w:t>
            </w:r>
          </w:p>
        </w:tc>
        <w:tc>
          <w:tcPr>
            <w:tcW w:w="1134" w:type="dxa"/>
            <w:vAlign w:val="center"/>
          </w:tcPr>
          <w:p>
            <w:pPr>
              <w:pStyle w:val="14"/>
            </w:pPr>
            <w:r>
              <w:t>C13010000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山海关区地理信息测绘项目</w:t>
            </w:r>
          </w:p>
        </w:tc>
        <w:tc>
          <w:tcPr>
            <w:tcW w:w="964" w:type="dxa"/>
            <w:vAlign w:val="center"/>
          </w:tcPr>
          <w:p>
            <w:pPr>
              <w:pStyle w:val="13"/>
            </w:pPr>
            <w:r>
              <w:t>400.00</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400.00</w:t>
            </w: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山海关区集体土地所有权确权登记成果更新汇交项目</w:t>
            </w:r>
          </w:p>
        </w:tc>
        <w:tc>
          <w:tcPr>
            <w:tcW w:w="964" w:type="dxa"/>
            <w:vAlign w:val="center"/>
          </w:tcPr>
          <w:p>
            <w:pPr>
              <w:pStyle w:val="13"/>
            </w:pPr>
            <w:r>
              <w:t>65.00</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65.00</w:t>
            </w: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山海关区宅基地及房屋一体化登记项目</w:t>
            </w:r>
          </w:p>
        </w:tc>
        <w:tc>
          <w:tcPr>
            <w:tcW w:w="964" w:type="dxa"/>
            <w:vAlign w:val="center"/>
          </w:tcPr>
          <w:p>
            <w:pPr>
              <w:pStyle w:val="13"/>
            </w:pPr>
            <w:r>
              <w:t>100.53</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100.53</w:t>
            </w:r>
          </w:p>
        </w:tc>
        <w:tc>
          <w:tcPr>
            <w:tcW w:w="964" w:type="dxa"/>
            <w:vAlign w:val="center"/>
          </w:tcPr>
          <w:p>
            <w:pPr>
              <w:pStyle w:val="13"/>
            </w:pPr>
            <w:r>
              <w:t>100.53</w:t>
            </w:r>
          </w:p>
        </w:tc>
        <w:tc>
          <w:tcPr>
            <w:tcW w:w="964" w:type="dxa"/>
            <w:vAlign w:val="center"/>
          </w:tcPr>
          <w:p>
            <w:pPr>
              <w:pStyle w:val="13"/>
            </w:pPr>
          </w:p>
        </w:tc>
        <w:tc>
          <w:tcPr>
            <w:tcW w:w="964" w:type="dxa"/>
            <w:vAlign w:val="center"/>
          </w:tcPr>
          <w:p>
            <w:pPr>
              <w:pStyle w:val="13"/>
            </w:pPr>
            <w:r>
              <w:t>100.53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山海关区自然资源确权登记</w:t>
            </w:r>
          </w:p>
        </w:tc>
        <w:tc>
          <w:tcPr>
            <w:tcW w:w="964" w:type="dxa"/>
            <w:vAlign w:val="center"/>
          </w:tcPr>
          <w:p>
            <w:pPr>
              <w:pStyle w:val="13"/>
            </w:pPr>
            <w:r>
              <w:t>56.91</w:t>
            </w:r>
          </w:p>
        </w:tc>
        <w:tc>
          <w:tcPr>
            <w:tcW w:w="1134" w:type="dxa"/>
            <w:vAlign w:val="center"/>
          </w:tcPr>
          <w:p>
            <w:pPr>
              <w:pStyle w:val="14"/>
            </w:pPr>
            <w:r>
              <w:t>测绘服务</w:t>
            </w:r>
          </w:p>
        </w:tc>
        <w:tc>
          <w:tcPr>
            <w:tcW w:w="1134" w:type="dxa"/>
            <w:vAlign w:val="center"/>
          </w:tcPr>
          <w:p>
            <w:pPr>
              <w:pStyle w:val="14"/>
            </w:pPr>
            <w:r>
              <w:t>C19040000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56.91</w:t>
            </w:r>
          </w:p>
        </w:tc>
        <w:tc>
          <w:tcPr>
            <w:tcW w:w="964" w:type="dxa"/>
            <w:vAlign w:val="center"/>
          </w:tcPr>
          <w:p>
            <w:pPr>
              <w:pStyle w:val="13"/>
            </w:pPr>
            <w:r>
              <w:t>56.91</w:t>
            </w:r>
          </w:p>
        </w:tc>
        <w:tc>
          <w:tcPr>
            <w:tcW w:w="964" w:type="dxa"/>
            <w:vAlign w:val="center"/>
          </w:tcPr>
          <w:p>
            <w:pPr>
              <w:pStyle w:val="13"/>
            </w:pPr>
          </w:p>
        </w:tc>
        <w:tc>
          <w:tcPr>
            <w:tcW w:w="964" w:type="dxa"/>
            <w:vAlign w:val="center"/>
          </w:tcPr>
          <w:p>
            <w:pPr>
              <w:pStyle w:val="13"/>
            </w:pPr>
            <w:r>
              <w:t>56.91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土壤污染状况调查项目</w:t>
            </w:r>
          </w:p>
        </w:tc>
        <w:tc>
          <w:tcPr>
            <w:tcW w:w="964" w:type="dxa"/>
            <w:vAlign w:val="center"/>
          </w:tcPr>
          <w:p>
            <w:pPr>
              <w:pStyle w:val="13"/>
            </w:pPr>
            <w:r>
              <w:t>150.00</w:t>
            </w:r>
          </w:p>
        </w:tc>
        <w:tc>
          <w:tcPr>
            <w:tcW w:w="1134" w:type="dxa"/>
            <w:vAlign w:val="center"/>
          </w:tcPr>
          <w:p>
            <w:pPr>
              <w:pStyle w:val="14"/>
            </w:pPr>
            <w:r>
              <w:t>地质勘测服务</w:t>
            </w:r>
          </w:p>
        </w:tc>
        <w:tc>
          <w:tcPr>
            <w:tcW w:w="1134" w:type="dxa"/>
            <w:vAlign w:val="center"/>
          </w:tcPr>
          <w:p>
            <w:pPr>
              <w:pStyle w:val="14"/>
            </w:pPr>
            <w:r>
              <w:t>C19060000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自然资源、林业管理工作经费</w:t>
            </w:r>
          </w:p>
        </w:tc>
        <w:tc>
          <w:tcPr>
            <w:tcW w:w="964" w:type="dxa"/>
            <w:vAlign w:val="center"/>
          </w:tcPr>
          <w:p>
            <w:pPr>
              <w:pStyle w:val="13"/>
            </w:pPr>
            <w:r>
              <w:t>106.00</w:t>
            </w:r>
          </w:p>
        </w:tc>
        <w:tc>
          <w:tcPr>
            <w:tcW w:w="1134" w:type="dxa"/>
            <w:vAlign w:val="center"/>
          </w:tcPr>
          <w:p>
            <w:pPr>
              <w:pStyle w:val="14"/>
            </w:pPr>
            <w:r>
              <w:t>其他信息技术服务</w:t>
            </w:r>
          </w:p>
        </w:tc>
        <w:tc>
          <w:tcPr>
            <w:tcW w:w="1134" w:type="dxa"/>
            <w:vAlign w:val="center"/>
          </w:tcPr>
          <w:p>
            <w:pPr>
              <w:pStyle w:val="14"/>
            </w:pPr>
            <w:r>
              <w:t>C16990000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自然资源、林业管理工作经费</w:t>
            </w:r>
          </w:p>
        </w:tc>
        <w:tc>
          <w:tcPr>
            <w:tcW w:w="964" w:type="dxa"/>
            <w:vAlign w:val="center"/>
          </w:tcPr>
          <w:p>
            <w:pPr>
              <w:pStyle w:val="13"/>
            </w:pPr>
            <w:r>
              <w:t>106.00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区自然资源和规划部门（含所属单位）上年末固定资产金额为229.64万元（详见下表）。本年度拟购置固定资产总额为0.00万元，已按要求列入政府采购预算，详见政府采购预算表。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324区自然资源和规划部门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2638.09</w:t>
            </w:r>
          </w:p>
        </w:tc>
        <w:tc>
          <w:tcPr>
            <w:tcW w:w="2835" w:type="dxa"/>
            <w:vAlign w:val="center"/>
          </w:tcPr>
          <w:p>
            <w:pPr>
              <w:pStyle w:val="13"/>
            </w:pPr>
            <w:r>
              <w:t>76.68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80.52</w:t>
            </w:r>
          </w:p>
        </w:tc>
        <w:tc>
          <w:tcPr>
            <w:tcW w:w="2835" w:type="dxa"/>
            <w:vAlign w:val="center"/>
          </w:tcPr>
          <w:p>
            <w:pPr>
              <w:pStyle w:val="13"/>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14</w:t>
            </w:r>
          </w:p>
        </w:tc>
        <w:tc>
          <w:tcPr>
            <w:tcW w:w="2835" w:type="dxa"/>
            <w:vAlign w:val="center"/>
          </w:tcPr>
          <w:p>
            <w:pPr>
              <w:pStyle w:val="13"/>
            </w:pPr>
            <w:r>
              <w:t>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376</w:t>
            </w:r>
          </w:p>
        </w:tc>
        <w:tc>
          <w:tcPr>
            <w:tcW w:w="2835" w:type="dxa"/>
            <w:vAlign w:val="center"/>
          </w:tcPr>
          <w:p>
            <w:pPr>
              <w:pStyle w:val="13"/>
            </w:pPr>
            <w:r>
              <w:t>70.82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VjOTI5MTkzNjJhNjhkMWUzOTIyOGE2NWUyMGI0NmEifQ=="/>
  </w:docVars>
  <w:rsids>
    <w:rsidRoot w:val="00000000"/>
    <w:rsid w:val="15453A46"/>
    <w:rsid w:val="1E8E154A"/>
    <w:rsid w:val="24905BD5"/>
    <w:rsid w:val="30CB7F16"/>
    <w:rsid w:val="322D7CFF"/>
    <w:rsid w:val="323B3ECF"/>
    <w:rsid w:val="383223DE"/>
    <w:rsid w:val="54206C63"/>
    <w:rsid w:val="5FBF4C01"/>
    <w:rsid w:val="6F3B6D06"/>
    <w:rsid w:val="76AB3658"/>
    <w:rsid w:val="77685E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4" Type="http://schemas.openxmlformats.org/officeDocument/2006/relationships/fontTable" Target="fontTable.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2023-01-31T14:26:12Z</dcterms:created>
  <dcterms:modified xsi:type="dcterms:W3CDTF">2023-01-31T06:26:12Z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2023-01-31T14:25:55Z</dcterms:created>
  <dcterms:modified xsi:type="dcterms:W3CDTF">2023-01-31T06:25:55Z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2023-01-31T14:25:28Z</dcterms:created>
  <dcterms:modified xsi:type="dcterms:W3CDTF">2023-01-31T06:25:28Z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2023-01-31T14:26:13Z</dcterms:created>
  <dcterms:modified xsi:type="dcterms:W3CDTF">2023-01-31T06:26:13Z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2023-01-31T14:25:56Z</dcterms:created>
  <dcterms:modified xsi:type="dcterms:W3CDTF">2023-01-31T06:25:56Z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2023-01-31T14:26:15Z</dcterms:created>
  <dcterms:modified xsi:type="dcterms:W3CDTF">2023-01-31T06:26:15Z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2023-01-31T14:25:57Z</dcterms:created>
  <dcterms:modified xsi:type="dcterms:W3CDTF">2023-01-31T06:25:57Z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2023-01-31T14:26:06Z</dcterms:created>
  <dcterms:modified xsi:type="dcterms:W3CDTF">2023-01-31T06:26:06Z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2023-01-31T14:26:15Z</dcterms:created>
  <dcterms:modified xsi:type="dcterms:W3CDTF">2023-01-31T06:26:15Z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2023-01-31T14:26:10Z</dcterms:created>
  <dcterms:modified xsi:type="dcterms:W3CDTF">2023-01-31T06:26:10Z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2023-01-31T14:26:04Z</dcterms:created>
  <dcterms:modified xsi:type="dcterms:W3CDTF">2023-01-31T06:26:04Z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2023-01-31T14:25:58Z</dcterms:created>
  <dcterms:modified xsi:type="dcterms:W3CDTF">2023-01-31T06:25:58Z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2023-01-31T14:25:40Z</dcterms:created>
  <dcterms:modified xsi:type="dcterms:W3CDTF">2023-01-31T06:25:40Z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2023-01-31T14:26:09Z</dcterms:created>
  <dcterms:modified xsi:type="dcterms:W3CDTF">2023-01-31T06:26:09Z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2023-01-31T14:26:16Z</dcterms:created>
  <dcterms:modified xsi:type="dcterms:W3CDTF">2023-01-31T06:26:16Z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2023-01-31T14:26:09Z</dcterms:created>
  <dcterms:modified xsi:type="dcterms:W3CDTF">2023-01-31T06:26:09Z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2023-01-31T14:26:12Z</dcterms:created>
  <dcterms:modified xsi:type="dcterms:W3CDTF">2023-01-31T06:26:12Z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2023-01-31T14:25:59Z</dcterms:created>
  <dcterms:modified xsi:type="dcterms:W3CDTF">2023-01-31T06:25:59Z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2023-01-31T06:25:59Z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2023-01-31T14:25:41Z</dcterms:created>
  <dcterms:modified xsi:type="dcterms:W3CDTF">2023-01-31T06:25:41Z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2023-01-31T14:25:42Z</dcterms:created>
  <dcterms:modified xsi:type="dcterms:W3CDTF">2023-01-31T06:25:42Z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2023-01-31T14:25:43Z</dcterms:created>
  <dcterms:modified xsi:type="dcterms:W3CDTF">2023-01-31T06:25:43Z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2023-01-31T14:26:01Z</dcterms:created>
  <dcterms:modified xsi:type="dcterms:W3CDTF">2023-01-31T06:26:01Z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2023-01-31T14:26:05Z</dcterms:created>
  <dcterms:modified xsi:type="dcterms:W3CDTF">2023-01-31T06:26:05Z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2023-01-31T14:26:09Z</dcterms:created>
  <dcterms:modified xsi:type="dcterms:W3CDTF">2023-01-31T06:26:09Z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2023-01-31T14:25:39Z</dcterms:created>
  <dcterms:modified xsi:type="dcterms:W3CDTF">2023-01-31T06:25:39Z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2023-01-31T14:25:37Z</dcterms:created>
  <dcterms:modified xsi:type="dcterms:W3CDTF">2023-01-31T06:25:37Z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2023-01-31T14:25:44Z</dcterms:created>
  <dcterms:modified xsi:type="dcterms:W3CDTF">2023-01-31T06:25:44Z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2023-01-31T14:25:44Z</dcterms:created>
  <dcterms:modified xsi:type="dcterms:W3CDTF">2023-01-31T06:25:44Z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2023-01-31T14:25:36Z</dcterms:created>
  <dcterms:modified xsi:type="dcterms:W3CDTF">2023-01-31T06:25:36Z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2023-01-31T14:25:44Z</dcterms:created>
  <dcterms:modified xsi:type="dcterms:W3CDTF">2023-01-31T06:25:44Z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2023-01-31T14:25:38Z</dcterms:created>
  <dcterms:modified xsi:type="dcterms:W3CDTF">2023-01-31T06:25:38Z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2023-01-31T14:26:00Z</dcterms:created>
  <dcterms:modified xsi:type="dcterms:W3CDTF">2023-01-31T06:26:00Z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2023-01-31T14:25:48Z</dcterms:created>
  <dcterms:modified xsi:type="dcterms:W3CDTF">2023-01-31T06:25:48Z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2023-01-31T14:25:54Z</dcterms:created>
  <dcterms:modified xsi:type="dcterms:W3CDTF">2023-01-31T06:25:54Z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5ef6e4-35aa-4639-a8b5-8bfb1d496468}">
  <ds:schemaRefs/>
</ds:datastoreItem>
</file>

<file path=customXml/itemProps10.xml><?xml version="1.0" encoding="utf-8"?>
<ds:datastoreItem xmlns:ds="http://schemas.openxmlformats.org/officeDocument/2006/customXml" ds:itemID="{b67c3664-ad78-4027-8bcb-94588579fcae}">
  <ds:schemaRefs/>
</ds:datastoreItem>
</file>

<file path=customXml/itemProps100.xml><?xml version="1.0" encoding="utf-8"?>
<ds:datastoreItem xmlns:ds="http://schemas.openxmlformats.org/officeDocument/2006/customXml" ds:itemID="{c0847d98-2203-4c4f-8c1e-f327ef932f59}">
  <ds:schemaRefs/>
</ds:datastoreItem>
</file>

<file path=customXml/itemProps101.xml><?xml version="1.0" encoding="utf-8"?>
<ds:datastoreItem xmlns:ds="http://schemas.openxmlformats.org/officeDocument/2006/customXml" ds:itemID="{13a88a5d-1281-4736-9095-58acc2bc03c4}">
  <ds:schemaRefs/>
</ds:datastoreItem>
</file>

<file path=customXml/itemProps102.xml><?xml version="1.0" encoding="utf-8"?>
<ds:datastoreItem xmlns:ds="http://schemas.openxmlformats.org/officeDocument/2006/customXml" ds:itemID="{d062cb6e-a9ea-4667-a767-53c34a6301ea}">
  <ds:schemaRefs/>
</ds:datastoreItem>
</file>

<file path=customXml/itemProps103.xml><?xml version="1.0" encoding="utf-8"?>
<ds:datastoreItem xmlns:ds="http://schemas.openxmlformats.org/officeDocument/2006/customXml" ds:itemID="{e170eefc-3d7f-4fbc-ae06-0ba73300db23}">
  <ds:schemaRefs/>
</ds:datastoreItem>
</file>

<file path=customXml/itemProps104.xml><?xml version="1.0" encoding="utf-8"?>
<ds:datastoreItem xmlns:ds="http://schemas.openxmlformats.org/officeDocument/2006/customXml" ds:itemID="{a749919f-6fc0-4019-a6e4-1c1a0c376bd1}">
  <ds:schemaRefs/>
</ds:datastoreItem>
</file>

<file path=customXml/itemProps105.xml><?xml version="1.0" encoding="utf-8"?>
<ds:datastoreItem xmlns:ds="http://schemas.openxmlformats.org/officeDocument/2006/customXml" ds:itemID="{d1967475-776b-46f0-b5fb-6f6d88214e24}">
  <ds:schemaRefs/>
</ds:datastoreItem>
</file>

<file path=customXml/itemProps106.xml><?xml version="1.0" encoding="utf-8"?>
<ds:datastoreItem xmlns:ds="http://schemas.openxmlformats.org/officeDocument/2006/customXml" ds:itemID="{b23bd0cf-76ad-4333-8db8-57a66c8cf7b4}">
  <ds:schemaRefs/>
</ds:datastoreItem>
</file>

<file path=customXml/itemProps107.xml><?xml version="1.0" encoding="utf-8"?>
<ds:datastoreItem xmlns:ds="http://schemas.openxmlformats.org/officeDocument/2006/customXml" ds:itemID="{ba4f666b-4d00-4398-af05-76db3cbc6bd1}">
  <ds:schemaRefs/>
</ds:datastoreItem>
</file>

<file path=customXml/itemProps108.xml><?xml version="1.0" encoding="utf-8"?>
<ds:datastoreItem xmlns:ds="http://schemas.openxmlformats.org/officeDocument/2006/customXml" ds:itemID="{059e62ab-c02e-475f-b01b-378e92b267e2}">
  <ds:schemaRefs/>
</ds:datastoreItem>
</file>

<file path=customXml/itemProps109.xml><?xml version="1.0" encoding="utf-8"?>
<ds:datastoreItem xmlns:ds="http://schemas.openxmlformats.org/officeDocument/2006/customXml" ds:itemID="{64dca98c-5f24-4a7a-b771-6d57b76577f9}">
  <ds:schemaRefs/>
</ds:datastoreItem>
</file>

<file path=customXml/itemProps11.xml><?xml version="1.0" encoding="utf-8"?>
<ds:datastoreItem xmlns:ds="http://schemas.openxmlformats.org/officeDocument/2006/customXml" ds:itemID="{714b4a64-4740-4ec5-a07e-c84a05f0a895}">
  <ds:schemaRefs/>
</ds:datastoreItem>
</file>

<file path=customXml/itemProps110.xml><?xml version="1.0" encoding="utf-8"?>
<ds:datastoreItem xmlns:ds="http://schemas.openxmlformats.org/officeDocument/2006/customXml" ds:itemID="{f65d344d-3ef0-452d-8b95-a01551d9dd17}">
  <ds:schemaRefs/>
</ds:datastoreItem>
</file>

<file path=customXml/itemProps111.xml><?xml version="1.0" encoding="utf-8"?>
<ds:datastoreItem xmlns:ds="http://schemas.openxmlformats.org/officeDocument/2006/customXml" ds:itemID="{27b1246f-3512-4d49-b801-a4044be932a8}">
  <ds:schemaRefs/>
</ds:datastoreItem>
</file>

<file path=customXml/itemProps112.xml><?xml version="1.0" encoding="utf-8"?>
<ds:datastoreItem xmlns:ds="http://schemas.openxmlformats.org/officeDocument/2006/customXml" ds:itemID="{a0475885-e98a-49b4-b240-5455f3bf3e9a}">
  <ds:schemaRefs/>
</ds:datastoreItem>
</file>

<file path=customXml/itemProps113.xml><?xml version="1.0" encoding="utf-8"?>
<ds:datastoreItem xmlns:ds="http://schemas.openxmlformats.org/officeDocument/2006/customXml" ds:itemID="{87ac5a81-66f0-4ed4-949d-2d8d394e0963}">
  <ds:schemaRefs/>
</ds:datastoreItem>
</file>

<file path=customXml/itemProps114.xml><?xml version="1.0" encoding="utf-8"?>
<ds:datastoreItem xmlns:ds="http://schemas.openxmlformats.org/officeDocument/2006/customXml" ds:itemID="{1c953ac1-c74c-45d1-8606-65eb72f111f4}">
  <ds:schemaRefs/>
</ds:datastoreItem>
</file>

<file path=customXml/itemProps115.xml><?xml version="1.0" encoding="utf-8"?>
<ds:datastoreItem xmlns:ds="http://schemas.openxmlformats.org/officeDocument/2006/customXml" ds:itemID="{b3149790-4432-4224-afad-50340a57da59}">
  <ds:schemaRefs/>
</ds:datastoreItem>
</file>

<file path=customXml/itemProps116.xml><?xml version="1.0" encoding="utf-8"?>
<ds:datastoreItem xmlns:ds="http://schemas.openxmlformats.org/officeDocument/2006/customXml" ds:itemID="{a78cc25a-1167-46da-8794-103c43ded46b}">
  <ds:schemaRefs/>
</ds:datastoreItem>
</file>

<file path=customXml/itemProps117.xml><?xml version="1.0" encoding="utf-8"?>
<ds:datastoreItem xmlns:ds="http://schemas.openxmlformats.org/officeDocument/2006/customXml" ds:itemID="{9d87a46d-b4f9-4a3e-98ca-e5888947eb4e}">
  <ds:schemaRefs/>
</ds:datastoreItem>
</file>

<file path=customXml/itemProps118.xml><?xml version="1.0" encoding="utf-8"?>
<ds:datastoreItem xmlns:ds="http://schemas.openxmlformats.org/officeDocument/2006/customXml" ds:itemID="{8555411f-820f-46b3-b7b6-8a20a707d4e4}">
  <ds:schemaRefs/>
</ds:datastoreItem>
</file>

<file path=customXml/itemProps119.xml><?xml version="1.0" encoding="utf-8"?>
<ds:datastoreItem xmlns:ds="http://schemas.openxmlformats.org/officeDocument/2006/customXml" ds:itemID="{622cecc4-87f3-44be-8d52-3816b698e816}">
  <ds:schemaRefs/>
</ds:datastoreItem>
</file>

<file path=customXml/itemProps12.xml><?xml version="1.0" encoding="utf-8"?>
<ds:datastoreItem xmlns:ds="http://schemas.openxmlformats.org/officeDocument/2006/customXml" ds:itemID="{5f6fc0b0-1f10-4efb-82fc-2cfca1db32d1}">
  <ds:schemaRefs/>
</ds:datastoreItem>
</file>

<file path=customXml/itemProps120.xml><?xml version="1.0" encoding="utf-8"?>
<ds:datastoreItem xmlns:ds="http://schemas.openxmlformats.org/officeDocument/2006/customXml" ds:itemID="{d9577d9f-1fd3-4a34-ae93-814f790e6b5f}">
  <ds:schemaRefs/>
</ds:datastoreItem>
</file>

<file path=customXml/itemProps121.xml><?xml version="1.0" encoding="utf-8"?>
<ds:datastoreItem xmlns:ds="http://schemas.openxmlformats.org/officeDocument/2006/customXml" ds:itemID="{f5325080-8385-434a-893e-34c4b3521480}">
  <ds:schemaRefs/>
</ds:datastoreItem>
</file>

<file path=customXml/itemProps122.xml><?xml version="1.0" encoding="utf-8"?>
<ds:datastoreItem xmlns:ds="http://schemas.openxmlformats.org/officeDocument/2006/customXml" ds:itemID="{104926a0-0984-4dfb-9ca7-46c118612b5c}">
  <ds:schemaRefs/>
</ds:datastoreItem>
</file>

<file path=customXml/itemProps123.xml><?xml version="1.0" encoding="utf-8"?>
<ds:datastoreItem xmlns:ds="http://schemas.openxmlformats.org/officeDocument/2006/customXml" ds:itemID="{c0276822-c4b7-4ca8-aa9a-397b2dc62091}">
  <ds:schemaRefs/>
</ds:datastoreItem>
</file>

<file path=customXml/itemProps124.xml><?xml version="1.0" encoding="utf-8"?>
<ds:datastoreItem xmlns:ds="http://schemas.openxmlformats.org/officeDocument/2006/customXml" ds:itemID="{bb7fa855-833e-4405-b89b-17bd9ac20492}">
  <ds:schemaRefs/>
</ds:datastoreItem>
</file>

<file path=customXml/itemProps125.xml><?xml version="1.0" encoding="utf-8"?>
<ds:datastoreItem xmlns:ds="http://schemas.openxmlformats.org/officeDocument/2006/customXml" ds:itemID="{ed8e4c56-b0ab-4a11-a14e-7071da9f40d0}">
  <ds:schemaRefs/>
</ds:datastoreItem>
</file>

<file path=customXml/itemProps126.xml><?xml version="1.0" encoding="utf-8"?>
<ds:datastoreItem xmlns:ds="http://schemas.openxmlformats.org/officeDocument/2006/customXml" ds:itemID="{c873fd4d-4666-4a83-8973-f6d6f3d10de3}">
  <ds:schemaRefs/>
</ds:datastoreItem>
</file>

<file path=customXml/itemProps127.xml><?xml version="1.0" encoding="utf-8"?>
<ds:datastoreItem xmlns:ds="http://schemas.openxmlformats.org/officeDocument/2006/customXml" ds:itemID="{f3eb30eb-fab8-4d33-89ce-31ade064dcb1}">
  <ds:schemaRefs/>
</ds:datastoreItem>
</file>

<file path=customXml/itemProps128.xml><?xml version="1.0" encoding="utf-8"?>
<ds:datastoreItem xmlns:ds="http://schemas.openxmlformats.org/officeDocument/2006/customXml" ds:itemID="{a30fa43b-68b4-439a-96b3-ac52d00a27b6}">
  <ds:schemaRefs/>
</ds:datastoreItem>
</file>

<file path=customXml/itemProps129.xml><?xml version="1.0" encoding="utf-8"?>
<ds:datastoreItem xmlns:ds="http://schemas.openxmlformats.org/officeDocument/2006/customXml" ds:itemID="{0c5bbf69-d357-41c0-a309-e25262faded3}">
  <ds:schemaRefs/>
</ds:datastoreItem>
</file>

<file path=customXml/itemProps13.xml><?xml version="1.0" encoding="utf-8"?>
<ds:datastoreItem xmlns:ds="http://schemas.openxmlformats.org/officeDocument/2006/customXml" ds:itemID="{98be43f6-e9bd-42ef-bfe5-fb1df0890d78}">
  <ds:schemaRefs/>
</ds:datastoreItem>
</file>

<file path=customXml/itemProps130.xml><?xml version="1.0" encoding="utf-8"?>
<ds:datastoreItem xmlns:ds="http://schemas.openxmlformats.org/officeDocument/2006/customXml" ds:itemID="{1cc36484-13ec-4dc0-8708-61becf12b252}">
  <ds:schemaRefs/>
</ds:datastoreItem>
</file>

<file path=customXml/itemProps131.xml><?xml version="1.0" encoding="utf-8"?>
<ds:datastoreItem xmlns:ds="http://schemas.openxmlformats.org/officeDocument/2006/customXml" ds:itemID="{cf316ea0-b3d3-4bd5-a1d4-b1ef54cee126}">
  <ds:schemaRefs/>
</ds:datastoreItem>
</file>

<file path=customXml/itemProps132.xml><?xml version="1.0" encoding="utf-8"?>
<ds:datastoreItem xmlns:ds="http://schemas.openxmlformats.org/officeDocument/2006/customXml" ds:itemID="{88b1433f-435f-4b06-818c-941ffb8ffd47}">
  <ds:schemaRefs/>
</ds:datastoreItem>
</file>

<file path=customXml/itemProps133.xml><?xml version="1.0" encoding="utf-8"?>
<ds:datastoreItem xmlns:ds="http://schemas.openxmlformats.org/officeDocument/2006/customXml" ds:itemID="{d3d2d9aa-bb7d-4c86-899a-ddea3eacf918}">
  <ds:schemaRefs/>
</ds:datastoreItem>
</file>

<file path=customXml/itemProps134.xml><?xml version="1.0" encoding="utf-8"?>
<ds:datastoreItem xmlns:ds="http://schemas.openxmlformats.org/officeDocument/2006/customXml" ds:itemID="{d3172a8d-1088-4d79-85a2-cad7837caead}">
  <ds:schemaRefs/>
</ds:datastoreItem>
</file>

<file path=customXml/itemProps135.xml><?xml version="1.0" encoding="utf-8"?>
<ds:datastoreItem xmlns:ds="http://schemas.openxmlformats.org/officeDocument/2006/customXml" ds:itemID="{29079fb6-1124-4efb-84c5-cd2db54b076b}">
  <ds:schemaRefs/>
</ds:datastoreItem>
</file>

<file path=customXml/itemProps136.xml><?xml version="1.0" encoding="utf-8"?>
<ds:datastoreItem xmlns:ds="http://schemas.openxmlformats.org/officeDocument/2006/customXml" ds:itemID="{1720ae93-7dcb-415a-8837-e6f3be9bd0f6}">
  <ds:schemaRefs/>
</ds:datastoreItem>
</file>

<file path=customXml/itemProps137.xml><?xml version="1.0" encoding="utf-8"?>
<ds:datastoreItem xmlns:ds="http://schemas.openxmlformats.org/officeDocument/2006/customXml" ds:itemID="{e36a8218-3f62-4a21-844d-896b0e7641ad}">
  <ds:schemaRefs/>
</ds:datastoreItem>
</file>

<file path=customXml/itemProps138.xml><?xml version="1.0" encoding="utf-8"?>
<ds:datastoreItem xmlns:ds="http://schemas.openxmlformats.org/officeDocument/2006/customXml" ds:itemID="{580e0cc1-3fa6-43e7-9135-84f4924d81b8}">
  <ds:schemaRefs/>
</ds:datastoreItem>
</file>

<file path=customXml/itemProps139.xml><?xml version="1.0" encoding="utf-8"?>
<ds:datastoreItem xmlns:ds="http://schemas.openxmlformats.org/officeDocument/2006/customXml" ds:itemID="{1f07e46b-9417-458c-97c3-c7d602bb7c49}">
  <ds:schemaRefs/>
</ds:datastoreItem>
</file>

<file path=customXml/itemProps14.xml><?xml version="1.0" encoding="utf-8"?>
<ds:datastoreItem xmlns:ds="http://schemas.openxmlformats.org/officeDocument/2006/customXml" ds:itemID="{d071b1ba-841a-4100-aa10-256b608e091d}">
  <ds:schemaRefs/>
</ds:datastoreItem>
</file>

<file path=customXml/itemProps140.xml><?xml version="1.0" encoding="utf-8"?>
<ds:datastoreItem xmlns:ds="http://schemas.openxmlformats.org/officeDocument/2006/customXml" ds:itemID="{a425b6a0-4829-460f-8a2c-fd17fded40b6}">
  <ds:schemaRefs/>
</ds:datastoreItem>
</file>

<file path=customXml/itemProps141.xml><?xml version="1.0" encoding="utf-8"?>
<ds:datastoreItem xmlns:ds="http://schemas.openxmlformats.org/officeDocument/2006/customXml" ds:itemID="{a442053a-fb2e-4e81-88b8-0547f90c7239}">
  <ds:schemaRefs/>
</ds:datastoreItem>
</file>

<file path=customXml/itemProps142.xml><?xml version="1.0" encoding="utf-8"?>
<ds:datastoreItem xmlns:ds="http://schemas.openxmlformats.org/officeDocument/2006/customXml" ds:itemID="{f1586d51-25a1-46c9-a12b-f8c6e89e5966}">
  <ds:schemaRefs/>
</ds:datastoreItem>
</file>

<file path=customXml/itemProps143.xml><?xml version="1.0" encoding="utf-8"?>
<ds:datastoreItem xmlns:ds="http://schemas.openxmlformats.org/officeDocument/2006/customXml" ds:itemID="{edd0ddd2-6d51-4920-a9d0-ee04771b1fe2}">
  <ds:schemaRefs/>
</ds:datastoreItem>
</file>

<file path=customXml/itemProps144.xml><?xml version="1.0" encoding="utf-8"?>
<ds:datastoreItem xmlns:ds="http://schemas.openxmlformats.org/officeDocument/2006/customXml" ds:itemID="{a73fa395-853f-47d1-9683-09139de5f3cb}">
  <ds:schemaRefs/>
</ds:datastoreItem>
</file>

<file path=customXml/itemProps145.xml><?xml version="1.0" encoding="utf-8"?>
<ds:datastoreItem xmlns:ds="http://schemas.openxmlformats.org/officeDocument/2006/customXml" ds:itemID="{95078094-9251-47af-8248-df0152ed9127}">
  <ds:schemaRefs/>
</ds:datastoreItem>
</file>

<file path=customXml/itemProps146.xml><?xml version="1.0" encoding="utf-8"?>
<ds:datastoreItem xmlns:ds="http://schemas.openxmlformats.org/officeDocument/2006/customXml" ds:itemID="{0809a89e-218b-4bdd-9d4b-0643e1c1aaa0}">
  <ds:schemaRefs/>
</ds:datastoreItem>
</file>

<file path=customXml/itemProps147.xml><?xml version="1.0" encoding="utf-8"?>
<ds:datastoreItem xmlns:ds="http://schemas.openxmlformats.org/officeDocument/2006/customXml" ds:itemID="{913dc9a3-d5d4-471b-845a-cdb821ee55fa}">
  <ds:schemaRefs/>
</ds:datastoreItem>
</file>

<file path=customXml/itemProps148.xml><?xml version="1.0" encoding="utf-8"?>
<ds:datastoreItem xmlns:ds="http://schemas.openxmlformats.org/officeDocument/2006/customXml" ds:itemID="{44587d4f-d01d-49d3-a8d0-d5bbc9c29c4c}">
  <ds:schemaRefs/>
</ds:datastoreItem>
</file>

<file path=customXml/itemProps149.xml><?xml version="1.0" encoding="utf-8"?>
<ds:datastoreItem xmlns:ds="http://schemas.openxmlformats.org/officeDocument/2006/customXml" ds:itemID="{4915f128-bf9e-4b89-8c4f-3f291b819425}">
  <ds:schemaRefs/>
</ds:datastoreItem>
</file>

<file path=customXml/itemProps15.xml><?xml version="1.0" encoding="utf-8"?>
<ds:datastoreItem xmlns:ds="http://schemas.openxmlformats.org/officeDocument/2006/customXml" ds:itemID="{46f42078-281b-45bc-9a62-f3c837fc35cf}">
  <ds:schemaRefs/>
</ds:datastoreItem>
</file>

<file path=customXml/itemProps150.xml><?xml version="1.0" encoding="utf-8"?>
<ds:datastoreItem xmlns:ds="http://schemas.openxmlformats.org/officeDocument/2006/customXml" ds:itemID="{256a3d17-5e66-4c14-9048-3d3c6f83fd87}">
  <ds:schemaRefs/>
</ds:datastoreItem>
</file>

<file path=customXml/itemProps151.xml><?xml version="1.0" encoding="utf-8"?>
<ds:datastoreItem xmlns:ds="http://schemas.openxmlformats.org/officeDocument/2006/customXml" ds:itemID="{13b77e53-18d7-4082-8771-beabefe8797d}">
  <ds:schemaRefs/>
</ds:datastoreItem>
</file>

<file path=customXml/itemProps152.xml><?xml version="1.0" encoding="utf-8"?>
<ds:datastoreItem xmlns:ds="http://schemas.openxmlformats.org/officeDocument/2006/customXml" ds:itemID="{50b5d4a3-3890-4cf9-aba3-f193a91d1529}">
  <ds:schemaRefs/>
</ds:datastoreItem>
</file>

<file path=customXml/itemProps153.xml><?xml version="1.0" encoding="utf-8"?>
<ds:datastoreItem xmlns:ds="http://schemas.openxmlformats.org/officeDocument/2006/customXml" ds:itemID="{de8c9b28-dd9f-4a3b-b5c8-e9e1b116e385}">
  <ds:schemaRefs/>
</ds:datastoreItem>
</file>

<file path=customXml/itemProps154.xml><?xml version="1.0" encoding="utf-8"?>
<ds:datastoreItem xmlns:ds="http://schemas.openxmlformats.org/officeDocument/2006/customXml" ds:itemID="{04d67574-1b56-40bf-a246-ad958f7edce1}">
  <ds:schemaRefs/>
</ds:datastoreItem>
</file>

<file path=customXml/itemProps155.xml><?xml version="1.0" encoding="utf-8"?>
<ds:datastoreItem xmlns:ds="http://schemas.openxmlformats.org/officeDocument/2006/customXml" ds:itemID="{39908444-52d0-4795-a0ce-f891cd34cea1}">
  <ds:schemaRefs/>
</ds:datastoreItem>
</file>

<file path=customXml/itemProps156.xml><?xml version="1.0" encoding="utf-8"?>
<ds:datastoreItem xmlns:ds="http://schemas.openxmlformats.org/officeDocument/2006/customXml" ds:itemID="{74309223-de52-4fe0-b80d-32fd4d6833aa}">
  <ds:schemaRefs/>
</ds:datastoreItem>
</file>

<file path=customXml/itemProps157.xml><?xml version="1.0" encoding="utf-8"?>
<ds:datastoreItem xmlns:ds="http://schemas.openxmlformats.org/officeDocument/2006/customXml" ds:itemID="{0d5f8841-0bb5-47dd-823f-38f1107271c9}">
  <ds:schemaRefs/>
</ds:datastoreItem>
</file>

<file path=customXml/itemProps158.xml><?xml version="1.0" encoding="utf-8"?>
<ds:datastoreItem xmlns:ds="http://schemas.openxmlformats.org/officeDocument/2006/customXml" ds:itemID="{6173c58a-6585-447e-ac8c-971b35d2bdf7}">
  <ds:schemaRefs/>
</ds:datastoreItem>
</file>

<file path=customXml/itemProps159.xml><?xml version="1.0" encoding="utf-8"?>
<ds:datastoreItem xmlns:ds="http://schemas.openxmlformats.org/officeDocument/2006/customXml" ds:itemID="{887d7fb2-98e2-4a0e-9ea6-6b6b9c33e4a0}">
  <ds:schemaRefs/>
</ds:datastoreItem>
</file>

<file path=customXml/itemProps16.xml><?xml version="1.0" encoding="utf-8"?>
<ds:datastoreItem xmlns:ds="http://schemas.openxmlformats.org/officeDocument/2006/customXml" ds:itemID="{3b0d8a21-e89b-4c68-a8bb-6e656d818dd2}">
  <ds:schemaRefs/>
</ds:datastoreItem>
</file>

<file path=customXml/itemProps160.xml><?xml version="1.0" encoding="utf-8"?>
<ds:datastoreItem xmlns:ds="http://schemas.openxmlformats.org/officeDocument/2006/customXml" ds:itemID="{d6be1e0e-39bf-4f48-a861-7325c60543b5}">
  <ds:schemaRefs/>
</ds:datastoreItem>
</file>

<file path=customXml/itemProps161.xml><?xml version="1.0" encoding="utf-8"?>
<ds:datastoreItem xmlns:ds="http://schemas.openxmlformats.org/officeDocument/2006/customXml" ds:itemID="{48ab5145-0bf5-46dc-8899-a10237d92d54}">
  <ds:schemaRefs/>
</ds:datastoreItem>
</file>

<file path=customXml/itemProps162.xml><?xml version="1.0" encoding="utf-8"?>
<ds:datastoreItem xmlns:ds="http://schemas.openxmlformats.org/officeDocument/2006/customXml" ds:itemID="{282ddc04-ef66-4f39-9161-b14bc279bf88}">
  <ds:schemaRefs/>
</ds:datastoreItem>
</file>

<file path=customXml/itemProps163.xml><?xml version="1.0" encoding="utf-8"?>
<ds:datastoreItem xmlns:ds="http://schemas.openxmlformats.org/officeDocument/2006/customXml" ds:itemID="{a5cf3fc7-9126-473d-9142-cbd0310b6a64}">
  <ds:schemaRefs/>
</ds:datastoreItem>
</file>

<file path=customXml/itemProps164.xml><?xml version="1.0" encoding="utf-8"?>
<ds:datastoreItem xmlns:ds="http://schemas.openxmlformats.org/officeDocument/2006/customXml" ds:itemID="{d6a469f0-855d-4eed-bfc7-86cb04dbcbb6}">
  <ds:schemaRefs/>
</ds:datastoreItem>
</file>

<file path=customXml/itemProps165.xml><?xml version="1.0" encoding="utf-8"?>
<ds:datastoreItem xmlns:ds="http://schemas.openxmlformats.org/officeDocument/2006/customXml" ds:itemID="{4fffb492-268c-46da-b852-41561e6a4d18}">
  <ds:schemaRefs/>
</ds:datastoreItem>
</file>

<file path=customXml/itemProps166.xml><?xml version="1.0" encoding="utf-8"?>
<ds:datastoreItem xmlns:ds="http://schemas.openxmlformats.org/officeDocument/2006/customXml" ds:itemID="{bc972284-4a04-4404-92b8-a223ce319fa7}">
  <ds:schemaRefs/>
</ds:datastoreItem>
</file>

<file path=customXml/itemProps167.xml><?xml version="1.0" encoding="utf-8"?>
<ds:datastoreItem xmlns:ds="http://schemas.openxmlformats.org/officeDocument/2006/customXml" ds:itemID="{f67e4a3a-d2d6-428c-a0fc-7f28785a6ca2}">
  <ds:schemaRefs/>
</ds:datastoreItem>
</file>

<file path=customXml/itemProps168.xml><?xml version="1.0" encoding="utf-8"?>
<ds:datastoreItem xmlns:ds="http://schemas.openxmlformats.org/officeDocument/2006/customXml" ds:itemID="{e132a152-8595-4438-a86b-5e062b7c8efc}">
  <ds:schemaRefs/>
</ds:datastoreItem>
</file>

<file path=customXml/itemProps169.xml><?xml version="1.0" encoding="utf-8"?>
<ds:datastoreItem xmlns:ds="http://schemas.openxmlformats.org/officeDocument/2006/customXml" ds:itemID="{b0a8f981-363b-4468-8671-a9792af12183}">
  <ds:schemaRefs/>
</ds:datastoreItem>
</file>

<file path=customXml/itemProps17.xml><?xml version="1.0" encoding="utf-8"?>
<ds:datastoreItem xmlns:ds="http://schemas.openxmlformats.org/officeDocument/2006/customXml" ds:itemID="{f91f3b83-5e1a-45d4-92f9-7d73ce94e659}">
  <ds:schemaRefs/>
</ds:datastoreItem>
</file>

<file path=customXml/itemProps170.xml><?xml version="1.0" encoding="utf-8"?>
<ds:datastoreItem xmlns:ds="http://schemas.openxmlformats.org/officeDocument/2006/customXml" ds:itemID="{c49a6035-7be4-430a-81b0-917201d49e5b}">
  <ds:schemaRefs/>
</ds:datastoreItem>
</file>

<file path=customXml/itemProps171.xml><?xml version="1.0" encoding="utf-8"?>
<ds:datastoreItem xmlns:ds="http://schemas.openxmlformats.org/officeDocument/2006/customXml" ds:itemID="{b15875ff-c35a-47bf-acd5-0538142bb72e}">
  <ds:schemaRefs/>
</ds:datastoreItem>
</file>

<file path=customXml/itemProps172.xml><?xml version="1.0" encoding="utf-8"?>
<ds:datastoreItem xmlns:ds="http://schemas.openxmlformats.org/officeDocument/2006/customXml" ds:itemID="{fc3266ca-01e9-41c4-bf72-5676dca44586}">
  <ds:schemaRefs/>
</ds:datastoreItem>
</file>

<file path=customXml/itemProps173.xml><?xml version="1.0" encoding="utf-8"?>
<ds:datastoreItem xmlns:ds="http://schemas.openxmlformats.org/officeDocument/2006/customXml" ds:itemID="{fd014a7b-3d1c-4394-a532-bc58034cd247}">
  <ds:schemaRefs/>
</ds:datastoreItem>
</file>

<file path=customXml/itemProps174.xml><?xml version="1.0" encoding="utf-8"?>
<ds:datastoreItem xmlns:ds="http://schemas.openxmlformats.org/officeDocument/2006/customXml" ds:itemID="{cef966d3-2f98-4f1b-bd6a-072fc980ca5f}">
  <ds:schemaRefs/>
</ds:datastoreItem>
</file>

<file path=customXml/itemProps175.xml><?xml version="1.0" encoding="utf-8"?>
<ds:datastoreItem xmlns:ds="http://schemas.openxmlformats.org/officeDocument/2006/customXml" ds:itemID="{78cfd079-5bc0-4e24-a2ad-27e5abeb4ff7}">
  <ds:schemaRefs/>
</ds:datastoreItem>
</file>

<file path=customXml/itemProps176.xml><?xml version="1.0" encoding="utf-8"?>
<ds:datastoreItem xmlns:ds="http://schemas.openxmlformats.org/officeDocument/2006/customXml" ds:itemID="{6d765b2e-b855-4293-a123-ae4ae46c9cc9}">
  <ds:schemaRefs/>
</ds:datastoreItem>
</file>

<file path=customXml/itemProps177.xml><?xml version="1.0" encoding="utf-8"?>
<ds:datastoreItem xmlns:ds="http://schemas.openxmlformats.org/officeDocument/2006/customXml" ds:itemID="{e57b08a1-c939-4287-bb52-34c009e0c73f}">
  <ds:schemaRefs/>
</ds:datastoreItem>
</file>

<file path=customXml/itemProps178.xml><?xml version="1.0" encoding="utf-8"?>
<ds:datastoreItem xmlns:ds="http://schemas.openxmlformats.org/officeDocument/2006/customXml" ds:itemID="{29d5dee5-16f1-4329-bd00-b3d83ed8727a}">
  <ds:schemaRefs/>
</ds:datastoreItem>
</file>

<file path=customXml/itemProps179.xml><?xml version="1.0" encoding="utf-8"?>
<ds:datastoreItem xmlns:ds="http://schemas.openxmlformats.org/officeDocument/2006/customXml" ds:itemID="{96042985-4079-4f95-a1ea-4b0c9071bce4}">
  <ds:schemaRefs/>
</ds:datastoreItem>
</file>

<file path=customXml/itemProps18.xml><?xml version="1.0" encoding="utf-8"?>
<ds:datastoreItem xmlns:ds="http://schemas.openxmlformats.org/officeDocument/2006/customXml" ds:itemID="{37012c24-2c75-48f7-9ca9-6457b7207f9f}">
  <ds:schemaRefs/>
</ds:datastoreItem>
</file>

<file path=customXml/itemProps180.xml><?xml version="1.0" encoding="utf-8"?>
<ds:datastoreItem xmlns:ds="http://schemas.openxmlformats.org/officeDocument/2006/customXml" ds:itemID="{ede1aa99-0abb-48c2-a516-4496f48c4352}">
  <ds:schemaRefs/>
</ds:datastoreItem>
</file>

<file path=customXml/itemProps181.xml><?xml version="1.0" encoding="utf-8"?>
<ds:datastoreItem xmlns:ds="http://schemas.openxmlformats.org/officeDocument/2006/customXml" ds:itemID="{5e621f8b-517e-4d52-a006-847ddc690853}">
  <ds:schemaRefs/>
</ds:datastoreItem>
</file>

<file path=customXml/itemProps182.xml><?xml version="1.0" encoding="utf-8"?>
<ds:datastoreItem xmlns:ds="http://schemas.openxmlformats.org/officeDocument/2006/customXml" ds:itemID="{9980d797-2325-4896-b622-035ff69c2cfc}">
  <ds:schemaRefs/>
</ds:datastoreItem>
</file>

<file path=customXml/itemProps183.xml><?xml version="1.0" encoding="utf-8"?>
<ds:datastoreItem xmlns:ds="http://schemas.openxmlformats.org/officeDocument/2006/customXml" ds:itemID="{8238ca49-4883-4aaa-a3d3-81d3dc855e8f}">
  <ds:schemaRefs/>
</ds:datastoreItem>
</file>

<file path=customXml/itemProps184.xml><?xml version="1.0" encoding="utf-8"?>
<ds:datastoreItem xmlns:ds="http://schemas.openxmlformats.org/officeDocument/2006/customXml" ds:itemID="{8e61c2bc-1b48-45b9-97c9-51f67441b8f8}">
  <ds:schemaRefs/>
</ds:datastoreItem>
</file>

<file path=customXml/itemProps185.xml><?xml version="1.0" encoding="utf-8"?>
<ds:datastoreItem xmlns:ds="http://schemas.openxmlformats.org/officeDocument/2006/customXml" ds:itemID="{7e834c5f-61c2-4e03-b6a6-e6de3a5130d7}">
  <ds:schemaRefs/>
</ds:datastoreItem>
</file>

<file path=customXml/itemProps186.xml><?xml version="1.0" encoding="utf-8"?>
<ds:datastoreItem xmlns:ds="http://schemas.openxmlformats.org/officeDocument/2006/customXml" ds:itemID="{de7630d8-f1f8-4597-bb75-fe1c897e4071}">
  <ds:schemaRefs/>
</ds:datastoreItem>
</file>

<file path=customXml/itemProps187.xml><?xml version="1.0" encoding="utf-8"?>
<ds:datastoreItem xmlns:ds="http://schemas.openxmlformats.org/officeDocument/2006/customXml" ds:itemID="{8ee06e78-a1de-49e6-87fc-a7e87db18425}">
  <ds:schemaRefs/>
</ds:datastoreItem>
</file>

<file path=customXml/itemProps188.xml><?xml version="1.0" encoding="utf-8"?>
<ds:datastoreItem xmlns:ds="http://schemas.openxmlformats.org/officeDocument/2006/customXml" ds:itemID="{6bf4ad26-4e9e-496f-8a8d-4401d8e59a93}">
  <ds:schemaRefs/>
</ds:datastoreItem>
</file>

<file path=customXml/itemProps189.xml><?xml version="1.0" encoding="utf-8"?>
<ds:datastoreItem xmlns:ds="http://schemas.openxmlformats.org/officeDocument/2006/customXml" ds:itemID="{ff6de65f-13cf-41d7-b9b7-2b341a32026a}">
  <ds:schemaRefs/>
</ds:datastoreItem>
</file>

<file path=customXml/itemProps19.xml><?xml version="1.0" encoding="utf-8"?>
<ds:datastoreItem xmlns:ds="http://schemas.openxmlformats.org/officeDocument/2006/customXml" ds:itemID="{4611d42b-ba91-49bc-8023-b405b385af91}">
  <ds:schemaRefs/>
</ds:datastoreItem>
</file>

<file path=customXml/itemProps190.xml><?xml version="1.0" encoding="utf-8"?>
<ds:datastoreItem xmlns:ds="http://schemas.openxmlformats.org/officeDocument/2006/customXml" ds:itemID="{a92a94cd-84f2-402d-88f6-e914503d6b9a}">
  <ds:schemaRefs/>
</ds:datastoreItem>
</file>

<file path=customXml/itemProps191.xml><?xml version="1.0" encoding="utf-8"?>
<ds:datastoreItem xmlns:ds="http://schemas.openxmlformats.org/officeDocument/2006/customXml" ds:itemID="{fb7ec33b-07ee-4e51-bf15-1bd271fe3161}">
  <ds:schemaRefs/>
</ds:datastoreItem>
</file>

<file path=customXml/itemProps192.xml><?xml version="1.0" encoding="utf-8"?>
<ds:datastoreItem xmlns:ds="http://schemas.openxmlformats.org/officeDocument/2006/customXml" ds:itemID="{42bfd345-faef-42ed-b65a-65c50d27189d}">
  <ds:schemaRefs/>
</ds:datastoreItem>
</file>

<file path=customXml/itemProps193.xml><?xml version="1.0" encoding="utf-8"?>
<ds:datastoreItem xmlns:ds="http://schemas.openxmlformats.org/officeDocument/2006/customXml" ds:itemID="{6198667c-f9b7-4da1-82ff-a5d34d65de28}">
  <ds:schemaRefs/>
</ds:datastoreItem>
</file>

<file path=customXml/itemProps194.xml><?xml version="1.0" encoding="utf-8"?>
<ds:datastoreItem xmlns:ds="http://schemas.openxmlformats.org/officeDocument/2006/customXml" ds:itemID="{b936fe99-3e90-4b07-85a5-4d68e90add50}">
  <ds:schemaRefs/>
</ds:datastoreItem>
</file>

<file path=customXml/itemProps195.xml><?xml version="1.0" encoding="utf-8"?>
<ds:datastoreItem xmlns:ds="http://schemas.openxmlformats.org/officeDocument/2006/customXml" ds:itemID="{569b6828-fbbe-456b-b8db-15a50c786c34}">
  <ds:schemaRefs/>
</ds:datastoreItem>
</file>

<file path=customXml/itemProps196.xml><?xml version="1.0" encoding="utf-8"?>
<ds:datastoreItem xmlns:ds="http://schemas.openxmlformats.org/officeDocument/2006/customXml" ds:itemID="{ed49b17c-4ff2-4e61-8686-84619eb5d350}">
  <ds:schemaRefs/>
</ds:datastoreItem>
</file>

<file path=customXml/itemProps197.xml><?xml version="1.0" encoding="utf-8"?>
<ds:datastoreItem xmlns:ds="http://schemas.openxmlformats.org/officeDocument/2006/customXml" ds:itemID="{2d315f73-1b91-47e7-a78a-6230a326c2b4}">
  <ds:schemaRefs/>
</ds:datastoreItem>
</file>

<file path=customXml/itemProps198.xml><?xml version="1.0" encoding="utf-8"?>
<ds:datastoreItem xmlns:ds="http://schemas.openxmlformats.org/officeDocument/2006/customXml" ds:itemID="{5ecac28d-31a8-4a63-8c53-9f3dc78f663f}">
  <ds:schemaRefs/>
</ds:datastoreItem>
</file>

<file path=customXml/itemProps199.xml><?xml version="1.0" encoding="utf-8"?>
<ds:datastoreItem xmlns:ds="http://schemas.openxmlformats.org/officeDocument/2006/customXml" ds:itemID="{3cec2b0b-2a2c-4b92-85b5-cac6e23a9bf5}">
  <ds:schemaRefs/>
</ds:datastoreItem>
</file>

<file path=customXml/itemProps2.xml><?xml version="1.0" encoding="utf-8"?>
<ds:datastoreItem xmlns:ds="http://schemas.openxmlformats.org/officeDocument/2006/customXml" ds:itemID="{d41a421e-f89a-46c8-b35b-dd41365aac93}">
  <ds:schemaRefs/>
</ds:datastoreItem>
</file>

<file path=customXml/itemProps20.xml><?xml version="1.0" encoding="utf-8"?>
<ds:datastoreItem xmlns:ds="http://schemas.openxmlformats.org/officeDocument/2006/customXml" ds:itemID="{885958ff-9892-4a3a-a18f-fba89cd3826f}">
  <ds:schemaRefs/>
</ds:datastoreItem>
</file>

<file path=customXml/itemProps200.xml><?xml version="1.0" encoding="utf-8"?>
<ds:datastoreItem xmlns:ds="http://schemas.openxmlformats.org/officeDocument/2006/customXml" ds:itemID="{61cf862b-b7f7-4d46-a6eb-3b9324bd2715}">
  <ds:schemaRefs/>
</ds:datastoreItem>
</file>

<file path=customXml/itemProps201.xml><?xml version="1.0" encoding="utf-8"?>
<ds:datastoreItem xmlns:ds="http://schemas.openxmlformats.org/officeDocument/2006/customXml" ds:itemID="{97dd45d0-99b1-4260-814d-c88ec92b4104}">
  <ds:schemaRefs/>
</ds:datastoreItem>
</file>

<file path=customXml/itemProps202.xml><?xml version="1.0" encoding="utf-8"?>
<ds:datastoreItem xmlns:ds="http://schemas.openxmlformats.org/officeDocument/2006/customXml" ds:itemID="{00e20600-1370-4f51-a925-b7f875d319c7}">
  <ds:schemaRefs/>
</ds:datastoreItem>
</file>

<file path=customXml/itemProps203.xml><?xml version="1.0" encoding="utf-8"?>
<ds:datastoreItem xmlns:ds="http://schemas.openxmlformats.org/officeDocument/2006/customXml" ds:itemID="{2d9c0bd5-02b4-49b2-8518-0582c5564787}">
  <ds:schemaRefs/>
</ds:datastoreItem>
</file>

<file path=customXml/itemProps204.xml><?xml version="1.0" encoding="utf-8"?>
<ds:datastoreItem xmlns:ds="http://schemas.openxmlformats.org/officeDocument/2006/customXml" ds:itemID="{fa855200-e82e-48bc-82de-5fe816122b99}">
  <ds:schemaRefs/>
</ds:datastoreItem>
</file>

<file path=customXml/itemProps205.xml><?xml version="1.0" encoding="utf-8"?>
<ds:datastoreItem xmlns:ds="http://schemas.openxmlformats.org/officeDocument/2006/customXml" ds:itemID="{4f80b41f-2d0d-476c-ba6b-718bccd2c77a}">
  <ds:schemaRefs/>
</ds:datastoreItem>
</file>

<file path=customXml/itemProps206.xml><?xml version="1.0" encoding="utf-8"?>
<ds:datastoreItem xmlns:ds="http://schemas.openxmlformats.org/officeDocument/2006/customXml" ds:itemID="{35ce7aab-dbb9-44fb-b3c5-720ae9699005}">
  <ds:schemaRefs/>
</ds:datastoreItem>
</file>

<file path=customXml/itemProps207.xml><?xml version="1.0" encoding="utf-8"?>
<ds:datastoreItem xmlns:ds="http://schemas.openxmlformats.org/officeDocument/2006/customXml" ds:itemID="{b6b36331-7f04-408e-b004-c75bd4eb58b5}">
  <ds:schemaRefs/>
</ds:datastoreItem>
</file>

<file path=customXml/itemProps208.xml><?xml version="1.0" encoding="utf-8"?>
<ds:datastoreItem xmlns:ds="http://schemas.openxmlformats.org/officeDocument/2006/customXml" ds:itemID="{5a7b1888-895d-49a8-99bc-86b8a090715a}">
  <ds:schemaRefs/>
</ds:datastoreItem>
</file>

<file path=customXml/itemProps209.xml><?xml version="1.0" encoding="utf-8"?>
<ds:datastoreItem xmlns:ds="http://schemas.openxmlformats.org/officeDocument/2006/customXml" ds:itemID="{969b4d44-b1fa-4775-9e57-a06ec3e24dea}">
  <ds:schemaRefs/>
</ds:datastoreItem>
</file>

<file path=customXml/itemProps21.xml><?xml version="1.0" encoding="utf-8"?>
<ds:datastoreItem xmlns:ds="http://schemas.openxmlformats.org/officeDocument/2006/customXml" ds:itemID="{bd40bab8-2598-4fb6-9a37-e971ecdb7033}">
  <ds:schemaRefs/>
</ds:datastoreItem>
</file>

<file path=customXml/itemProps210.xml><?xml version="1.0" encoding="utf-8"?>
<ds:datastoreItem xmlns:ds="http://schemas.openxmlformats.org/officeDocument/2006/customXml" ds:itemID="{d7c92e1f-f7b9-4321-bb83-3655052be3cb}">
  <ds:schemaRefs/>
</ds:datastoreItem>
</file>

<file path=customXml/itemProps211.xml><?xml version="1.0" encoding="utf-8"?>
<ds:datastoreItem xmlns:ds="http://schemas.openxmlformats.org/officeDocument/2006/customXml" ds:itemID="{25cf5cae-88e3-406f-97ed-678382aa47af}">
  <ds:schemaRefs/>
</ds:datastoreItem>
</file>

<file path=customXml/itemProps212.xml><?xml version="1.0" encoding="utf-8"?>
<ds:datastoreItem xmlns:ds="http://schemas.openxmlformats.org/officeDocument/2006/customXml" ds:itemID="{d5e901a4-7a55-4122-8017-db40d9221a3c}">
  <ds:schemaRefs/>
</ds:datastoreItem>
</file>

<file path=customXml/itemProps213.xml><?xml version="1.0" encoding="utf-8"?>
<ds:datastoreItem xmlns:ds="http://schemas.openxmlformats.org/officeDocument/2006/customXml" ds:itemID="{ffd71419-e8cb-4cc5-a2ab-da6a3fbbe75c}">
  <ds:schemaRefs/>
</ds:datastoreItem>
</file>

<file path=customXml/itemProps214.xml><?xml version="1.0" encoding="utf-8"?>
<ds:datastoreItem xmlns:ds="http://schemas.openxmlformats.org/officeDocument/2006/customXml" ds:itemID="{c01f4391-7a06-415d-ba24-5999c508785a}">
  <ds:schemaRefs/>
</ds:datastoreItem>
</file>

<file path=customXml/itemProps215.xml><?xml version="1.0" encoding="utf-8"?>
<ds:datastoreItem xmlns:ds="http://schemas.openxmlformats.org/officeDocument/2006/customXml" ds:itemID="{efd17683-5653-45e4-82a5-14f03fd4dd7c}">
  <ds:schemaRefs/>
</ds:datastoreItem>
</file>

<file path=customXml/itemProps216.xml><?xml version="1.0" encoding="utf-8"?>
<ds:datastoreItem xmlns:ds="http://schemas.openxmlformats.org/officeDocument/2006/customXml" ds:itemID="{771919b1-eb31-4fdc-9a93-46321fcfbd4c}">
  <ds:schemaRefs/>
</ds:datastoreItem>
</file>

<file path=customXml/itemProps217.xml><?xml version="1.0" encoding="utf-8"?>
<ds:datastoreItem xmlns:ds="http://schemas.openxmlformats.org/officeDocument/2006/customXml" ds:itemID="{c6fbf5b9-0673-40b8-91ce-fc2874b67015}">
  <ds:schemaRefs/>
</ds:datastoreItem>
</file>

<file path=customXml/itemProps218.xml><?xml version="1.0" encoding="utf-8"?>
<ds:datastoreItem xmlns:ds="http://schemas.openxmlformats.org/officeDocument/2006/customXml" ds:itemID="{8a306c45-de24-4728-be1b-9349793344a4}">
  <ds:schemaRefs/>
</ds:datastoreItem>
</file>

<file path=customXml/itemProps219.xml><?xml version="1.0" encoding="utf-8"?>
<ds:datastoreItem xmlns:ds="http://schemas.openxmlformats.org/officeDocument/2006/customXml" ds:itemID="{00ee5f3e-783b-4e18-8fdf-71fbea9672fe}">
  <ds:schemaRefs/>
</ds:datastoreItem>
</file>

<file path=customXml/itemProps22.xml><?xml version="1.0" encoding="utf-8"?>
<ds:datastoreItem xmlns:ds="http://schemas.openxmlformats.org/officeDocument/2006/customXml" ds:itemID="{55efb8c8-f0e8-48ee-adaa-e364cfc32eaa}">
  <ds:schemaRefs/>
</ds:datastoreItem>
</file>

<file path=customXml/itemProps220.xml><?xml version="1.0" encoding="utf-8"?>
<ds:datastoreItem xmlns:ds="http://schemas.openxmlformats.org/officeDocument/2006/customXml" ds:itemID="{5b8e99b0-b084-4595-81da-2b84e3215306}">
  <ds:schemaRefs/>
</ds:datastoreItem>
</file>

<file path=customXml/itemProps221.xml><?xml version="1.0" encoding="utf-8"?>
<ds:datastoreItem xmlns:ds="http://schemas.openxmlformats.org/officeDocument/2006/customXml" ds:itemID="{1f34adf6-a1e7-447e-94f8-1277028d7c45}">
  <ds:schemaRefs/>
</ds:datastoreItem>
</file>

<file path=customXml/itemProps222.xml><?xml version="1.0" encoding="utf-8"?>
<ds:datastoreItem xmlns:ds="http://schemas.openxmlformats.org/officeDocument/2006/customXml" ds:itemID="{11945f14-558f-4c34-9f28-a82e08d3d695}">
  <ds:schemaRefs/>
</ds:datastoreItem>
</file>

<file path=customXml/itemProps223.xml><?xml version="1.0" encoding="utf-8"?>
<ds:datastoreItem xmlns:ds="http://schemas.openxmlformats.org/officeDocument/2006/customXml" ds:itemID="{2bd67826-f643-475a-86e4-f6069327b478}">
  <ds:schemaRefs/>
</ds:datastoreItem>
</file>

<file path=customXml/itemProps224.xml><?xml version="1.0" encoding="utf-8"?>
<ds:datastoreItem xmlns:ds="http://schemas.openxmlformats.org/officeDocument/2006/customXml" ds:itemID="{81f5f171-520f-4ce0-a9ff-0afd54daa27a}">
  <ds:schemaRefs/>
</ds:datastoreItem>
</file>

<file path=customXml/itemProps225.xml><?xml version="1.0" encoding="utf-8"?>
<ds:datastoreItem xmlns:ds="http://schemas.openxmlformats.org/officeDocument/2006/customXml" ds:itemID="{40e2829d-5ad9-4152-bebf-f3a15475a140}">
  <ds:schemaRefs/>
</ds:datastoreItem>
</file>

<file path=customXml/itemProps226.xml><?xml version="1.0" encoding="utf-8"?>
<ds:datastoreItem xmlns:ds="http://schemas.openxmlformats.org/officeDocument/2006/customXml" ds:itemID="{ffbe2f24-2339-4bd7-adee-c4ccfb8a482e}">
  <ds:schemaRefs/>
</ds:datastoreItem>
</file>

<file path=customXml/itemProps227.xml><?xml version="1.0" encoding="utf-8"?>
<ds:datastoreItem xmlns:ds="http://schemas.openxmlformats.org/officeDocument/2006/customXml" ds:itemID="{d14d84c3-eae4-4d9e-9c41-cd87d92292eb}">
  <ds:schemaRefs/>
</ds:datastoreItem>
</file>

<file path=customXml/itemProps228.xml><?xml version="1.0" encoding="utf-8"?>
<ds:datastoreItem xmlns:ds="http://schemas.openxmlformats.org/officeDocument/2006/customXml" ds:itemID="{783da65c-a8ba-4b6c-bb61-e17f17b4ecbb}">
  <ds:schemaRefs/>
</ds:datastoreItem>
</file>

<file path=customXml/itemProps229.xml><?xml version="1.0" encoding="utf-8"?>
<ds:datastoreItem xmlns:ds="http://schemas.openxmlformats.org/officeDocument/2006/customXml" ds:itemID="{27f91165-947e-401b-9de6-14879e6a5380}">
  <ds:schemaRefs/>
</ds:datastoreItem>
</file>

<file path=customXml/itemProps23.xml><?xml version="1.0" encoding="utf-8"?>
<ds:datastoreItem xmlns:ds="http://schemas.openxmlformats.org/officeDocument/2006/customXml" ds:itemID="{7b8b8f33-1b3b-49aa-a40c-3e9403ed6e18}">
  <ds:schemaRefs/>
</ds:datastoreItem>
</file>

<file path=customXml/itemProps230.xml><?xml version="1.0" encoding="utf-8"?>
<ds:datastoreItem xmlns:ds="http://schemas.openxmlformats.org/officeDocument/2006/customXml" ds:itemID="{5d5c6a2b-04d1-402f-be8a-5f45c7a3aeb7}">
  <ds:schemaRefs/>
</ds:datastoreItem>
</file>

<file path=customXml/itemProps231.xml><?xml version="1.0" encoding="utf-8"?>
<ds:datastoreItem xmlns:ds="http://schemas.openxmlformats.org/officeDocument/2006/customXml" ds:itemID="{f085633c-6ae1-4fbd-8115-5bc2781af091}">
  <ds:schemaRefs/>
</ds:datastoreItem>
</file>

<file path=customXml/itemProps232.xml><?xml version="1.0" encoding="utf-8"?>
<ds:datastoreItem xmlns:ds="http://schemas.openxmlformats.org/officeDocument/2006/customXml" ds:itemID="{13356e77-690c-4af5-b394-3afd53b33055}">
  <ds:schemaRefs/>
</ds:datastoreItem>
</file>

<file path=customXml/itemProps233.xml><?xml version="1.0" encoding="utf-8"?>
<ds:datastoreItem xmlns:ds="http://schemas.openxmlformats.org/officeDocument/2006/customXml" ds:itemID="{dd1a8128-2ae7-4e9b-bc73-28db1bdee426}">
  <ds:schemaRefs/>
</ds:datastoreItem>
</file>

<file path=customXml/itemProps234.xml><?xml version="1.0" encoding="utf-8"?>
<ds:datastoreItem xmlns:ds="http://schemas.openxmlformats.org/officeDocument/2006/customXml" ds:itemID="{ef9c9376-84ea-46ab-83dc-ee53787dc300}">
  <ds:schemaRefs/>
</ds:datastoreItem>
</file>

<file path=customXml/itemProps235.xml><?xml version="1.0" encoding="utf-8"?>
<ds:datastoreItem xmlns:ds="http://schemas.openxmlformats.org/officeDocument/2006/customXml" ds:itemID="{bb9c0a07-aa57-4338-8f92-079031b45bcd}">
  <ds:schemaRefs/>
</ds:datastoreItem>
</file>

<file path=customXml/itemProps236.xml><?xml version="1.0" encoding="utf-8"?>
<ds:datastoreItem xmlns:ds="http://schemas.openxmlformats.org/officeDocument/2006/customXml" ds:itemID="{5b36a17e-d8ed-490b-9f7a-8b43bc467cc5}">
  <ds:schemaRefs/>
</ds:datastoreItem>
</file>

<file path=customXml/itemProps237.xml><?xml version="1.0" encoding="utf-8"?>
<ds:datastoreItem xmlns:ds="http://schemas.openxmlformats.org/officeDocument/2006/customXml" ds:itemID="{4a954c0d-6cb7-4dbc-adbc-cd79de1a65b8}">
  <ds:schemaRefs/>
</ds:datastoreItem>
</file>

<file path=customXml/itemProps238.xml><?xml version="1.0" encoding="utf-8"?>
<ds:datastoreItem xmlns:ds="http://schemas.openxmlformats.org/officeDocument/2006/customXml" ds:itemID="{0f5da3d9-baa3-4575-9ffd-c74a959c02f2}">
  <ds:schemaRefs/>
</ds:datastoreItem>
</file>

<file path=customXml/itemProps239.xml><?xml version="1.0" encoding="utf-8"?>
<ds:datastoreItem xmlns:ds="http://schemas.openxmlformats.org/officeDocument/2006/customXml" ds:itemID="{685aa55f-3ceb-47ae-8f17-5299b594e187}">
  <ds:schemaRefs/>
</ds:datastoreItem>
</file>

<file path=customXml/itemProps24.xml><?xml version="1.0" encoding="utf-8"?>
<ds:datastoreItem xmlns:ds="http://schemas.openxmlformats.org/officeDocument/2006/customXml" ds:itemID="{0caf3711-35c2-47b9-b040-2bbe9318d4c5}">
  <ds:schemaRefs/>
</ds:datastoreItem>
</file>

<file path=customXml/itemProps240.xml><?xml version="1.0" encoding="utf-8"?>
<ds:datastoreItem xmlns:ds="http://schemas.openxmlformats.org/officeDocument/2006/customXml" ds:itemID="{6fe5c5be-dd5b-47f4-9181-060504f03c95}">
  <ds:schemaRefs/>
</ds:datastoreItem>
</file>

<file path=customXml/itemProps241.xml><?xml version="1.0" encoding="utf-8"?>
<ds:datastoreItem xmlns:ds="http://schemas.openxmlformats.org/officeDocument/2006/customXml" ds:itemID="{218139c5-0be4-40d8-a161-a477878385d4}">
  <ds:schemaRefs/>
</ds:datastoreItem>
</file>

<file path=customXml/itemProps242.xml><?xml version="1.0" encoding="utf-8"?>
<ds:datastoreItem xmlns:ds="http://schemas.openxmlformats.org/officeDocument/2006/customXml" ds:itemID="{47441bbc-a2ba-43a7-a8f7-8a05d02c95bd}">
  <ds:schemaRefs/>
</ds:datastoreItem>
</file>

<file path=customXml/itemProps243.xml><?xml version="1.0" encoding="utf-8"?>
<ds:datastoreItem xmlns:ds="http://schemas.openxmlformats.org/officeDocument/2006/customXml" ds:itemID="{6a71b84b-a73e-49e6-b8f6-806bf4f8a08c}">
  <ds:schemaRefs/>
</ds:datastoreItem>
</file>

<file path=customXml/itemProps244.xml><?xml version="1.0" encoding="utf-8"?>
<ds:datastoreItem xmlns:ds="http://schemas.openxmlformats.org/officeDocument/2006/customXml" ds:itemID="{655cd810-d928-4854-b62c-1ef3a53c987f}">
  <ds:schemaRefs/>
</ds:datastoreItem>
</file>

<file path=customXml/itemProps245.xml><?xml version="1.0" encoding="utf-8"?>
<ds:datastoreItem xmlns:ds="http://schemas.openxmlformats.org/officeDocument/2006/customXml" ds:itemID="{cd071cac-3936-404e-83f7-5c8ccd57e567}">
  <ds:schemaRefs/>
</ds:datastoreItem>
</file>

<file path=customXml/itemProps246.xml><?xml version="1.0" encoding="utf-8"?>
<ds:datastoreItem xmlns:ds="http://schemas.openxmlformats.org/officeDocument/2006/customXml" ds:itemID="{c7d5691e-a358-4888-8167-ac2be465f59e}">
  <ds:schemaRefs/>
</ds:datastoreItem>
</file>

<file path=customXml/itemProps247.xml><?xml version="1.0" encoding="utf-8"?>
<ds:datastoreItem xmlns:ds="http://schemas.openxmlformats.org/officeDocument/2006/customXml" ds:itemID="{81fecbd9-4a82-4e94-856e-8e5cdb8aae05}">
  <ds:schemaRefs/>
</ds:datastoreItem>
</file>

<file path=customXml/itemProps248.xml><?xml version="1.0" encoding="utf-8"?>
<ds:datastoreItem xmlns:ds="http://schemas.openxmlformats.org/officeDocument/2006/customXml" ds:itemID="{29202e88-40f9-42c4-95e5-104769ab1305}">
  <ds:schemaRefs/>
</ds:datastoreItem>
</file>

<file path=customXml/itemProps249.xml><?xml version="1.0" encoding="utf-8"?>
<ds:datastoreItem xmlns:ds="http://schemas.openxmlformats.org/officeDocument/2006/customXml" ds:itemID="{f0807b5f-8804-493a-a6d1-28ef97294410}">
  <ds:schemaRefs/>
</ds:datastoreItem>
</file>

<file path=customXml/itemProps25.xml><?xml version="1.0" encoding="utf-8"?>
<ds:datastoreItem xmlns:ds="http://schemas.openxmlformats.org/officeDocument/2006/customXml" ds:itemID="{6cab02e0-5028-43da-b337-2f754f2848dc}">
  <ds:schemaRefs/>
</ds:datastoreItem>
</file>

<file path=customXml/itemProps250.xml><?xml version="1.0" encoding="utf-8"?>
<ds:datastoreItem xmlns:ds="http://schemas.openxmlformats.org/officeDocument/2006/customXml" ds:itemID="{f2be2889-0fd8-4eeb-b644-4d7c6459fe93}">
  <ds:schemaRefs/>
</ds:datastoreItem>
</file>

<file path=customXml/itemProps251.xml><?xml version="1.0" encoding="utf-8"?>
<ds:datastoreItem xmlns:ds="http://schemas.openxmlformats.org/officeDocument/2006/customXml" ds:itemID="{9bb77c95-57d5-4ef9-8e65-04d1d561d1d4}">
  <ds:schemaRefs/>
</ds:datastoreItem>
</file>

<file path=customXml/itemProps252.xml><?xml version="1.0" encoding="utf-8"?>
<ds:datastoreItem xmlns:ds="http://schemas.openxmlformats.org/officeDocument/2006/customXml" ds:itemID="{e3d7bf54-12fa-4c20-8727-e2cd31a7bf5e}">
  <ds:schemaRefs/>
</ds:datastoreItem>
</file>

<file path=customXml/itemProps253.xml><?xml version="1.0" encoding="utf-8"?>
<ds:datastoreItem xmlns:ds="http://schemas.openxmlformats.org/officeDocument/2006/customXml" ds:itemID="{b955a0a8-66bd-4cdb-a33c-0d25d47e8686}">
  <ds:schemaRefs/>
</ds:datastoreItem>
</file>

<file path=customXml/itemProps254.xml><?xml version="1.0" encoding="utf-8"?>
<ds:datastoreItem xmlns:ds="http://schemas.openxmlformats.org/officeDocument/2006/customXml" ds:itemID="{6bf6b525-392d-47a3-8d41-af1011becd09}">
  <ds:schemaRefs/>
</ds:datastoreItem>
</file>

<file path=customXml/itemProps255.xml><?xml version="1.0" encoding="utf-8"?>
<ds:datastoreItem xmlns:ds="http://schemas.openxmlformats.org/officeDocument/2006/customXml" ds:itemID="{234e2c8b-ec6f-42e4-b47e-9e494833f590}">
  <ds:schemaRefs/>
</ds:datastoreItem>
</file>

<file path=customXml/itemProps256.xml><?xml version="1.0" encoding="utf-8"?>
<ds:datastoreItem xmlns:ds="http://schemas.openxmlformats.org/officeDocument/2006/customXml" ds:itemID="{d443f5f1-f975-4c98-bfce-055d7869f050}">
  <ds:schemaRefs/>
</ds:datastoreItem>
</file>

<file path=customXml/itemProps257.xml><?xml version="1.0" encoding="utf-8"?>
<ds:datastoreItem xmlns:ds="http://schemas.openxmlformats.org/officeDocument/2006/customXml" ds:itemID="{3e8f9cb5-f95d-411d-95e0-4204be158a5d}">
  <ds:schemaRefs/>
</ds:datastoreItem>
</file>

<file path=customXml/itemProps258.xml><?xml version="1.0" encoding="utf-8"?>
<ds:datastoreItem xmlns:ds="http://schemas.openxmlformats.org/officeDocument/2006/customXml" ds:itemID="{1039b961-e491-48a2-928d-e7e6e38db91e}">
  <ds:schemaRefs/>
</ds:datastoreItem>
</file>

<file path=customXml/itemProps259.xml><?xml version="1.0" encoding="utf-8"?>
<ds:datastoreItem xmlns:ds="http://schemas.openxmlformats.org/officeDocument/2006/customXml" ds:itemID="{99c24bf5-898b-4323-9a24-009216223440}">
  <ds:schemaRefs/>
</ds:datastoreItem>
</file>

<file path=customXml/itemProps26.xml><?xml version="1.0" encoding="utf-8"?>
<ds:datastoreItem xmlns:ds="http://schemas.openxmlformats.org/officeDocument/2006/customXml" ds:itemID="{76dc5289-29a0-4c6d-a0e5-02f02248ebe3}">
  <ds:schemaRefs/>
</ds:datastoreItem>
</file>

<file path=customXml/itemProps260.xml><?xml version="1.0" encoding="utf-8"?>
<ds:datastoreItem xmlns:ds="http://schemas.openxmlformats.org/officeDocument/2006/customXml" ds:itemID="{230755cb-bcf3-4912-ae70-c1ec3a15f9ba}">
  <ds:schemaRefs/>
</ds:datastoreItem>
</file>

<file path=customXml/itemProps261.xml><?xml version="1.0" encoding="utf-8"?>
<ds:datastoreItem xmlns:ds="http://schemas.openxmlformats.org/officeDocument/2006/customXml" ds:itemID="{d971adeb-c394-4c58-9206-3217cc23a9d7}">
  <ds:schemaRefs/>
</ds:datastoreItem>
</file>

<file path=customXml/itemProps262.xml><?xml version="1.0" encoding="utf-8"?>
<ds:datastoreItem xmlns:ds="http://schemas.openxmlformats.org/officeDocument/2006/customXml" ds:itemID="{4b436fdb-f800-4c0b-a6c2-379f4cb86e6d}">
  <ds:schemaRefs/>
</ds:datastoreItem>
</file>

<file path=customXml/itemProps263.xml><?xml version="1.0" encoding="utf-8"?>
<ds:datastoreItem xmlns:ds="http://schemas.openxmlformats.org/officeDocument/2006/customXml" ds:itemID="{9bf3d40a-535a-4d57-a922-ae9373ce762d}">
  <ds:schemaRefs/>
</ds:datastoreItem>
</file>

<file path=customXml/itemProps264.xml><?xml version="1.0" encoding="utf-8"?>
<ds:datastoreItem xmlns:ds="http://schemas.openxmlformats.org/officeDocument/2006/customXml" ds:itemID="{d1d3d22f-122b-4537-bd92-1abad8631da3}">
  <ds:schemaRefs/>
</ds:datastoreItem>
</file>

<file path=customXml/itemProps265.xml><?xml version="1.0" encoding="utf-8"?>
<ds:datastoreItem xmlns:ds="http://schemas.openxmlformats.org/officeDocument/2006/customXml" ds:itemID="{695ae017-1d0e-4f9f-bc64-59daf2879ab0}">
  <ds:schemaRefs/>
</ds:datastoreItem>
</file>

<file path=customXml/itemProps266.xml><?xml version="1.0" encoding="utf-8"?>
<ds:datastoreItem xmlns:ds="http://schemas.openxmlformats.org/officeDocument/2006/customXml" ds:itemID="{07e23bdc-301e-47a7-9d26-bd26b2fc8622}">
  <ds:schemaRefs/>
</ds:datastoreItem>
</file>

<file path=customXml/itemProps267.xml><?xml version="1.0" encoding="utf-8"?>
<ds:datastoreItem xmlns:ds="http://schemas.openxmlformats.org/officeDocument/2006/customXml" ds:itemID="{41cc14cf-ab67-40e9-b604-7fcf854539ce}">
  <ds:schemaRefs/>
</ds:datastoreItem>
</file>

<file path=customXml/itemProps268.xml><?xml version="1.0" encoding="utf-8"?>
<ds:datastoreItem xmlns:ds="http://schemas.openxmlformats.org/officeDocument/2006/customXml" ds:itemID="{8e7fbdfa-04ff-4dc7-8ed0-98bda89a92b9}">
  <ds:schemaRefs/>
</ds:datastoreItem>
</file>

<file path=customXml/itemProps269.xml><?xml version="1.0" encoding="utf-8"?>
<ds:datastoreItem xmlns:ds="http://schemas.openxmlformats.org/officeDocument/2006/customXml" ds:itemID="{354d23b8-d33f-4226-89de-a4e995a20771}">
  <ds:schemaRefs/>
</ds:datastoreItem>
</file>

<file path=customXml/itemProps27.xml><?xml version="1.0" encoding="utf-8"?>
<ds:datastoreItem xmlns:ds="http://schemas.openxmlformats.org/officeDocument/2006/customXml" ds:itemID="{777716fe-3401-4e76-9863-c85a1502ed37}">
  <ds:schemaRefs/>
</ds:datastoreItem>
</file>

<file path=customXml/itemProps270.xml><?xml version="1.0" encoding="utf-8"?>
<ds:datastoreItem xmlns:ds="http://schemas.openxmlformats.org/officeDocument/2006/customXml" ds:itemID="{5cf4d40d-e9f6-4443-8abc-be57c9fe9169}">
  <ds:schemaRefs/>
</ds:datastoreItem>
</file>

<file path=customXml/itemProps271.xml><?xml version="1.0" encoding="utf-8"?>
<ds:datastoreItem xmlns:ds="http://schemas.openxmlformats.org/officeDocument/2006/customXml" ds:itemID="{53b2f07f-b286-4358-9c03-2903a3842900}">
  <ds:schemaRefs/>
</ds:datastoreItem>
</file>

<file path=customXml/itemProps272.xml><?xml version="1.0" encoding="utf-8"?>
<ds:datastoreItem xmlns:ds="http://schemas.openxmlformats.org/officeDocument/2006/customXml" ds:itemID="{65791edb-5b93-4057-ad36-3f3d827aaac4}">
  <ds:schemaRefs/>
</ds:datastoreItem>
</file>

<file path=customXml/itemProps273.xml><?xml version="1.0" encoding="utf-8"?>
<ds:datastoreItem xmlns:ds="http://schemas.openxmlformats.org/officeDocument/2006/customXml" ds:itemID="{c61a098c-6d81-4e44-8f5f-255b43cae269}">
  <ds:schemaRefs/>
</ds:datastoreItem>
</file>

<file path=customXml/itemProps274.xml><?xml version="1.0" encoding="utf-8"?>
<ds:datastoreItem xmlns:ds="http://schemas.openxmlformats.org/officeDocument/2006/customXml" ds:itemID="{64d43ebc-c4e2-40f2-ad3b-d969e7844c5d}">
  <ds:schemaRefs/>
</ds:datastoreItem>
</file>

<file path=customXml/itemProps275.xml><?xml version="1.0" encoding="utf-8"?>
<ds:datastoreItem xmlns:ds="http://schemas.openxmlformats.org/officeDocument/2006/customXml" ds:itemID="{6c2528f6-5764-4e07-9fa0-f829e75efe47}">
  <ds:schemaRefs/>
</ds:datastoreItem>
</file>

<file path=customXml/itemProps276.xml><?xml version="1.0" encoding="utf-8"?>
<ds:datastoreItem xmlns:ds="http://schemas.openxmlformats.org/officeDocument/2006/customXml" ds:itemID="{3032527e-860e-42dc-90dc-921ab37f12f6}">
  <ds:schemaRefs/>
</ds:datastoreItem>
</file>

<file path=customXml/itemProps277.xml><?xml version="1.0" encoding="utf-8"?>
<ds:datastoreItem xmlns:ds="http://schemas.openxmlformats.org/officeDocument/2006/customXml" ds:itemID="{59074d99-1f1e-4655-8310-c006f35939c7}">
  <ds:schemaRefs/>
</ds:datastoreItem>
</file>

<file path=customXml/itemProps278.xml><?xml version="1.0" encoding="utf-8"?>
<ds:datastoreItem xmlns:ds="http://schemas.openxmlformats.org/officeDocument/2006/customXml" ds:itemID="{b313d729-a32f-43f1-99b9-3c778fcb54f0}">
  <ds:schemaRefs/>
</ds:datastoreItem>
</file>

<file path=customXml/itemProps279.xml><?xml version="1.0" encoding="utf-8"?>
<ds:datastoreItem xmlns:ds="http://schemas.openxmlformats.org/officeDocument/2006/customXml" ds:itemID="{5661a265-9fc8-43d8-9e97-d6e58294b1d2}">
  <ds:schemaRefs/>
</ds:datastoreItem>
</file>

<file path=customXml/itemProps28.xml><?xml version="1.0" encoding="utf-8"?>
<ds:datastoreItem xmlns:ds="http://schemas.openxmlformats.org/officeDocument/2006/customXml" ds:itemID="{64809a85-c6f5-470e-8cd4-6d1c204a8abb}">
  <ds:schemaRefs/>
</ds:datastoreItem>
</file>

<file path=customXml/itemProps280.xml><?xml version="1.0" encoding="utf-8"?>
<ds:datastoreItem xmlns:ds="http://schemas.openxmlformats.org/officeDocument/2006/customXml" ds:itemID="{e30487dd-371b-4a8c-8074-101651c01c67}">
  <ds:schemaRefs/>
</ds:datastoreItem>
</file>

<file path=customXml/itemProps281.xml><?xml version="1.0" encoding="utf-8"?>
<ds:datastoreItem xmlns:ds="http://schemas.openxmlformats.org/officeDocument/2006/customXml" ds:itemID="{1d0d3e83-648c-4d7c-b7a9-4e50027740a1}">
  <ds:schemaRefs/>
</ds:datastoreItem>
</file>

<file path=customXml/itemProps282.xml><?xml version="1.0" encoding="utf-8"?>
<ds:datastoreItem xmlns:ds="http://schemas.openxmlformats.org/officeDocument/2006/customXml" ds:itemID="{2a828d67-0bba-44d6-bf05-92b186c6e504}">
  <ds:schemaRefs/>
</ds:datastoreItem>
</file>

<file path=customXml/itemProps283.xml><?xml version="1.0" encoding="utf-8"?>
<ds:datastoreItem xmlns:ds="http://schemas.openxmlformats.org/officeDocument/2006/customXml" ds:itemID="{c2a4820b-2dcd-40b7-a9fb-e28cc70f9e7f}">
  <ds:schemaRefs/>
</ds:datastoreItem>
</file>

<file path=customXml/itemProps284.xml><?xml version="1.0" encoding="utf-8"?>
<ds:datastoreItem xmlns:ds="http://schemas.openxmlformats.org/officeDocument/2006/customXml" ds:itemID="{9fb4e898-1f99-4c10-b1dc-ad07a47af5c2}">
  <ds:schemaRefs/>
</ds:datastoreItem>
</file>

<file path=customXml/itemProps285.xml><?xml version="1.0" encoding="utf-8"?>
<ds:datastoreItem xmlns:ds="http://schemas.openxmlformats.org/officeDocument/2006/customXml" ds:itemID="{3ca1e569-f355-4739-957d-91b55e247bbd}">
  <ds:schemaRefs/>
</ds:datastoreItem>
</file>

<file path=customXml/itemProps286.xml><?xml version="1.0" encoding="utf-8"?>
<ds:datastoreItem xmlns:ds="http://schemas.openxmlformats.org/officeDocument/2006/customXml" ds:itemID="{d46d5985-346d-449f-b9c0-260eeaf376f0}">
  <ds:schemaRefs/>
</ds:datastoreItem>
</file>

<file path=customXml/itemProps287.xml><?xml version="1.0" encoding="utf-8"?>
<ds:datastoreItem xmlns:ds="http://schemas.openxmlformats.org/officeDocument/2006/customXml" ds:itemID="{7d55a9bc-27f4-4a5e-bf8a-b8468835668b}">
  <ds:schemaRefs/>
</ds:datastoreItem>
</file>

<file path=customXml/itemProps288.xml><?xml version="1.0" encoding="utf-8"?>
<ds:datastoreItem xmlns:ds="http://schemas.openxmlformats.org/officeDocument/2006/customXml" ds:itemID="{83ade006-e985-4a15-b4f3-abedc9b2a2ac}">
  <ds:schemaRefs/>
</ds:datastoreItem>
</file>

<file path=customXml/itemProps289.xml><?xml version="1.0" encoding="utf-8"?>
<ds:datastoreItem xmlns:ds="http://schemas.openxmlformats.org/officeDocument/2006/customXml" ds:itemID="{736aa3ab-b818-4d69-a656-5024a238d77e}">
  <ds:schemaRefs/>
</ds:datastoreItem>
</file>

<file path=customXml/itemProps29.xml><?xml version="1.0" encoding="utf-8"?>
<ds:datastoreItem xmlns:ds="http://schemas.openxmlformats.org/officeDocument/2006/customXml" ds:itemID="{f66cc24c-2d62-41da-b2ce-7a58081e79f0}">
  <ds:schemaRefs/>
</ds:datastoreItem>
</file>

<file path=customXml/itemProps290.xml><?xml version="1.0" encoding="utf-8"?>
<ds:datastoreItem xmlns:ds="http://schemas.openxmlformats.org/officeDocument/2006/customXml" ds:itemID="{47dcd3ce-764c-4a41-8059-9ecf8e57885f}">
  <ds:schemaRefs/>
</ds:datastoreItem>
</file>

<file path=customXml/itemProps291.xml><?xml version="1.0" encoding="utf-8"?>
<ds:datastoreItem xmlns:ds="http://schemas.openxmlformats.org/officeDocument/2006/customXml" ds:itemID="{ed0f7c6a-8a13-4202-832b-fd5dbe675979}">
  <ds:schemaRefs/>
</ds:datastoreItem>
</file>

<file path=customXml/itemProps292.xml><?xml version="1.0" encoding="utf-8"?>
<ds:datastoreItem xmlns:ds="http://schemas.openxmlformats.org/officeDocument/2006/customXml" ds:itemID="{7de76341-b383-447f-9f7f-e015e55ab7a6}">
  <ds:schemaRefs/>
</ds:datastoreItem>
</file>

<file path=customXml/itemProps293.xml><?xml version="1.0" encoding="utf-8"?>
<ds:datastoreItem xmlns:ds="http://schemas.openxmlformats.org/officeDocument/2006/customXml" ds:itemID="{f1ca4742-c336-42ca-8570-bf1a25d83ed1}">
  <ds:schemaRefs/>
</ds:datastoreItem>
</file>

<file path=customXml/itemProps294.xml><?xml version="1.0" encoding="utf-8"?>
<ds:datastoreItem xmlns:ds="http://schemas.openxmlformats.org/officeDocument/2006/customXml" ds:itemID="{8416b19f-a366-4aab-890a-c485bfd0f260}">
  <ds:schemaRefs/>
</ds:datastoreItem>
</file>

<file path=customXml/itemProps295.xml><?xml version="1.0" encoding="utf-8"?>
<ds:datastoreItem xmlns:ds="http://schemas.openxmlformats.org/officeDocument/2006/customXml" ds:itemID="{5d022c50-66c5-491a-8e9a-6ff326f640ac}">
  <ds:schemaRefs/>
</ds:datastoreItem>
</file>

<file path=customXml/itemProps296.xml><?xml version="1.0" encoding="utf-8"?>
<ds:datastoreItem xmlns:ds="http://schemas.openxmlformats.org/officeDocument/2006/customXml" ds:itemID="{bca4b418-fae0-49d6-9162-62037453df30}">
  <ds:schemaRefs/>
</ds:datastoreItem>
</file>

<file path=customXml/itemProps297.xml><?xml version="1.0" encoding="utf-8"?>
<ds:datastoreItem xmlns:ds="http://schemas.openxmlformats.org/officeDocument/2006/customXml" ds:itemID="{b41657c0-eb1d-41f9-a880-1ba1dabac604}">
  <ds:schemaRefs/>
</ds:datastoreItem>
</file>

<file path=customXml/itemProps298.xml><?xml version="1.0" encoding="utf-8"?>
<ds:datastoreItem xmlns:ds="http://schemas.openxmlformats.org/officeDocument/2006/customXml" ds:itemID="{5487d5fa-70d4-4fb6-b9b4-c1cc4479d55f}">
  <ds:schemaRefs/>
</ds:datastoreItem>
</file>

<file path=customXml/itemProps299.xml><?xml version="1.0" encoding="utf-8"?>
<ds:datastoreItem xmlns:ds="http://schemas.openxmlformats.org/officeDocument/2006/customXml" ds:itemID="{23bb9e28-bd92-4b72-8e50-7182e99fbdfa}">
  <ds:schemaRefs/>
</ds:datastoreItem>
</file>

<file path=customXml/itemProps3.xml><?xml version="1.0" encoding="utf-8"?>
<ds:datastoreItem xmlns:ds="http://schemas.openxmlformats.org/officeDocument/2006/customXml" ds:itemID="{dc64b281-3efd-43e4-8daf-c915b74708b6}">
  <ds:schemaRefs/>
</ds:datastoreItem>
</file>

<file path=customXml/itemProps30.xml><?xml version="1.0" encoding="utf-8"?>
<ds:datastoreItem xmlns:ds="http://schemas.openxmlformats.org/officeDocument/2006/customXml" ds:itemID="{9e6e66d1-64c2-4d4b-b50e-63a01805d17a}">
  <ds:schemaRefs/>
</ds:datastoreItem>
</file>

<file path=customXml/itemProps300.xml><?xml version="1.0" encoding="utf-8"?>
<ds:datastoreItem xmlns:ds="http://schemas.openxmlformats.org/officeDocument/2006/customXml" ds:itemID="{88fb4274-c962-4567-9a33-9787194c9958}">
  <ds:schemaRefs/>
</ds:datastoreItem>
</file>

<file path=customXml/itemProps301.xml><?xml version="1.0" encoding="utf-8"?>
<ds:datastoreItem xmlns:ds="http://schemas.openxmlformats.org/officeDocument/2006/customXml" ds:itemID="{13592616-2c99-481c-9c1b-a1f08605ea25}">
  <ds:schemaRefs/>
</ds:datastoreItem>
</file>

<file path=customXml/itemProps302.xml><?xml version="1.0" encoding="utf-8"?>
<ds:datastoreItem xmlns:ds="http://schemas.openxmlformats.org/officeDocument/2006/customXml" ds:itemID="{6d503aae-3577-4647-b60c-d758b99e958c}">
  <ds:schemaRefs/>
</ds:datastoreItem>
</file>

<file path=customXml/itemProps303.xml><?xml version="1.0" encoding="utf-8"?>
<ds:datastoreItem xmlns:ds="http://schemas.openxmlformats.org/officeDocument/2006/customXml" ds:itemID="{d5406745-e17b-44fa-91c2-23cc6c43e721}">
  <ds:schemaRefs/>
</ds:datastoreItem>
</file>

<file path=customXml/itemProps304.xml><?xml version="1.0" encoding="utf-8"?>
<ds:datastoreItem xmlns:ds="http://schemas.openxmlformats.org/officeDocument/2006/customXml" ds:itemID="{af94f3a9-cdff-45ba-8c2f-313c23b7ef07}">
  <ds:schemaRefs/>
</ds:datastoreItem>
</file>

<file path=customXml/itemProps305.xml><?xml version="1.0" encoding="utf-8"?>
<ds:datastoreItem xmlns:ds="http://schemas.openxmlformats.org/officeDocument/2006/customXml" ds:itemID="{292894ed-fd74-4e8e-bcf5-82f6f68dfe26}">
  <ds:schemaRefs/>
</ds:datastoreItem>
</file>

<file path=customXml/itemProps306.xml><?xml version="1.0" encoding="utf-8"?>
<ds:datastoreItem xmlns:ds="http://schemas.openxmlformats.org/officeDocument/2006/customXml" ds:itemID="{25a5b1cb-4d5d-4314-9fee-44a69a9961b0}">
  <ds:schemaRefs/>
</ds:datastoreItem>
</file>

<file path=customXml/itemProps307.xml><?xml version="1.0" encoding="utf-8"?>
<ds:datastoreItem xmlns:ds="http://schemas.openxmlformats.org/officeDocument/2006/customXml" ds:itemID="{9d286914-b8cc-469e-abf9-8c3ca2c9e22f}">
  <ds:schemaRefs/>
</ds:datastoreItem>
</file>

<file path=customXml/itemProps308.xml><?xml version="1.0" encoding="utf-8"?>
<ds:datastoreItem xmlns:ds="http://schemas.openxmlformats.org/officeDocument/2006/customXml" ds:itemID="{cacf5e4b-9557-404f-85dc-1a1c010889d9}">
  <ds:schemaRefs/>
</ds:datastoreItem>
</file>

<file path=customXml/itemProps309.xml><?xml version="1.0" encoding="utf-8"?>
<ds:datastoreItem xmlns:ds="http://schemas.openxmlformats.org/officeDocument/2006/customXml" ds:itemID="{2ee0bad7-5e7b-4bfb-8f23-71b4c1dfc22a}">
  <ds:schemaRefs/>
</ds:datastoreItem>
</file>

<file path=customXml/itemProps31.xml><?xml version="1.0" encoding="utf-8"?>
<ds:datastoreItem xmlns:ds="http://schemas.openxmlformats.org/officeDocument/2006/customXml" ds:itemID="{6787273b-7071-4fa5-9096-c3e33a671be8}">
  <ds:schemaRefs/>
</ds:datastoreItem>
</file>

<file path=customXml/itemProps310.xml><?xml version="1.0" encoding="utf-8"?>
<ds:datastoreItem xmlns:ds="http://schemas.openxmlformats.org/officeDocument/2006/customXml" ds:itemID="{925ad076-ed86-4030-a4d8-ee1e4e17dc14}">
  <ds:schemaRefs/>
</ds:datastoreItem>
</file>

<file path=customXml/itemProps311.xml><?xml version="1.0" encoding="utf-8"?>
<ds:datastoreItem xmlns:ds="http://schemas.openxmlformats.org/officeDocument/2006/customXml" ds:itemID="{f1c1e47d-8e72-411f-952b-4e4d768100d4}">
  <ds:schemaRefs/>
</ds:datastoreItem>
</file>

<file path=customXml/itemProps312.xml><?xml version="1.0" encoding="utf-8"?>
<ds:datastoreItem xmlns:ds="http://schemas.openxmlformats.org/officeDocument/2006/customXml" ds:itemID="{7337d84d-1c74-43f7-b258-c880bf696fbc}">
  <ds:schemaRefs/>
</ds:datastoreItem>
</file>

<file path=customXml/itemProps313.xml><?xml version="1.0" encoding="utf-8"?>
<ds:datastoreItem xmlns:ds="http://schemas.openxmlformats.org/officeDocument/2006/customXml" ds:itemID="{6d807a2d-151a-4306-a83f-8ab2838095f2}">
  <ds:schemaRefs/>
</ds:datastoreItem>
</file>

<file path=customXml/itemProps314.xml><?xml version="1.0" encoding="utf-8"?>
<ds:datastoreItem xmlns:ds="http://schemas.openxmlformats.org/officeDocument/2006/customXml" ds:itemID="{ff60cc3e-6f67-40d9-8581-9fedb4306917}">
  <ds:schemaRefs/>
</ds:datastoreItem>
</file>

<file path=customXml/itemProps315.xml><?xml version="1.0" encoding="utf-8"?>
<ds:datastoreItem xmlns:ds="http://schemas.openxmlformats.org/officeDocument/2006/customXml" ds:itemID="{48606fa3-788f-4807-af86-26c215498485}">
  <ds:schemaRefs/>
</ds:datastoreItem>
</file>

<file path=customXml/itemProps316.xml><?xml version="1.0" encoding="utf-8"?>
<ds:datastoreItem xmlns:ds="http://schemas.openxmlformats.org/officeDocument/2006/customXml" ds:itemID="{a7b0b2bf-ebec-4636-a953-cc5893d953ff}">
  <ds:schemaRefs/>
</ds:datastoreItem>
</file>

<file path=customXml/itemProps317.xml><?xml version="1.0" encoding="utf-8"?>
<ds:datastoreItem xmlns:ds="http://schemas.openxmlformats.org/officeDocument/2006/customXml" ds:itemID="{7e18e1c8-69c1-41fe-af45-d71fca9d481c}">
  <ds:schemaRefs/>
</ds:datastoreItem>
</file>

<file path=customXml/itemProps318.xml><?xml version="1.0" encoding="utf-8"?>
<ds:datastoreItem xmlns:ds="http://schemas.openxmlformats.org/officeDocument/2006/customXml" ds:itemID="{b896318f-5924-4346-a7a5-5a955cd9155a}">
  <ds:schemaRefs/>
</ds:datastoreItem>
</file>

<file path=customXml/itemProps32.xml><?xml version="1.0" encoding="utf-8"?>
<ds:datastoreItem xmlns:ds="http://schemas.openxmlformats.org/officeDocument/2006/customXml" ds:itemID="{ab275ab3-c6ef-44a8-9e7a-53c52e2e0cd7}">
  <ds:schemaRefs/>
</ds:datastoreItem>
</file>

<file path=customXml/itemProps33.xml><?xml version="1.0" encoding="utf-8"?>
<ds:datastoreItem xmlns:ds="http://schemas.openxmlformats.org/officeDocument/2006/customXml" ds:itemID="{3092b5f2-874f-401c-bf9d-d362023e32dc}">
  <ds:schemaRefs/>
</ds:datastoreItem>
</file>

<file path=customXml/itemProps34.xml><?xml version="1.0" encoding="utf-8"?>
<ds:datastoreItem xmlns:ds="http://schemas.openxmlformats.org/officeDocument/2006/customXml" ds:itemID="{4e44608f-1905-437b-ab4f-c76cdbda4a4c}">
  <ds:schemaRefs/>
</ds:datastoreItem>
</file>

<file path=customXml/itemProps35.xml><?xml version="1.0" encoding="utf-8"?>
<ds:datastoreItem xmlns:ds="http://schemas.openxmlformats.org/officeDocument/2006/customXml" ds:itemID="{8628d2ff-39a6-4286-aeb7-5adff23cb6f4}">
  <ds:schemaRefs/>
</ds:datastoreItem>
</file>

<file path=customXml/itemProps36.xml><?xml version="1.0" encoding="utf-8"?>
<ds:datastoreItem xmlns:ds="http://schemas.openxmlformats.org/officeDocument/2006/customXml" ds:itemID="{ed1ee780-49bc-4085-b439-ab2b4f2e1efb}">
  <ds:schemaRefs/>
</ds:datastoreItem>
</file>

<file path=customXml/itemProps37.xml><?xml version="1.0" encoding="utf-8"?>
<ds:datastoreItem xmlns:ds="http://schemas.openxmlformats.org/officeDocument/2006/customXml" ds:itemID="{25b5385d-0b58-4bf5-af7d-6a8ef6367d6e}">
  <ds:schemaRefs/>
</ds:datastoreItem>
</file>

<file path=customXml/itemProps38.xml><?xml version="1.0" encoding="utf-8"?>
<ds:datastoreItem xmlns:ds="http://schemas.openxmlformats.org/officeDocument/2006/customXml" ds:itemID="{93f07f85-9c3a-460d-ad75-f40539b7c0cc}">
  <ds:schemaRefs/>
</ds:datastoreItem>
</file>

<file path=customXml/itemProps39.xml><?xml version="1.0" encoding="utf-8"?>
<ds:datastoreItem xmlns:ds="http://schemas.openxmlformats.org/officeDocument/2006/customXml" ds:itemID="{5f5eb58b-755d-4404-8d71-359af016fd83}">
  <ds:schemaRefs/>
</ds:datastoreItem>
</file>

<file path=customXml/itemProps4.xml><?xml version="1.0" encoding="utf-8"?>
<ds:datastoreItem xmlns:ds="http://schemas.openxmlformats.org/officeDocument/2006/customXml" ds:itemID="{9bf17f3f-6d2d-4664-b805-87f455dd327e}">
  <ds:schemaRefs/>
</ds:datastoreItem>
</file>

<file path=customXml/itemProps40.xml><?xml version="1.0" encoding="utf-8"?>
<ds:datastoreItem xmlns:ds="http://schemas.openxmlformats.org/officeDocument/2006/customXml" ds:itemID="{83eccdd5-b6f9-424b-8f2d-e6bf04371fec}">
  <ds:schemaRefs/>
</ds:datastoreItem>
</file>

<file path=customXml/itemProps41.xml><?xml version="1.0" encoding="utf-8"?>
<ds:datastoreItem xmlns:ds="http://schemas.openxmlformats.org/officeDocument/2006/customXml" ds:itemID="{a20d5855-632e-4691-aa6a-74d7ccd1fe83}">
  <ds:schemaRefs/>
</ds:datastoreItem>
</file>

<file path=customXml/itemProps42.xml><?xml version="1.0" encoding="utf-8"?>
<ds:datastoreItem xmlns:ds="http://schemas.openxmlformats.org/officeDocument/2006/customXml" ds:itemID="{c05edee6-98a1-46e4-a6f5-85061faacbdd}">
  <ds:schemaRefs/>
</ds:datastoreItem>
</file>

<file path=customXml/itemProps43.xml><?xml version="1.0" encoding="utf-8"?>
<ds:datastoreItem xmlns:ds="http://schemas.openxmlformats.org/officeDocument/2006/customXml" ds:itemID="{60d21967-40d4-4999-b9a3-77924568b7a7}">
  <ds:schemaRefs/>
</ds:datastoreItem>
</file>

<file path=customXml/itemProps44.xml><?xml version="1.0" encoding="utf-8"?>
<ds:datastoreItem xmlns:ds="http://schemas.openxmlformats.org/officeDocument/2006/customXml" ds:itemID="{28a0e97c-1a70-4028-8c7a-7f252a2f9da0}">
  <ds:schemaRefs/>
</ds:datastoreItem>
</file>

<file path=customXml/itemProps45.xml><?xml version="1.0" encoding="utf-8"?>
<ds:datastoreItem xmlns:ds="http://schemas.openxmlformats.org/officeDocument/2006/customXml" ds:itemID="{e0185789-0393-4d7a-927e-971da58a1cc7}">
  <ds:schemaRefs/>
</ds:datastoreItem>
</file>

<file path=customXml/itemProps46.xml><?xml version="1.0" encoding="utf-8"?>
<ds:datastoreItem xmlns:ds="http://schemas.openxmlformats.org/officeDocument/2006/customXml" ds:itemID="{9514416d-4155-4f1f-9a50-dad0a50d6424}">
  <ds:schemaRefs/>
</ds:datastoreItem>
</file>

<file path=customXml/itemProps47.xml><?xml version="1.0" encoding="utf-8"?>
<ds:datastoreItem xmlns:ds="http://schemas.openxmlformats.org/officeDocument/2006/customXml" ds:itemID="{6f33879d-7651-4b96-b079-d9c0c9d614e6}">
  <ds:schemaRefs/>
</ds:datastoreItem>
</file>

<file path=customXml/itemProps48.xml><?xml version="1.0" encoding="utf-8"?>
<ds:datastoreItem xmlns:ds="http://schemas.openxmlformats.org/officeDocument/2006/customXml" ds:itemID="{f22fa95f-f7e6-4c44-84df-9497444c4277}">
  <ds:schemaRefs/>
</ds:datastoreItem>
</file>

<file path=customXml/itemProps49.xml><?xml version="1.0" encoding="utf-8"?>
<ds:datastoreItem xmlns:ds="http://schemas.openxmlformats.org/officeDocument/2006/customXml" ds:itemID="{28ae7d6f-90a4-4eec-90f5-8fed8329a332}">
  <ds:schemaRefs/>
</ds:datastoreItem>
</file>

<file path=customXml/itemProps5.xml><?xml version="1.0" encoding="utf-8"?>
<ds:datastoreItem xmlns:ds="http://schemas.openxmlformats.org/officeDocument/2006/customXml" ds:itemID="{81cff42b-04b8-4097-b811-6ef40e5ac728}">
  <ds:schemaRefs/>
</ds:datastoreItem>
</file>

<file path=customXml/itemProps50.xml><?xml version="1.0" encoding="utf-8"?>
<ds:datastoreItem xmlns:ds="http://schemas.openxmlformats.org/officeDocument/2006/customXml" ds:itemID="{f87b36de-320b-45f2-b845-f09ccd060d03}">
  <ds:schemaRefs/>
</ds:datastoreItem>
</file>

<file path=customXml/itemProps51.xml><?xml version="1.0" encoding="utf-8"?>
<ds:datastoreItem xmlns:ds="http://schemas.openxmlformats.org/officeDocument/2006/customXml" ds:itemID="{a1fd3f39-a77e-4bd5-9689-0cfe80cd0523}">
  <ds:schemaRefs/>
</ds:datastoreItem>
</file>

<file path=customXml/itemProps52.xml><?xml version="1.0" encoding="utf-8"?>
<ds:datastoreItem xmlns:ds="http://schemas.openxmlformats.org/officeDocument/2006/customXml" ds:itemID="{1324c968-6848-4794-9fcc-ba897dcdfde9}">
  <ds:schemaRefs/>
</ds:datastoreItem>
</file>

<file path=customXml/itemProps53.xml><?xml version="1.0" encoding="utf-8"?>
<ds:datastoreItem xmlns:ds="http://schemas.openxmlformats.org/officeDocument/2006/customXml" ds:itemID="{32479be6-f16d-49da-b205-a6104959b2a7}">
  <ds:schemaRefs/>
</ds:datastoreItem>
</file>

<file path=customXml/itemProps54.xml><?xml version="1.0" encoding="utf-8"?>
<ds:datastoreItem xmlns:ds="http://schemas.openxmlformats.org/officeDocument/2006/customXml" ds:itemID="{420418ba-b891-456d-b62e-88ff5c8a2b2c}">
  <ds:schemaRefs/>
</ds:datastoreItem>
</file>

<file path=customXml/itemProps55.xml><?xml version="1.0" encoding="utf-8"?>
<ds:datastoreItem xmlns:ds="http://schemas.openxmlformats.org/officeDocument/2006/customXml" ds:itemID="{e7435ae2-a5a8-4942-81b7-5ccb1c7e22f0}">
  <ds:schemaRefs/>
</ds:datastoreItem>
</file>

<file path=customXml/itemProps56.xml><?xml version="1.0" encoding="utf-8"?>
<ds:datastoreItem xmlns:ds="http://schemas.openxmlformats.org/officeDocument/2006/customXml" ds:itemID="{e64ad863-89e0-45bb-9531-ce2c54be6587}">
  <ds:schemaRefs/>
</ds:datastoreItem>
</file>

<file path=customXml/itemProps57.xml><?xml version="1.0" encoding="utf-8"?>
<ds:datastoreItem xmlns:ds="http://schemas.openxmlformats.org/officeDocument/2006/customXml" ds:itemID="{2f67041a-faff-4c6f-994e-b8e8c4bcae7c}">
  <ds:schemaRefs/>
</ds:datastoreItem>
</file>

<file path=customXml/itemProps58.xml><?xml version="1.0" encoding="utf-8"?>
<ds:datastoreItem xmlns:ds="http://schemas.openxmlformats.org/officeDocument/2006/customXml" ds:itemID="{7888e6c7-8ab9-4521-8002-5b6f2797138b}">
  <ds:schemaRefs/>
</ds:datastoreItem>
</file>

<file path=customXml/itemProps59.xml><?xml version="1.0" encoding="utf-8"?>
<ds:datastoreItem xmlns:ds="http://schemas.openxmlformats.org/officeDocument/2006/customXml" ds:itemID="{6ae80ad5-7992-43b7-beb1-102b35351bd9}">
  <ds:schemaRefs/>
</ds:datastoreItem>
</file>

<file path=customXml/itemProps6.xml><?xml version="1.0" encoding="utf-8"?>
<ds:datastoreItem xmlns:ds="http://schemas.openxmlformats.org/officeDocument/2006/customXml" ds:itemID="{12358708-41f8-40e4-948f-90563d7fde23}">
  <ds:schemaRefs/>
</ds:datastoreItem>
</file>

<file path=customXml/itemProps60.xml><?xml version="1.0" encoding="utf-8"?>
<ds:datastoreItem xmlns:ds="http://schemas.openxmlformats.org/officeDocument/2006/customXml" ds:itemID="{87e423d4-3fd7-4bfd-82d2-f387aec5dd17}">
  <ds:schemaRefs/>
</ds:datastoreItem>
</file>

<file path=customXml/itemProps61.xml><?xml version="1.0" encoding="utf-8"?>
<ds:datastoreItem xmlns:ds="http://schemas.openxmlformats.org/officeDocument/2006/customXml" ds:itemID="{81bab604-589e-496b-8adc-98b7c46c8279}">
  <ds:schemaRefs/>
</ds:datastoreItem>
</file>

<file path=customXml/itemProps62.xml><?xml version="1.0" encoding="utf-8"?>
<ds:datastoreItem xmlns:ds="http://schemas.openxmlformats.org/officeDocument/2006/customXml" ds:itemID="{625f1ba7-3297-42a2-87b4-9e02b6f517a9}">
  <ds:schemaRefs/>
</ds:datastoreItem>
</file>

<file path=customXml/itemProps63.xml><?xml version="1.0" encoding="utf-8"?>
<ds:datastoreItem xmlns:ds="http://schemas.openxmlformats.org/officeDocument/2006/customXml" ds:itemID="{57823c26-9756-413b-906a-93fafd806c94}">
  <ds:schemaRefs/>
</ds:datastoreItem>
</file>

<file path=customXml/itemProps64.xml><?xml version="1.0" encoding="utf-8"?>
<ds:datastoreItem xmlns:ds="http://schemas.openxmlformats.org/officeDocument/2006/customXml" ds:itemID="{c1f3f067-657a-47b0-bd7a-a0e90e22d9a3}">
  <ds:schemaRefs/>
</ds:datastoreItem>
</file>

<file path=customXml/itemProps65.xml><?xml version="1.0" encoding="utf-8"?>
<ds:datastoreItem xmlns:ds="http://schemas.openxmlformats.org/officeDocument/2006/customXml" ds:itemID="{004a67ae-2c16-4cc4-8065-7b3204dcf045}">
  <ds:schemaRefs/>
</ds:datastoreItem>
</file>

<file path=customXml/itemProps66.xml><?xml version="1.0" encoding="utf-8"?>
<ds:datastoreItem xmlns:ds="http://schemas.openxmlformats.org/officeDocument/2006/customXml" ds:itemID="{6dc54f8c-2695-4684-bcdc-c6a68e76218f}">
  <ds:schemaRefs/>
</ds:datastoreItem>
</file>

<file path=customXml/itemProps67.xml><?xml version="1.0" encoding="utf-8"?>
<ds:datastoreItem xmlns:ds="http://schemas.openxmlformats.org/officeDocument/2006/customXml" ds:itemID="{3e37febc-7f47-41b7-92b8-f386de3cd114}">
  <ds:schemaRefs/>
</ds:datastoreItem>
</file>

<file path=customXml/itemProps68.xml><?xml version="1.0" encoding="utf-8"?>
<ds:datastoreItem xmlns:ds="http://schemas.openxmlformats.org/officeDocument/2006/customXml" ds:itemID="{ead5fe8a-2624-4476-8aa7-8df75f48491e}">
  <ds:schemaRefs/>
</ds:datastoreItem>
</file>

<file path=customXml/itemProps69.xml><?xml version="1.0" encoding="utf-8"?>
<ds:datastoreItem xmlns:ds="http://schemas.openxmlformats.org/officeDocument/2006/customXml" ds:itemID="{b2d53551-2448-4991-a71c-ecef24a76cdd}">
  <ds:schemaRefs/>
</ds:datastoreItem>
</file>

<file path=customXml/itemProps7.xml><?xml version="1.0" encoding="utf-8"?>
<ds:datastoreItem xmlns:ds="http://schemas.openxmlformats.org/officeDocument/2006/customXml" ds:itemID="{7ec89800-8f6b-4d4c-ace8-e3b351a40ba8}">
  <ds:schemaRefs/>
</ds:datastoreItem>
</file>

<file path=customXml/itemProps70.xml><?xml version="1.0" encoding="utf-8"?>
<ds:datastoreItem xmlns:ds="http://schemas.openxmlformats.org/officeDocument/2006/customXml" ds:itemID="{d9176d1d-4f96-4c0c-a941-69f5d3bef39e}">
  <ds:schemaRefs/>
</ds:datastoreItem>
</file>

<file path=customXml/itemProps71.xml><?xml version="1.0" encoding="utf-8"?>
<ds:datastoreItem xmlns:ds="http://schemas.openxmlformats.org/officeDocument/2006/customXml" ds:itemID="{594bb4c4-1f5a-4ecb-9ec4-634e44627366}">
  <ds:schemaRefs/>
</ds:datastoreItem>
</file>

<file path=customXml/itemProps72.xml><?xml version="1.0" encoding="utf-8"?>
<ds:datastoreItem xmlns:ds="http://schemas.openxmlformats.org/officeDocument/2006/customXml" ds:itemID="{67e9c841-8102-4fcf-89df-fd933eb697f7}">
  <ds:schemaRefs/>
</ds:datastoreItem>
</file>

<file path=customXml/itemProps73.xml><?xml version="1.0" encoding="utf-8"?>
<ds:datastoreItem xmlns:ds="http://schemas.openxmlformats.org/officeDocument/2006/customXml" ds:itemID="{45b08105-ae79-421c-9baf-4d05aa27dfb4}">
  <ds:schemaRefs/>
</ds:datastoreItem>
</file>

<file path=customXml/itemProps74.xml><?xml version="1.0" encoding="utf-8"?>
<ds:datastoreItem xmlns:ds="http://schemas.openxmlformats.org/officeDocument/2006/customXml" ds:itemID="{931f5952-f496-4cf5-a87e-f2fdd22ef7b7}">
  <ds:schemaRefs/>
</ds:datastoreItem>
</file>

<file path=customXml/itemProps75.xml><?xml version="1.0" encoding="utf-8"?>
<ds:datastoreItem xmlns:ds="http://schemas.openxmlformats.org/officeDocument/2006/customXml" ds:itemID="{efd69ec5-ac0f-4e4c-998d-0c4f907539e8}">
  <ds:schemaRefs/>
</ds:datastoreItem>
</file>

<file path=customXml/itemProps76.xml><?xml version="1.0" encoding="utf-8"?>
<ds:datastoreItem xmlns:ds="http://schemas.openxmlformats.org/officeDocument/2006/customXml" ds:itemID="{a30ba2c9-ba21-4684-a65d-47b872ea4dfb}">
  <ds:schemaRefs/>
</ds:datastoreItem>
</file>

<file path=customXml/itemProps77.xml><?xml version="1.0" encoding="utf-8"?>
<ds:datastoreItem xmlns:ds="http://schemas.openxmlformats.org/officeDocument/2006/customXml" ds:itemID="{5a554925-3475-43a6-9fce-10e3bebc78ed}">
  <ds:schemaRefs/>
</ds:datastoreItem>
</file>

<file path=customXml/itemProps78.xml><?xml version="1.0" encoding="utf-8"?>
<ds:datastoreItem xmlns:ds="http://schemas.openxmlformats.org/officeDocument/2006/customXml" ds:itemID="{73abbe33-a82a-4f40-b021-472fad8e2c0f}">
  <ds:schemaRefs/>
</ds:datastoreItem>
</file>

<file path=customXml/itemProps79.xml><?xml version="1.0" encoding="utf-8"?>
<ds:datastoreItem xmlns:ds="http://schemas.openxmlformats.org/officeDocument/2006/customXml" ds:itemID="{6187e79c-f573-4198-b6e0-1d448fd7fc11}">
  <ds:schemaRefs/>
</ds:datastoreItem>
</file>

<file path=customXml/itemProps8.xml><?xml version="1.0" encoding="utf-8"?>
<ds:datastoreItem xmlns:ds="http://schemas.openxmlformats.org/officeDocument/2006/customXml" ds:itemID="{5b91bcc2-3fe9-4f06-9d7c-0dfc077abb6a}">
  <ds:schemaRefs/>
</ds:datastoreItem>
</file>

<file path=customXml/itemProps80.xml><?xml version="1.0" encoding="utf-8"?>
<ds:datastoreItem xmlns:ds="http://schemas.openxmlformats.org/officeDocument/2006/customXml" ds:itemID="{459c5dea-3c11-4b98-adda-243910c67481}">
  <ds:schemaRefs/>
</ds:datastoreItem>
</file>

<file path=customXml/itemProps81.xml><?xml version="1.0" encoding="utf-8"?>
<ds:datastoreItem xmlns:ds="http://schemas.openxmlformats.org/officeDocument/2006/customXml" ds:itemID="{ad30e5df-6e94-4ea0-a0a1-81b75766b615}">
  <ds:schemaRefs/>
</ds:datastoreItem>
</file>

<file path=customXml/itemProps82.xml><?xml version="1.0" encoding="utf-8"?>
<ds:datastoreItem xmlns:ds="http://schemas.openxmlformats.org/officeDocument/2006/customXml" ds:itemID="{2639c0c8-a6da-4c28-aad5-3a41c4a3c473}">
  <ds:schemaRefs/>
</ds:datastoreItem>
</file>

<file path=customXml/itemProps83.xml><?xml version="1.0" encoding="utf-8"?>
<ds:datastoreItem xmlns:ds="http://schemas.openxmlformats.org/officeDocument/2006/customXml" ds:itemID="{f74241cb-f0fa-4a2f-badc-2cb8a7467787}">
  <ds:schemaRefs/>
</ds:datastoreItem>
</file>

<file path=customXml/itemProps84.xml><?xml version="1.0" encoding="utf-8"?>
<ds:datastoreItem xmlns:ds="http://schemas.openxmlformats.org/officeDocument/2006/customXml" ds:itemID="{ff3e0256-a4ed-44f5-9ec4-b92d038af97f}">
  <ds:schemaRefs/>
</ds:datastoreItem>
</file>

<file path=customXml/itemProps85.xml><?xml version="1.0" encoding="utf-8"?>
<ds:datastoreItem xmlns:ds="http://schemas.openxmlformats.org/officeDocument/2006/customXml" ds:itemID="{7e4bf847-d104-4dfd-ac39-af32a58c1c83}">
  <ds:schemaRefs/>
</ds:datastoreItem>
</file>

<file path=customXml/itemProps86.xml><?xml version="1.0" encoding="utf-8"?>
<ds:datastoreItem xmlns:ds="http://schemas.openxmlformats.org/officeDocument/2006/customXml" ds:itemID="{a05a4aaf-7561-4258-8082-b35d24c964ba}">
  <ds:schemaRefs/>
</ds:datastoreItem>
</file>

<file path=customXml/itemProps87.xml><?xml version="1.0" encoding="utf-8"?>
<ds:datastoreItem xmlns:ds="http://schemas.openxmlformats.org/officeDocument/2006/customXml" ds:itemID="{5f7bdfba-3455-4b5c-af2e-38e7d11450d1}">
  <ds:schemaRefs/>
</ds:datastoreItem>
</file>

<file path=customXml/itemProps88.xml><?xml version="1.0" encoding="utf-8"?>
<ds:datastoreItem xmlns:ds="http://schemas.openxmlformats.org/officeDocument/2006/customXml" ds:itemID="{1de8bebd-ec64-4a86-859e-e8d6ff4171c9}">
  <ds:schemaRefs/>
</ds:datastoreItem>
</file>

<file path=customXml/itemProps89.xml><?xml version="1.0" encoding="utf-8"?>
<ds:datastoreItem xmlns:ds="http://schemas.openxmlformats.org/officeDocument/2006/customXml" ds:itemID="{4fb140da-8c65-450f-9aee-af3a2536aa3d}">
  <ds:schemaRefs/>
</ds:datastoreItem>
</file>

<file path=customXml/itemProps9.xml><?xml version="1.0" encoding="utf-8"?>
<ds:datastoreItem xmlns:ds="http://schemas.openxmlformats.org/officeDocument/2006/customXml" ds:itemID="{127b8421-3648-4774-bb59-3d93769a4c99}">
  <ds:schemaRefs/>
</ds:datastoreItem>
</file>

<file path=customXml/itemProps90.xml><?xml version="1.0" encoding="utf-8"?>
<ds:datastoreItem xmlns:ds="http://schemas.openxmlformats.org/officeDocument/2006/customXml" ds:itemID="{2af72b65-5331-4dd0-bacd-89394883b704}">
  <ds:schemaRefs/>
</ds:datastoreItem>
</file>

<file path=customXml/itemProps91.xml><?xml version="1.0" encoding="utf-8"?>
<ds:datastoreItem xmlns:ds="http://schemas.openxmlformats.org/officeDocument/2006/customXml" ds:itemID="{b3e75656-23f8-4473-a240-9687214ef4c2}">
  <ds:schemaRefs/>
</ds:datastoreItem>
</file>

<file path=customXml/itemProps92.xml><?xml version="1.0" encoding="utf-8"?>
<ds:datastoreItem xmlns:ds="http://schemas.openxmlformats.org/officeDocument/2006/customXml" ds:itemID="{20a56db8-3408-4f60-a9cf-38a9968cfe5c}">
  <ds:schemaRefs/>
</ds:datastoreItem>
</file>

<file path=customXml/itemProps93.xml><?xml version="1.0" encoding="utf-8"?>
<ds:datastoreItem xmlns:ds="http://schemas.openxmlformats.org/officeDocument/2006/customXml" ds:itemID="{7dcf09cd-5c51-4fdc-ad85-2fc90009b5e2}">
  <ds:schemaRefs/>
</ds:datastoreItem>
</file>

<file path=customXml/itemProps94.xml><?xml version="1.0" encoding="utf-8"?>
<ds:datastoreItem xmlns:ds="http://schemas.openxmlformats.org/officeDocument/2006/customXml" ds:itemID="{e852460d-748e-4d4a-886f-b642e151a356}">
  <ds:schemaRefs/>
</ds:datastoreItem>
</file>

<file path=customXml/itemProps95.xml><?xml version="1.0" encoding="utf-8"?>
<ds:datastoreItem xmlns:ds="http://schemas.openxmlformats.org/officeDocument/2006/customXml" ds:itemID="{f2f9a459-8267-4adf-9644-146dc3658118}">
  <ds:schemaRefs/>
</ds:datastoreItem>
</file>

<file path=customXml/itemProps96.xml><?xml version="1.0" encoding="utf-8"?>
<ds:datastoreItem xmlns:ds="http://schemas.openxmlformats.org/officeDocument/2006/customXml" ds:itemID="{b19b620f-dbcc-45eb-b406-ab9f2991c88c}">
  <ds:schemaRefs/>
</ds:datastoreItem>
</file>

<file path=customXml/itemProps97.xml><?xml version="1.0" encoding="utf-8"?>
<ds:datastoreItem xmlns:ds="http://schemas.openxmlformats.org/officeDocument/2006/customXml" ds:itemID="{498d506d-a2c3-4b5f-9d9b-7084ef36b593}">
  <ds:schemaRefs/>
</ds:datastoreItem>
</file>

<file path=customXml/itemProps98.xml><?xml version="1.0" encoding="utf-8"?>
<ds:datastoreItem xmlns:ds="http://schemas.openxmlformats.org/officeDocument/2006/customXml" ds:itemID="{f30f2da9-12da-4dc8-a624-b18e690d204f}">
  <ds:schemaRefs/>
</ds:datastoreItem>
</file>

<file path=customXml/itemProps99.xml><?xml version="1.0" encoding="utf-8"?>
<ds:datastoreItem xmlns:ds="http://schemas.openxmlformats.org/officeDocument/2006/customXml" ds:itemID="{8e9aa04a-3674-49a5-b22c-a7878b0605b8}">
  <ds:schemaRefs/>
</ds:datastoreItem>
</file>

<file path=docProps/app.xml><?xml version="1.0" encoding="utf-8"?>
<Properties xmlns="http://schemas.openxmlformats.org/officeDocument/2006/extended-properties" xmlns:vt="http://schemas.openxmlformats.org/officeDocument/2006/docPropsVTypes">
  <Pages>140</Pages>
  <Words>45323</Words>
  <Characters>52313</Characters>
  <TotalTime>28</TotalTime>
  <ScaleCrop>false</ScaleCrop>
  <LinksUpToDate>false</LinksUpToDate>
  <CharactersWithSpaces>52666</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2023-01-31T14:26:00Z</dcterms:created>
  <dc:creator>lenovo</dc:creator>
  <cp:lastModifiedBy>Administrator</cp:lastModifiedBy>
  <dcterms:modified xsi:type="dcterms:W3CDTF">2023-10-16T01:56:09Z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7DF3B181D5A94BD5873CDDD063D9265F</vt:lpwstr>
  </property>
</Properties>
</file>