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24"/>
        <w:gridCol w:w="846"/>
        <w:gridCol w:w="1138"/>
        <w:gridCol w:w="3137"/>
        <w:gridCol w:w="965"/>
        <w:gridCol w:w="3983"/>
        <w:gridCol w:w="3407"/>
        <w:gridCol w:w="566"/>
      </w:tblGrid>
      <w:tr w:rsidR="001500B5" w:rsidTr="001500B5">
        <w:trPr>
          <w:trHeight w:val="567"/>
          <w:tblHeader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00B5" w:rsidRDefault="001500B5">
            <w:pPr>
              <w:autoSpaceDN w:val="0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序号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00B5" w:rsidRDefault="001500B5">
            <w:pPr>
              <w:autoSpaceDN w:val="0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权力</w:t>
            </w:r>
          </w:p>
          <w:p w:rsidR="001500B5" w:rsidRDefault="001500B5">
            <w:pPr>
              <w:autoSpaceDN w:val="0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类型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00B5" w:rsidRDefault="001500B5">
            <w:pPr>
              <w:autoSpaceDN w:val="0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权力事项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00B5" w:rsidRDefault="001500B5">
            <w:pPr>
              <w:autoSpaceDN w:val="0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实施依据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00B5" w:rsidRDefault="001500B5">
            <w:pPr>
              <w:autoSpaceDN w:val="0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行政主体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00B5" w:rsidRDefault="001500B5">
            <w:pPr>
              <w:autoSpaceDN w:val="0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责任事项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00B5" w:rsidRDefault="001500B5">
            <w:pPr>
              <w:autoSpaceDN w:val="0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追责情形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00B5" w:rsidRDefault="001500B5">
            <w:pPr>
              <w:autoSpaceDN w:val="0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备注</w:t>
            </w:r>
          </w:p>
        </w:tc>
      </w:tr>
      <w:tr w:rsidR="001500B5" w:rsidTr="001500B5">
        <w:trPr>
          <w:trHeight w:val="895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B5" w:rsidRDefault="001500B5">
            <w:pPr>
              <w:autoSpaceDN w:val="0"/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00B5" w:rsidRDefault="001500B5">
            <w:pPr>
              <w:autoSpaceDN w:val="0"/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行政确认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B5" w:rsidRDefault="001500B5">
            <w:pPr>
              <w:autoSpaceDN w:val="0"/>
              <w:spacing w:line="240" w:lineRule="exact"/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客运站站级核定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B5" w:rsidRDefault="001500B5">
            <w:pPr>
              <w:autoSpaceDN w:val="0"/>
              <w:spacing w:line="240" w:lineRule="exact"/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/>
                <w:sz w:val="18"/>
                <w:szCs w:val="18"/>
              </w:rPr>
              <w:t>1.《道路旅客运输及客运站管理规定》第十一条;</w:t>
            </w:r>
          </w:p>
          <w:p w:rsidR="001500B5" w:rsidRDefault="001500B5">
            <w:pPr>
              <w:autoSpaceDN w:val="0"/>
              <w:spacing w:line="240" w:lineRule="exact"/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/>
                <w:sz w:val="18"/>
                <w:szCs w:val="18"/>
              </w:rPr>
              <w:t>2.《汽车客运站级别划分和建设要求》(JT/T200-2004)第八条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。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00B5" w:rsidRDefault="001500B5">
            <w:pPr>
              <w:autoSpaceDN w:val="0"/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山海关区交通运输局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B5" w:rsidRDefault="001500B5">
            <w:pPr>
              <w:pStyle w:val="TableParagraph"/>
              <w:adjustRightInd w:val="0"/>
              <w:snapToGrid w:val="0"/>
              <w:spacing w:line="240" w:lineRule="exact"/>
              <w:ind w:left="19" w:right="81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/>
                <w:sz w:val="18"/>
                <w:szCs w:val="18"/>
              </w:rPr>
              <w:t>1.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受理责任：公示应当提交的材料，一次性告知补正材料，依法受理或不予受理，不予受理应当告知理由。需要所在地县级道路运输管理机构初审的，受理初审后，逐级上报到有核定权的道路运输管理机构。</w:t>
            </w:r>
          </w:p>
          <w:p w:rsidR="001500B5" w:rsidRDefault="001500B5">
            <w:pPr>
              <w:pStyle w:val="TableParagraph"/>
              <w:adjustRightInd w:val="0"/>
              <w:snapToGrid w:val="0"/>
              <w:spacing w:line="240" w:lineRule="exact"/>
              <w:ind w:left="19" w:right="81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/>
                <w:sz w:val="18"/>
                <w:szCs w:val="18"/>
              </w:rPr>
              <w:t>2.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审查责任：对申请材料进行审查，依法履行听证职责，提出审核意见。</w:t>
            </w:r>
          </w:p>
          <w:p w:rsidR="001500B5" w:rsidRDefault="001500B5">
            <w:pPr>
              <w:pStyle w:val="TableParagraph"/>
              <w:adjustRightInd w:val="0"/>
              <w:snapToGrid w:val="0"/>
              <w:spacing w:line="240" w:lineRule="exact"/>
              <w:ind w:left="19" w:right="81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/>
                <w:sz w:val="18"/>
                <w:szCs w:val="18"/>
              </w:rPr>
              <w:t>3.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现场勘验责任：有核定权的道路运输管理机构收到申请后，应当在7个工作日内对客运站进行现场核查，并按照《汽车客运站级别划分和建设要求》(JT／T200)核定站级。</w:t>
            </w:r>
          </w:p>
          <w:p w:rsidR="001500B5" w:rsidRDefault="001500B5">
            <w:pPr>
              <w:pStyle w:val="TableParagraph"/>
              <w:adjustRightInd w:val="0"/>
              <w:snapToGrid w:val="0"/>
              <w:spacing w:line="240" w:lineRule="exact"/>
              <w:ind w:left="19" w:right="81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/>
                <w:sz w:val="18"/>
                <w:szCs w:val="18"/>
              </w:rPr>
              <w:t>4.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决定责任：符合规定的，道路运输管理机构应当出具客运站站级验收合格证明。</w:t>
            </w:r>
          </w:p>
          <w:p w:rsidR="001500B5" w:rsidRDefault="001500B5">
            <w:pPr>
              <w:pStyle w:val="TableParagraph"/>
              <w:adjustRightInd w:val="0"/>
              <w:snapToGrid w:val="0"/>
              <w:spacing w:line="240" w:lineRule="exact"/>
              <w:ind w:left="19" w:right="81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/>
                <w:sz w:val="18"/>
                <w:szCs w:val="18"/>
              </w:rPr>
              <w:t>5.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送达责任：依法定程序送达文书。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B5" w:rsidRDefault="001500B5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因不履行或不正确履行行政职责，有下列情形的，行政机关及相关工作人员应承担相应责任：</w:t>
            </w:r>
          </w:p>
          <w:p w:rsidR="001500B5" w:rsidRDefault="001500B5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/>
                <w:sz w:val="18"/>
                <w:szCs w:val="18"/>
              </w:rPr>
              <w:t>1.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对符合受理条件的行政确认申请不予受理；</w:t>
            </w:r>
          </w:p>
          <w:p w:rsidR="001500B5" w:rsidRDefault="001500B5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/>
                <w:sz w:val="18"/>
                <w:szCs w:val="18"/>
              </w:rPr>
              <w:t>2.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对不符合条件的受理、办理的情形；</w:t>
            </w:r>
          </w:p>
          <w:p w:rsidR="001500B5" w:rsidRDefault="001500B5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/>
                <w:sz w:val="18"/>
                <w:szCs w:val="18"/>
              </w:rPr>
              <w:t>3.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未严格按照相关政策、法律、法规履行审查义务，对应当予以确认的不予确认，或者对不应确认的予以确认；</w:t>
            </w:r>
          </w:p>
          <w:p w:rsidR="001500B5" w:rsidRDefault="001500B5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/>
                <w:sz w:val="18"/>
                <w:szCs w:val="18"/>
              </w:rPr>
              <w:t>4.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在审查过程中玩忽职守、滥用职权的；</w:t>
            </w:r>
          </w:p>
          <w:p w:rsidR="001500B5" w:rsidRDefault="001500B5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/>
                <w:sz w:val="18"/>
                <w:szCs w:val="18"/>
              </w:rPr>
              <w:t>5.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在行使行政权力过程中发生腐败行为的；</w:t>
            </w:r>
          </w:p>
          <w:p w:rsidR="001500B5" w:rsidRDefault="001500B5">
            <w:pPr>
              <w:autoSpaceDN w:val="0"/>
              <w:spacing w:line="240" w:lineRule="exact"/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/>
                <w:sz w:val="18"/>
                <w:szCs w:val="18"/>
              </w:rPr>
              <w:t>6.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其他违反法律法规规章文件规定的行为。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B5" w:rsidRDefault="001500B5">
            <w:pPr>
              <w:autoSpaceDN w:val="0"/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1500B5" w:rsidTr="001500B5">
        <w:trPr>
          <w:trHeight w:val="895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B5" w:rsidRDefault="001500B5">
            <w:pPr>
              <w:autoSpaceDN w:val="0"/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lastRenderedPageBreak/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00B5" w:rsidRDefault="001500B5">
            <w:pPr>
              <w:autoSpaceDN w:val="0"/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行政确认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B5" w:rsidRDefault="001500B5">
            <w:pPr>
              <w:autoSpaceDN w:val="0"/>
              <w:spacing w:line="240" w:lineRule="exact"/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确认特定时段开行包车或者加班车资质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B5" w:rsidRDefault="001500B5">
            <w:pPr>
              <w:autoSpaceDN w:val="0"/>
              <w:spacing w:line="240" w:lineRule="exact"/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《道路旅客运输及客运站管理规定》（中华人民共和国交通运输部令2022年第33号）第三十六条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00B5" w:rsidRDefault="001500B5">
            <w:pPr>
              <w:autoSpaceDN w:val="0"/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山海关区交通运输局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B5" w:rsidRDefault="001500B5">
            <w:pPr>
              <w:autoSpaceDN w:val="0"/>
              <w:spacing w:line="240" w:lineRule="exact"/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/>
                <w:sz w:val="18"/>
                <w:szCs w:val="18"/>
              </w:rPr>
              <w:t>1.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 xml:space="preserve">受理环节责任：接收人员及时记录登记并向相关领导汇报。  </w:t>
            </w:r>
          </w:p>
          <w:p w:rsidR="001500B5" w:rsidRDefault="001500B5">
            <w:pPr>
              <w:autoSpaceDN w:val="0"/>
              <w:spacing w:line="240" w:lineRule="exact"/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/>
                <w:sz w:val="18"/>
                <w:szCs w:val="18"/>
              </w:rPr>
              <w:t>2.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审查环节责任：审查客运车辆调配计划。</w:t>
            </w:r>
          </w:p>
          <w:p w:rsidR="001500B5" w:rsidRDefault="001500B5">
            <w:pPr>
              <w:autoSpaceDN w:val="0"/>
              <w:spacing w:line="240" w:lineRule="exact"/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/>
                <w:sz w:val="18"/>
                <w:szCs w:val="18"/>
              </w:rPr>
              <w:t>3.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决定环节责任：按照上级指令及领导指示下达具体车辆数量及类型；</w:t>
            </w:r>
          </w:p>
          <w:p w:rsidR="001500B5" w:rsidRDefault="001500B5">
            <w:pPr>
              <w:autoSpaceDN w:val="0"/>
              <w:spacing w:line="240" w:lineRule="exact"/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/>
                <w:sz w:val="18"/>
                <w:szCs w:val="18"/>
              </w:rPr>
              <w:t>4.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送达环节责任：按要求及时将指令及时送达。</w:t>
            </w:r>
          </w:p>
          <w:p w:rsidR="001500B5" w:rsidRDefault="001500B5">
            <w:pPr>
              <w:autoSpaceDN w:val="0"/>
              <w:spacing w:line="240" w:lineRule="exact"/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/>
                <w:sz w:val="18"/>
                <w:szCs w:val="18"/>
              </w:rPr>
              <w:t>5.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落实环节责任：按照计划下达指令调度车辆落实。</w:t>
            </w:r>
            <w:r>
              <w:rPr>
                <w:rFonts w:ascii="仿宋_GB2312" w:eastAsia="仿宋_GB2312" w:hAnsi="仿宋_GB2312" w:cs="仿宋_GB2312"/>
                <w:sz w:val="18"/>
                <w:szCs w:val="18"/>
              </w:rPr>
              <w:t>6.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其他法律法规规章文件规定应履行的责任：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B5" w:rsidRDefault="001500B5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因不履行或不正确履行行政职责，有下列情形的，行政机关及相关工作人员应承担相应责任：</w:t>
            </w:r>
          </w:p>
          <w:p w:rsidR="001500B5" w:rsidRDefault="001500B5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/>
                <w:sz w:val="18"/>
                <w:szCs w:val="18"/>
              </w:rPr>
              <w:t>1.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对符合受理条件的行政确认申请不予受理；</w:t>
            </w:r>
          </w:p>
          <w:p w:rsidR="001500B5" w:rsidRDefault="001500B5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/>
                <w:sz w:val="18"/>
                <w:szCs w:val="18"/>
              </w:rPr>
              <w:t>2.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对不符合条件的受理、办理的情形；</w:t>
            </w:r>
          </w:p>
          <w:p w:rsidR="001500B5" w:rsidRDefault="001500B5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/>
                <w:sz w:val="18"/>
                <w:szCs w:val="18"/>
              </w:rPr>
              <w:t>3.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未严格按照相关政策、法律、法规履行审查义务，对应当予以确认的不予确认，或者对不应确认的予以确认；</w:t>
            </w:r>
          </w:p>
          <w:p w:rsidR="001500B5" w:rsidRDefault="001500B5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/>
                <w:sz w:val="18"/>
                <w:szCs w:val="18"/>
              </w:rPr>
              <w:t>4.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在审查过程中玩忽职守、滥用职权的；</w:t>
            </w:r>
          </w:p>
          <w:p w:rsidR="001500B5" w:rsidRDefault="001500B5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/>
                <w:sz w:val="18"/>
                <w:szCs w:val="18"/>
              </w:rPr>
              <w:t>5.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在行使行政权力过程中发生腐败行为的；</w:t>
            </w:r>
          </w:p>
          <w:p w:rsidR="001500B5" w:rsidRDefault="001500B5">
            <w:pPr>
              <w:autoSpaceDN w:val="0"/>
              <w:spacing w:line="240" w:lineRule="exact"/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/>
                <w:sz w:val="18"/>
                <w:szCs w:val="18"/>
              </w:rPr>
              <w:t>6.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其他违反法律法规规章文件规定的行为。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B5" w:rsidRDefault="001500B5">
            <w:pPr>
              <w:autoSpaceDN w:val="0"/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1500B5" w:rsidTr="001500B5">
        <w:trPr>
          <w:trHeight w:val="895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B5" w:rsidRDefault="001500B5">
            <w:pPr>
              <w:autoSpaceDN w:val="0"/>
              <w:spacing w:line="24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lastRenderedPageBreak/>
              <w:t>3</w:t>
            </w:r>
            <w:bookmarkStart w:id="0" w:name="_GoBack"/>
            <w:bookmarkEnd w:id="0"/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00B5" w:rsidRDefault="001500B5">
            <w:pPr>
              <w:autoSpaceDN w:val="0"/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行政确认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B5" w:rsidRDefault="001500B5">
            <w:pPr>
              <w:autoSpaceDN w:val="0"/>
              <w:spacing w:line="240" w:lineRule="exact"/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对在公路桥梁跨越的河道上下游各500米范围内依法进行疏浚作业的公路桥梁安全确认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B5" w:rsidRDefault="001500B5">
            <w:pPr>
              <w:autoSpaceDN w:val="0"/>
              <w:spacing w:line="240" w:lineRule="exact"/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《公路安全保护条例》(国务院令第593号)第二十一条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00B5" w:rsidRDefault="001500B5">
            <w:pPr>
              <w:autoSpaceDN w:val="0"/>
              <w:spacing w:line="24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山海关区交通运输局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B5" w:rsidRDefault="001500B5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</w:t>
            </w:r>
            <w:r>
              <w:rPr>
                <w:rFonts w:ascii="仿宋_GB2312" w:eastAsia="仿宋_GB2312" w:hAnsi="仿宋_GB2312" w:cs="仿宋_GB2312"/>
                <w:sz w:val="18"/>
                <w:szCs w:val="18"/>
              </w:rPr>
              <w:t>.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受理责任：公示应当提交的材料，一次性告知补正材料，依法受理或不予受理，不予受理应当告知理由。</w:t>
            </w:r>
          </w:p>
          <w:p w:rsidR="001500B5" w:rsidRDefault="001500B5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2</w:t>
            </w:r>
            <w:r>
              <w:rPr>
                <w:rFonts w:ascii="仿宋_GB2312" w:eastAsia="仿宋_GB2312" w:hAnsi="仿宋_GB2312" w:cs="仿宋_GB2312"/>
                <w:sz w:val="18"/>
                <w:szCs w:val="18"/>
              </w:rPr>
              <w:t>.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审查责任：审查是否符合法定条件，是否符合公路桥梁安全要求，提出审查意见。</w:t>
            </w:r>
          </w:p>
          <w:p w:rsidR="001500B5" w:rsidRDefault="001500B5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3</w:t>
            </w:r>
            <w:r>
              <w:rPr>
                <w:rFonts w:ascii="仿宋_GB2312" w:eastAsia="仿宋_GB2312" w:hAnsi="仿宋_GB2312" w:cs="仿宋_GB2312"/>
                <w:sz w:val="18"/>
                <w:szCs w:val="18"/>
              </w:rPr>
              <w:t>.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决定责任:依法作出能否确认安全的决定。</w:t>
            </w:r>
          </w:p>
          <w:p w:rsidR="001500B5" w:rsidRDefault="001500B5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4</w:t>
            </w:r>
            <w:r>
              <w:rPr>
                <w:rFonts w:ascii="仿宋_GB2312" w:eastAsia="仿宋_GB2312" w:hAnsi="仿宋_GB2312" w:cs="仿宋_GB2312"/>
                <w:sz w:val="18"/>
                <w:szCs w:val="18"/>
              </w:rPr>
              <w:t>.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送达责任:对确认结果进行反馈。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B5" w:rsidRDefault="001500B5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因不履行或不正确履行行政职责，有下列情形的，行政机关及相关工作人员应承担相应责任：</w:t>
            </w:r>
          </w:p>
          <w:p w:rsidR="001500B5" w:rsidRDefault="001500B5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/>
                <w:sz w:val="18"/>
                <w:szCs w:val="18"/>
              </w:rPr>
              <w:t>1.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对符合受理条件的行政确认申请不予受理；</w:t>
            </w:r>
          </w:p>
          <w:p w:rsidR="001500B5" w:rsidRDefault="001500B5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/>
                <w:sz w:val="18"/>
                <w:szCs w:val="18"/>
              </w:rPr>
              <w:t>2.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对不符合条件的受理、办理的情形；</w:t>
            </w:r>
          </w:p>
          <w:p w:rsidR="001500B5" w:rsidRDefault="001500B5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/>
                <w:sz w:val="18"/>
                <w:szCs w:val="18"/>
              </w:rPr>
              <w:t>3.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未严格按照相关政策、法律、法规履行审查义务，对应当予以确认的不予确认，或者对不应确认的予以确认；</w:t>
            </w:r>
          </w:p>
          <w:p w:rsidR="001500B5" w:rsidRDefault="001500B5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/>
                <w:sz w:val="18"/>
                <w:szCs w:val="18"/>
              </w:rPr>
              <w:t>4.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在审查过程中玩忽职守、滥用职权的；</w:t>
            </w:r>
          </w:p>
          <w:p w:rsidR="001500B5" w:rsidRDefault="001500B5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/>
                <w:sz w:val="18"/>
                <w:szCs w:val="18"/>
              </w:rPr>
              <w:t>5.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在行使行政权力过程中发生腐败行为的；</w:t>
            </w:r>
          </w:p>
          <w:p w:rsidR="001500B5" w:rsidRDefault="001500B5">
            <w:pPr>
              <w:autoSpaceDN w:val="0"/>
              <w:spacing w:line="240" w:lineRule="exact"/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/>
                <w:sz w:val="18"/>
                <w:szCs w:val="18"/>
              </w:rPr>
              <w:t>6.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其他违反法律法规规章文件规定的行为。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B5" w:rsidRDefault="001500B5">
            <w:pPr>
              <w:autoSpaceDN w:val="0"/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</w:tbl>
    <w:p w:rsidR="00E73464" w:rsidRDefault="00E73464">
      <w:pPr>
        <w:spacing w:line="240" w:lineRule="exact"/>
        <w:rPr>
          <w:rFonts w:ascii="仿宋_GB2312" w:eastAsia="仿宋_GB2312" w:hAnsi="仿宋_GB2312" w:cs="仿宋_GB2312"/>
          <w:sz w:val="18"/>
          <w:szCs w:val="18"/>
        </w:rPr>
      </w:pPr>
    </w:p>
    <w:sectPr w:rsidR="00E73464" w:rsidSect="00E73464">
      <w:footerReference w:type="even" r:id="rId7"/>
      <w:footerReference w:type="default" r:id="rId8"/>
      <w:footerReference w:type="first" r:id="rId9"/>
      <w:pgSz w:w="16838" w:h="11906" w:orient="landscape"/>
      <w:pgMar w:top="720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464" w:rsidRDefault="00E73464" w:rsidP="00E73464">
      <w:r>
        <w:separator/>
      </w:r>
    </w:p>
  </w:endnote>
  <w:endnote w:type="continuationSeparator" w:id="0">
    <w:p w:rsidR="00E73464" w:rsidRDefault="00E73464" w:rsidP="00E734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464" w:rsidRDefault="00E73464">
    <w:pPr>
      <w:pStyle w:val="a3"/>
      <w:framePr w:wrap="around" w:vAnchor="text" w:hAnchor="margin" w:xAlign="right" w:y="1"/>
    </w:pPr>
    <w:r>
      <w:rPr>
        <w:rStyle w:val="a6"/>
      </w:rPr>
      <w:fldChar w:fldCharType="begin"/>
    </w:r>
    <w:r w:rsidR="001500B5">
      <w:rPr>
        <w:rStyle w:val="a6"/>
      </w:rPr>
      <w:instrText>Page</w:instrText>
    </w:r>
    <w:r>
      <w:rPr>
        <w:rStyle w:val="a6"/>
      </w:rPr>
      <w:fldChar w:fldCharType="separate"/>
    </w:r>
    <w:r w:rsidR="001500B5">
      <w:rPr>
        <w:rStyle w:val="a6"/>
      </w:rPr>
      <w:t>1</w:t>
    </w:r>
    <w:r>
      <w:rPr>
        <w:rStyle w:val="a6"/>
      </w:rPr>
      <w:fldChar w:fldCharType="end"/>
    </w:r>
  </w:p>
  <w:p w:rsidR="00E73464" w:rsidRDefault="00E7346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464" w:rsidRDefault="00E73464">
    <w:pPr>
      <w:pStyle w:val="a3"/>
      <w:framePr w:wrap="around" w:vAnchor="text" w:hAnchor="margin" w:xAlign="right" w:y="1"/>
    </w:pPr>
    <w:r>
      <w:rPr>
        <w:rStyle w:val="a6"/>
      </w:rPr>
      <w:fldChar w:fldCharType="begin"/>
    </w:r>
    <w:r w:rsidR="001500B5">
      <w:rPr>
        <w:rStyle w:val="a6"/>
      </w:rPr>
      <w:instrText>Page</w:instrText>
    </w:r>
    <w:r>
      <w:rPr>
        <w:rStyle w:val="a6"/>
      </w:rPr>
      <w:fldChar w:fldCharType="separate"/>
    </w:r>
    <w:r w:rsidR="001500B5">
      <w:rPr>
        <w:rStyle w:val="a6"/>
        <w:noProof/>
      </w:rPr>
      <w:t>2</w:t>
    </w:r>
    <w:r>
      <w:rPr>
        <w:rStyle w:val="a6"/>
      </w:rPr>
      <w:fldChar w:fldCharType="end"/>
    </w:r>
  </w:p>
  <w:p w:rsidR="00E73464" w:rsidRDefault="00E73464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464" w:rsidRDefault="00E73464">
    <w:pPr>
      <w:pStyle w:val="a3"/>
      <w:framePr w:wrap="around" w:vAnchor="text" w:hAnchor="margin" w:xAlign="right" w:y="1"/>
    </w:pPr>
    <w:r>
      <w:rPr>
        <w:rStyle w:val="a6"/>
      </w:rPr>
      <w:fldChar w:fldCharType="begin"/>
    </w:r>
    <w:r w:rsidR="001500B5">
      <w:rPr>
        <w:rStyle w:val="a6"/>
      </w:rPr>
      <w:instrText>Page</w:instrText>
    </w:r>
    <w:r>
      <w:rPr>
        <w:rStyle w:val="a6"/>
      </w:rPr>
      <w:fldChar w:fldCharType="separate"/>
    </w:r>
    <w:r w:rsidR="001500B5">
      <w:rPr>
        <w:rStyle w:val="a6"/>
      </w:rPr>
      <w:t>1</w:t>
    </w:r>
    <w:r>
      <w:rPr>
        <w:rStyle w:val="a6"/>
      </w:rPr>
      <w:fldChar w:fldCharType="end"/>
    </w:r>
  </w:p>
  <w:p w:rsidR="00E73464" w:rsidRDefault="00E7346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464" w:rsidRDefault="00E73464" w:rsidP="00E73464">
      <w:r>
        <w:separator/>
      </w:r>
    </w:p>
  </w:footnote>
  <w:footnote w:type="continuationSeparator" w:id="0">
    <w:p w:rsidR="00E73464" w:rsidRDefault="00E73464" w:rsidP="00E734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MDgxOTc2NDk4NTg3NmU0YTlmNzk2ZmUyOGU5N2E2YmMifQ=="/>
  </w:docVars>
  <w:rsids>
    <w:rsidRoot w:val="009929AF"/>
    <w:rsid w:val="001500B5"/>
    <w:rsid w:val="002C3A2E"/>
    <w:rsid w:val="002E5A61"/>
    <w:rsid w:val="007C3554"/>
    <w:rsid w:val="009273F3"/>
    <w:rsid w:val="009929AF"/>
    <w:rsid w:val="00D00744"/>
    <w:rsid w:val="00E73464"/>
    <w:rsid w:val="00EA77A1"/>
    <w:rsid w:val="0AA162B4"/>
    <w:rsid w:val="136C3111"/>
    <w:rsid w:val="139A4F59"/>
    <w:rsid w:val="16BA69AF"/>
    <w:rsid w:val="25373533"/>
    <w:rsid w:val="3AD912BD"/>
    <w:rsid w:val="3BFDA053"/>
    <w:rsid w:val="596D4926"/>
    <w:rsid w:val="5EF7D10B"/>
    <w:rsid w:val="6ED7E910"/>
    <w:rsid w:val="70EC06B1"/>
    <w:rsid w:val="73CF0745"/>
    <w:rsid w:val="7DF04FAA"/>
    <w:rsid w:val="7FA21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346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E7346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rsid w:val="00E73464"/>
    <w:pPr>
      <w:keepNext/>
      <w:keepLines/>
      <w:spacing w:before="260" w:after="260" w:line="415" w:lineRule="auto"/>
      <w:outlineLvl w:val="1"/>
    </w:pPr>
    <w:rPr>
      <w:rFonts w:eastAsia="黑体"/>
      <w:b/>
      <w:bCs/>
      <w:sz w:val="32"/>
      <w:szCs w:val="32"/>
    </w:rPr>
  </w:style>
  <w:style w:type="paragraph" w:styleId="3">
    <w:name w:val="heading 3"/>
    <w:basedOn w:val="a"/>
    <w:next w:val="a"/>
    <w:qFormat/>
    <w:rsid w:val="00E73464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E73464"/>
    <w:pPr>
      <w:tabs>
        <w:tab w:val="center" w:pos="4153"/>
        <w:tab w:val="right" w:pos="8307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E73464"/>
    <w:pPr>
      <w:pBdr>
        <w:bottom w:val="single" w:sz="6" w:space="1" w:color="auto"/>
      </w:pBdr>
      <w:tabs>
        <w:tab w:val="center" w:pos="4153"/>
        <w:tab w:val="right" w:pos="8307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E73464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</w:rPr>
  </w:style>
  <w:style w:type="character" w:styleId="a6">
    <w:name w:val="page number"/>
    <w:basedOn w:val="a0"/>
    <w:qFormat/>
    <w:rsid w:val="00E73464"/>
  </w:style>
  <w:style w:type="paragraph" w:customStyle="1" w:styleId="TableParagraph">
    <w:name w:val="Table Paragraph"/>
    <w:basedOn w:val="a"/>
    <w:qFormat/>
    <w:rsid w:val="00E73464"/>
    <w:pPr>
      <w:autoSpaceDE w:val="0"/>
      <w:autoSpaceDN w:val="0"/>
      <w:jc w:val="left"/>
    </w:pPr>
    <w:rPr>
      <w:rFonts w:ascii="宋体" w:cs="宋体"/>
      <w:kern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1299</Words>
  <Characters>132</Characters>
  <Application>Microsoft Office Word</Application>
  <DocSecurity>0</DocSecurity>
  <Lines>1</Lines>
  <Paragraphs>2</Paragraphs>
  <ScaleCrop>false</ScaleCrop>
  <Company>Microsoft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秦皇岛市交通运输系统行政裁决事项权责清单</dc:title>
  <dc:creator>Windows User</dc:creator>
  <cp:lastModifiedBy>Administrator</cp:lastModifiedBy>
  <cp:revision>27</cp:revision>
  <cp:lastPrinted>2022-05-12T10:42:00Z</cp:lastPrinted>
  <dcterms:created xsi:type="dcterms:W3CDTF">2022-05-01T11:00:00Z</dcterms:created>
  <dcterms:modified xsi:type="dcterms:W3CDTF">2023-09-25T07:03:00Z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  <property fmtid="{D5CDD505-2E9C-101B-9397-08002B2CF9AE}" pid="3" name="ICV">
    <vt:lpwstr>04589FFCAA794DABA6D95212A5A4AA65</vt:lpwstr>
  </property>
</Properties>
</file>