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jc w:val="center"/>
        <w:rPr>
          <w:rFonts w:ascii="黑体" w:hAnsi="黑体" w:eastAsia="黑体" w:cs="黑体"/>
          <w:sz w:val="44"/>
          <w:szCs w:val="44"/>
          <w:lang w:eastAsia="zh-CN"/>
        </w:rPr>
      </w:pPr>
      <w:r>
        <w:rPr>
          <w:rFonts w:hint="eastAsia" w:ascii="黑体" w:hAnsi="黑体" w:eastAsia="黑体" w:cs="黑体"/>
          <w:sz w:val="44"/>
          <w:szCs w:val="44"/>
          <w:lang w:eastAsia="zh-CN"/>
        </w:rPr>
        <w:t>秦皇岛市山海关区房屋征收中心</w:t>
      </w:r>
      <w:r>
        <w:rPr>
          <w:rFonts w:ascii="黑体" w:hAnsi="黑体" w:eastAsia="黑体" w:cs="黑体"/>
          <w:sz w:val="44"/>
          <w:szCs w:val="44"/>
          <w:lang w:eastAsia="zh-CN"/>
        </w:rPr>
        <w:t>202</w:t>
      </w:r>
      <w:r>
        <w:rPr>
          <w:rFonts w:hint="eastAsia" w:ascii="黑体" w:hAnsi="黑体" w:eastAsia="黑体" w:cs="黑体"/>
          <w:sz w:val="44"/>
          <w:szCs w:val="44"/>
          <w:lang w:val="en-US" w:eastAsia="zh-CN"/>
        </w:rPr>
        <w:t>1</w:t>
      </w:r>
      <w:r>
        <w:rPr>
          <w:rFonts w:hint="eastAsia" w:ascii="黑体" w:hAnsi="黑体" w:eastAsia="黑体" w:cs="黑体"/>
          <w:sz w:val="44"/>
          <w:szCs w:val="44"/>
          <w:lang w:eastAsia="zh-CN"/>
        </w:rPr>
        <w:t>年单位预算信息公开目录</w:t>
      </w:r>
    </w:p>
    <w:p>
      <w:pPr>
        <w:spacing w:line="500" w:lineRule="exact"/>
        <w:ind w:firstLine="560"/>
        <w:jc w:val="center"/>
        <w:rPr>
          <w:rFonts w:ascii="黑体" w:hAnsi="黑体" w:eastAsia="黑体" w:cs="黑体"/>
          <w:sz w:val="44"/>
          <w:szCs w:val="44"/>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0"/>
        <w:textAlignment w:val="auto"/>
        <w:rPr>
          <w:rFonts w:ascii="宋体" w:cs="宋体"/>
          <w:sz w:val="28"/>
          <w:szCs w:val="28"/>
          <w:lang w:eastAsia="zh-CN"/>
        </w:rPr>
      </w:pPr>
      <w:r>
        <w:rPr>
          <w:rFonts w:hint="eastAsia" w:ascii="宋体" w:hAnsi="宋体" w:cs="宋体"/>
          <w:sz w:val="28"/>
          <w:szCs w:val="28"/>
          <w:lang w:eastAsia="zh-CN"/>
        </w:rPr>
        <w:t>秦皇岛市山海关区房屋征收中心收支预算</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单位预算收支总表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单位预算收入总表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单位预算支出总表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单位预算财政拨款收支总表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单位预算一般公共预算财政拨款支出表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单位预算一般公共预算财政拨款基本支出表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单位预算政府性基金预算财政拨款支出表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单位预算国有资本经营预算财政拨款支出表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ascii="宋体" w:cs="宋体"/>
          <w:sz w:val="28"/>
          <w:szCs w:val="28"/>
          <w:lang w:eastAsia="zh-CN"/>
        </w:rPr>
      </w:pPr>
      <w:r>
        <w:rPr>
          <w:rFonts w:hint="eastAsia" w:ascii="宋体" w:hAnsi="宋体" w:cs="宋体"/>
          <w:sz w:val="28"/>
          <w:szCs w:val="28"/>
          <w:lang w:eastAsia="zh-CN"/>
        </w:rPr>
        <w:t>单位预算财政拨款“三公”经费支出表</w:t>
      </w:r>
    </w:p>
    <w:p>
      <w:pPr>
        <w:keepNext w:val="0"/>
        <w:keepLines w:val="0"/>
        <w:pageBreakBefore w:val="0"/>
        <w:widowControl/>
        <w:kinsoku/>
        <w:wordWrap/>
        <w:overflowPunct/>
        <w:topLinePunct w:val="0"/>
        <w:autoSpaceDE/>
        <w:autoSpaceDN/>
        <w:bidi w:val="0"/>
        <w:adjustRightInd/>
        <w:snapToGrid/>
        <w:spacing w:line="360" w:lineRule="auto"/>
        <w:ind w:firstLine="537" w:firstLineChars="192"/>
        <w:textAlignment w:val="auto"/>
        <w:rPr>
          <w:rFonts w:ascii="宋体" w:cs="宋体"/>
          <w:sz w:val="28"/>
          <w:szCs w:val="28"/>
          <w:lang w:eastAsia="zh-CN"/>
        </w:rPr>
      </w:pPr>
      <w:r>
        <w:rPr>
          <w:rFonts w:hint="eastAsia" w:ascii="宋体" w:hAnsi="宋体" w:cs="宋体"/>
          <w:sz w:val="28"/>
          <w:szCs w:val="28"/>
          <w:lang w:eastAsia="zh-CN"/>
        </w:rPr>
        <w:t>二、</w:t>
      </w:r>
      <w:r>
        <w:rPr>
          <w:rFonts w:ascii="宋体" w:hAnsi="宋体" w:cs="宋体"/>
          <w:sz w:val="28"/>
          <w:szCs w:val="28"/>
          <w:lang w:eastAsia="zh-CN"/>
        </w:rPr>
        <w:t>202</w:t>
      </w:r>
      <w:r>
        <w:rPr>
          <w:rFonts w:hint="eastAsia" w:ascii="宋体" w:hAnsi="宋体" w:cs="宋体"/>
          <w:sz w:val="28"/>
          <w:szCs w:val="28"/>
          <w:lang w:val="en-US" w:eastAsia="zh-CN"/>
        </w:rPr>
        <w:t>1</w:t>
      </w:r>
      <w:r>
        <w:rPr>
          <w:rFonts w:hint="eastAsia" w:ascii="宋体" w:hAnsi="宋体" w:cs="宋体"/>
          <w:sz w:val="28"/>
          <w:szCs w:val="28"/>
          <w:lang w:eastAsia="zh-CN"/>
        </w:rPr>
        <w:t>年单位预算公开情况说明</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单位职责及机构设置情况</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单位预算安排的总体情况</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机关运行经费安排情况</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财政拨款“三公”经费预算情况及增减变化原因</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预算绩效信息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政府采购预算情况</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国有资产信息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名词解释</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260"/>
        <w:textAlignment w:val="auto"/>
        <w:rPr>
          <w:rFonts w:ascii="宋体" w:cs="宋体"/>
          <w:sz w:val="28"/>
          <w:szCs w:val="28"/>
          <w:lang w:eastAsia="zh-CN"/>
        </w:rPr>
      </w:pPr>
      <w:r>
        <w:rPr>
          <w:rFonts w:hint="eastAsia" w:ascii="宋体" w:hAnsi="宋体" w:cs="宋体"/>
          <w:sz w:val="28"/>
          <w:szCs w:val="28"/>
          <w:lang w:eastAsia="zh-CN"/>
        </w:rPr>
        <w:t>其他需要说明的事项</w:t>
      </w:r>
    </w:p>
    <w:p>
      <w:pPr>
        <w:jc w:val="center"/>
        <w:outlineLvl w:val="3"/>
        <w:rPr>
          <w:rFonts w:ascii="方正小标宋_GBK" w:hAnsi="方正小标宋_GBK" w:eastAsia="方正小标宋_GBK" w:cs="方正小标宋_GBK"/>
          <w:color w:val="000000"/>
          <w:sz w:val="44"/>
          <w:lang w:eastAsia="zh-CN"/>
        </w:rPr>
      </w:pPr>
      <w:bookmarkStart w:id="0" w:name="_Toc_4_4_0000000022"/>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both"/>
        <w:outlineLvl w:val="3"/>
        <w:rPr>
          <w:rFonts w:ascii="方正小标宋_GBK" w:hAnsi="方正小标宋_GBK" w:eastAsia="方正小标宋_GBK" w:cs="方正小标宋_GBK"/>
          <w:color w:val="000000"/>
          <w:sz w:val="44"/>
          <w:lang w:eastAsia="zh-CN"/>
        </w:rPr>
      </w:pPr>
    </w:p>
    <w:p>
      <w:pPr>
        <w:jc w:val="center"/>
        <w:outlineLvl w:val="3"/>
        <w:rPr>
          <w:rFonts w:hint="eastAsia" w:ascii="宋体" w:hAnsi="宋体" w:eastAsia="宋体" w:cs="宋体"/>
          <w:sz w:val="44"/>
          <w:szCs w:val="44"/>
        </w:rPr>
      </w:pPr>
      <w:r>
        <w:rPr>
          <w:rFonts w:hint="eastAsia" w:ascii="宋体" w:hAnsi="宋体" w:eastAsia="宋体" w:cs="宋体"/>
          <w:color w:val="000000"/>
          <w:sz w:val="44"/>
          <w:szCs w:val="44"/>
          <w:lang w:eastAsia="zh-CN"/>
        </w:rPr>
        <w:t>秦皇岛市山海关区房屋征收</w:t>
      </w:r>
      <w:r>
        <w:rPr>
          <w:rFonts w:hint="eastAsia" w:ascii="宋体" w:hAnsi="宋体" w:eastAsia="宋体" w:cs="宋体"/>
          <w:color w:val="000000"/>
          <w:sz w:val="44"/>
          <w:szCs w:val="44"/>
        </w:rPr>
        <w:t>中心收支预算</w:t>
      </w:r>
      <w:bookmarkEnd w:id="0"/>
    </w:p>
    <w:p>
      <w:pPr>
        <w:jc w:val="center"/>
        <w:outlineLvl w:val="4"/>
        <w:rPr>
          <w:rFonts w:hint="eastAsia" w:ascii="宋体" w:hAnsi="宋体" w:eastAsia="宋体" w:cs="宋体"/>
          <w:color w:val="000000"/>
          <w:sz w:val="36"/>
        </w:rPr>
      </w:pPr>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33005</w:t>
            </w: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w:t>
            </w:r>
          </w:p>
        </w:tc>
        <w:tc>
          <w:tcPr>
            <w:tcW w:w="2126"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6662"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收入</w:t>
            </w:r>
          </w:p>
        </w:tc>
        <w:tc>
          <w:tcPr>
            <w:tcW w:w="6661"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453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项  目</w:t>
            </w:r>
          </w:p>
        </w:tc>
        <w:tc>
          <w:tcPr>
            <w:tcW w:w="212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预算数</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项  目</w:t>
            </w:r>
          </w:p>
        </w:tc>
        <w:tc>
          <w:tcPr>
            <w:tcW w:w="212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453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212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126"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一、一般公共预算拨款收入</w:t>
            </w:r>
          </w:p>
        </w:tc>
        <w:tc>
          <w:tcPr>
            <w:tcW w:w="2126"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一、一般公共服务支出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二、政府性基金预算拨款收入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二、外交支出</w:t>
            </w:r>
          </w:p>
        </w:tc>
        <w:tc>
          <w:tcPr>
            <w:tcW w:w="2126" w:type="dxa"/>
            <w:vAlign w:val="center"/>
          </w:tcPr>
          <w:p>
            <w:pPr>
              <w:pStyle w:val="22"/>
              <w:rPr>
                <w:rFonts w:hint="eastAsia" w:ascii="宋体" w:hAnsi="宋体" w:eastAsia="宋体" w:cs="宋体"/>
                <w:sz w:val="28"/>
                <w:szCs w:val="28"/>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三、国有资本经营预算拨款收入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三、国防支出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四、财政专户管理资金收入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四、公共安全支出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五、事业收入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五、教育支出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六、事业单位经营收入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六、科学技术支出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七、上级补助收入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七、文化旅游体育与传媒支出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八、附属单位上缴收入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八、社会保障和就业支出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九、其他收入</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九、社会保险基金支出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十、卫生健康支出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十一、节能环保支出</w:t>
            </w:r>
          </w:p>
        </w:tc>
        <w:tc>
          <w:tcPr>
            <w:tcW w:w="2126" w:type="dxa"/>
            <w:vAlign w:val="center"/>
          </w:tcPr>
          <w:p>
            <w:pPr>
              <w:pStyle w:val="22"/>
              <w:rPr>
                <w:rFonts w:hint="eastAsia" w:ascii="宋体" w:hAnsi="宋体" w:eastAsia="宋体" w:cs="宋体"/>
                <w:sz w:val="28"/>
                <w:szCs w:val="28"/>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十二、城乡社区支出</w:t>
            </w:r>
          </w:p>
        </w:tc>
        <w:tc>
          <w:tcPr>
            <w:tcW w:w="2126"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13</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十三、农林水支出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14</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十四、交通运输支出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15</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十五、资源勘探工业信息等支出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16</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十六、商业服务业等支出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17</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十七、金融支出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18</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十八、援助其他地区支出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19</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十九、自然资源海洋气象等支出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20</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二十、住房保障支出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21</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二十一、粮油物资储备支出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22</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二十二、国有资本经营预算支出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23</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二十三、灾害防治及应急管理支出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24</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二十四、预备费</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25</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二十五、其他支出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26</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二十六、转移性支出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27</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二十七、债务还本支出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28</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二十八、债务付息支出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29</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二十九、债务发行费用支出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30</w:t>
            </w:r>
          </w:p>
        </w:tc>
        <w:tc>
          <w:tcPr>
            <w:tcW w:w="4536" w:type="dxa"/>
            <w:vAlign w:val="center"/>
          </w:tcPr>
          <w:p>
            <w:pPr>
              <w:pStyle w:val="21"/>
              <w:rPr>
                <w:rFonts w:hint="eastAsia" w:ascii="宋体" w:hAnsi="宋体" w:eastAsia="宋体" w:cs="宋体"/>
                <w:sz w:val="28"/>
                <w:szCs w:val="28"/>
              </w:rPr>
            </w:pP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三十、抗疫特别国债安排的支出</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31</w:t>
            </w:r>
          </w:p>
        </w:tc>
        <w:tc>
          <w:tcPr>
            <w:tcW w:w="4536"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本年收入合计</w:t>
            </w:r>
          </w:p>
        </w:tc>
        <w:tc>
          <w:tcPr>
            <w:tcW w:w="2126"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4535"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本年支出合计</w:t>
            </w:r>
          </w:p>
        </w:tc>
        <w:tc>
          <w:tcPr>
            <w:tcW w:w="2126"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32</w:t>
            </w:r>
          </w:p>
        </w:tc>
        <w:tc>
          <w:tcPr>
            <w:tcW w:w="4536"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上年结转结余</w:t>
            </w:r>
          </w:p>
        </w:tc>
        <w:tc>
          <w:tcPr>
            <w:tcW w:w="2126" w:type="dxa"/>
            <w:vAlign w:val="center"/>
          </w:tcPr>
          <w:p>
            <w:pPr>
              <w:pStyle w:val="22"/>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年终结转结余</w:t>
            </w:r>
          </w:p>
        </w:tc>
        <w:tc>
          <w:tcPr>
            <w:tcW w:w="2126"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33</w:t>
            </w:r>
          </w:p>
        </w:tc>
        <w:tc>
          <w:tcPr>
            <w:tcW w:w="4536"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收入总计</w:t>
            </w:r>
          </w:p>
        </w:tc>
        <w:tc>
          <w:tcPr>
            <w:tcW w:w="2126"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4535"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支出总计</w:t>
            </w:r>
          </w:p>
        </w:tc>
        <w:tc>
          <w:tcPr>
            <w:tcW w:w="2126"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4"/>
        <w:rPr>
          <w:rFonts w:hint="eastAsia" w:ascii="宋体" w:hAnsi="宋体" w:eastAsia="宋体" w:cs="宋体"/>
          <w:color w:val="000000"/>
          <w:sz w:val="36"/>
          <w:szCs w:val="36"/>
        </w:rPr>
      </w:pPr>
      <w:r>
        <w:rPr>
          <w:rFonts w:hint="eastAsia" w:ascii="宋体" w:hAnsi="宋体" w:eastAsia="宋体" w:cs="宋体"/>
          <w:color w:val="000000"/>
          <w:sz w:val="36"/>
          <w:szCs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9"/>
        <w:gridCol w:w="135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33005</w:t>
            </w: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w:t>
            </w:r>
          </w:p>
        </w:tc>
        <w:tc>
          <w:tcPr>
            <w:tcW w:w="3402" w:type="dxa"/>
            <w:gridSpan w:val="3"/>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2551"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功能分类科目</w:t>
            </w:r>
          </w:p>
        </w:tc>
        <w:tc>
          <w:tcPr>
            <w:tcW w:w="1134"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9072" w:type="dxa"/>
            <w:gridSpan w:val="8"/>
            <w:vAlign w:val="center"/>
          </w:tcPr>
          <w:p>
            <w:pPr>
              <w:pStyle w:val="19"/>
              <w:rPr>
                <w:rFonts w:hint="eastAsia" w:ascii="宋体" w:hAnsi="宋体" w:eastAsia="宋体" w:cs="宋体"/>
                <w:sz w:val="28"/>
                <w:szCs w:val="28"/>
              </w:rPr>
            </w:pPr>
            <w:r>
              <w:rPr>
                <w:rFonts w:hint="eastAsia" w:ascii="宋体" w:hAnsi="宋体" w:eastAsia="宋体" w:cs="宋体"/>
                <w:sz w:val="28"/>
                <w:szCs w:val="28"/>
              </w:rPr>
              <w:t>本年收入</w:t>
            </w:r>
          </w:p>
        </w:tc>
        <w:tc>
          <w:tcPr>
            <w:tcW w:w="1134"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宋体" w:hAnsi="宋体" w:eastAsia="宋体" w:cs="宋体"/>
                <w:sz w:val="28"/>
                <w:szCs w:val="28"/>
              </w:rPr>
            </w:pPr>
          </w:p>
        </w:tc>
        <w:tc>
          <w:tcPr>
            <w:tcW w:w="1199"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    编码</w:t>
            </w:r>
          </w:p>
        </w:tc>
        <w:tc>
          <w:tcPr>
            <w:tcW w:w="135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1134" w:type="dxa"/>
            <w:vMerge w:val="continue"/>
          </w:tcPr>
          <w:p>
            <w:pPr>
              <w:rPr>
                <w:rFonts w:hint="eastAsia" w:ascii="宋体" w:hAnsi="宋体" w:eastAsia="宋体" w:cs="宋体"/>
                <w:sz w:val="28"/>
                <w:szCs w:val="28"/>
              </w:rPr>
            </w:pP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小计</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财政拨款收入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财政专户收入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事业收入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经营收入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上级补助收入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附属单位上缴收入</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其他收入</w:t>
            </w:r>
          </w:p>
        </w:tc>
        <w:tc>
          <w:tcPr>
            <w:tcW w:w="1134" w:type="dxa"/>
            <w:vMerge w:val="continue"/>
          </w:tcPr>
          <w:p>
            <w:pP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199"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135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6</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7</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8</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9</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10</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11</w:t>
            </w:r>
          </w:p>
        </w:tc>
        <w:tc>
          <w:tcPr>
            <w:tcW w:w="113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1199" w:type="dxa"/>
            <w:vAlign w:val="center"/>
          </w:tcPr>
          <w:p>
            <w:pPr>
              <w:pStyle w:val="25"/>
              <w:rPr>
                <w:rFonts w:hint="eastAsia" w:ascii="宋体" w:hAnsi="宋体" w:eastAsia="宋体" w:cs="宋体"/>
                <w:sz w:val="28"/>
                <w:szCs w:val="28"/>
              </w:rPr>
            </w:pPr>
          </w:p>
        </w:tc>
        <w:tc>
          <w:tcPr>
            <w:tcW w:w="1352"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合计</w:t>
            </w:r>
          </w:p>
        </w:tc>
        <w:tc>
          <w:tcPr>
            <w:tcW w:w="1134" w:type="dxa"/>
            <w:vAlign w:val="center"/>
          </w:tcPr>
          <w:p>
            <w:pPr>
              <w:pStyle w:val="2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c>
          <w:tcPr>
            <w:tcW w:w="1134" w:type="dxa"/>
            <w:vAlign w:val="center"/>
          </w:tcPr>
          <w:p>
            <w:pPr>
              <w:pStyle w:val="24"/>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1199"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w:t>
            </w:r>
          </w:p>
        </w:tc>
        <w:tc>
          <w:tcPr>
            <w:tcW w:w="1352"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城乡社区支出</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1199"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w:t>
            </w:r>
          </w:p>
        </w:tc>
        <w:tc>
          <w:tcPr>
            <w:tcW w:w="1352"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城乡社区管理事务</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1199"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2120199</w:t>
            </w:r>
          </w:p>
        </w:tc>
        <w:tc>
          <w:tcPr>
            <w:tcW w:w="1352"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其他城乡社区管理事务支出</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jc w:val="both"/>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both"/>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1199" w:type="dxa"/>
            <w:vAlign w:val="center"/>
          </w:tcPr>
          <w:p>
            <w:pPr>
              <w:pStyle w:val="21"/>
              <w:rPr>
                <w:rFonts w:hint="eastAsia" w:ascii="宋体" w:hAnsi="宋体" w:eastAsia="宋体" w:cs="宋体"/>
                <w:sz w:val="28"/>
                <w:szCs w:val="28"/>
              </w:rPr>
            </w:pPr>
          </w:p>
        </w:tc>
        <w:tc>
          <w:tcPr>
            <w:tcW w:w="1352" w:type="dxa"/>
            <w:vAlign w:val="center"/>
          </w:tcPr>
          <w:p>
            <w:pPr>
              <w:pStyle w:val="21"/>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jc w:val="both"/>
              <w:rPr>
                <w:rFonts w:hint="eastAsia" w:ascii="宋体" w:hAnsi="宋体" w:eastAsia="宋体" w:cs="宋体"/>
                <w:sz w:val="28"/>
                <w:szCs w:val="28"/>
              </w:rPr>
            </w:pPr>
          </w:p>
        </w:tc>
        <w:tc>
          <w:tcPr>
            <w:tcW w:w="1134" w:type="dxa"/>
            <w:vAlign w:val="center"/>
          </w:tcPr>
          <w:p>
            <w:pPr>
              <w:pStyle w:val="22"/>
              <w:jc w:val="center"/>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c>
          <w:tcPr>
            <w:tcW w:w="1134" w:type="dxa"/>
            <w:vAlign w:val="center"/>
          </w:tcPr>
          <w:p>
            <w:pPr>
              <w:pStyle w:val="22"/>
              <w:rPr>
                <w:rFonts w:hint="eastAsia" w:ascii="宋体" w:hAnsi="宋体" w:eastAsia="宋体" w:cs="宋体"/>
                <w:sz w:val="28"/>
                <w:szCs w:val="28"/>
              </w:rPr>
            </w:pPr>
          </w:p>
        </w:tc>
      </w:tr>
    </w:tbl>
    <w:p>
      <w:pPr>
        <w:sectPr>
          <w:pgSz w:w="16840" w:h="11900" w:orient="landscape"/>
          <w:pgMar w:top="1361" w:right="1020" w:bottom="1134" w:left="1020" w:header="720" w:footer="720" w:gutter="0"/>
          <w:cols w:space="720" w:num="1"/>
        </w:sectPr>
      </w:pP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45"/>
        <w:gridCol w:w="418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33005</w:t>
            </w:r>
            <w:r>
              <w:rPr>
                <w:rFonts w:hint="eastAsia" w:ascii="宋体" w:hAnsi="宋体" w:eastAsia="宋体" w:cs="宋体"/>
                <w:sz w:val="28"/>
                <w:szCs w:val="28"/>
                <w:lang w:eastAsia="zh-CN"/>
              </w:rPr>
              <w:t>秦皇岛市山海关区房屋征收中心</w:t>
            </w:r>
          </w:p>
        </w:tc>
        <w:tc>
          <w:tcPr>
            <w:tcW w:w="2722" w:type="dxa"/>
            <w:gridSpan w:val="2"/>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5528"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功能分类科目</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基本支出</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项目支出</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经营支出</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上解上级     支出</w:t>
            </w:r>
          </w:p>
        </w:tc>
        <w:tc>
          <w:tcPr>
            <w:tcW w:w="136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134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    编码</w:t>
            </w:r>
          </w:p>
        </w:tc>
        <w:tc>
          <w:tcPr>
            <w:tcW w:w="418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1361" w:type="dxa"/>
            <w:vMerge w:val="continue"/>
          </w:tcPr>
          <w:p>
            <w:pPr>
              <w:rPr>
                <w:rFonts w:hint="eastAsia" w:ascii="宋体" w:hAnsi="宋体" w:eastAsia="宋体" w:cs="宋体"/>
                <w:sz w:val="28"/>
                <w:szCs w:val="28"/>
              </w:rPr>
            </w:pPr>
          </w:p>
        </w:tc>
        <w:tc>
          <w:tcPr>
            <w:tcW w:w="1361" w:type="dxa"/>
            <w:vMerge w:val="continue"/>
          </w:tcPr>
          <w:p>
            <w:pPr>
              <w:rPr>
                <w:rFonts w:hint="eastAsia" w:ascii="宋体" w:hAnsi="宋体" w:eastAsia="宋体" w:cs="宋体"/>
                <w:sz w:val="28"/>
                <w:szCs w:val="28"/>
              </w:rPr>
            </w:pPr>
          </w:p>
        </w:tc>
        <w:tc>
          <w:tcPr>
            <w:tcW w:w="1361" w:type="dxa"/>
            <w:vMerge w:val="continue"/>
          </w:tcPr>
          <w:p>
            <w:pPr>
              <w:rPr>
                <w:rFonts w:hint="eastAsia" w:ascii="宋体" w:hAnsi="宋体" w:eastAsia="宋体" w:cs="宋体"/>
                <w:sz w:val="28"/>
                <w:szCs w:val="28"/>
              </w:rPr>
            </w:pPr>
          </w:p>
        </w:tc>
        <w:tc>
          <w:tcPr>
            <w:tcW w:w="1361" w:type="dxa"/>
            <w:vMerge w:val="continue"/>
          </w:tcPr>
          <w:p>
            <w:pPr>
              <w:rPr>
                <w:rFonts w:hint="eastAsia" w:ascii="宋体" w:hAnsi="宋体" w:eastAsia="宋体" w:cs="宋体"/>
                <w:sz w:val="28"/>
                <w:szCs w:val="28"/>
              </w:rPr>
            </w:pPr>
          </w:p>
        </w:tc>
        <w:tc>
          <w:tcPr>
            <w:tcW w:w="1361" w:type="dxa"/>
            <w:vMerge w:val="continue"/>
          </w:tcPr>
          <w:p>
            <w:pPr>
              <w:rPr>
                <w:rFonts w:hint="eastAsia" w:ascii="宋体" w:hAnsi="宋体" w:eastAsia="宋体" w:cs="宋体"/>
                <w:sz w:val="28"/>
                <w:szCs w:val="28"/>
              </w:rPr>
            </w:pPr>
          </w:p>
        </w:tc>
        <w:tc>
          <w:tcPr>
            <w:tcW w:w="1361" w:type="dxa"/>
            <w:vMerge w:val="continue"/>
          </w:tcPr>
          <w:p>
            <w:pP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34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418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6</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7</w:t>
            </w:r>
          </w:p>
        </w:tc>
        <w:tc>
          <w:tcPr>
            <w:tcW w:w="136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1345" w:type="dxa"/>
            <w:vAlign w:val="center"/>
          </w:tcPr>
          <w:p>
            <w:pPr>
              <w:pStyle w:val="25"/>
              <w:rPr>
                <w:rFonts w:hint="eastAsia" w:ascii="宋体" w:hAnsi="宋体" w:eastAsia="宋体" w:cs="宋体"/>
                <w:sz w:val="28"/>
                <w:szCs w:val="28"/>
              </w:rPr>
            </w:pPr>
          </w:p>
        </w:tc>
        <w:tc>
          <w:tcPr>
            <w:tcW w:w="4183"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合计</w:t>
            </w:r>
          </w:p>
        </w:tc>
        <w:tc>
          <w:tcPr>
            <w:tcW w:w="1361" w:type="dxa"/>
            <w:vAlign w:val="center"/>
          </w:tcPr>
          <w:p>
            <w:pPr>
              <w:pStyle w:val="24"/>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4"/>
              <w:jc w:val="both"/>
              <w:rPr>
                <w:rFonts w:hint="eastAsia" w:ascii="宋体" w:hAnsi="宋体" w:eastAsia="宋体" w:cs="宋体"/>
                <w:sz w:val="28"/>
                <w:szCs w:val="28"/>
              </w:rPr>
            </w:pPr>
          </w:p>
        </w:tc>
        <w:tc>
          <w:tcPr>
            <w:tcW w:w="1361"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4"/>
              <w:rPr>
                <w:rFonts w:hint="eastAsia" w:ascii="宋体" w:hAnsi="宋体" w:eastAsia="宋体" w:cs="宋体"/>
                <w:sz w:val="28"/>
                <w:szCs w:val="28"/>
              </w:rPr>
            </w:pPr>
          </w:p>
        </w:tc>
        <w:tc>
          <w:tcPr>
            <w:tcW w:w="1361" w:type="dxa"/>
            <w:vAlign w:val="center"/>
          </w:tcPr>
          <w:p>
            <w:pPr>
              <w:pStyle w:val="24"/>
              <w:rPr>
                <w:rFonts w:hint="eastAsia" w:ascii="宋体" w:hAnsi="宋体" w:eastAsia="宋体" w:cs="宋体"/>
                <w:sz w:val="28"/>
                <w:szCs w:val="28"/>
              </w:rPr>
            </w:pPr>
          </w:p>
        </w:tc>
        <w:tc>
          <w:tcPr>
            <w:tcW w:w="1361" w:type="dxa"/>
            <w:vAlign w:val="center"/>
          </w:tcPr>
          <w:p>
            <w:pPr>
              <w:pStyle w:val="24"/>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134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w:t>
            </w:r>
          </w:p>
        </w:tc>
        <w:tc>
          <w:tcPr>
            <w:tcW w:w="418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城乡社区支出</w:t>
            </w:r>
          </w:p>
        </w:tc>
        <w:tc>
          <w:tcPr>
            <w:tcW w:w="1361" w:type="dxa"/>
            <w:vAlign w:val="center"/>
          </w:tcPr>
          <w:p>
            <w:pPr>
              <w:pStyle w:val="2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134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w:t>
            </w:r>
          </w:p>
        </w:tc>
        <w:tc>
          <w:tcPr>
            <w:tcW w:w="418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城乡社区管理事务</w:t>
            </w:r>
          </w:p>
        </w:tc>
        <w:tc>
          <w:tcPr>
            <w:tcW w:w="1361" w:type="dxa"/>
            <w:vAlign w:val="center"/>
          </w:tcPr>
          <w:p>
            <w:pPr>
              <w:pStyle w:val="22"/>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1345"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2120199</w:t>
            </w:r>
          </w:p>
        </w:tc>
        <w:tc>
          <w:tcPr>
            <w:tcW w:w="418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其他城乡社区管理事务支出</w:t>
            </w:r>
          </w:p>
        </w:tc>
        <w:tc>
          <w:tcPr>
            <w:tcW w:w="1361" w:type="dxa"/>
            <w:vAlign w:val="center"/>
          </w:tcPr>
          <w:p>
            <w:pPr>
              <w:pStyle w:val="22"/>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13</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jc w:val="center"/>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14</w:t>
            </w:r>
          </w:p>
        </w:tc>
        <w:tc>
          <w:tcPr>
            <w:tcW w:w="1345" w:type="dxa"/>
            <w:vAlign w:val="center"/>
          </w:tcPr>
          <w:p>
            <w:pPr>
              <w:pStyle w:val="21"/>
              <w:rPr>
                <w:rFonts w:hint="eastAsia" w:ascii="宋体" w:hAnsi="宋体" w:eastAsia="宋体" w:cs="宋体"/>
                <w:sz w:val="28"/>
                <w:szCs w:val="28"/>
              </w:rPr>
            </w:pPr>
          </w:p>
        </w:tc>
        <w:tc>
          <w:tcPr>
            <w:tcW w:w="4183" w:type="dxa"/>
            <w:vAlign w:val="center"/>
          </w:tcPr>
          <w:p>
            <w:pPr>
              <w:pStyle w:val="21"/>
              <w:rPr>
                <w:rFonts w:hint="eastAsia" w:ascii="宋体" w:hAnsi="宋体" w:eastAsia="宋体" w:cs="宋体"/>
                <w:sz w:val="28"/>
                <w:szCs w:val="28"/>
              </w:rPr>
            </w:pPr>
          </w:p>
        </w:tc>
        <w:tc>
          <w:tcPr>
            <w:tcW w:w="1361" w:type="dxa"/>
            <w:vAlign w:val="center"/>
          </w:tcPr>
          <w:p>
            <w:pPr>
              <w:pStyle w:val="22"/>
              <w:jc w:val="both"/>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c>
          <w:tcPr>
            <w:tcW w:w="1361" w:type="dxa"/>
            <w:vAlign w:val="center"/>
          </w:tcPr>
          <w:p>
            <w:pPr>
              <w:pStyle w:val="22"/>
              <w:rPr>
                <w:rFonts w:hint="eastAsia" w:ascii="宋体" w:hAnsi="宋体" w:eastAsia="宋体" w:cs="宋体"/>
                <w:sz w:val="28"/>
                <w:szCs w:val="28"/>
              </w:rPr>
            </w:pPr>
          </w:p>
        </w:tc>
      </w:tr>
    </w:tbl>
    <w:p>
      <w:pPr>
        <w:rPr>
          <w:rFonts w:hint="eastAsia" w:ascii="宋体" w:hAnsi="宋体" w:eastAsia="宋体" w:cs="宋体"/>
          <w:sz w:val="28"/>
          <w:szCs w:val="28"/>
        </w:rPr>
        <w:sectPr>
          <w:pgSz w:w="16840" w:h="11900" w:orient="landscape"/>
          <w:pgMar w:top="1361" w:right="1020" w:bottom="1134" w:left="1020" w:header="720" w:footer="720" w:gutter="0"/>
          <w:cols w:space="720" w:num="1"/>
        </w:sectPr>
      </w:pP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33005</w:t>
            </w:r>
            <w:r>
              <w:rPr>
                <w:rFonts w:hint="eastAsia" w:ascii="宋体" w:hAnsi="宋体" w:eastAsia="宋体" w:cs="宋体"/>
                <w:sz w:val="28"/>
                <w:szCs w:val="28"/>
                <w:lang w:eastAsia="zh-CN"/>
              </w:rPr>
              <w:t>秦皇岛市山海关区房屋征收中心</w:t>
            </w:r>
          </w:p>
        </w:tc>
        <w:tc>
          <w:tcPr>
            <w:tcW w:w="3402"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4876"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收入</w:t>
            </w:r>
          </w:p>
        </w:tc>
        <w:tc>
          <w:tcPr>
            <w:tcW w:w="9298" w:type="dxa"/>
            <w:gridSpan w:val="5"/>
            <w:vAlign w:val="center"/>
          </w:tcPr>
          <w:p>
            <w:pPr>
              <w:pStyle w:val="19"/>
              <w:rPr>
                <w:rFonts w:hint="eastAsia" w:ascii="宋体" w:hAnsi="宋体" w:eastAsia="宋体" w:cs="宋体"/>
                <w:sz w:val="28"/>
                <w:szCs w:val="28"/>
              </w:rPr>
            </w:pPr>
            <w:r>
              <w:rPr>
                <w:rFonts w:hint="eastAsia" w:ascii="宋体" w:hAnsi="宋体" w:eastAsia="宋体" w:cs="宋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340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项  目</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金额</w:t>
            </w:r>
          </w:p>
        </w:tc>
        <w:tc>
          <w:tcPr>
            <w:tcW w:w="340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项  目</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一般公共预算财政拨款</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政府性基金预算财政    拨款</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340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340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6</w:t>
            </w:r>
          </w:p>
        </w:tc>
        <w:tc>
          <w:tcPr>
            <w:tcW w:w="1474"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一、一般公共预算拨款</w:t>
            </w:r>
          </w:p>
        </w:tc>
        <w:tc>
          <w:tcPr>
            <w:tcW w:w="1474" w:type="dxa"/>
            <w:vAlign w:val="center"/>
          </w:tcPr>
          <w:p>
            <w:pPr>
              <w:pStyle w:val="22"/>
              <w:rPr>
                <w:rFonts w:hint="eastAsia" w:ascii="宋体" w:hAnsi="宋体" w:eastAsia="宋体" w:cs="宋体"/>
                <w:sz w:val="28"/>
                <w:szCs w:val="28"/>
                <w:lang w:eastAsia="zh-CN"/>
              </w:rPr>
            </w:pPr>
            <w:r>
              <w:rPr>
                <w:rFonts w:hint="eastAsia" w:ascii="宋体" w:hAnsi="宋体" w:eastAsia="宋体" w:cs="宋体"/>
                <w:sz w:val="28"/>
                <w:szCs w:val="28"/>
                <w:lang w:val="en-US" w:eastAsia="zh-CN"/>
              </w:rPr>
              <w:t>208.14</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一、一般公共服务支出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二、政府性基金预算拨款</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二、外交支出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三、国有资本经营预算拨款</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三、国防支出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四、公共安全支出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五、教育支出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六、科学技术支出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七、文化旅游体育与传媒支出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八、社会保障和就业支出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jc w:val="center"/>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九、社会保险基金支出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十、卫生健康支出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jc w:val="center"/>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十一、节能环保支出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十二、城乡社区支出</w:t>
            </w:r>
          </w:p>
        </w:tc>
        <w:tc>
          <w:tcPr>
            <w:tcW w:w="1474"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13</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十三、农林水支出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14</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十四、交通运输支出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15</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十五、资源勘探工业信息等支出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16</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十六、商业服务业等支出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17</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十七、金融支出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18</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十八、援助其他地区支出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19</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十九、自然资源海洋气象等支出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20</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二十、住房保障支出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21</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二十一、粮油物资储备支出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22</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二十二、国有资本经营预算支出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23</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二十三、灾害防治及应急管理支出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24</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二十四、预备费</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25</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二十五、其他支出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26</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二十六、转移性支出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27</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二十七、债务还本支出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28</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二十八、债务付息支出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29</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二十九、债务发行费用支出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30</w:t>
            </w: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三十、抗疫特别国债安排的支出</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31</w:t>
            </w:r>
          </w:p>
        </w:tc>
        <w:tc>
          <w:tcPr>
            <w:tcW w:w="3402"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本年收入合计</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3402"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本年支出合计</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4"/>
              <w:rPr>
                <w:rFonts w:hint="eastAsia" w:ascii="宋体" w:hAnsi="宋体" w:eastAsia="宋体" w:cs="宋体"/>
                <w:sz w:val="28"/>
                <w:szCs w:val="28"/>
              </w:rPr>
            </w:pPr>
          </w:p>
        </w:tc>
        <w:tc>
          <w:tcPr>
            <w:tcW w:w="1474" w:type="dxa"/>
            <w:vAlign w:val="center"/>
          </w:tcPr>
          <w:p>
            <w:pPr>
              <w:pStyle w:val="24"/>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32</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年初财政拨款结转和结余</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年末财政拨款结转和结余</w:t>
            </w: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33</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一、一般公共预算拨款</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34</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二、政府性基金预算拨款</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35</w:t>
            </w:r>
          </w:p>
        </w:tc>
        <w:tc>
          <w:tcPr>
            <w:tcW w:w="3402"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三、国有资本经营预算拨款</w:t>
            </w:r>
          </w:p>
        </w:tc>
        <w:tc>
          <w:tcPr>
            <w:tcW w:w="1474" w:type="dxa"/>
            <w:vAlign w:val="center"/>
          </w:tcPr>
          <w:p>
            <w:pPr>
              <w:pStyle w:val="22"/>
              <w:rPr>
                <w:rFonts w:hint="eastAsia" w:ascii="宋体" w:hAnsi="宋体" w:eastAsia="宋体" w:cs="宋体"/>
                <w:sz w:val="28"/>
                <w:szCs w:val="28"/>
              </w:rPr>
            </w:pPr>
          </w:p>
        </w:tc>
        <w:tc>
          <w:tcPr>
            <w:tcW w:w="3402" w:type="dxa"/>
            <w:vAlign w:val="center"/>
          </w:tcPr>
          <w:p>
            <w:pPr>
              <w:pStyle w:val="21"/>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c>
          <w:tcPr>
            <w:tcW w:w="1474"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36</w:t>
            </w:r>
          </w:p>
        </w:tc>
        <w:tc>
          <w:tcPr>
            <w:tcW w:w="3402"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收入总计</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3402"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支出总计</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1474" w:type="dxa"/>
            <w:vAlign w:val="center"/>
          </w:tcPr>
          <w:p>
            <w:pPr>
              <w:pStyle w:val="24"/>
              <w:rPr>
                <w:rFonts w:hint="eastAsia" w:ascii="宋体" w:hAnsi="宋体" w:eastAsia="宋体" w:cs="宋体"/>
                <w:sz w:val="28"/>
                <w:szCs w:val="28"/>
              </w:rPr>
            </w:pPr>
          </w:p>
        </w:tc>
        <w:tc>
          <w:tcPr>
            <w:tcW w:w="1474" w:type="dxa"/>
            <w:vAlign w:val="center"/>
          </w:tcPr>
          <w:p>
            <w:pPr>
              <w:pStyle w:val="24"/>
              <w:rPr>
                <w:rFonts w:hint="eastAsia" w:ascii="宋体" w:hAnsi="宋体" w:eastAsia="宋体" w:cs="宋体"/>
                <w:sz w:val="28"/>
                <w:szCs w:val="28"/>
              </w:rPr>
            </w:pPr>
          </w:p>
        </w:tc>
      </w:tr>
    </w:tbl>
    <w:p>
      <w:pPr>
        <w:sectPr>
          <w:pgSz w:w="16840" w:h="11900" w:orient="landscape"/>
          <w:pgMar w:top="1361" w:right="1020" w:bottom="1134" w:left="1020" w:header="720" w:footer="720" w:gutter="0"/>
          <w:cols w:space="720" w:num="1"/>
        </w:sectPr>
      </w:pP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3"/>
        <w:gridCol w:w="4313"/>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33005</w:t>
            </w:r>
            <w:r>
              <w:rPr>
                <w:rFonts w:hint="eastAsia" w:ascii="宋体" w:hAnsi="宋体" w:eastAsia="宋体" w:cs="宋体"/>
                <w:sz w:val="28"/>
                <w:szCs w:val="28"/>
                <w:lang w:eastAsia="zh-CN"/>
              </w:rPr>
              <w:t>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5726"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功能分类科目</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基本支出</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141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科目编码</w:t>
            </w:r>
          </w:p>
        </w:tc>
        <w:tc>
          <w:tcPr>
            <w:tcW w:w="431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41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4313"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1413" w:type="dxa"/>
            <w:vAlign w:val="center"/>
          </w:tcPr>
          <w:p>
            <w:pPr>
              <w:pStyle w:val="25"/>
              <w:rPr>
                <w:rFonts w:hint="eastAsia" w:ascii="宋体" w:hAnsi="宋体" w:eastAsia="宋体" w:cs="宋体"/>
                <w:sz w:val="28"/>
                <w:szCs w:val="28"/>
              </w:rPr>
            </w:pPr>
          </w:p>
        </w:tc>
        <w:tc>
          <w:tcPr>
            <w:tcW w:w="4313"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合计</w:t>
            </w:r>
          </w:p>
        </w:tc>
        <w:tc>
          <w:tcPr>
            <w:tcW w:w="2551" w:type="dxa"/>
            <w:vAlign w:val="center"/>
          </w:tcPr>
          <w:p>
            <w:pPr>
              <w:pStyle w:val="2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2551" w:type="dxa"/>
            <w:vAlign w:val="center"/>
          </w:tcPr>
          <w:p>
            <w:pPr>
              <w:pStyle w:val="24"/>
              <w:jc w:val="center"/>
              <w:rPr>
                <w:rFonts w:hint="eastAsia" w:ascii="宋体" w:hAnsi="宋体" w:eastAsia="宋体" w:cs="宋体"/>
                <w:sz w:val="28"/>
                <w:szCs w:val="28"/>
              </w:rPr>
            </w:pPr>
          </w:p>
        </w:tc>
        <w:tc>
          <w:tcPr>
            <w:tcW w:w="2551" w:type="dxa"/>
            <w:vAlign w:val="center"/>
          </w:tcPr>
          <w:p>
            <w:pPr>
              <w:pStyle w:val="2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14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w:t>
            </w:r>
          </w:p>
        </w:tc>
        <w:tc>
          <w:tcPr>
            <w:tcW w:w="43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城乡社区支出</w:t>
            </w: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14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w:t>
            </w:r>
          </w:p>
        </w:tc>
        <w:tc>
          <w:tcPr>
            <w:tcW w:w="43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城乡社区管理事务</w:t>
            </w: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14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rPr>
              <w:t>2120199</w:t>
            </w:r>
          </w:p>
        </w:tc>
        <w:tc>
          <w:tcPr>
            <w:tcW w:w="4313" w:type="dxa"/>
            <w:vAlign w:val="center"/>
          </w:tcPr>
          <w:p>
            <w:pPr>
              <w:pStyle w:val="21"/>
              <w:rPr>
                <w:rFonts w:hint="eastAsia" w:ascii="宋体" w:hAnsi="宋体" w:eastAsia="宋体" w:cs="宋体"/>
                <w:sz w:val="28"/>
                <w:szCs w:val="28"/>
              </w:rPr>
            </w:pPr>
            <w:r>
              <w:rPr>
                <w:rFonts w:hint="eastAsia" w:ascii="宋体" w:hAnsi="宋体" w:eastAsia="宋体" w:cs="宋体"/>
                <w:sz w:val="28"/>
                <w:szCs w:val="28"/>
                <w:lang w:eastAsia="zh-CN"/>
              </w:rPr>
              <w:t>其他城乡社区管理事务支出</w:t>
            </w: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both"/>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13</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14</w:t>
            </w:r>
          </w:p>
        </w:tc>
        <w:tc>
          <w:tcPr>
            <w:tcW w:w="1413" w:type="dxa"/>
            <w:vAlign w:val="center"/>
          </w:tcPr>
          <w:p>
            <w:pPr>
              <w:pStyle w:val="21"/>
              <w:rPr>
                <w:rFonts w:hint="eastAsia" w:ascii="宋体" w:hAnsi="宋体" w:eastAsia="宋体" w:cs="宋体"/>
                <w:sz w:val="28"/>
                <w:szCs w:val="28"/>
              </w:rPr>
            </w:pPr>
          </w:p>
        </w:tc>
        <w:tc>
          <w:tcPr>
            <w:tcW w:w="4313"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bl>
    <w:p>
      <w:pPr>
        <w:sectPr>
          <w:pgSz w:w="16840" w:h="11900" w:orient="landscape"/>
          <w:pgMar w:top="1361" w:right="1020" w:bottom="1134" w:left="1020" w:header="720" w:footer="720" w:gutter="0"/>
          <w:cols w:space="720" w:num="1"/>
        </w:sectPr>
      </w:pP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val="en-US" w:eastAsia="zh-CN"/>
              </w:rPr>
              <w:t>333005</w:t>
            </w:r>
            <w:r>
              <w:rPr>
                <w:rFonts w:hint="eastAsia" w:ascii="宋体" w:hAnsi="宋体" w:eastAsia="宋体" w:cs="宋体"/>
                <w:sz w:val="28"/>
                <w:szCs w:val="28"/>
                <w:lang w:eastAsia="zh-CN"/>
              </w:rPr>
              <w:t>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5726"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支出部门经济分类科目</w:t>
            </w:r>
          </w:p>
        </w:tc>
        <w:tc>
          <w:tcPr>
            <w:tcW w:w="7654" w:type="dxa"/>
            <w:gridSpan w:val="3"/>
            <w:vAlign w:val="center"/>
          </w:tcPr>
          <w:p>
            <w:pPr>
              <w:pStyle w:val="19"/>
              <w:rPr>
                <w:rFonts w:hint="eastAsia" w:ascii="宋体" w:hAnsi="宋体" w:eastAsia="宋体" w:cs="宋体"/>
                <w:sz w:val="28"/>
                <w:szCs w:val="28"/>
              </w:rPr>
            </w:pPr>
            <w:r>
              <w:rPr>
                <w:rFonts w:hint="eastAsia" w:ascii="宋体" w:hAnsi="宋体" w:eastAsia="宋体" w:cs="宋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科目编码</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人员经费</w:t>
            </w:r>
          </w:p>
        </w:tc>
        <w:tc>
          <w:tcPr>
            <w:tcW w:w="255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2552"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w:t>
            </w:r>
          </w:p>
        </w:tc>
        <w:tc>
          <w:tcPr>
            <w:tcW w:w="1191" w:type="dxa"/>
            <w:vAlign w:val="center"/>
          </w:tcPr>
          <w:p>
            <w:pPr>
              <w:pStyle w:val="25"/>
              <w:rPr>
                <w:rFonts w:hint="eastAsia" w:ascii="宋体" w:hAnsi="宋体" w:eastAsia="宋体" w:cs="宋体"/>
                <w:sz w:val="28"/>
                <w:szCs w:val="28"/>
              </w:rPr>
            </w:pPr>
          </w:p>
        </w:tc>
        <w:tc>
          <w:tcPr>
            <w:tcW w:w="4535" w:type="dxa"/>
            <w:vAlign w:val="center"/>
          </w:tcPr>
          <w:p>
            <w:pPr>
              <w:pStyle w:val="23"/>
              <w:rPr>
                <w:rFonts w:hint="eastAsia" w:ascii="宋体" w:hAnsi="宋体" w:eastAsia="宋体" w:cs="宋体"/>
                <w:sz w:val="28"/>
                <w:szCs w:val="28"/>
              </w:rPr>
            </w:pPr>
            <w:r>
              <w:rPr>
                <w:rFonts w:hint="eastAsia" w:ascii="宋体" w:hAnsi="宋体" w:eastAsia="宋体" w:cs="宋体"/>
                <w:sz w:val="28"/>
                <w:szCs w:val="28"/>
              </w:rPr>
              <w:t>合计</w:t>
            </w:r>
          </w:p>
        </w:tc>
        <w:tc>
          <w:tcPr>
            <w:tcW w:w="2551" w:type="dxa"/>
            <w:vAlign w:val="center"/>
          </w:tcPr>
          <w:p>
            <w:pPr>
              <w:pStyle w:val="24"/>
              <w:rPr>
                <w:rFonts w:hint="eastAsia" w:ascii="宋体" w:hAnsi="宋体" w:eastAsia="宋体" w:cs="宋体"/>
                <w:sz w:val="28"/>
                <w:szCs w:val="28"/>
              </w:rPr>
            </w:pPr>
          </w:p>
        </w:tc>
        <w:tc>
          <w:tcPr>
            <w:tcW w:w="2551" w:type="dxa"/>
            <w:vAlign w:val="center"/>
          </w:tcPr>
          <w:p>
            <w:pPr>
              <w:pStyle w:val="24"/>
              <w:jc w:val="center"/>
              <w:rPr>
                <w:rFonts w:hint="eastAsia" w:ascii="宋体" w:hAnsi="宋体" w:eastAsia="宋体" w:cs="宋体"/>
                <w:sz w:val="28"/>
                <w:szCs w:val="28"/>
              </w:rPr>
            </w:pPr>
          </w:p>
        </w:tc>
        <w:tc>
          <w:tcPr>
            <w:tcW w:w="2552" w:type="dxa"/>
            <w:vAlign w:val="center"/>
          </w:tcPr>
          <w:p>
            <w:pPr>
              <w:pStyle w:val="24"/>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2</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3</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4</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5</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6</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7</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both"/>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8</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9</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10</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11</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both"/>
              <w:rPr>
                <w:rFonts w:hint="eastAsia" w:ascii="宋体" w:hAnsi="宋体" w:eastAsia="宋体" w:cs="宋体"/>
                <w:sz w:val="28"/>
                <w:szCs w:val="28"/>
              </w:rPr>
            </w:pPr>
          </w:p>
        </w:tc>
        <w:tc>
          <w:tcPr>
            <w:tcW w:w="2551" w:type="dxa"/>
            <w:vAlign w:val="center"/>
          </w:tcPr>
          <w:p>
            <w:pPr>
              <w:pStyle w:val="22"/>
              <w:jc w:val="both"/>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12</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2" w:type="dxa"/>
            <w:vAlign w:val="center"/>
          </w:tcPr>
          <w:p>
            <w:pPr>
              <w:pStyle w:val="22"/>
              <w:jc w:val="cente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13</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14</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15</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r>
              <w:rPr>
                <w:rFonts w:hint="eastAsia" w:ascii="宋体" w:hAnsi="宋体" w:eastAsia="宋体" w:cs="宋体"/>
                <w:sz w:val="28"/>
                <w:szCs w:val="28"/>
              </w:rPr>
              <w:t>16</w:t>
            </w: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jc w:val="center"/>
              <w:rPr>
                <w:rFonts w:hint="eastAsia" w:ascii="宋体" w:hAnsi="宋体" w:eastAsia="宋体" w:cs="宋体"/>
                <w:sz w:val="28"/>
                <w:szCs w:val="28"/>
              </w:rPr>
            </w:pPr>
          </w:p>
        </w:tc>
        <w:tc>
          <w:tcPr>
            <w:tcW w:w="2552" w:type="dxa"/>
            <w:vAlign w:val="center"/>
          </w:tcPr>
          <w:p>
            <w:pPr>
              <w:pStyle w:val="22"/>
              <w:rPr>
                <w:rFonts w:hint="eastAsia" w:ascii="宋体" w:hAnsi="宋体" w:eastAsia="宋体" w:cs="宋体"/>
                <w:sz w:val="28"/>
                <w:szCs w:val="28"/>
              </w:rPr>
            </w:pPr>
          </w:p>
        </w:tc>
      </w:tr>
    </w:tbl>
    <w:p>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hint="eastAsia" w:ascii="宋体" w:hAnsi="宋体" w:eastAsia="宋体" w:cs="宋体"/>
          <w:color w:val="000000"/>
          <w:sz w:val="28"/>
          <w:szCs w:val="28"/>
        </w:rPr>
        <w:t>注:无一般公共预算财政拨款基本预算，空表列示。</w:t>
      </w: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val="en-US" w:eastAsia="zh-CN"/>
              </w:rPr>
              <w:t>333005</w:t>
            </w:r>
            <w:r>
              <w:rPr>
                <w:rFonts w:hint="eastAsia" w:ascii="宋体" w:hAnsi="宋体" w:eastAsia="宋体" w:cs="宋体"/>
                <w:sz w:val="28"/>
                <w:szCs w:val="28"/>
                <w:lang w:eastAsia="zh-CN"/>
              </w:rPr>
              <w:t>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5726"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功能分类科目</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基本支出</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科目编码</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bl>
    <w:p>
      <w:pPr>
        <w:ind w:firstLine="420"/>
        <w:sectPr>
          <w:pgSz w:w="16840" w:h="11900" w:orient="landscape"/>
          <w:pgMar w:top="1361" w:right="1020" w:bottom="1134" w:left="1020" w:header="720" w:footer="720" w:gutter="0"/>
          <w:cols w:space="720" w:num="1"/>
        </w:sectPr>
      </w:pPr>
      <w:r>
        <w:rPr>
          <w:rFonts w:hint="eastAsia" w:ascii="宋体" w:hAnsi="宋体" w:eastAsia="宋体" w:cs="宋体"/>
          <w:color w:val="000000"/>
          <w:sz w:val="28"/>
          <w:szCs w:val="28"/>
        </w:rPr>
        <w:t>注:无政府基金预算财政拨款预算，空表列示。</w:t>
      </w: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val="en-US" w:eastAsia="zh-CN"/>
              </w:rPr>
              <w:t>333005</w:t>
            </w:r>
            <w:r>
              <w:rPr>
                <w:rFonts w:hint="eastAsia" w:ascii="宋体" w:hAnsi="宋体" w:eastAsia="宋体" w:cs="宋体"/>
                <w:sz w:val="28"/>
                <w:szCs w:val="28"/>
                <w:lang w:eastAsia="zh-CN"/>
              </w:rPr>
              <w:t>秦皇岛市山海关区房屋征收中心</w:t>
            </w:r>
          </w:p>
        </w:tc>
        <w:tc>
          <w:tcPr>
            <w:tcW w:w="2551"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5726" w:type="dxa"/>
            <w:gridSpan w:val="2"/>
            <w:vAlign w:val="center"/>
          </w:tcPr>
          <w:p>
            <w:pPr>
              <w:pStyle w:val="19"/>
              <w:rPr>
                <w:rFonts w:hint="eastAsia" w:ascii="宋体" w:hAnsi="宋体" w:eastAsia="宋体" w:cs="宋体"/>
                <w:sz w:val="28"/>
                <w:szCs w:val="28"/>
              </w:rPr>
            </w:pPr>
            <w:r>
              <w:rPr>
                <w:rFonts w:hint="eastAsia" w:ascii="宋体" w:hAnsi="宋体" w:eastAsia="宋体" w:cs="宋体"/>
                <w:sz w:val="28"/>
                <w:szCs w:val="28"/>
              </w:rPr>
              <w:t>功能分类科目</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基本支出</w:t>
            </w:r>
          </w:p>
        </w:tc>
        <w:tc>
          <w:tcPr>
            <w:tcW w:w="2551"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sz w:val="28"/>
                <w:szCs w:val="28"/>
              </w:rPr>
            </w:pP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科目编码</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科目名称</w:t>
            </w: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c>
          <w:tcPr>
            <w:tcW w:w="2551" w:type="dxa"/>
            <w:vMerge w:val="continue"/>
          </w:tcPr>
          <w:p>
            <w:pPr>
              <w:rPr>
                <w:rFonts w:hint="eastAsia" w:ascii="宋体" w:hAnsi="宋体" w:eastAsia="宋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119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4535"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255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ascii="宋体" w:hAnsi="宋体" w:eastAsia="宋体" w:cs="宋体"/>
                <w:sz w:val="28"/>
                <w:szCs w:val="28"/>
              </w:rPr>
            </w:pPr>
          </w:p>
        </w:tc>
        <w:tc>
          <w:tcPr>
            <w:tcW w:w="1191" w:type="dxa"/>
            <w:vAlign w:val="center"/>
          </w:tcPr>
          <w:p>
            <w:pPr>
              <w:pStyle w:val="21"/>
              <w:rPr>
                <w:rFonts w:hint="eastAsia" w:ascii="宋体" w:hAnsi="宋体" w:eastAsia="宋体" w:cs="宋体"/>
                <w:sz w:val="28"/>
                <w:szCs w:val="28"/>
              </w:rPr>
            </w:pPr>
          </w:p>
        </w:tc>
        <w:tc>
          <w:tcPr>
            <w:tcW w:w="4535" w:type="dxa"/>
            <w:vAlign w:val="center"/>
          </w:tcPr>
          <w:p>
            <w:pPr>
              <w:pStyle w:val="21"/>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c>
          <w:tcPr>
            <w:tcW w:w="2551" w:type="dxa"/>
            <w:vAlign w:val="center"/>
          </w:tcPr>
          <w:p>
            <w:pPr>
              <w:pStyle w:val="22"/>
              <w:rPr>
                <w:rFonts w:hint="eastAsia" w:ascii="宋体" w:hAnsi="宋体" w:eastAsia="宋体" w:cs="宋体"/>
                <w:sz w:val="28"/>
                <w:szCs w:val="28"/>
              </w:rPr>
            </w:pPr>
          </w:p>
        </w:tc>
      </w:tr>
    </w:tbl>
    <w:p>
      <w:pPr>
        <w:ind w:firstLine="420"/>
        <w:sectPr>
          <w:pgSz w:w="16840" w:h="11900" w:orient="landscape"/>
          <w:pgMar w:top="1361" w:right="1020" w:bottom="1134" w:left="1020" w:header="720" w:footer="720" w:gutter="0"/>
          <w:cols w:space="720" w:num="1"/>
        </w:sectPr>
      </w:pPr>
      <w:r>
        <w:rPr>
          <w:rFonts w:hint="eastAsia" w:ascii="宋体" w:hAnsi="宋体" w:eastAsia="宋体" w:cs="宋体"/>
          <w:color w:val="000000"/>
          <w:sz w:val="28"/>
          <w:szCs w:val="28"/>
        </w:rPr>
        <w:t>注：无国有资本经营预算财政拨款预算，空表列示。</w:t>
      </w:r>
    </w:p>
    <w:p>
      <w:pPr>
        <w:jc w:val="center"/>
        <w:outlineLvl w:val="4"/>
        <w:rPr>
          <w:rFonts w:hint="eastAsia" w:ascii="宋体" w:hAnsi="宋体" w:eastAsia="宋体" w:cs="宋体"/>
          <w:sz w:val="36"/>
          <w:szCs w:val="36"/>
        </w:rPr>
      </w:pPr>
      <w:r>
        <w:rPr>
          <w:rFonts w:hint="eastAsia" w:ascii="宋体" w:hAnsi="宋体" w:eastAsia="宋体" w:cs="宋体"/>
          <w:color w:val="000000"/>
          <w:sz w:val="36"/>
          <w:szCs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rPr>
                <w:rFonts w:hint="eastAsia" w:ascii="宋体" w:hAnsi="宋体" w:eastAsia="宋体" w:cs="宋体"/>
                <w:sz w:val="28"/>
                <w:szCs w:val="28"/>
                <w:lang w:eastAsia="zh-CN"/>
              </w:rPr>
            </w:pPr>
            <w:r>
              <w:rPr>
                <w:rFonts w:hint="eastAsia" w:ascii="宋体" w:hAnsi="宋体" w:eastAsia="宋体" w:cs="宋体"/>
                <w:sz w:val="28"/>
                <w:szCs w:val="28"/>
                <w:lang w:val="en-US" w:eastAsia="zh-CN"/>
              </w:rPr>
              <w:t>333005</w:t>
            </w:r>
            <w:r>
              <w:rPr>
                <w:rFonts w:hint="eastAsia" w:ascii="宋体" w:hAnsi="宋体" w:eastAsia="宋体" w:cs="宋体"/>
                <w:sz w:val="28"/>
                <w:szCs w:val="28"/>
                <w:lang w:eastAsia="zh-CN"/>
              </w:rPr>
              <w:t>秦皇岛市山海关区房屋征收中心</w:t>
            </w:r>
          </w:p>
        </w:tc>
        <w:tc>
          <w:tcPr>
            <w:tcW w:w="2381" w:type="dxa"/>
            <w:tcBorders>
              <w:top w:val="single" w:color="FFFFFF" w:sz="6" w:space="0"/>
              <w:left w:val="single" w:color="FFFFFF" w:sz="6" w:space="0"/>
              <w:right w:val="single" w:color="FFFFFF" w:sz="6" w:space="0"/>
            </w:tcBorders>
            <w:vAlign w:val="center"/>
          </w:tcPr>
          <w:p>
            <w:pPr>
              <w:pStyle w:val="17"/>
              <w:rPr>
                <w:rFonts w:hint="eastAsia" w:ascii="宋体" w:hAnsi="宋体" w:eastAsia="宋体" w:cs="宋体"/>
                <w:sz w:val="28"/>
                <w:szCs w:val="28"/>
                <w:lang w:val="en-US" w:eastAsia="zh-CN"/>
              </w:rPr>
            </w:pPr>
            <w:r>
              <w:rPr>
                <w:rFonts w:hint="eastAsia" w:ascii="宋体" w:hAnsi="宋体" w:eastAsia="宋体" w:cs="宋体"/>
                <w:sz w:val="28"/>
                <w:szCs w:val="28"/>
              </w:rPr>
              <w:t>预算年度：202</w:t>
            </w:r>
            <w:r>
              <w:rPr>
                <w:rFonts w:hint="eastAsia" w:ascii="宋体" w:hAnsi="宋体" w:eastAsia="宋体" w:cs="宋体"/>
                <w:sz w:val="28"/>
                <w:szCs w:val="28"/>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8"/>
              <w:rPr>
                <w:rFonts w:hint="eastAsia" w:ascii="宋体" w:hAnsi="宋体" w:eastAsia="宋体" w:cs="宋体"/>
                <w:sz w:val="28"/>
                <w:szCs w:val="28"/>
              </w:rPr>
            </w:pPr>
            <w:r>
              <w:rPr>
                <w:rFonts w:hint="eastAsia" w:ascii="宋体" w:hAnsi="宋体" w:eastAsia="宋体" w:cs="宋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序号</w:t>
            </w:r>
          </w:p>
        </w:tc>
        <w:tc>
          <w:tcPr>
            <w:tcW w:w="3798" w:type="dxa"/>
            <w:vMerge w:val="restart"/>
            <w:vAlign w:val="center"/>
          </w:tcPr>
          <w:p>
            <w:pPr>
              <w:pStyle w:val="19"/>
              <w:rPr>
                <w:rFonts w:hint="eastAsia" w:ascii="宋体" w:hAnsi="宋体" w:eastAsia="宋体" w:cs="宋体"/>
                <w:sz w:val="28"/>
                <w:szCs w:val="28"/>
              </w:rPr>
            </w:pPr>
            <w:r>
              <w:rPr>
                <w:rFonts w:hint="eastAsia" w:ascii="宋体" w:hAnsi="宋体" w:eastAsia="宋体" w:cs="宋体"/>
                <w:sz w:val="28"/>
                <w:szCs w:val="28"/>
              </w:rPr>
              <w:t>项  目</w:t>
            </w:r>
          </w:p>
        </w:tc>
        <w:tc>
          <w:tcPr>
            <w:tcW w:w="9524" w:type="dxa"/>
            <w:gridSpan w:val="4"/>
            <w:vAlign w:val="center"/>
          </w:tcPr>
          <w:p>
            <w:pPr>
              <w:pStyle w:val="19"/>
              <w:rPr>
                <w:rFonts w:hint="eastAsia" w:ascii="宋体" w:hAnsi="宋体" w:eastAsia="宋体" w:cs="宋体"/>
                <w:sz w:val="28"/>
                <w:szCs w:val="28"/>
              </w:rPr>
            </w:pPr>
            <w:r>
              <w:rPr>
                <w:rFonts w:hint="eastAsia" w:ascii="宋体" w:hAnsi="宋体" w:eastAsia="宋体" w:cs="宋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sz w:val="28"/>
                <w:szCs w:val="28"/>
              </w:rPr>
            </w:pPr>
          </w:p>
        </w:tc>
        <w:tc>
          <w:tcPr>
            <w:tcW w:w="3798" w:type="dxa"/>
            <w:vMerge w:val="continue"/>
          </w:tcPr>
          <w:p>
            <w:pPr>
              <w:rPr>
                <w:rFonts w:hint="eastAsia" w:ascii="宋体" w:hAnsi="宋体" w:eastAsia="宋体" w:cs="宋体"/>
                <w:sz w:val="28"/>
                <w:szCs w:val="28"/>
              </w:rPr>
            </w:pP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合计</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一般公共预算              财政拨款</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政府性基金                  预算拨款</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栏次</w:t>
            </w:r>
          </w:p>
        </w:tc>
        <w:tc>
          <w:tcPr>
            <w:tcW w:w="3798"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1</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2</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3</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4</w:t>
            </w:r>
          </w:p>
        </w:tc>
        <w:tc>
          <w:tcPr>
            <w:tcW w:w="2381" w:type="dxa"/>
            <w:vAlign w:val="center"/>
          </w:tcPr>
          <w:p>
            <w:pPr>
              <w:pStyle w:val="19"/>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ascii="宋体" w:hAnsi="宋体" w:eastAsia="宋体" w:cs="宋体"/>
                <w:sz w:val="28"/>
                <w:szCs w:val="28"/>
              </w:rPr>
            </w:pPr>
          </w:p>
        </w:tc>
        <w:tc>
          <w:tcPr>
            <w:tcW w:w="3798" w:type="dxa"/>
            <w:vAlign w:val="center"/>
          </w:tcPr>
          <w:p>
            <w:pPr>
              <w:pStyle w:val="21"/>
              <w:rPr>
                <w:rFonts w:hint="eastAsia" w:ascii="宋体" w:hAnsi="宋体" w:eastAsia="宋体" w:cs="宋体"/>
                <w:sz w:val="28"/>
                <w:szCs w:val="28"/>
              </w:rPr>
            </w:pPr>
          </w:p>
        </w:tc>
        <w:tc>
          <w:tcPr>
            <w:tcW w:w="2381" w:type="dxa"/>
            <w:vAlign w:val="center"/>
          </w:tcPr>
          <w:p>
            <w:pPr>
              <w:pStyle w:val="22"/>
              <w:rPr>
                <w:rFonts w:hint="eastAsia" w:ascii="宋体" w:hAnsi="宋体" w:eastAsia="宋体" w:cs="宋体"/>
                <w:sz w:val="28"/>
                <w:szCs w:val="28"/>
              </w:rPr>
            </w:pPr>
          </w:p>
        </w:tc>
        <w:tc>
          <w:tcPr>
            <w:tcW w:w="2381" w:type="dxa"/>
            <w:vAlign w:val="center"/>
          </w:tcPr>
          <w:p>
            <w:pPr>
              <w:pStyle w:val="22"/>
              <w:rPr>
                <w:rFonts w:hint="eastAsia" w:ascii="宋体" w:hAnsi="宋体" w:eastAsia="宋体" w:cs="宋体"/>
                <w:sz w:val="28"/>
                <w:szCs w:val="28"/>
              </w:rPr>
            </w:pPr>
          </w:p>
        </w:tc>
        <w:tc>
          <w:tcPr>
            <w:tcW w:w="2381" w:type="dxa"/>
            <w:vAlign w:val="center"/>
          </w:tcPr>
          <w:p>
            <w:pPr>
              <w:pStyle w:val="22"/>
              <w:rPr>
                <w:rFonts w:hint="eastAsia" w:ascii="宋体" w:hAnsi="宋体" w:eastAsia="宋体" w:cs="宋体"/>
                <w:sz w:val="28"/>
                <w:szCs w:val="28"/>
              </w:rPr>
            </w:pPr>
          </w:p>
        </w:tc>
        <w:tc>
          <w:tcPr>
            <w:tcW w:w="2381" w:type="dxa"/>
            <w:vAlign w:val="center"/>
          </w:tcPr>
          <w:p>
            <w:pPr>
              <w:pStyle w:val="22"/>
              <w:rPr>
                <w:rFonts w:hint="eastAsia" w:ascii="宋体" w:hAnsi="宋体" w:eastAsia="宋体" w:cs="宋体"/>
                <w:sz w:val="28"/>
                <w:szCs w:val="28"/>
              </w:rPr>
            </w:pPr>
          </w:p>
        </w:tc>
      </w:tr>
    </w:tbl>
    <w:p>
      <w:pPr>
        <w:ind w:firstLine="420"/>
        <w:sectPr>
          <w:pgSz w:w="16840" w:h="11900" w:orient="landscape"/>
          <w:pgMar w:top="1361" w:right="1020" w:bottom="1361" w:left="1020" w:header="720" w:footer="720" w:gutter="0"/>
          <w:cols w:space="720" w:num="1"/>
        </w:sectPr>
      </w:pPr>
      <w:r>
        <w:rPr>
          <w:rFonts w:hint="eastAsia" w:ascii="宋体" w:hAnsi="宋体" w:eastAsia="宋体" w:cs="宋体"/>
          <w:color w:val="000000"/>
          <w:sz w:val="28"/>
          <w:szCs w:val="28"/>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pPr>
      <w:bookmarkStart w:id="1" w:name="_GoBack"/>
      <w:bookmarkEnd w:id="1"/>
      <w:r>
        <w:rPr>
          <w:rFonts w:hint="eastAsia" w:ascii="宋体" w:hAnsi="宋体" w:eastAsia="宋体" w:cs="宋体"/>
          <w:color w:val="000000"/>
          <w:sz w:val="44"/>
          <w:lang w:eastAsia="zh-CN"/>
        </w:rPr>
        <w:t>秦皇岛市山海关区房屋征收</w:t>
      </w:r>
      <w:r>
        <w:rPr>
          <w:rFonts w:hint="eastAsia" w:ascii="宋体" w:hAnsi="宋体" w:eastAsia="宋体" w:cs="宋体"/>
          <w:color w:val="000000"/>
          <w:sz w:val="44"/>
        </w:rPr>
        <w:t>中心202</w:t>
      </w:r>
      <w:r>
        <w:rPr>
          <w:rFonts w:hint="eastAsia" w:ascii="宋体" w:hAnsi="宋体" w:eastAsia="宋体" w:cs="宋体"/>
          <w:color w:val="000000"/>
          <w:sz w:val="44"/>
          <w:lang w:val="en-US" w:eastAsia="zh-CN"/>
        </w:rPr>
        <w:t>1</w:t>
      </w:r>
      <w:r>
        <w:rPr>
          <w:rFonts w:hint="eastAsia" w:ascii="宋体" w:hAnsi="宋体" w:eastAsia="宋体" w:cs="宋体"/>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sz w:val="28"/>
          <w:szCs w:val="28"/>
        </w:rPr>
      </w:pPr>
      <w:r>
        <w:rPr>
          <w:rFonts w:hint="eastAsia" w:ascii="宋体" w:hAnsi="宋体" w:cs="宋体"/>
          <w:color w:val="000000"/>
          <w:sz w:val="28"/>
          <w:szCs w:val="28"/>
        </w:rPr>
        <w:t>按照《预算法》、《地方预决算公开操作规程》和《关于进一步推进预算公开工作的实施意见》规定，现将</w:t>
      </w:r>
      <w:r>
        <w:rPr>
          <w:rFonts w:hint="eastAsia" w:ascii="宋体" w:hAnsi="宋体" w:cs="宋体"/>
          <w:color w:val="000000"/>
          <w:sz w:val="28"/>
          <w:szCs w:val="28"/>
          <w:lang w:eastAsia="zh-CN"/>
        </w:rPr>
        <w:t>秦皇岛市山海关区房屋征收</w:t>
      </w:r>
      <w:r>
        <w:rPr>
          <w:rFonts w:hint="eastAsia" w:ascii="宋体" w:hAnsi="宋体" w:cs="宋体"/>
          <w:color w:val="000000"/>
          <w:sz w:val="28"/>
          <w:szCs w:val="28"/>
        </w:rPr>
        <w:t>中心</w:t>
      </w:r>
      <w:r>
        <w:rPr>
          <w:rFonts w:ascii="宋体" w:hAnsi="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cs="宋体"/>
          <w:color w:val="000000"/>
          <w:sz w:val="28"/>
          <w:szCs w:val="28"/>
        </w:rPr>
        <w:t>年单位预算公开如下：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一、单位职责及机构设置情况</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outlineLvl w:val="1"/>
        <w:rPr>
          <w:b/>
          <w:bCs w:val="0"/>
          <w:sz w:val="30"/>
          <w:szCs w:val="30"/>
        </w:rPr>
      </w:pPr>
      <w:r>
        <w:rPr>
          <w:rFonts w:hint="eastAsia" w:ascii="宋体" w:hAnsi="宋体" w:cs="宋体"/>
          <w:b/>
          <w:bCs w:val="0"/>
          <w:color w:val="000000"/>
          <w:sz w:val="30"/>
          <w:szCs w:val="30"/>
        </w:rPr>
        <w:t>单位职责：</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（一）宣传、贯彻执行国家、省、市有关国有土地上房屋征收与补偿法律、法规、规章和规范性文件；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（二）负责牵头拟订我区国有土地上房屋征收与补偿的相关规范性文件及年度征收计划并上报；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（三）负责组织实施本行政区域内国有土地上房屋征收与补偿工作；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（四）负责委托房屋征收实施单位，承担房屋征收与补偿的具体工作，并对委托实施的房屋征收与补偿行为进行监督检查；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（五）拟定房屋征收与补偿方案，报区政府；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（六）组织对房屋征收范围内房屋的权属、区位、用途、建筑面积等情况进行调查登记，并公布调查结果；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（七）通知有关部门暂停办理房屋征收范围内相关手续；</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（八）对征收范围内的房屋进行预评估，组织评估机构的选定或确定工作并依法委托；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（九）依法与被征收人订立补偿协议；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（十）对在签约期限内达不成补偿协议或被征收房屋所有权人不明确的，报请区人民政府作出补偿决定；</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（十一）依法建立房屋征收补偿档案，并将分户补偿情况在房屋征收范围内向被征收人公布；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（十二）负责房屋征收补偿安置资金的计划、申请、使用和管理工作；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（十三）协同相关部门做好房屋征收社会稳定风险评估、未经登记建筑的认定、行政复议、行政诉讼及申请法院强制执行的基础工作；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（十四）建立从业人员的基础信息库，对从业人员进行培训、监督和管理工作；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宋体" w:cs="宋体"/>
          <w:color w:val="000000"/>
          <w:sz w:val="28"/>
        </w:rPr>
      </w:pPr>
      <w:r>
        <w:rPr>
          <w:rFonts w:hint="eastAsia" w:ascii="宋体" w:hAnsi="宋体" w:cs="宋体"/>
          <w:color w:val="000000"/>
          <w:sz w:val="28"/>
        </w:rPr>
        <w:t>（十五）完成上级交办的任务。</w:t>
      </w:r>
    </w:p>
    <w:p>
      <w:pPr>
        <w:keepNext w:val="0"/>
        <w:keepLines w:val="0"/>
        <w:pageBreakBefore w:val="0"/>
        <w:widowControl/>
        <w:kinsoku/>
        <w:wordWrap/>
        <w:overflowPunct/>
        <w:topLinePunct w:val="0"/>
        <w:autoSpaceDE/>
        <w:autoSpaceDN/>
        <w:bidi w:val="0"/>
        <w:adjustRightInd/>
        <w:snapToGrid/>
        <w:spacing w:line="360" w:lineRule="auto"/>
        <w:ind w:firstLine="1134"/>
        <w:textAlignment w:val="auto"/>
        <w:outlineLvl w:val="1"/>
        <w:rPr>
          <w:rFonts w:ascii="宋体" w:cs="宋体"/>
          <w:b/>
          <w:bCs w:val="0"/>
          <w:sz w:val="30"/>
          <w:szCs w:val="30"/>
        </w:rPr>
      </w:pPr>
      <w:r>
        <w:rPr>
          <w:rFonts w:hint="eastAsia" w:ascii="宋体" w:hAnsi="宋体" w:cs="宋体"/>
          <w:b/>
          <w:bCs w:val="0"/>
          <w:color w:val="000000"/>
          <w:sz w:val="30"/>
          <w:szCs w:val="30"/>
        </w:rPr>
        <w:t>机构设置：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ascii="宋体" w:cs="宋体"/>
          <w:sz w:val="28"/>
          <w:szCs w:val="28"/>
        </w:rPr>
      </w:pPr>
      <w:r>
        <w:rPr>
          <w:rFonts w:hint="eastAsia" w:ascii="宋体" w:hAnsi="宋体" w:cs="宋体"/>
          <w:color w:val="000000"/>
          <w:sz w:val="28"/>
          <w:szCs w:val="28"/>
        </w:rPr>
        <w:t>单位机构设置情况</w:t>
      </w:r>
    </w:p>
    <w:tbl>
      <w:tblPr>
        <w:tblStyle w:val="8"/>
        <w:tblpPr w:leftFromText="180" w:rightFromText="180" w:vertAnchor="text" w:horzAnchor="page" w:tblpX="1823" w:tblpY="264"/>
        <w:tblOverlap w:val="never"/>
        <w:tblW w:w="134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0"/>
        <w:gridCol w:w="1770"/>
        <w:gridCol w:w="3075"/>
        <w:gridCol w:w="4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3840" w:type="dxa"/>
            <w:vAlign w:val="center"/>
          </w:tcPr>
          <w:p>
            <w:pPr>
              <w:pStyle w:val="19"/>
              <w:rPr>
                <w:rFonts w:hint="eastAsia" w:ascii="宋体" w:hAnsi="宋体" w:eastAsia="宋体" w:cs="宋体"/>
              </w:rPr>
            </w:pPr>
            <w:r>
              <w:rPr>
                <w:rFonts w:hint="eastAsia" w:ascii="宋体" w:hAnsi="宋体" w:eastAsia="宋体" w:cs="宋体"/>
              </w:rPr>
              <w:t>单位名称</w:t>
            </w:r>
          </w:p>
        </w:tc>
        <w:tc>
          <w:tcPr>
            <w:tcW w:w="1770" w:type="dxa"/>
            <w:vAlign w:val="center"/>
          </w:tcPr>
          <w:p>
            <w:pPr>
              <w:pStyle w:val="19"/>
              <w:rPr>
                <w:rFonts w:hint="eastAsia" w:ascii="宋体" w:hAnsi="宋体" w:eastAsia="宋体" w:cs="宋体"/>
              </w:rPr>
            </w:pPr>
            <w:r>
              <w:rPr>
                <w:rFonts w:hint="eastAsia" w:ascii="宋体" w:hAnsi="宋体" w:eastAsia="宋体" w:cs="宋体"/>
              </w:rPr>
              <w:t>单位性质</w:t>
            </w:r>
          </w:p>
        </w:tc>
        <w:tc>
          <w:tcPr>
            <w:tcW w:w="3075" w:type="dxa"/>
            <w:vAlign w:val="center"/>
          </w:tcPr>
          <w:p>
            <w:pPr>
              <w:pStyle w:val="19"/>
              <w:rPr>
                <w:rFonts w:hint="eastAsia" w:ascii="宋体" w:hAnsi="宋体" w:eastAsia="宋体" w:cs="宋体"/>
              </w:rPr>
            </w:pPr>
            <w:r>
              <w:rPr>
                <w:rFonts w:hint="eastAsia" w:ascii="宋体" w:hAnsi="宋体" w:eastAsia="宋体" w:cs="宋体"/>
              </w:rPr>
              <w:t>单位规格</w:t>
            </w:r>
          </w:p>
        </w:tc>
        <w:tc>
          <w:tcPr>
            <w:tcW w:w="4725" w:type="dxa"/>
            <w:vAlign w:val="center"/>
          </w:tcPr>
          <w:p>
            <w:pPr>
              <w:pStyle w:val="19"/>
              <w:rPr>
                <w:rFonts w:hint="eastAsia" w:ascii="宋体" w:hAnsi="宋体" w:eastAsia="宋体" w:cs="宋体"/>
              </w:rPr>
            </w:pPr>
            <w:r>
              <w:rPr>
                <w:rFonts w:hint="eastAsia" w:ascii="宋体" w:hAnsi="宋体" w:eastAsia="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40" w:type="dxa"/>
            <w:vAlign w:val="center"/>
          </w:tcPr>
          <w:p>
            <w:pPr>
              <w:pStyle w:val="21"/>
              <w:rPr>
                <w:rFonts w:ascii="宋体" w:hAnsi="宋体" w:eastAsia="宋体" w:cs="宋体"/>
                <w:sz w:val="15"/>
                <w:szCs w:val="15"/>
              </w:rPr>
            </w:pP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1770" w:type="dxa"/>
            <w:vAlign w:val="center"/>
          </w:tcPr>
          <w:p>
            <w:pPr>
              <w:pStyle w:val="20"/>
              <w:rPr>
                <w:rFonts w:ascii="宋体" w:hAnsi="宋体" w:eastAsia="宋体" w:cs="宋体"/>
                <w:sz w:val="15"/>
                <w:szCs w:val="15"/>
              </w:rPr>
            </w:pPr>
            <w:r>
              <w:rPr>
                <w:rFonts w:hint="eastAsia" w:ascii="宋体" w:hAnsi="宋体" w:eastAsia="宋体" w:cs="宋体"/>
                <w:sz w:val="15"/>
                <w:szCs w:val="15"/>
              </w:rPr>
              <w:t>事业</w:t>
            </w:r>
          </w:p>
        </w:tc>
        <w:tc>
          <w:tcPr>
            <w:tcW w:w="3075" w:type="dxa"/>
            <w:vAlign w:val="center"/>
          </w:tcPr>
          <w:p>
            <w:pPr>
              <w:pStyle w:val="20"/>
              <w:rPr>
                <w:rFonts w:ascii="宋体" w:hAnsi="宋体" w:eastAsia="宋体" w:cs="宋体"/>
                <w:sz w:val="15"/>
                <w:szCs w:val="15"/>
              </w:rPr>
            </w:pPr>
            <w:r>
              <w:rPr>
                <w:rFonts w:hint="eastAsia" w:ascii="宋体" w:hAnsi="宋体" w:eastAsia="宋体" w:cs="宋体"/>
                <w:sz w:val="15"/>
                <w:szCs w:val="15"/>
              </w:rPr>
              <w:t>正</w:t>
            </w:r>
            <w:r>
              <w:rPr>
                <w:rFonts w:hint="eastAsia" w:ascii="宋体" w:hAnsi="宋体" w:eastAsia="宋体" w:cs="宋体"/>
                <w:sz w:val="15"/>
                <w:szCs w:val="15"/>
                <w:lang w:eastAsia="zh-CN"/>
              </w:rPr>
              <w:t>科</w:t>
            </w:r>
            <w:r>
              <w:rPr>
                <w:rFonts w:hint="eastAsia" w:ascii="宋体" w:hAnsi="宋体" w:eastAsia="宋体" w:cs="宋体"/>
                <w:sz w:val="15"/>
                <w:szCs w:val="15"/>
              </w:rPr>
              <w:t>级</w:t>
            </w:r>
          </w:p>
        </w:tc>
        <w:tc>
          <w:tcPr>
            <w:tcW w:w="4725" w:type="dxa"/>
            <w:vAlign w:val="center"/>
          </w:tcPr>
          <w:p>
            <w:pPr>
              <w:pStyle w:val="20"/>
              <w:jc w:val="left"/>
              <w:rPr>
                <w:rFonts w:ascii="宋体" w:hAnsi="宋体" w:eastAsia="宋体" w:cs="宋体"/>
                <w:sz w:val="15"/>
                <w:szCs w:val="15"/>
                <w:lang w:eastAsia="zh-CN"/>
              </w:rPr>
            </w:pPr>
            <w:r>
              <w:rPr>
                <w:rFonts w:ascii="宋体" w:hAnsi="宋体" w:eastAsia="宋体" w:cs="宋体"/>
                <w:sz w:val="15"/>
                <w:szCs w:val="15"/>
                <w:lang w:eastAsia="zh-CN"/>
              </w:rPr>
              <w:t xml:space="preserve">                  </w:t>
            </w:r>
            <w:r>
              <w:rPr>
                <w:rFonts w:hint="eastAsia" w:ascii="宋体" w:hAnsi="宋体" w:eastAsia="宋体" w:cs="宋体"/>
                <w:sz w:val="15"/>
                <w:szCs w:val="15"/>
                <w:lang w:eastAsia="zh-CN"/>
              </w:rPr>
              <w:t>零补助</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二、单位预算安排的总体情况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按照预算管理有关规定，目前我单位预算的编制实行综合预算管理，即全部收入和支出都反映在预算中。</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1、收入说明</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中心预算收入的总体情况。202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年预算收入</w:t>
      </w:r>
      <w:r>
        <w:rPr>
          <w:rFonts w:hint="eastAsia" w:ascii="宋体" w:hAnsi="宋体" w:eastAsia="宋体" w:cs="宋体"/>
          <w:sz w:val="28"/>
          <w:szCs w:val="28"/>
          <w:lang w:val="en-US" w:eastAsia="zh-CN"/>
        </w:rPr>
        <w:t>208.14</w:t>
      </w:r>
      <w:r>
        <w:rPr>
          <w:rFonts w:hint="eastAsia" w:ascii="宋体" w:hAnsi="宋体" w:eastAsia="宋体" w:cs="宋体"/>
          <w:sz w:val="28"/>
          <w:szCs w:val="28"/>
        </w:rPr>
        <w:t>万元，其中：一般公共预算收入</w:t>
      </w:r>
      <w:r>
        <w:rPr>
          <w:rFonts w:hint="eastAsia" w:ascii="宋体" w:hAnsi="宋体" w:eastAsia="宋体" w:cs="宋体"/>
          <w:sz w:val="28"/>
          <w:szCs w:val="28"/>
          <w:lang w:val="en-US" w:eastAsia="zh-CN"/>
        </w:rPr>
        <w:t>208.14</w:t>
      </w:r>
      <w:r>
        <w:rPr>
          <w:rFonts w:hint="eastAsia" w:ascii="宋体" w:hAnsi="宋体" w:eastAsia="宋体" w:cs="宋体"/>
          <w:sz w:val="28"/>
          <w:szCs w:val="28"/>
        </w:rPr>
        <w:t>万元，基金预算收入0.00万元，财政专户核拨收入0.00万元，其他来源收入0.00万元。</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2、支出说明</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秦皇岛市山海关区房屋征收</w:t>
      </w:r>
      <w:r>
        <w:rPr>
          <w:rFonts w:hint="eastAsia" w:ascii="宋体" w:hAnsi="宋体" w:eastAsia="宋体" w:cs="宋体"/>
          <w:sz w:val="28"/>
          <w:szCs w:val="28"/>
        </w:rPr>
        <w:t>中心预算支出的总体情况。202</w:t>
      </w:r>
      <w:r>
        <w:rPr>
          <w:rFonts w:hint="eastAsia" w:ascii="宋体" w:hAnsi="宋体" w:eastAsia="宋体" w:cs="宋体"/>
          <w:sz w:val="28"/>
          <w:szCs w:val="28"/>
          <w:lang w:val="en-US" w:eastAsia="zh-CN"/>
        </w:rPr>
        <w:t>1</w:t>
      </w:r>
      <w:r>
        <w:rPr>
          <w:rFonts w:hint="eastAsia" w:ascii="宋体" w:hAnsi="宋体" w:eastAsia="宋体" w:cs="宋体"/>
          <w:sz w:val="28"/>
          <w:szCs w:val="28"/>
        </w:rPr>
        <w:t>年支出预算</w:t>
      </w:r>
      <w:r>
        <w:rPr>
          <w:rFonts w:hint="eastAsia" w:ascii="宋体" w:hAnsi="宋体" w:eastAsia="宋体" w:cs="宋体"/>
          <w:sz w:val="28"/>
          <w:szCs w:val="28"/>
          <w:lang w:val="en-US" w:eastAsia="zh-CN"/>
        </w:rPr>
        <w:t>208.14</w:t>
      </w:r>
      <w:r>
        <w:rPr>
          <w:rFonts w:hint="eastAsia" w:ascii="宋体" w:hAnsi="宋体" w:eastAsia="宋体" w:cs="宋体"/>
          <w:sz w:val="28"/>
          <w:szCs w:val="28"/>
        </w:rPr>
        <w:t>万元，其中:基本支出0.00万元，包括人员经费0.00万元和日常公用经费0.00万元；项目城乡社区支出</w:t>
      </w:r>
      <w:r>
        <w:rPr>
          <w:rFonts w:hint="eastAsia" w:ascii="宋体" w:hAnsi="宋体" w:eastAsia="宋体" w:cs="宋体"/>
          <w:sz w:val="28"/>
          <w:szCs w:val="28"/>
          <w:lang w:val="en-US" w:eastAsia="zh-CN"/>
        </w:rPr>
        <w:t>208.14</w:t>
      </w:r>
      <w:r>
        <w:rPr>
          <w:rFonts w:hint="eastAsia" w:ascii="宋体" w:hAnsi="宋体" w:eastAsia="宋体" w:cs="宋体"/>
          <w:sz w:val="28"/>
          <w:szCs w:val="28"/>
        </w:rPr>
        <w:t>万元。</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3、比上年增减情况</w:t>
      </w:r>
    </w:p>
    <w:p>
      <w:pPr>
        <w:pStyle w:val="2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年预算收支安排</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08.14</w:t>
      </w:r>
      <w:r>
        <w:rPr>
          <w:rFonts w:hint="eastAsia" w:ascii="宋体" w:hAnsi="宋体" w:eastAsia="宋体" w:cs="宋体"/>
          <w:sz w:val="28"/>
          <w:szCs w:val="28"/>
        </w:rPr>
        <w:t>万元，较202</w:t>
      </w:r>
      <w:r>
        <w:rPr>
          <w:rFonts w:hint="eastAsia" w:ascii="宋体" w:hAnsi="宋体" w:eastAsia="宋体" w:cs="宋体"/>
          <w:sz w:val="28"/>
          <w:szCs w:val="28"/>
          <w:lang w:val="en-US" w:eastAsia="zh-CN"/>
        </w:rPr>
        <w:t>0</w:t>
      </w:r>
      <w:r>
        <w:rPr>
          <w:rFonts w:hint="eastAsia" w:ascii="宋体" w:hAnsi="宋体" w:eastAsia="宋体" w:cs="宋体"/>
          <w:sz w:val="28"/>
          <w:szCs w:val="28"/>
        </w:rPr>
        <w:t>年预算</w:t>
      </w:r>
      <w:r>
        <w:rPr>
          <w:rFonts w:hint="eastAsia" w:ascii="宋体" w:hAnsi="宋体" w:eastAsia="宋体" w:cs="宋体"/>
          <w:sz w:val="28"/>
          <w:szCs w:val="28"/>
          <w:lang w:val="en-US" w:eastAsia="zh-CN"/>
        </w:rPr>
        <w:t>减少</w:t>
      </w:r>
      <w:r>
        <w:rPr>
          <w:rFonts w:hint="eastAsia" w:ascii="宋体" w:hAnsi="宋体" w:eastAsia="宋体" w:cs="宋体"/>
          <w:sz w:val="28"/>
          <w:szCs w:val="28"/>
          <w:lang w:eastAsia="zh-CN"/>
        </w:rPr>
        <w:t>了</w:t>
      </w:r>
      <w:r>
        <w:rPr>
          <w:rFonts w:hint="eastAsia" w:ascii="宋体" w:hAnsi="宋体" w:eastAsia="宋体" w:cs="宋体"/>
          <w:sz w:val="28"/>
          <w:szCs w:val="28"/>
          <w:lang w:val="en-US" w:eastAsia="zh-CN"/>
        </w:rPr>
        <w:t>3.16</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减少</w:t>
      </w:r>
      <w:r>
        <w:rPr>
          <w:rFonts w:hint="eastAsia" w:ascii="宋体" w:hAnsi="宋体" w:eastAsia="宋体" w:cs="宋体"/>
          <w:sz w:val="28"/>
          <w:szCs w:val="28"/>
        </w:rPr>
        <w:t>0.00万元；项目支出</w:t>
      </w:r>
      <w:r>
        <w:rPr>
          <w:rFonts w:hint="eastAsia" w:ascii="宋体" w:hAnsi="宋体" w:eastAsia="宋体" w:cs="宋体"/>
          <w:sz w:val="28"/>
          <w:szCs w:val="28"/>
          <w:lang w:val="en-US" w:eastAsia="zh-CN"/>
        </w:rPr>
        <w:t>减少3.16</w:t>
      </w:r>
      <w:r>
        <w:rPr>
          <w:rFonts w:hint="eastAsia" w:ascii="宋体" w:hAnsi="宋体" w:eastAsia="宋体" w:cs="宋体"/>
          <w:sz w:val="28"/>
          <w:szCs w:val="28"/>
        </w:rPr>
        <w:t>万元，主要</w:t>
      </w:r>
      <w:r>
        <w:rPr>
          <w:rFonts w:hint="eastAsia" w:ascii="宋体" w:hAnsi="宋体" w:eastAsia="宋体" w:cs="宋体"/>
          <w:sz w:val="28"/>
          <w:szCs w:val="28"/>
          <w:lang w:val="en-US" w:eastAsia="zh-CN"/>
        </w:rPr>
        <w:t>因</w:t>
      </w:r>
      <w:r>
        <w:rPr>
          <w:rFonts w:hint="eastAsia" w:ascii="宋体" w:hAnsi="宋体" w:eastAsia="宋体" w:cs="宋体"/>
          <w:sz w:val="28"/>
          <w:szCs w:val="28"/>
        </w:rPr>
        <w:t>为本单位</w:t>
      </w:r>
      <w:r>
        <w:rPr>
          <w:rFonts w:hint="eastAsia" w:ascii="宋体" w:hAnsi="宋体" w:eastAsia="宋体" w:cs="宋体"/>
          <w:sz w:val="28"/>
          <w:szCs w:val="28"/>
          <w:lang w:eastAsia="zh-CN"/>
        </w:rPr>
        <w:t>项目支出用于发放人员工资和保险，202</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年我单位</w:t>
      </w:r>
      <w:r>
        <w:rPr>
          <w:rFonts w:hint="eastAsia" w:ascii="宋体" w:hAnsi="宋体" w:eastAsia="宋体" w:cs="宋体"/>
          <w:sz w:val="28"/>
          <w:szCs w:val="28"/>
          <w:lang w:val="en-US" w:eastAsia="zh-CN"/>
        </w:rPr>
        <w:t>调出</w:t>
      </w:r>
      <w:r>
        <w:rPr>
          <w:rFonts w:hint="eastAsia" w:ascii="宋体" w:hAnsi="宋体" w:eastAsia="宋体" w:cs="宋体"/>
          <w:sz w:val="28"/>
          <w:szCs w:val="28"/>
          <w:lang w:eastAsia="zh-CN"/>
        </w:rPr>
        <w:t>一人</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三、机关运行经费安排情况</w:t>
      </w:r>
    </w:p>
    <w:p>
      <w:pPr>
        <w:pStyle w:val="27"/>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lang w:eastAsia="zh-CN"/>
        </w:rPr>
      </w:pPr>
      <w:r>
        <w:rPr>
          <w:rFonts w:hint="eastAsia" w:ascii="宋体" w:hAnsi="宋体" w:eastAsia="宋体" w:cs="宋体"/>
        </w:rPr>
        <w:t>202</w:t>
      </w:r>
      <w:r>
        <w:rPr>
          <w:rFonts w:hint="eastAsia" w:ascii="宋体" w:hAnsi="宋体" w:eastAsia="宋体" w:cs="宋体"/>
          <w:lang w:val="en-US" w:eastAsia="zh-CN"/>
        </w:rPr>
        <w:t>1</w:t>
      </w:r>
      <w:r>
        <w:rPr>
          <w:rFonts w:hint="eastAsia" w:ascii="宋体" w:hAnsi="宋体" w:eastAsia="宋体" w:cs="宋体"/>
        </w:rPr>
        <w:t>年，我单位运行经费</w:t>
      </w:r>
      <w:r>
        <w:rPr>
          <w:rFonts w:hint="eastAsia" w:ascii="宋体" w:hAnsi="宋体" w:eastAsia="宋体" w:cs="宋体"/>
          <w:lang w:eastAsia="zh-CN"/>
        </w:rPr>
        <w:t>预算共计</w:t>
      </w:r>
      <w:r>
        <w:rPr>
          <w:rFonts w:hint="eastAsia" w:ascii="宋体" w:hAnsi="宋体" w:eastAsia="宋体" w:cs="宋体"/>
        </w:rPr>
        <w:t>安排</w:t>
      </w:r>
      <w:r>
        <w:rPr>
          <w:rFonts w:hint="eastAsia" w:ascii="宋体" w:hAnsi="宋体" w:eastAsia="宋体" w:cs="宋体"/>
          <w:lang w:eastAsia="zh-CN"/>
        </w:rPr>
        <w:t>0.00万元，与202</w:t>
      </w:r>
      <w:r>
        <w:rPr>
          <w:rFonts w:hint="eastAsia" w:ascii="宋体" w:hAnsi="宋体" w:eastAsia="宋体" w:cs="宋体"/>
          <w:lang w:val="en-US" w:eastAsia="zh-CN"/>
        </w:rPr>
        <w:t>0</w:t>
      </w:r>
      <w:r>
        <w:rPr>
          <w:rFonts w:hint="eastAsia" w:ascii="宋体" w:hAnsi="宋体" w:eastAsia="宋体" w:cs="宋体"/>
          <w:lang w:eastAsia="zh-CN"/>
        </w:rPr>
        <w:t>年相比持平，无增减变化。其中:办公及印刷费0.00万元，邮电费0.00万元，差旅费0.00万元，会议费0.00万元，福利费0.00万元，日常维修费0.00万元，专用材料及一般设备购置费0.00万元，办公用房水电费0.00万元，办公用房取暖费0.00万元，办公用房物业管理费0.00万元，公务用车运行维护费以及其他费用0.00万元</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四、财政拨款“三公”经费预算情况及增减变化原因</w:t>
      </w:r>
    </w:p>
    <w:p>
      <w:pPr>
        <w:pStyle w:val="2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1</w:t>
      </w:r>
      <w:r>
        <w:rPr>
          <w:rFonts w:hint="eastAsia" w:ascii="宋体" w:hAnsi="宋体" w:eastAsia="宋体" w:cs="宋体"/>
        </w:rPr>
        <w:t>年，我单位财政拨款“三公”经费预算安排0.00万元，与202</w:t>
      </w:r>
      <w:r>
        <w:rPr>
          <w:rFonts w:hint="eastAsia" w:ascii="宋体" w:hAnsi="宋体" w:eastAsia="宋体" w:cs="宋体"/>
          <w:lang w:val="en-US" w:eastAsia="zh-CN"/>
        </w:rPr>
        <w:t>0</w:t>
      </w:r>
      <w:r>
        <w:rPr>
          <w:rFonts w:hint="eastAsia" w:ascii="宋体" w:hAnsi="宋体" w:eastAsia="宋体" w:cs="宋体"/>
        </w:rPr>
        <w:t>年相比持平，无增减变化。其中:因公出国（境）费0.00万元，公务用车购置费0.00万元，公务用车运行维护费0.00万元，公务接待费0.00万元，会议费0.00万元，培训费0.00万元。</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rFonts w:ascii="黑体" w:hAnsi="黑体" w:eastAsia="黑体" w:cs="黑体"/>
          <w:color w:val="000000"/>
          <w:sz w:val="36"/>
          <w:szCs w:val="36"/>
          <w:lang w:eastAsia="zh-CN"/>
        </w:rPr>
      </w:pPr>
      <w:r>
        <w:rPr>
          <w:rFonts w:hint="eastAsia" w:ascii="黑体" w:hAnsi="黑体" w:eastAsia="黑体" w:cs="黑体"/>
          <w:color w:val="000000"/>
          <w:sz w:val="36"/>
          <w:szCs w:val="36"/>
        </w:rPr>
        <w:t>五、预算绩效信息</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第一部分  整体绩效目标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（一）总体绩效目标</w:t>
      </w:r>
    </w:p>
    <w:p>
      <w:pPr>
        <w:pStyle w:val="2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1、保障人员工资和保险经费支出</w:t>
      </w:r>
    </w:p>
    <w:p>
      <w:pPr>
        <w:pStyle w:val="28"/>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宋体" w:hAnsi="宋体" w:eastAsia="宋体" w:cs="宋体"/>
          <w:lang w:val="en-US" w:eastAsia="zh-CN"/>
        </w:rPr>
        <w:t>2、保障本单位工作顺利进行</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（二）分项绩效目标</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default" w:ascii="宋体" w:hAnsi="宋体" w:eastAsia="宋体" w:cs="宋体"/>
          <w:lang w:val="en-US" w:eastAsia="zh-CN"/>
        </w:rPr>
        <w:t>1</w:t>
      </w:r>
      <w:r>
        <w:rPr>
          <w:rFonts w:hint="eastAsia" w:ascii="宋体" w:hAnsi="宋体" w:eastAsia="宋体" w:cs="宋体"/>
          <w:lang w:val="en-US" w:eastAsia="zh-CN"/>
        </w:rPr>
        <w:t>、资金支付及时率</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绩效目标：确保工资和保险及时发放。</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绩效指标：单位职工17人，每月30号之前工资和保险准时发放到位，及时率达到100%。</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2、控制在预算资金内</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绩效目标：使用资金小于或等于年初预算。</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绩效指标：每月严格按照年初预算发放工资，工资表认真审核，杜绝年初预算超支情况，控制率100%。</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3、业务工作稳定性</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绩效目标：通过日常工作稳定运转</w:t>
      </w:r>
    </w:p>
    <w:p>
      <w:pPr>
        <w:pStyle w:val="28"/>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绩效指标：每日检查职工到岗情况，进行到岗签到打卡，无法准时到岗会向相关领导说明原因，准时到岗率98%以上。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（三）工作保障措施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lang w:val="en-US" w:eastAsia="zh-CN"/>
        </w:rPr>
      </w:pPr>
      <w:r>
        <w:rPr>
          <w:rFonts w:hint="eastAsia" w:ascii="宋体" w:hAnsi="宋体" w:cs="宋体"/>
          <w:color w:val="000000"/>
          <w:sz w:val="28"/>
          <w:lang w:val="en-US" w:eastAsia="zh-CN"/>
        </w:rPr>
        <w:t>1、完善制度建设。制定《秦皇岛市山海关区房屋征收中心预算绩效管理制度》，细化《秦皇岛市山海关区房屋征收中心内控手册》内容，为全年预算绩效目标奠定制度基础。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宋体" w:hAnsi="宋体" w:cs="宋体"/>
          <w:color w:val="000000"/>
          <w:sz w:val="28"/>
          <w:lang w:val="en-US" w:eastAsia="zh-CN"/>
        </w:rPr>
      </w:pPr>
      <w:r>
        <w:rPr>
          <w:rFonts w:hint="eastAsia" w:ascii="宋体" w:hAnsi="宋体" w:cs="宋体"/>
          <w:color w:val="000000"/>
          <w:sz w:val="28"/>
          <w:lang w:val="en-US" w:eastAsia="zh-CN"/>
        </w:rPr>
        <w:t>2、加强支出管理。对预算支出加强管理，通过精编细编预算，将预算资金落实到具体责任科室，确保按制度支出。同时，做好支出保障工作，加快履行政府采购程序，及时支付资金。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3、加强绩效运行监控。开展绩效运行监控，发现问题及时采取措施，确保绩效目标如期保质实现。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4、做好绩效自评。按要求开展上年度预算绩效自评和重点评价工作，对评价中发现的问题及时整改，调整优化支出结构，提高财政资金使用效益。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5、规范财务资产管理。完善财务管理制度，严格审批程序，加强固定资产登记、使用和报废处置管理做到支出合理，物尽其用。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default" w:ascii="宋体" w:hAnsi="宋体" w:cs="宋体"/>
          <w:color w:val="000000"/>
          <w:sz w:val="28"/>
          <w:lang w:val="en-US" w:eastAsia="zh-CN"/>
        </w:rPr>
      </w:pPr>
      <w:r>
        <w:rPr>
          <w:rFonts w:hint="eastAsia" w:ascii="宋体" w:hAnsi="宋体" w:cs="宋体"/>
          <w:color w:val="000000"/>
          <w:sz w:val="28"/>
          <w:lang w:val="en-US" w:eastAsia="zh-CN"/>
        </w:rPr>
        <w:t>6、加强内部监督。加强内控建设，对绩效运行情况。重大支出决策、对外投资、资产处置及其他重要经济业务事项决策和执行进行监督，对会计资料定期进行内部审计，并配合做好审计、巡查等各项工作，确保资金安全有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3"/>
        <w:rPr>
          <w:rFonts w:hint="eastAsia" w:ascii="黑体" w:hAnsi="黑体" w:eastAsia="黑体" w:cs="黑体"/>
          <w:color w:val="000000"/>
          <w:sz w:val="32"/>
          <w:szCs w:val="32"/>
          <w:lang w:val="en-US" w:eastAsia="zh-CN"/>
        </w:rPr>
      </w:pPr>
      <w:r>
        <w:rPr>
          <w:rFonts w:hint="eastAsia" w:ascii="宋体" w:hAnsi="宋体" w:cs="宋体"/>
          <w:color w:val="000000"/>
          <w:sz w:val="28"/>
          <w:lang w:val="en-US" w:eastAsia="zh-CN"/>
        </w:rPr>
        <w:t>7、加强宣传培训调研。加强人员培训，提高本单位职工业务素质；加强调研，提出优化财政资金配置、提高资金使用效益的意见；加大宣传力度，强化预算绩效管理意识，促进预算绩效管理水平进一步提升。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outlineLvl w:val="3"/>
        <w:rPr>
          <w:rFonts w:hint="eastAsia"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第二部分  资金效益目标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3"/>
        <w:rPr>
          <w:rFonts w:hint="eastAsia" w:ascii="方正书宋_GBK" w:hAnsi="方正书宋_GBK" w:eastAsia="宋体" w:cs="方正书宋_GBK"/>
          <w:sz w:val="15"/>
          <w:szCs w:val="15"/>
          <w:lang w:val="en-US" w:eastAsia="zh-CN"/>
        </w:rPr>
      </w:pPr>
      <w:r>
        <w:rPr>
          <w:rFonts w:hint="eastAsia" w:ascii="宋体" w:hAnsi="宋体" w:cs="宋体"/>
          <w:color w:val="000000"/>
          <w:sz w:val="32"/>
          <w:szCs w:val="32"/>
        </w:rPr>
        <w:t>专项补助绩效目标表</w:t>
      </w:r>
    </w:p>
    <w:p>
      <w:pPr>
        <w:ind w:firstLine="2550" w:firstLineChars="1700"/>
        <w:outlineLvl w:val="3"/>
        <w:rPr>
          <w:rFonts w:hint="eastAsia"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rPr>
        <w:t>秦皇岛市山海关区房屋征收中心</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 xml:space="preserve">        </w:t>
      </w:r>
      <w:r>
        <w:rPr>
          <w:rFonts w:hint="eastAsia" w:ascii="宋体" w:hAnsi="宋体" w:eastAsia="宋体" w:cs="宋体"/>
          <w:sz w:val="15"/>
          <w:szCs w:val="15"/>
          <w:lang w:eastAsia="zh-CN"/>
        </w:rPr>
        <w:t xml:space="preserve">                                    </w:t>
      </w:r>
      <w:r>
        <w:rPr>
          <w:rFonts w:hint="eastAsia" w:ascii="宋体" w:hAnsi="宋体" w:cs="宋体"/>
          <w:sz w:val="15"/>
          <w:szCs w:val="15"/>
          <w:lang w:val="en-US" w:eastAsia="zh-CN"/>
        </w:rPr>
        <w:t xml:space="preserve">                                   </w:t>
      </w:r>
      <w:r>
        <w:rPr>
          <w:rFonts w:hint="eastAsia" w:ascii="宋体" w:hAnsi="宋体" w:eastAsia="宋体" w:cs="宋体"/>
          <w:sz w:val="15"/>
          <w:szCs w:val="15"/>
        </w:rPr>
        <w:t>单位：万元</w:t>
      </w:r>
    </w:p>
    <w:tbl>
      <w:tblPr>
        <w:tblStyle w:val="8"/>
        <w:tblW w:w="0" w:type="auto"/>
        <w:jc w:val="center"/>
        <w:tblLayout w:type="fixed"/>
        <w:tblCellMar>
          <w:top w:w="0" w:type="dxa"/>
          <w:left w:w="108" w:type="dxa"/>
          <w:bottom w:w="0" w:type="dxa"/>
          <w:right w:w="108" w:type="dxa"/>
        </w:tblCellMar>
      </w:tblPr>
      <w:tblGrid>
        <w:gridCol w:w="1276"/>
        <w:gridCol w:w="1276"/>
        <w:gridCol w:w="1332"/>
        <w:gridCol w:w="1587"/>
        <w:gridCol w:w="1304"/>
        <w:gridCol w:w="1907"/>
        <w:gridCol w:w="1212"/>
      </w:tblGrid>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项目编码</w:t>
            </w: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ascii="宋体" w:hAnsi="宋体" w:cs="宋体"/>
                <w:sz w:val="15"/>
                <w:szCs w:val="15"/>
              </w:rPr>
              <w:t>1303032</w:t>
            </w:r>
            <w:r>
              <w:rPr>
                <w:rFonts w:hint="eastAsia" w:ascii="宋体" w:hAnsi="宋体" w:cs="宋体"/>
                <w:sz w:val="15"/>
                <w:szCs w:val="15"/>
                <w:lang w:val="en-US" w:eastAsia="zh-CN"/>
              </w:rPr>
              <w:t>1NVPDKGXM90M3V</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项目名称</w:t>
            </w:r>
          </w:p>
        </w:tc>
        <w:tc>
          <w:tcPr>
            <w:tcW w:w="4423"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专项补助</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预算规模及资金用途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预算数</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hint="eastAsia" w:ascii="宋体" w:hAnsi="宋体" w:cs="宋体"/>
                <w:sz w:val="15"/>
                <w:szCs w:val="15"/>
                <w:lang w:val="en-US" w:eastAsia="zh-CN"/>
              </w:rPr>
              <w:t>208.14</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其中：财政资金</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default" w:ascii="宋体" w:eastAsia="宋体" w:cs="宋体"/>
                <w:color w:val="000000"/>
                <w:sz w:val="15"/>
                <w:szCs w:val="15"/>
                <w:lang w:val="en-US" w:eastAsia="zh-CN"/>
              </w:rPr>
            </w:pPr>
            <w:r>
              <w:rPr>
                <w:rFonts w:hint="eastAsia" w:ascii="宋体" w:hAnsi="宋体" w:cs="宋体"/>
                <w:sz w:val="15"/>
                <w:szCs w:val="15"/>
                <w:lang w:val="en-US" w:eastAsia="zh-CN"/>
              </w:rPr>
              <w:t>208.14</w:t>
            </w:r>
          </w:p>
        </w:tc>
        <w:tc>
          <w:tcPr>
            <w:tcW w:w="190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其他资金</w:t>
            </w: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ascii="宋体" w:hAnsi="宋体" w:cs="宋体"/>
                <w:sz w:val="15"/>
                <w:szCs w:val="15"/>
              </w:rP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8618"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职工工资和保险的支出</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cs="宋体"/>
                <w:color w:val="000000"/>
                <w:sz w:val="15"/>
                <w:szCs w:val="15"/>
              </w:rPr>
            </w:pPr>
            <w:r>
              <w:rPr>
                <w:rFonts w:hint="eastAsia" w:ascii="宋体" w:hAnsi="宋体" w:cs="宋体"/>
                <w:b/>
                <w:bCs/>
                <w:sz w:val="15"/>
                <w:szCs w:val="15"/>
              </w:rPr>
              <w:t>资金支出计划（</w:t>
            </w:r>
            <w:r>
              <w:rPr>
                <w:rFonts w:ascii="宋体" w:hAnsi="宋体" w:cs="宋体"/>
                <w:b/>
                <w:bCs/>
                <w:sz w:val="15"/>
                <w:szCs w:val="15"/>
              </w:rPr>
              <w:t>%</w:t>
            </w:r>
            <w:r>
              <w:rPr>
                <w:rFonts w:hint="eastAsia" w:ascii="宋体" w:hAnsi="宋体" w:cs="宋体"/>
                <w:b/>
                <w:bCs/>
                <w:sz w:val="15"/>
                <w:szCs w:val="15"/>
              </w:rPr>
              <w:t>）</w:t>
            </w: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3</w:t>
            </w:r>
            <w:r>
              <w:rPr>
                <w:rFonts w:hint="eastAsia" w:ascii="宋体" w:hAnsi="宋体" w:cs="宋体"/>
                <w:b/>
                <w:bCs/>
                <w:sz w:val="15"/>
                <w:szCs w:val="15"/>
              </w:rPr>
              <w:t>月底</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6</w:t>
            </w:r>
            <w:r>
              <w:rPr>
                <w:rFonts w:hint="eastAsia" w:ascii="宋体" w:hAnsi="宋体" w:cs="宋体"/>
                <w:b/>
                <w:bCs/>
                <w:sz w:val="15"/>
                <w:szCs w:val="15"/>
              </w:rPr>
              <w:t>月底</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10</w:t>
            </w:r>
            <w:r>
              <w:rPr>
                <w:rFonts w:hint="eastAsia" w:ascii="宋体" w:hAnsi="宋体" w:cs="宋体"/>
                <w:b/>
                <w:bCs/>
                <w:sz w:val="15"/>
                <w:szCs w:val="15"/>
              </w:rPr>
              <w:t>月底</w:t>
            </w:r>
          </w:p>
        </w:tc>
        <w:tc>
          <w:tcPr>
            <w:tcW w:w="311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b/>
                <w:bCs/>
                <w:sz w:val="15"/>
                <w:szCs w:val="15"/>
              </w:rPr>
              <w:t>12</w:t>
            </w:r>
            <w:r>
              <w:rPr>
                <w:rFonts w:hint="eastAsia" w:ascii="宋体" w:hAnsi="宋体" w:cs="宋体"/>
                <w:b/>
                <w:bCs/>
                <w:sz w:val="15"/>
                <w:szCs w:val="15"/>
              </w:rPr>
              <w:t>月底</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2608"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20%</w:t>
            </w:r>
          </w:p>
        </w:tc>
        <w:tc>
          <w:tcPr>
            <w:tcW w:w="15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53%</w:t>
            </w:r>
          </w:p>
        </w:tc>
        <w:tc>
          <w:tcPr>
            <w:tcW w:w="130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75%</w:t>
            </w:r>
          </w:p>
        </w:tc>
        <w:tc>
          <w:tcPr>
            <w:tcW w:w="311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ascii="宋体" w:hAnsi="宋体" w:cs="宋体"/>
                <w:sz w:val="15"/>
                <w:szCs w:val="15"/>
              </w:rPr>
              <w:t>100%</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绩效目标</w:t>
            </w:r>
          </w:p>
        </w:tc>
        <w:tc>
          <w:tcPr>
            <w:tcW w:w="8618" w:type="dxa"/>
            <w:gridSpan w:val="6"/>
            <w:tcBorders>
              <w:top w:val="single" w:color="000000" w:sz="6" w:space="0"/>
              <w:left w:val="single" w:color="000000" w:sz="6" w:space="0"/>
              <w:bottom w:val="single" w:color="FFFFFF"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w:t>
            </w:r>
            <w:r>
              <w:rPr>
                <w:rFonts w:hint="eastAsia" w:ascii="宋体" w:hAnsi="宋体" w:cs="宋体"/>
                <w:sz w:val="15"/>
                <w:szCs w:val="15"/>
              </w:rPr>
              <w:t>保障各项人员工资、保险等经费支出</w:t>
            </w:r>
          </w:p>
        </w:tc>
      </w:tr>
    </w:tbl>
    <w:p>
      <w:pPr>
        <w:spacing w:line="2" w:lineRule="exact"/>
        <w:jc w:val="center"/>
        <w:rPr>
          <w:rFonts w:ascii="宋体" w:cs="宋体"/>
          <w:color w:val="000000"/>
          <w:sz w:val="15"/>
          <w:szCs w:val="15"/>
        </w:rPr>
      </w:pPr>
      <w:r>
        <w:rPr>
          <w:rFonts w:ascii="宋体" w:hAnsi="宋体" w:cs="宋体"/>
          <w:color w:val="000000"/>
          <w:sz w:val="15"/>
          <w:szCs w:val="15"/>
        </w:rPr>
        <w:t xml:space="preserve"> </w:t>
      </w:r>
    </w:p>
    <w:tbl>
      <w:tblPr>
        <w:tblStyle w:val="8"/>
        <w:tblW w:w="0" w:type="auto"/>
        <w:jc w:val="center"/>
        <w:tblLayout w:type="fixed"/>
        <w:tblCellMar>
          <w:top w:w="0" w:type="dxa"/>
          <w:left w:w="108" w:type="dxa"/>
          <w:bottom w:w="0" w:type="dxa"/>
          <w:right w:w="108" w:type="dxa"/>
        </w:tblCellMar>
      </w:tblPr>
      <w:tblGrid>
        <w:gridCol w:w="1276"/>
        <w:gridCol w:w="1276"/>
        <w:gridCol w:w="1332"/>
        <w:gridCol w:w="2891"/>
        <w:gridCol w:w="1757"/>
        <w:gridCol w:w="1362"/>
      </w:tblGrid>
      <w:tr>
        <w:tblPrEx>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一级指标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二级指标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三级指标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绩效指标描述</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指标值</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b/>
                <w:bCs/>
                <w:sz w:val="15"/>
                <w:szCs w:val="15"/>
              </w:rP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sz w:val="15"/>
                <w:szCs w:val="15"/>
              </w:rPr>
              <w:t>产出指标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数量指标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支付工资及保险人员数量</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支付工资及保险人员数量</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17</w:t>
            </w:r>
            <w:r>
              <w:rPr>
                <w:rFonts w:hint="eastAsia" w:ascii="宋体" w:hAnsi="宋体" w:cs="宋体"/>
                <w:sz w:val="15"/>
                <w:szCs w:val="15"/>
              </w:rPr>
              <w:t>人</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质量指标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工资及保险发放准确率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工资及保险发放准确率</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lang w:val="en-US" w:eastAsia="zh-CN"/>
              </w:rPr>
              <w:t>17</w:t>
            </w:r>
            <w:r>
              <w:rPr>
                <w:rFonts w:hint="eastAsia" w:ascii="宋体" w:hAnsi="宋体" w:cs="宋体"/>
                <w:sz w:val="15"/>
                <w:szCs w:val="15"/>
              </w:rPr>
              <w:t>人</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时效指标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资金支付及时率</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资金支付及时率</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每月</w:t>
            </w:r>
            <w:r>
              <w:rPr>
                <w:rFonts w:ascii="宋体" w:hAnsi="宋体" w:cs="宋体"/>
                <w:color w:val="000000"/>
                <w:sz w:val="15"/>
                <w:szCs w:val="15"/>
              </w:rPr>
              <w:t>30</w:t>
            </w:r>
            <w:r>
              <w:rPr>
                <w:rFonts w:hint="eastAsia" w:ascii="宋体" w:hAnsi="宋体" w:cs="宋体"/>
                <w:color w:val="000000"/>
                <w:sz w:val="15"/>
                <w:szCs w:val="15"/>
              </w:rPr>
              <w:t>日之前</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工资表</w:t>
            </w:r>
          </w:p>
        </w:tc>
      </w:tr>
      <w:tr>
        <w:tblPrEx>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成本指标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控制在预算资金内</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控制在预算资金内</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hAnsi="宋体" w:cs="宋体"/>
                <w:color w:val="000000"/>
                <w:sz w:val="15"/>
                <w:szCs w:val="15"/>
              </w:rPr>
              <w:t>≦</w:t>
            </w:r>
            <w:r>
              <w:rPr>
                <w:rFonts w:hint="eastAsia" w:hAnsi="宋体" w:cs="宋体"/>
                <w:color w:val="000000"/>
                <w:sz w:val="15"/>
                <w:szCs w:val="15"/>
                <w:lang w:val="en-US" w:eastAsia="zh-CN"/>
              </w:rPr>
              <w:t>208.14</w:t>
            </w:r>
            <w:r>
              <w:rPr>
                <w:rFonts w:hint="eastAsia" w:hAnsi="宋体" w:cs="宋体"/>
                <w:color w:val="000000"/>
                <w:sz w:val="15"/>
                <w:szCs w:val="15"/>
              </w:rPr>
              <w:t>万元</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预算数额</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color w:val="000000"/>
                <w:sz w:val="15"/>
                <w:szCs w:val="15"/>
              </w:rPr>
            </w:pPr>
            <w:r>
              <w:rPr>
                <w:rFonts w:hint="eastAsia" w:ascii="宋体" w:hAnsi="宋体" w:cs="宋体"/>
                <w:sz w:val="15"/>
                <w:szCs w:val="15"/>
              </w:rPr>
              <w:t>效益指标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社会效益指标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业务工作稳定性</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sz w:val="15"/>
                <w:szCs w:val="15"/>
              </w:rPr>
            </w:pPr>
            <w:r>
              <w:rPr>
                <w:rFonts w:hint="eastAsia" w:ascii="宋体" w:hAnsi="宋体" w:cs="宋体"/>
                <w:sz w:val="15"/>
                <w:szCs w:val="15"/>
              </w:rPr>
              <w:t>通过日常工作稳定运转</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宋体" w:cs="宋体"/>
                <w:color w:val="000000"/>
                <w:sz w:val="15"/>
                <w:szCs w:val="15"/>
              </w:rPr>
            </w:pPr>
            <w:r>
              <w:rPr>
                <w:rFonts w:hint="eastAsia" w:ascii="宋体" w:hAnsi="宋体" w:cs="宋体"/>
                <w:color w:val="000000"/>
                <w:sz w:val="15"/>
                <w:szCs w:val="15"/>
              </w:rPr>
              <w:t>到岗工作情况</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hint="eastAsia" w:ascii="宋体" w:hAnsi="Times New Roman" w:eastAsia="宋体" w:cs="宋体"/>
                <w:color w:val="000000"/>
                <w:kern w:val="0"/>
                <w:sz w:val="15"/>
                <w:szCs w:val="15"/>
                <w:lang w:val="en-US" w:eastAsia="uk-UA" w:bidi="ar-SA"/>
              </w:rPr>
            </w:pPr>
            <w:r>
              <w:rPr>
                <w:rFonts w:hint="eastAsia" w:ascii="宋体" w:hAnsi="宋体" w:cs="宋体"/>
                <w:color w:val="000000"/>
                <w:sz w:val="15"/>
                <w:szCs w:val="15"/>
              </w:rPr>
              <w:t>到岗情况表</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cs="宋体"/>
                <w:color w:val="000000"/>
                <w:sz w:val="15"/>
                <w:szCs w:val="15"/>
              </w:rPr>
            </w:pPr>
            <w:r>
              <w:rPr>
                <w:rFonts w:hint="eastAsia" w:ascii="宋体" w:hAnsi="宋体" w:cs="宋体"/>
                <w:sz w:val="15"/>
                <w:szCs w:val="15"/>
              </w:rPr>
              <w:t>满意度指标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服务对象满意度指标</w:t>
            </w:r>
          </w:p>
        </w:tc>
        <w:tc>
          <w:tcPr>
            <w:tcW w:w="13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职工满意度</w:t>
            </w:r>
          </w:p>
        </w:tc>
        <w:tc>
          <w:tcPr>
            <w:tcW w:w="2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满意度人员占总职工人数</w:t>
            </w:r>
          </w:p>
        </w:tc>
        <w:tc>
          <w:tcPr>
            <w:tcW w:w="17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sz w:val="15"/>
                <w:szCs w:val="15"/>
              </w:rPr>
              <w:t>≥</w:t>
            </w:r>
            <w:r>
              <w:rPr>
                <w:rFonts w:ascii="宋体" w:hAnsi="宋体" w:cs="宋体"/>
                <w:sz w:val="15"/>
                <w:szCs w:val="15"/>
              </w:rPr>
              <w:t>95%</w:t>
            </w:r>
          </w:p>
        </w:tc>
        <w:tc>
          <w:tcPr>
            <w:tcW w:w="13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s="宋体"/>
                <w:color w:val="000000"/>
                <w:sz w:val="15"/>
                <w:szCs w:val="15"/>
              </w:rPr>
            </w:pPr>
            <w:r>
              <w:rPr>
                <w:rFonts w:hint="eastAsia" w:ascii="宋体" w:hAnsi="宋体" w:cs="宋体"/>
                <w:color w:val="000000"/>
                <w:sz w:val="15"/>
                <w:szCs w:val="15"/>
              </w:rPr>
              <w:t>问卷调查</w:t>
            </w:r>
          </w:p>
        </w:tc>
      </w:tr>
    </w:tbl>
    <w:p>
      <w:pPr>
        <w:spacing w:before="10" w:after="10"/>
        <w:outlineLvl w:val="0"/>
        <w:rPr>
          <w:rFonts w:ascii="黑体" w:hAnsi="黑体" w:eastAsia="黑体" w:cs="黑体"/>
          <w:color w:val="000000"/>
          <w:sz w:val="32"/>
        </w:rPr>
      </w:pPr>
    </w:p>
    <w:p>
      <w:pPr>
        <w:keepNext w:val="0"/>
        <w:keepLines w:val="0"/>
        <w:pageBreakBefore w:val="0"/>
        <w:widowControl/>
        <w:numPr>
          <w:ilvl w:val="0"/>
          <w:numId w:val="4"/>
        </w:numPr>
        <w:kinsoku/>
        <w:wordWrap/>
        <w:overflowPunct/>
        <w:topLinePunct w:val="0"/>
        <w:autoSpaceDE/>
        <w:autoSpaceDN/>
        <w:bidi w:val="0"/>
        <w:adjustRightInd/>
        <w:snapToGrid/>
        <w:spacing w:before="10" w:after="10" w:line="360" w:lineRule="auto"/>
        <w:ind w:firstLine="720" w:firstLineChars="200"/>
        <w:textAlignment w:val="auto"/>
        <w:outlineLvl w:val="0"/>
        <w:rPr>
          <w:rFonts w:ascii="黑体" w:hAnsi="黑体" w:eastAsia="黑体" w:cs="黑体"/>
          <w:color w:val="000000"/>
          <w:sz w:val="36"/>
          <w:szCs w:val="36"/>
        </w:rPr>
      </w:pPr>
      <w:r>
        <w:rPr>
          <w:rFonts w:hint="eastAsia" w:ascii="黑体" w:hAnsi="黑体" w:eastAsia="黑体" w:cs="黑体"/>
          <w:color w:val="000000"/>
          <w:sz w:val="36"/>
          <w:szCs w:val="36"/>
        </w:rPr>
        <w:t>政府采购预算情况</w:t>
      </w:r>
    </w:p>
    <w:p>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0"/>
        <w:rPr>
          <w:rFonts w:ascii="宋体" w:cs="宋体"/>
          <w:sz w:val="28"/>
          <w:szCs w:val="28"/>
        </w:rPr>
      </w:pPr>
      <w:r>
        <w:rPr>
          <w:rFonts w:ascii="宋体" w:hAnsi="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cs="宋体"/>
          <w:color w:val="000000"/>
          <w:sz w:val="28"/>
          <w:szCs w:val="28"/>
        </w:rPr>
        <w:t>年，</w:t>
      </w:r>
      <w:r>
        <w:rPr>
          <w:rFonts w:hint="eastAsia" w:ascii="宋体" w:hAnsi="宋体" w:cs="宋体"/>
          <w:color w:val="000000"/>
          <w:sz w:val="28"/>
          <w:szCs w:val="28"/>
          <w:lang w:eastAsia="zh-CN"/>
        </w:rPr>
        <w:t>秦皇岛市山海关区房屋征收</w:t>
      </w:r>
      <w:r>
        <w:rPr>
          <w:rFonts w:hint="eastAsia" w:ascii="宋体" w:hAnsi="宋体" w:cs="宋体"/>
          <w:color w:val="000000"/>
          <w:sz w:val="28"/>
          <w:szCs w:val="28"/>
        </w:rPr>
        <w:t>中心安排政府采购预算</w:t>
      </w:r>
      <w:r>
        <w:rPr>
          <w:rFonts w:ascii="宋体" w:cs="宋体"/>
          <w:color w:val="000000"/>
          <w:sz w:val="28"/>
          <w:szCs w:val="28"/>
        </w:rPr>
        <w:t>0.00</w:t>
      </w:r>
      <w:r>
        <w:rPr>
          <w:rFonts w:hint="eastAsia" w:ascii="宋体" w:hAnsi="宋体" w:cs="宋体"/>
          <w:color w:val="000000"/>
          <w:sz w:val="28"/>
          <w:szCs w:val="28"/>
        </w:rPr>
        <w:t>万元。具体内容见下表。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rPr>
          <w:rFonts w:ascii="宋体" w:cs="宋体"/>
          <w:sz w:val="28"/>
          <w:szCs w:val="28"/>
        </w:rPr>
      </w:pPr>
      <w:r>
        <w:rPr>
          <w:rFonts w:hint="eastAsia" w:ascii="宋体" w:hAnsi="宋体" w:cs="宋体"/>
          <w:color w:val="000000"/>
          <w:sz w:val="28"/>
          <w:szCs w:val="28"/>
        </w:rPr>
        <w:t>单位政府采购预算</w:t>
      </w:r>
    </w:p>
    <w:tbl>
      <w:tblPr>
        <w:tblStyle w:val="8"/>
        <w:tblW w:w="154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051"/>
        <w:gridCol w:w="1047"/>
        <w:gridCol w:w="1134"/>
        <w:gridCol w:w="709"/>
        <w:gridCol w:w="850"/>
        <w:gridCol w:w="730"/>
        <w:gridCol w:w="1084"/>
        <w:gridCol w:w="964"/>
        <w:gridCol w:w="964"/>
        <w:gridCol w:w="964"/>
        <w:gridCol w:w="964"/>
        <w:gridCol w:w="691"/>
        <w:gridCol w:w="750"/>
        <w:gridCol w:w="1170"/>
        <w:gridCol w:w="1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30" w:type="dxa"/>
            <w:gridSpan w:val="7"/>
            <w:tcBorders>
              <w:top w:val="single" w:color="FFFFFF" w:sz="6" w:space="0"/>
              <w:left w:val="single" w:color="FFFFFF" w:sz="6" w:space="0"/>
              <w:right w:val="single" w:color="FFFFFF" w:sz="6" w:space="0"/>
            </w:tcBorders>
            <w:vAlign w:val="center"/>
          </w:tcPr>
          <w:p>
            <w:pPr>
              <w:pStyle w:val="16"/>
              <w:rPr>
                <w:rFonts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8556" w:type="dxa"/>
            <w:gridSpan w:val="9"/>
            <w:tcBorders>
              <w:top w:val="single" w:color="FFFFFF" w:sz="6" w:space="0"/>
              <w:left w:val="single" w:color="FFFFFF" w:sz="6" w:space="0"/>
              <w:right w:val="single" w:color="FFFFFF" w:sz="6" w:space="0"/>
            </w:tcBorders>
            <w:vAlign w:val="center"/>
          </w:tcPr>
          <w:p>
            <w:pPr>
              <w:pStyle w:val="29"/>
              <w:rPr>
                <w:rFonts w:ascii="宋体" w:hAnsi="宋体" w:eastAsia="宋体" w:cs="宋体"/>
                <w:sz w:val="15"/>
                <w:szCs w:val="15"/>
              </w:rPr>
            </w:pPr>
            <w:r>
              <w:rPr>
                <w:rFonts w:hint="eastAsia" w:ascii="宋体" w:hAnsi="宋体" w:eastAsia="宋体" w:cs="宋体"/>
                <w:sz w:val="15"/>
                <w:szCs w:val="15"/>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60" w:type="dxa"/>
            <w:gridSpan w:val="2"/>
            <w:vAlign w:val="center"/>
          </w:tcPr>
          <w:p>
            <w:pPr>
              <w:pStyle w:val="19"/>
              <w:rPr>
                <w:rFonts w:ascii="宋体" w:hAnsi="宋体" w:eastAsia="宋体" w:cs="宋体"/>
                <w:sz w:val="15"/>
                <w:szCs w:val="15"/>
              </w:rPr>
            </w:pPr>
            <w:r>
              <w:rPr>
                <w:rFonts w:hint="eastAsia" w:ascii="宋体" w:hAnsi="宋体" w:eastAsia="宋体" w:cs="宋体"/>
                <w:sz w:val="15"/>
                <w:szCs w:val="15"/>
              </w:rPr>
              <w:t>政府采购项目来源</w:t>
            </w:r>
          </w:p>
        </w:tc>
        <w:tc>
          <w:tcPr>
            <w:tcW w:w="1047" w:type="dxa"/>
            <w:vMerge w:val="restart"/>
            <w:vAlign w:val="center"/>
          </w:tcPr>
          <w:p>
            <w:pPr>
              <w:pStyle w:val="19"/>
              <w:rPr>
                <w:rFonts w:ascii="宋体" w:hAnsi="宋体" w:eastAsia="宋体" w:cs="宋体"/>
                <w:sz w:val="15"/>
                <w:szCs w:val="15"/>
              </w:rPr>
            </w:pPr>
            <w:r>
              <w:rPr>
                <w:rFonts w:hint="eastAsia" w:ascii="宋体" w:hAnsi="宋体" w:eastAsia="宋体" w:cs="宋体"/>
                <w:sz w:val="15"/>
                <w:szCs w:val="15"/>
              </w:rPr>
              <w:t>采购物品名称</w:t>
            </w:r>
          </w:p>
        </w:tc>
        <w:tc>
          <w:tcPr>
            <w:tcW w:w="1134" w:type="dxa"/>
            <w:vMerge w:val="restart"/>
            <w:vAlign w:val="center"/>
          </w:tcPr>
          <w:p>
            <w:pPr>
              <w:pStyle w:val="19"/>
              <w:rPr>
                <w:rFonts w:ascii="宋体" w:hAnsi="宋体" w:eastAsia="宋体" w:cs="宋体"/>
                <w:sz w:val="15"/>
                <w:szCs w:val="15"/>
              </w:rPr>
            </w:pPr>
            <w:r>
              <w:rPr>
                <w:rFonts w:hint="eastAsia" w:ascii="宋体" w:hAnsi="宋体" w:eastAsia="宋体" w:cs="宋体"/>
                <w:sz w:val="15"/>
                <w:szCs w:val="15"/>
              </w:rPr>
              <w:t>政府采购目录序号</w:t>
            </w:r>
          </w:p>
        </w:tc>
        <w:tc>
          <w:tcPr>
            <w:tcW w:w="709" w:type="dxa"/>
            <w:vMerge w:val="restart"/>
            <w:vAlign w:val="center"/>
          </w:tcPr>
          <w:p>
            <w:pPr>
              <w:pStyle w:val="19"/>
              <w:rPr>
                <w:rFonts w:ascii="宋体" w:hAnsi="宋体" w:eastAsia="宋体" w:cs="宋体"/>
                <w:sz w:val="15"/>
                <w:szCs w:val="15"/>
              </w:rPr>
            </w:pPr>
            <w:r>
              <w:rPr>
                <w:rFonts w:hint="eastAsia" w:ascii="宋体" w:hAnsi="宋体" w:eastAsia="宋体" w:cs="宋体"/>
                <w:sz w:val="15"/>
                <w:szCs w:val="15"/>
              </w:rPr>
              <w:t>计量</w:t>
            </w:r>
            <w:r>
              <w:rPr>
                <w:rFonts w:ascii="宋体" w:hAnsi="宋体" w:eastAsia="宋体" w:cs="宋体"/>
                <w:sz w:val="15"/>
                <w:szCs w:val="15"/>
              </w:rPr>
              <w:t xml:space="preserve">  </w:t>
            </w:r>
            <w:r>
              <w:rPr>
                <w:rFonts w:hint="eastAsia" w:ascii="宋体" w:hAnsi="宋体" w:eastAsia="宋体" w:cs="宋体"/>
                <w:sz w:val="15"/>
                <w:szCs w:val="15"/>
              </w:rPr>
              <w:t>单位</w:t>
            </w:r>
          </w:p>
        </w:tc>
        <w:tc>
          <w:tcPr>
            <w:tcW w:w="850" w:type="dxa"/>
            <w:vMerge w:val="restart"/>
            <w:vAlign w:val="center"/>
          </w:tcPr>
          <w:p>
            <w:pPr>
              <w:pStyle w:val="19"/>
              <w:rPr>
                <w:rFonts w:ascii="宋体" w:hAnsi="宋体" w:eastAsia="宋体" w:cs="宋体"/>
                <w:sz w:val="15"/>
                <w:szCs w:val="15"/>
              </w:rPr>
            </w:pPr>
            <w:r>
              <w:rPr>
                <w:rFonts w:hint="eastAsia" w:ascii="宋体" w:hAnsi="宋体" w:eastAsia="宋体" w:cs="宋体"/>
                <w:sz w:val="15"/>
                <w:szCs w:val="15"/>
              </w:rPr>
              <w:t>数量</w:t>
            </w:r>
          </w:p>
        </w:tc>
        <w:tc>
          <w:tcPr>
            <w:tcW w:w="730" w:type="dxa"/>
            <w:vMerge w:val="restart"/>
            <w:vAlign w:val="center"/>
          </w:tcPr>
          <w:p>
            <w:pPr>
              <w:pStyle w:val="19"/>
              <w:rPr>
                <w:rFonts w:ascii="宋体" w:hAnsi="宋体" w:eastAsia="宋体" w:cs="宋体"/>
                <w:sz w:val="15"/>
                <w:szCs w:val="15"/>
              </w:rPr>
            </w:pPr>
            <w:r>
              <w:rPr>
                <w:rFonts w:hint="eastAsia" w:ascii="宋体" w:hAnsi="宋体" w:eastAsia="宋体" w:cs="宋体"/>
                <w:sz w:val="15"/>
                <w:szCs w:val="15"/>
              </w:rPr>
              <w:t>单价</w:t>
            </w:r>
          </w:p>
        </w:tc>
        <w:tc>
          <w:tcPr>
            <w:tcW w:w="7551" w:type="dxa"/>
            <w:gridSpan w:val="8"/>
            <w:vAlign w:val="center"/>
          </w:tcPr>
          <w:p>
            <w:pPr>
              <w:pStyle w:val="19"/>
              <w:rPr>
                <w:rFonts w:ascii="宋体" w:hAnsi="宋体" w:eastAsia="宋体" w:cs="宋体"/>
                <w:sz w:val="15"/>
                <w:szCs w:val="15"/>
              </w:rPr>
            </w:pPr>
            <w:r>
              <w:rPr>
                <w:rFonts w:hint="eastAsia" w:ascii="宋体" w:hAnsi="宋体" w:eastAsia="宋体" w:cs="宋体"/>
                <w:sz w:val="15"/>
                <w:szCs w:val="15"/>
              </w:rPr>
              <w:t>政府采购金额（当年部门预算安排资金）</w:t>
            </w:r>
          </w:p>
        </w:tc>
        <w:tc>
          <w:tcPr>
            <w:tcW w:w="1005" w:type="dxa"/>
            <w:vMerge w:val="restart"/>
            <w:vAlign w:val="center"/>
          </w:tcPr>
          <w:p>
            <w:pPr>
              <w:pStyle w:val="19"/>
              <w:rPr>
                <w:rFonts w:ascii="宋体" w:hAnsi="宋体" w:eastAsia="宋体" w:cs="宋体"/>
                <w:sz w:val="15"/>
                <w:szCs w:val="15"/>
              </w:rPr>
            </w:pPr>
            <w:r>
              <w:rPr>
                <w:rFonts w:ascii="宋体" w:hAnsi="宋体" w:eastAsia="宋体" w:cs="宋体"/>
                <w:sz w:val="15"/>
                <w:szCs w:val="15"/>
              </w:rPr>
              <w:t>202</w:t>
            </w:r>
            <w:r>
              <w:rPr>
                <w:rFonts w:hint="eastAsia" w:ascii="宋体" w:hAnsi="宋体" w:eastAsia="宋体" w:cs="宋体"/>
                <w:sz w:val="15"/>
                <w:szCs w:val="15"/>
                <w:lang w:val="en-US" w:eastAsia="zh-CN"/>
              </w:rPr>
              <w:t>1</w:t>
            </w:r>
            <w:r>
              <w:rPr>
                <w:rFonts w:hint="eastAsia" w:ascii="宋体" w:hAnsi="宋体" w:eastAsia="宋体" w:cs="宋体"/>
                <w:sz w:val="15"/>
                <w:szCs w:val="15"/>
              </w:rPr>
              <w:t>年预</w:t>
            </w:r>
            <w:r>
              <w:rPr>
                <w:rFonts w:hint="eastAsia" w:ascii="宋体" w:hAnsi="宋体" w:eastAsia="宋体" w:cs="宋体"/>
                <w:sz w:val="15"/>
                <w:szCs w:val="15"/>
                <w:lang w:val="en-US" w:eastAsia="zh-CN"/>
              </w:rPr>
              <w:t>留</w:t>
            </w:r>
            <w:r>
              <w:rPr>
                <w:rFonts w:hint="eastAsia" w:ascii="宋体" w:hAnsi="宋体" w:eastAsia="宋体" w:cs="宋体"/>
                <w:sz w:val="15"/>
                <w:szCs w:val="15"/>
              </w:rPr>
              <w:t>中小微企</w:t>
            </w:r>
            <w:r>
              <w:rPr>
                <w:rFonts w:ascii="宋体" w:hAnsi="宋体" w:eastAsia="宋体" w:cs="宋体"/>
                <w:sz w:val="15"/>
                <w:szCs w:val="15"/>
              </w:rPr>
              <w:t xml:space="preserve">  </w:t>
            </w:r>
            <w:r>
              <w:rPr>
                <w:rFonts w:hint="eastAsia" w:ascii="宋体" w:hAnsi="宋体" w:eastAsia="宋体" w:cs="宋体"/>
                <w:sz w:val="15"/>
                <w:szCs w:val="15"/>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09" w:type="dxa"/>
            <w:vAlign w:val="center"/>
          </w:tcPr>
          <w:p>
            <w:pPr>
              <w:pStyle w:val="19"/>
              <w:rPr>
                <w:rFonts w:ascii="宋体" w:hAnsi="宋体" w:eastAsia="宋体" w:cs="宋体"/>
                <w:sz w:val="15"/>
                <w:szCs w:val="15"/>
              </w:rPr>
            </w:pPr>
            <w:r>
              <w:rPr>
                <w:rFonts w:hint="eastAsia" w:ascii="宋体" w:hAnsi="宋体" w:eastAsia="宋体" w:cs="宋体"/>
                <w:sz w:val="15"/>
                <w:szCs w:val="15"/>
              </w:rPr>
              <w:t>项目名称</w:t>
            </w:r>
          </w:p>
        </w:tc>
        <w:tc>
          <w:tcPr>
            <w:tcW w:w="1051" w:type="dxa"/>
            <w:vAlign w:val="center"/>
          </w:tcPr>
          <w:p>
            <w:pPr>
              <w:pStyle w:val="19"/>
              <w:rPr>
                <w:rFonts w:ascii="宋体" w:hAnsi="宋体" w:eastAsia="宋体" w:cs="宋体"/>
                <w:sz w:val="15"/>
                <w:szCs w:val="15"/>
              </w:rPr>
            </w:pPr>
            <w:r>
              <w:rPr>
                <w:rFonts w:hint="eastAsia" w:ascii="宋体" w:hAnsi="宋体" w:eastAsia="宋体" w:cs="宋体"/>
                <w:sz w:val="15"/>
                <w:szCs w:val="15"/>
              </w:rPr>
              <w:t>预</w:t>
            </w:r>
            <w:r>
              <w:rPr>
                <w:rFonts w:hint="eastAsia" w:ascii="宋体" w:hAnsi="宋体" w:eastAsia="宋体" w:cs="宋体"/>
                <w:sz w:val="15"/>
                <w:szCs w:val="15"/>
                <w:lang w:val="en-US" w:eastAsia="zh-CN"/>
              </w:rPr>
              <w:t>算</w:t>
            </w:r>
            <w:r>
              <w:rPr>
                <w:rFonts w:hint="eastAsia" w:ascii="宋体" w:hAnsi="宋体" w:eastAsia="宋体" w:cs="宋体"/>
                <w:sz w:val="15"/>
                <w:szCs w:val="15"/>
              </w:rPr>
              <w:t>资金</w:t>
            </w:r>
          </w:p>
        </w:tc>
        <w:tc>
          <w:tcPr>
            <w:tcW w:w="1047" w:type="dxa"/>
            <w:vMerge w:val="continue"/>
          </w:tcPr>
          <w:p>
            <w:pPr>
              <w:rPr>
                <w:rFonts w:ascii="宋体" w:cs="宋体"/>
                <w:sz w:val="15"/>
                <w:szCs w:val="15"/>
              </w:rPr>
            </w:pPr>
          </w:p>
        </w:tc>
        <w:tc>
          <w:tcPr>
            <w:tcW w:w="1134" w:type="dxa"/>
            <w:vMerge w:val="continue"/>
          </w:tcPr>
          <w:p>
            <w:pPr>
              <w:rPr>
                <w:rFonts w:ascii="宋体" w:cs="宋体"/>
                <w:sz w:val="15"/>
                <w:szCs w:val="15"/>
              </w:rPr>
            </w:pPr>
          </w:p>
        </w:tc>
        <w:tc>
          <w:tcPr>
            <w:tcW w:w="709" w:type="dxa"/>
            <w:vMerge w:val="continue"/>
          </w:tcPr>
          <w:p>
            <w:pPr>
              <w:rPr>
                <w:rFonts w:ascii="宋体" w:cs="宋体"/>
                <w:sz w:val="15"/>
                <w:szCs w:val="15"/>
              </w:rPr>
            </w:pPr>
          </w:p>
        </w:tc>
        <w:tc>
          <w:tcPr>
            <w:tcW w:w="850" w:type="dxa"/>
            <w:vMerge w:val="continue"/>
          </w:tcPr>
          <w:p>
            <w:pPr>
              <w:rPr>
                <w:rFonts w:ascii="宋体" w:cs="宋体"/>
                <w:sz w:val="15"/>
                <w:szCs w:val="15"/>
              </w:rPr>
            </w:pPr>
          </w:p>
        </w:tc>
        <w:tc>
          <w:tcPr>
            <w:tcW w:w="730" w:type="dxa"/>
            <w:vMerge w:val="continue"/>
          </w:tcPr>
          <w:p>
            <w:pPr>
              <w:rPr>
                <w:rFonts w:ascii="宋体" w:cs="宋体"/>
                <w:sz w:val="15"/>
                <w:szCs w:val="15"/>
              </w:rPr>
            </w:pPr>
          </w:p>
        </w:tc>
        <w:tc>
          <w:tcPr>
            <w:tcW w:w="1084" w:type="dxa"/>
            <w:vAlign w:val="center"/>
          </w:tcPr>
          <w:p>
            <w:pPr>
              <w:pStyle w:val="19"/>
              <w:rPr>
                <w:rFonts w:ascii="宋体" w:hAnsi="宋体" w:eastAsia="宋体" w:cs="宋体"/>
                <w:sz w:val="15"/>
                <w:szCs w:val="15"/>
              </w:rPr>
            </w:pPr>
            <w:r>
              <w:rPr>
                <w:rFonts w:hint="eastAsia" w:ascii="宋体" w:hAnsi="宋体" w:eastAsia="宋体" w:cs="宋体"/>
                <w:sz w:val="15"/>
                <w:szCs w:val="15"/>
              </w:rPr>
              <w:t>合计</w:t>
            </w:r>
          </w:p>
        </w:tc>
        <w:tc>
          <w:tcPr>
            <w:tcW w:w="964" w:type="dxa"/>
            <w:vAlign w:val="center"/>
          </w:tcPr>
          <w:p>
            <w:pPr>
              <w:pStyle w:val="19"/>
              <w:rPr>
                <w:rFonts w:ascii="宋体" w:hAnsi="宋体" w:eastAsia="宋体" w:cs="宋体"/>
                <w:sz w:val="15"/>
                <w:szCs w:val="15"/>
              </w:rPr>
            </w:pPr>
            <w:r>
              <w:rPr>
                <w:rFonts w:hint="eastAsia" w:ascii="宋体" w:hAnsi="宋体" w:eastAsia="宋体" w:cs="宋体"/>
                <w:sz w:val="15"/>
                <w:szCs w:val="15"/>
              </w:rPr>
              <w:t>一般公共预算拨款</w:t>
            </w:r>
          </w:p>
        </w:tc>
        <w:tc>
          <w:tcPr>
            <w:tcW w:w="964" w:type="dxa"/>
            <w:vAlign w:val="center"/>
          </w:tcPr>
          <w:p>
            <w:pPr>
              <w:pStyle w:val="19"/>
              <w:rPr>
                <w:rFonts w:ascii="宋体" w:hAnsi="宋体" w:eastAsia="宋体" w:cs="宋体"/>
                <w:sz w:val="15"/>
                <w:szCs w:val="15"/>
              </w:rPr>
            </w:pPr>
            <w:r>
              <w:rPr>
                <w:rFonts w:hint="eastAsia" w:ascii="宋体" w:hAnsi="宋体" w:eastAsia="宋体" w:cs="宋体"/>
                <w:sz w:val="15"/>
                <w:szCs w:val="15"/>
              </w:rPr>
              <w:t>基金预算拨款</w:t>
            </w:r>
          </w:p>
        </w:tc>
        <w:tc>
          <w:tcPr>
            <w:tcW w:w="964" w:type="dxa"/>
            <w:vAlign w:val="center"/>
          </w:tcPr>
          <w:p>
            <w:pPr>
              <w:pStyle w:val="19"/>
              <w:rPr>
                <w:rFonts w:ascii="宋体" w:hAnsi="宋体" w:eastAsia="宋体" w:cs="宋体"/>
                <w:sz w:val="15"/>
                <w:szCs w:val="15"/>
              </w:rPr>
            </w:pPr>
            <w:r>
              <w:rPr>
                <w:rFonts w:hint="eastAsia" w:ascii="宋体" w:hAnsi="宋体" w:eastAsia="宋体" w:cs="宋体"/>
                <w:sz w:val="15"/>
                <w:szCs w:val="15"/>
              </w:rPr>
              <w:t>国有资本经营预算拨款</w:t>
            </w:r>
          </w:p>
        </w:tc>
        <w:tc>
          <w:tcPr>
            <w:tcW w:w="964" w:type="dxa"/>
            <w:vAlign w:val="center"/>
          </w:tcPr>
          <w:p>
            <w:pPr>
              <w:pStyle w:val="19"/>
              <w:rPr>
                <w:rFonts w:ascii="宋体" w:hAnsi="宋体" w:eastAsia="宋体" w:cs="宋体"/>
                <w:sz w:val="15"/>
                <w:szCs w:val="15"/>
              </w:rPr>
            </w:pPr>
            <w:r>
              <w:rPr>
                <w:rFonts w:hint="eastAsia" w:ascii="宋体" w:hAnsi="宋体" w:eastAsia="宋体" w:cs="宋体"/>
                <w:sz w:val="15"/>
                <w:szCs w:val="15"/>
              </w:rPr>
              <w:t>财政专户核拨</w:t>
            </w:r>
          </w:p>
        </w:tc>
        <w:tc>
          <w:tcPr>
            <w:tcW w:w="691" w:type="dxa"/>
            <w:vAlign w:val="center"/>
          </w:tcPr>
          <w:p>
            <w:pPr>
              <w:pStyle w:val="19"/>
              <w:rPr>
                <w:rFonts w:ascii="宋体" w:hAnsi="宋体" w:eastAsia="宋体" w:cs="宋体"/>
                <w:sz w:val="15"/>
                <w:szCs w:val="15"/>
              </w:rPr>
            </w:pPr>
            <w:r>
              <w:rPr>
                <w:rFonts w:hint="eastAsia" w:ascii="宋体" w:hAnsi="宋体" w:eastAsia="宋体" w:cs="宋体"/>
                <w:sz w:val="15"/>
                <w:szCs w:val="15"/>
              </w:rPr>
              <w:t>单位</w:t>
            </w:r>
            <w:r>
              <w:rPr>
                <w:rFonts w:ascii="宋体" w:hAnsi="宋体" w:eastAsia="宋体" w:cs="宋体"/>
                <w:sz w:val="15"/>
                <w:szCs w:val="15"/>
              </w:rPr>
              <w:t xml:space="preserve">    </w:t>
            </w:r>
            <w:r>
              <w:rPr>
                <w:rFonts w:hint="eastAsia" w:ascii="宋体" w:hAnsi="宋体" w:eastAsia="宋体" w:cs="宋体"/>
                <w:sz w:val="15"/>
                <w:szCs w:val="15"/>
              </w:rPr>
              <w:t>资金</w:t>
            </w:r>
          </w:p>
        </w:tc>
        <w:tc>
          <w:tcPr>
            <w:tcW w:w="750" w:type="dxa"/>
            <w:vAlign w:val="center"/>
          </w:tcPr>
          <w:p>
            <w:pPr>
              <w:pStyle w:val="19"/>
              <w:rPr>
                <w:rFonts w:ascii="宋体" w:hAnsi="宋体" w:eastAsia="宋体" w:cs="宋体"/>
                <w:sz w:val="15"/>
                <w:szCs w:val="15"/>
              </w:rPr>
            </w:pPr>
            <w:r>
              <w:rPr>
                <w:rFonts w:hint="eastAsia" w:ascii="宋体" w:hAnsi="宋体" w:eastAsia="宋体" w:cs="宋体"/>
                <w:sz w:val="15"/>
                <w:szCs w:val="15"/>
              </w:rPr>
              <w:t>财政拨</w:t>
            </w:r>
            <w:r>
              <w:rPr>
                <w:rFonts w:ascii="宋体" w:hAnsi="宋体" w:eastAsia="宋体" w:cs="宋体"/>
                <w:sz w:val="15"/>
                <w:szCs w:val="15"/>
              </w:rPr>
              <w:t xml:space="preserve">    </w:t>
            </w:r>
            <w:r>
              <w:rPr>
                <w:rFonts w:hint="eastAsia" w:ascii="宋体" w:hAnsi="宋体" w:eastAsia="宋体" w:cs="宋体"/>
                <w:sz w:val="15"/>
                <w:szCs w:val="15"/>
              </w:rPr>
              <w:t>款结转</w:t>
            </w:r>
          </w:p>
        </w:tc>
        <w:tc>
          <w:tcPr>
            <w:tcW w:w="1170" w:type="dxa"/>
            <w:vAlign w:val="center"/>
          </w:tcPr>
          <w:p>
            <w:pPr>
              <w:pStyle w:val="19"/>
              <w:rPr>
                <w:rFonts w:ascii="宋体" w:hAnsi="宋体" w:eastAsia="宋体" w:cs="宋体"/>
                <w:sz w:val="15"/>
                <w:szCs w:val="15"/>
              </w:rPr>
            </w:pPr>
            <w:r>
              <w:rPr>
                <w:rFonts w:hint="eastAsia" w:ascii="宋体" w:hAnsi="宋体" w:eastAsia="宋体" w:cs="宋体"/>
                <w:sz w:val="15"/>
                <w:szCs w:val="15"/>
              </w:rPr>
              <w:t>非财政拨款结</w:t>
            </w:r>
            <w:r>
              <w:rPr>
                <w:rFonts w:ascii="宋体" w:hAnsi="宋体" w:eastAsia="宋体" w:cs="宋体"/>
                <w:sz w:val="15"/>
                <w:szCs w:val="15"/>
              </w:rPr>
              <w:t xml:space="preserve">    </w:t>
            </w:r>
            <w:r>
              <w:rPr>
                <w:rFonts w:hint="eastAsia" w:ascii="宋体" w:hAnsi="宋体" w:eastAsia="宋体" w:cs="宋体"/>
                <w:sz w:val="15"/>
                <w:szCs w:val="15"/>
              </w:rPr>
              <w:t>转结余</w:t>
            </w:r>
          </w:p>
        </w:tc>
        <w:tc>
          <w:tcPr>
            <w:tcW w:w="1005" w:type="dxa"/>
            <w:vMerge w:val="continue"/>
          </w:tcPr>
          <w:p>
            <w:pPr>
              <w:rPr>
                <w:rFonts w:ascii="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9" w:type="dxa"/>
            <w:vAlign w:val="center"/>
          </w:tcPr>
          <w:p>
            <w:pPr>
              <w:pStyle w:val="21"/>
              <w:rPr>
                <w:rFonts w:ascii="宋体" w:hAnsi="宋体" w:eastAsia="宋体" w:cs="宋体"/>
                <w:sz w:val="15"/>
                <w:szCs w:val="15"/>
              </w:rPr>
            </w:pPr>
          </w:p>
        </w:tc>
        <w:tc>
          <w:tcPr>
            <w:tcW w:w="1051" w:type="dxa"/>
            <w:vAlign w:val="center"/>
          </w:tcPr>
          <w:p>
            <w:pPr>
              <w:pStyle w:val="22"/>
              <w:rPr>
                <w:rFonts w:ascii="宋体" w:hAnsi="宋体" w:eastAsia="宋体" w:cs="宋体"/>
                <w:sz w:val="15"/>
                <w:szCs w:val="15"/>
              </w:rPr>
            </w:pPr>
          </w:p>
        </w:tc>
        <w:tc>
          <w:tcPr>
            <w:tcW w:w="1047" w:type="dxa"/>
            <w:vAlign w:val="center"/>
          </w:tcPr>
          <w:p>
            <w:pPr>
              <w:pStyle w:val="21"/>
              <w:rPr>
                <w:rFonts w:ascii="宋体" w:hAnsi="宋体" w:eastAsia="宋体" w:cs="宋体"/>
                <w:sz w:val="15"/>
                <w:szCs w:val="15"/>
              </w:rPr>
            </w:pPr>
          </w:p>
        </w:tc>
        <w:tc>
          <w:tcPr>
            <w:tcW w:w="1134" w:type="dxa"/>
            <w:vAlign w:val="center"/>
          </w:tcPr>
          <w:p>
            <w:pPr>
              <w:pStyle w:val="21"/>
              <w:rPr>
                <w:rFonts w:ascii="宋体" w:hAnsi="宋体" w:eastAsia="宋体" w:cs="宋体"/>
                <w:sz w:val="15"/>
                <w:szCs w:val="15"/>
              </w:rPr>
            </w:pPr>
          </w:p>
        </w:tc>
        <w:tc>
          <w:tcPr>
            <w:tcW w:w="709" w:type="dxa"/>
            <w:vAlign w:val="center"/>
          </w:tcPr>
          <w:p>
            <w:pPr>
              <w:pStyle w:val="20"/>
              <w:rPr>
                <w:rFonts w:ascii="宋体" w:hAnsi="宋体" w:eastAsia="宋体" w:cs="宋体"/>
                <w:sz w:val="15"/>
                <w:szCs w:val="15"/>
              </w:rPr>
            </w:pPr>
          </w:p>
        </w:tc>
        <w:tc>
          <w:tcPr>
            <w:tcW w:w="850" w:type="dxa"/>
            <w:vAlign w:val="center"/>
          </w:tcPr>
          <w:p>
            <w:pPr>
              <w:pStyle w:val="22"/>
              <w:rPr>
                <w:rFonts w:ascii="宋体" w:hAnsi="宋体" w:eastAsia="宋体" w:cs="宋体"/>
                <w:sz w:val="15"/>
                <w:szCs w:val="15"/>
              </w:rPr>
            </w:pPr>
          </w:p>
        </w:tc>
        <w:tc>
          <w:tcPr>
            <w:tcW w:w="730" w:type="dxa"/>
            <w:vAlign w:val="center"/>
          </w:tcPr>
          <w:p>
            <w:pPr>
              <w:pStyle w:val="22"/>
              <w:rPr>
                <w:rFonts w:ascii="宋体" w:hAnsi="宋体" w:eastAsia="宋体" w:cs="宋体"/>
                <w:sz w:val="15"/>
                <w:szCs w:val="15"/>
              </w:rPr>
            </w:pPr>
          </w:p>
        </w:tc>
        <w:tc>
          <w:tcPr>
            <w:tcW w:w="1084" w:type="dxa"/>
            <w:vAlign w:val="center"/>
          </w:tcPr>
          <w:p>
            <w:pPr>
              <w:pStyle w:val="22"/>
              <w:rPr>
                <w:rFonts w:ascii="宋体" w:hAnsi="宋体" w:eastAsia="宋体" w:cs="宋体"/>
                <w:sz w:val="15"/>
                <w:szCs w:val="15"/>
              </w:rPr>
            </w:pPr>
          </w:p>
        </w:tc>
        <w:tc>
          <w:tcPr>
            <w:tcW w:w="964" w:type="dxa"/>
            <w:vAlign w:val="center"/>
          </w:tcPr>
          <w:p>
            <w:pPr>
              <w:pStyle w:val="22"/>
              <w:rPr>
                <w:rFonts w:ascii="宋体" w:hAnsi="宋体" w:eastAsia="宋体" w:cs="宋体"/>
                <w:sz w:val="15"/>
                <w:szCs w:val="15"/>
              </w:rPr>
            </w:pPr>
          </w:p>
        </w:tc>
        <w:tc>
          <w:tcPr>
            <w:tcW w:w="964" w:type="dxa"/>
            <w:vAlign w:val="center"/>
          </w:tcPr>
          <w:p>
            <w:pPr>
              <w:pStyle w:val="22"/>
              <w:rPr>
                <w:rFonts w:ascii="宋体" w:hAnsi="宋体" w:eastAsia="宋体" w:cs="宋体"/>
                <w:sz w:val="15"/>
                <w:szCs w:val="15"/>
              </w:rPr>
            </w:pPr>
          </w:p>
        </w:tc>
        <w:tc>
          <w:tcPr>
            <w:tcW w:w="964" w:type="dxa"/>
            <w:vAlign w:val="center"/>
          </w:tcPr>
          <w:p>
            <w:pPr>
              <w:pStyle w:val="22"/>
              <w:rPr>
                <w:rFonts w:ascii="宋体" w:hAnsi="宋体" w:eastAsia="宋体" w:cs="宋体"/>
                <w:sz w:val="15"/>
                <w:szCs w:val="15"/>
              </w:rPr>
            </w:pPr>
          </w:p>
        </w:tc>
        <w:tc>
          <w:tcPr>
            <w:tcW w:w="964" w:type="dxa"/>
            <w:vAlign w:val="center"/>
          </w:tcPr>
          <w:p>
            <w:pPr>
              <w:pStyle w:val="22"/>
              <w:rPr>
                <w:rFonts w:ascii="宋体" w:hAnsi="宋体" w:eastAsia="宋体" w:cs="宋体"/>
                <w:sz w:val="15"/>
                <w:szCs w:val="15"/>
              </w:rPr>
            </w:pPr>
          </w:p>
        </w:tc>
        <w:tc>
          <w:tcPr>
            <w:tcW w:w="691" w:type="dxa"/>
            <w:vAlign w:val="center"/>
          </w:tcPr>
          <w:p>
            <w:pPr>
              <w:pStyle w:val="22"/>
              <w:rPr>
                <w:rFonts w:ascii="宋体" w:hAnsi="宋体" w:eastAsia="宋体" w:cs="宋体"/>
                <w:sz w:val="15"/>
                <w:szCs w:val="15"/>
              </w:rPr>
            </w:pPr>
          </w:p>
        </w:tc>
        <w:tc>
          <w:tcPr>
            <w:tcW w:w="750" w:type="dxa"/>
            <w:vAlign w:val="center"/>
          </w:tcPr>
          <w:p>
            <w:pPr>
              <w:pStyle w:val="22"/>
              <w:rPr>
                <w:rFonts w:ascii="宋体" w:hAnsi="宋体" w:eastAsia="宋体" w:cs="宋体"/>
                <w:sz w:val="15"/>
                <w:szCs w:val="15"/>
              </w:rPr>
            </w:pPr>
          </w:p>
        </w:tc>
        <w:tc>
          <w:tcPr>
            <w:tcW w:w="1170" w:type="dxa"/>
            <w:vAlign w:val="center"/>
          </w:tcPr>
          <w:p>
            <w:pPr>
              <w:pStyle w:val="22"/>
              <w:rPr>
                <w:rFonts w:ascii="宋体" w:hAnsi="宋体" w:eastAsia="宋体" w:cs="宋体"/>
                <w:sz w:val="15"/>
                <w:szCs w:val="15"/>
              </w:rPr>
            </w:pPr>
          </w:p>
        </w:tc>
        <w:tc>
          <w:tcPr>
            <w:tcW w:w="1005" w:type="dxa"/>
            <w:vAlign w:val="center"/>
          </w:tcPr>
          <w:p>
            <w:pPr>
              <w:pStyle w:val="22"/>
              <w:rPr>
                <w:rFonts w:ascii="宋体" w:hAnsi="宋体" w:eastAsia="宋体" w:cs="宋体"/>
                <w:sz w:val="15"/>
                <w:szCs w:val="15"/>
              </w:rPr>
            </w:pPr>
          </w:p>
        </w:tc>
      </w:tr>
    </w:tbl>
    <w:p>
      <w:pPr>
        <w:keepNext w:val="0"/>
        <w:keepLines w:val="0"/>
        <w:pageBreakBefore w:val="0"/>
        <w:widowControl/>
        <w:kinsoku/>
        <w:wordWrap/>
        <w:overflowPunct/>
        <w:topLinePunct w:val="0"/>
        <w:autoSpaceDE/>
        <w:autoSpaceDN/>
        <w:bidi w:val="0"/>
        <w:adjustRightInd/>
        <w:snapToGrid/>
        <w:spacing w:line="360" w:lineRule="auto"/>
        <w:ind w:firstLine="300" w:firstLineChars="200"/>
        <w:textAlignment w:val="auto"/>
        <w:rPr>
          <w:rFonts w:hint="eastAsia" w:ascii="宋体" w:eastAsia="宋体" w:cs="宋体"/>
          <w:sz w:val="15"/>
          <w:szCs w:val="15"/>
          <w:lang w:val="en-US" w:eastAsia="zh-CN"/>
        </w:rPr>
      </w:pPr>
      <w:r>
        <w:rPr>
          <w:rFonts w:hint="eastAsia" w:ascii="宋体" w:hAnsi="宋体" w:cs="宋体"/>
          <w:color w:val="000000"/>
          <w:sz w:val="15"/>
          <w:szCs w:val="15"/>
        </w:rPr>
        <w:t>注：同一采购目录序号的物品，其单价会因配置规格不同而变动，均符合资产配置标准。涉密采购事项按照相关规定</w:t>
      </w:r>
      <w:r>
        <w:rPr>
          <w:rFonts w:hint="eastAsia" w:ascii="宋体" w:hAnsi="宋体" w:cs="宋体"/>
          <w:color w:val="000000"/>
          <w:sz w:val="15"/>
          <w:szCs w:val="15"/>
          <w:lang w:val="en-US" w:eastAsia="zh-CN"/>
        </w:rPr>
        <w:t>执行。</w:t>
      </w:r>
    </w:p>
    <w:p>
      <w:pPr>
        <w:keepNext w:val="0"/>
        <w:keepLines w:val="0"/>
        <w:pageBreakBefore w:val="0"/>
        <w:widowControl/>
        <w:kinsoku/>
        <w:wordWrap/>
        <w:overflowPunct/>
        <w:topLinePunct w:val="0"/>
        <w:autoSpaceDE/>
        <w:autoSpaceDN/>
        <w:bidi w:val="0"/>
        <w:adjustRightInd/>
        <w:snapToGrid/>
        <w:spacing w:line="360" w:lineRule="auto"/>
        <w:ind w:firstLine="300" w:firstLineChars="200"/>
        <w:textAlignment w:val="auto"/>
        <w:rPr>
          <w:rFonts w:ascii="宋体" w:cs="宋体"/>
          <w:sz w:val="15"/>
          <w:szCs w:val="15"/>
        </w:rPr>
      </w:pPr>
      <w:r>
        <w:rPr>
          <w:rFonts w:hint="eastAsia" w:ascii="宋体" w:hAnsi="宋体" w:cs="宋体"/>
          <w:color w:val="000000"/>
          <w:sz w:val="15"/>
          <w:szCs w:val="15"/>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七、国有资产信息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秦皇岛市山海关区房屋征收</w:t>
      </w:r>
      <w:r>
        <w:rPr>
          <w:rFonts w:hint="eastAsia" w:ascii="宋体" w:hAnsi="宋体" w:eastAsia="宋体" w:cs="宋体"/>
          <w:color w:val="000000"/>
          <w:sz w:val="28"/>
          <w:szCs w:val="28"/>
        </w:rPr>
        <w:t>中心上年末固定资产金额为</w:t>
      </w:r>
      <w:r>
        <w:rPr>
          <w:rFonts w:hint="eastAsia" w:ascii="宋体" w:hAnsi="宋体" w:eastAsia="宋体" w:cs="宋体"/>
          <w:color w:val="000000"/>
          <w:sz w:val="28"/>
          <w:szCs w:val="28"/>
          <w:lang w:eastAsia="zh-CN"/>
        </w:rPr>
        <w:t>111.44312</w:t>
      </w:r>
      <w:r>
        <w:rPr>
          <w:rFonts w:hint="eastAsia" w:ascii="宋体" w:hAnsi="宋体" w:eastAsia="宋体" w:cs="宋体"/>
          <w:color w:val="000000"/>
          <w:sz w:val="28"/>
          <w:szCs w:val="28"/>
        </w:rPr>
        <w:t>万元（详见下表）。本年度拟购置固定资产总额为0.00万元，已按要求列入政府采购预算，详见政府采购预算表。</w:t>
      </w:r>
    </w:p>
    <w:p>
      <w:pPr>
        <w:jc w:val="center"/>
        <w:rPr>
          <w:rFonts w:hint="eastAsia" w:ascii="宋体" w:hAnsi="宋体" w:eastAsia="宋体" w:cs="宋体"/>
          <w:color w:val="000000"/>
          <w:sz w:val="28"/>
          <w:szCs w:val="28"/>
        </w:rPr>
      </w:pPr>
    </w:p>
    <w:p>
      <w:pPr>
        <w:jc w:val="both"/>
        <w:rPr>
          <w:rFonts w:ascii="方正小标宋_GBK" w:hAnsi="方正小标宋_GBK" w:eastAsia="方正小标宋_GBK" w:cs="方正小标宋_GBK"/>
          <w:color w:val="000000"/>
          <w:sz w:val="28"/>
          <w:szCs w:val="28"/>
        </w:rPr>
      </w:pPr>
    </w:p>
    <w:p>
      <w:pPr>
        <w:jc w:val="both"/>
        <w:rPr>
          <w:rFonts w:ascii="方正小标宋_GBK" w:hAnsi="方正小标宋_GBK" w:eastAsia="方正小标宋_GBK" w:cs="方正小标宋_GBK"/>
          <w:color w:val="000000"/>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sz w:val="28"/>
          <w:szCs w:val="28"/>
        </w:rPr>
      </w:pPr>
      <w:r>
        <w:rPr>
          <w:rFonts w:hint="eastAsia" w:ascii="宋体" w:hAnsi="宋体" w:cs="宋体"/>
          <w:color w:val="000000"/>
          <w:sz w:val="28"/>
          <w:szCs w:val="28"/>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ascii="宋体" w:hAnsi="宋体" w:eastAsia="宋体" w:cs="宋体"/>
                <w:sz w:val="15"/>
                <w:szCs w:val="15"/>
              </w:rPr>
            </w:pPr>
            <w:r>
              <w:rPr>
                <w:rFonts w:hint="eastAsia" w:ascii="宋体" w:hAnsi="宋体" w:eastAsia="宋体" w:cs="宋体"/>
                <w:sz w:val="15"/>
                <w:szCs w:val="15"/>
                <w:lang w:val="en-US" w:eastAsia="zh-CN"/>
              </w:rPr>
              <w:t>333005</w:t>
            </w:r>
            <w:r>
              <w:rPr>
                <w:rFonts w:hint="eastAsia" w:ascii="宋体" w:hAnsi="宋体" w:eastAsia="宋体" w:cs="宋体"/>
                <w:sz w:val="15"/>
                <w:szCs w:val="15"/>
                <w:lang w:eastAsia="zh-CN"/>
              </w:rPr>
              <w:t>秦皇岛市山海关区房屋征收</w:t>
            </w:r>
            <w:r>
              <w:rPr>
                <w:rFonts w:hint="eastAsia" w:ascii="宋体" w:hAnsi="宋体" w:eastAsia="宋体" w:cs="宋体"/>
                <w:sz w:val="15"/>
                <w:szCs w:val="15"/>
              </w:rPr>
              <w:t>中心</w:t>
            </w:r>
          </w:p>
        </w:tc>
        <w:tc>
          <w:tcPr>
            <w:tcW w:w="5669" w:type="dxa"/>
            <w:gridSpan w:val="2"/>
            <w:tcBorders>
              <w:top w:val="single" w:color="FFFFFF" w:sz="6" w:space="0"/>
              <w:left w:val="single" w:color="FFFFFF" w:sz="6" w:space="0"/>
              <w:right w:val="single" w:color="FFFFFF" w:sz="6" w:space="0"/>
            </w:tcBorders>
            <w:vAlign w:val="center"/>
          </w:tcPr>
          <w:p>
            <w:pPr>
              <w:pStyle w:val="18"/>
              <w:rPr>
                <w:rFonts w:ascii="宋体" w:hAnsi="宋体" w:eastAsia="宋体" w:cs="宋体"/>
                <w:sz w:val="15"/>
                <w:szCs w:val="15"/>
              </w:rPr>
            </w:pPr>
            <w:r>
              <w:rPr>
                <w:rFonts w:hint="eastAsia" w:ascii="宋体" w:hAnsi="宋体" w:eastAsia="宋体" w:cs="宋体"/>
                <w:sz w:val="15"/>
                <w:szCs w:val="15"/>
              </w:rPr>
              <w:t>截止时间：</w:t>
            </w:r>
            <w:r>
              <w:rPr>
                <w:rFonts w:ascii="宋体" w:hAnsi="宋体" w:eastAsia="宋体" w:cs="宋体"/>
                <w:sz w:val="15"/>
                <w:szCs w:val="15"/>
              </w:rPr>
              <w:t>202</w:t>
            </w:r>
            <w:r>
              <w:rPr>
                <w:rFonts w:hint="eastAsia" w:ascii="宋体" w:hAnsi="宋体" w:eastAsia="宋体" w:cs="宋体"/>
                <w:sz w:val="15"/>
                <w:szCs w:val="15"/>
                <w:lang w:val="en-US" w:eastAsia="zh-CN"/>
              </w:rPr>
              <w:t>0</w:t>
            </w:r>
            <w:r>
              <w:rPr>
                <w:rFonts w:ascii="宋体" w:hAnsi="宋体" w:eastAsia="宋体" w:cs="宋体"/>
                <w:sz w:val="15"/>
                <w:szCs w:val="15"/>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1"/>
              <w:rPr>
                <w:rFonts w:ascii="宋体" w:hAnsi="宋体" w:eastAsia="宋体" w:cs="宋体"/>
                <w:sz w:val="15"/>
                <w:szCs w:val="15"/>
              </w:rPr>
            </w:pPr>
            <w:r>
              <w:rPr>
                <w:rFonts w:hint="eastAsia" w:ascii="宋体" w:hAnsi="宋体" w:eastAsia="宋体" w:cs="宋体"/>
                <w:sz w:val="15"/>
                <w:szCs w:val="15"/>
              </w:rPr>
              <w:t>项</w:t>
            </w:r>
            <w:r>
              <w:rPr>
                <w:rFonts w:ascii="宋体" w:hAnsi="宋体" w:eastAsia="宋体" w:cs="宋体"/>
                <w:sz w:val="15"/>
                <w:szCs w:val="15"/>
              </w:rPr>
              <w:t xml:space="preserve">   </w:t>
            </w:r>
            <w:r>
              <w:rPr>
                <w:rFonts w:hint="eastAsia" w:ascii="宋体" w:hAnsi="宋体" w:eastAsia="宋体" w:cs="宋体"/>
                <w:sz w:val="15"/>
                <w:szCs w:val="15"/>
              </w:rPr>
              <w:t>目</w:t>
            </w:r>
          </w:p>
        </w:tc>
        <w:tc>
          <w:tcPr>
            <w:tcW w:w="2835" w:type="dxa"/>
            <w:vAlign w:val="center"/>
          </w:tcPr>
          <w:p>
            <w:pPr>
              <w:pStyle w:val="21"/>
              <w:rPr>
                <w:rFonts w:ascii="宋体" w:hAnsi="宋体" w:eastAsia="宋体" w:cs="宋体"/>
                <w:sz w:val="15"/>
                <w:szCs w:val="15"/>
              </w:rPr>
            </w:pPr>
            <w:r>
              <w:rPr>
                <w:rFonts w:hint="eastAsia" w:ascii="宋体" w:hAnsi="宋体" w:eastAsia="宋体" w:cs="宋体"/>
                <w:sz w:val="15"/>
                <w:szCs w:val="15"/>
              </w:rPr>
              <w:t>数量</w:t>
            </w:r>
          </w:p>
        </w:tc>
        <w:tc>
          <w:tcPr>
            <w:tcW w:w="2835" w:type="dxa"/>
            <w:vAlign w:val="center"/>
          </w:tcPr>
          <w:p>
            <w:pPr>
              <w:pStyle w:val="21"/>
              <w:rPr>
                <w:rFonts w:ascii="宋体" w:hAnsi="宋体" w:eastAsia="宋体" w:cs="宋体"/>
                <w:sz w:val="15"/>
                <w:szCs w:val="15"/>
              </w:rPr>
            </w:pPr>
            <w:r>
              <w:rPr>
                <w:rFonts w:hint="eastAsia" w:ascii="宋体" w:hAnsi="宋体" w:eastAsia="宋体" w:cs="宋体"/>
                <w:sz w:val="15"/>
                <w:szCs w:val="15"/>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7370" w:type="dxa"/>
            <w:vAlign w:val="center"/>
          </w:tcPr>
          <w:p>
            <w:pPr>
              <w:pStyle w:val="21"/>
              <w:rPr>
                <w:rFonts w:ascii="宋体" w:hAnsi="宋体" w:eastAsia="宋体" w:cs="宋体"/>
                <w:sz w:val="15"/>
                <w:szCs w:val="15"/>
              </w:rPr>
            </w:pPr>
            <w:r>
              <w:rPr>
                <w:rFonts w:hint="eastAsia" w:ascii="宋体" w:hAnsi="宋体" w:eastAsia="宋体" w:cs="宋体"/>
                <w:sz w:val="15"/>
                <w:szCs w:val="15"/>
              </w:rPr>
              <w:t>资产总额</w:t>
            </w:r>
          </w:p>
        </w:tc>
        <w:tc>
          <w:tcPr>
            <w:tcW w:w="2835" w:type="dxa"/>
            <w:vAlign w:val="center"/>
          </w:tcPr>
          <w:p>
            <w:pPr>
              <w:pStyle w:val="21"/>
              <w:rPr>
                <w:rFonts w:ascii="宋体" w:hAnsi="宋体" w:eastAsia="宋体" w:cs="宋体"/>
                <w:sz w:val="15"/>
                <w:szCs w:val="15"/>
              </w:rPr>
            </w:pPr>
          </w:p>
        </w:tc>
        <w:tc>
          <w:tcPr>
            <w:tcW w:w="2835" w:type="dxa"/>
            <w:vAlign w:val="center"/>
          </w:tcPr>
          <w:p>
            <w:pPr>
              <w:pStyle w:val="21"/>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rFonts w:ascii="宋体" w:hAnsi="宋体" w:eastAsia="宋体" w:cs="宋体"/>
                <w:sz w:val="15"/>
                <w:szCs w:val="15"/>
              </w:rPr>
            </w:pPr>
            <w:r>
              <w:rPr>
                <w:rFonts w:ascii="宋体" w:hAnsi="宋体" w:eastAsia="宋体" w:cs="宋体"/>
                <w:sz w:val="15"/>
                <w:szCs w:val="15"/>
              </w:rPr>
              <w:t>1</w:t>
            </w:r>
            <w:r>
              <w:rPr>
                <w:rFonts w:hint="eastAsia" w:ascii="宋体" w:hAnsi="宋体" w:eastAsia="宋体" w:cs="宋体"/>
                <w:sz w:val="15"/>
                <w:szCs w:val="15"/>
              </w:rPr>
              <w:t>、房屋（平方米）</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2206.57</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78.160286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rFonts w:ascii="宋体" w:hAnsi="宋体" w:eastAsia="宋体" w:cs="宋体"/>
                <w:sz w:val="15"/>
                <w:szCs w:val="15"/>
              </w:rPr>
            </w:pPr>
            <w:r>
              <w:rPr>
                <w:rFonts w:hint="eastAsia" w:ascii="宋体" w:hAnsi="宋体" w:eastAsia="宋体" w:cs="宋体"/>
                <w:sz w:val="15"/>
                <w:szCs w:val="15"/>
              </w:rPr>
              <w:t>　　其中：办公用房（平方米）</w:t>
            </w:r>
          </w:p>
        </w:tc>
        <w:tc>
          <w:tcPr>
            <w:tcW w:w="2835" w:type="dxa"/>
            <w:vAlign w:val="center"/>
          </w:tcPr>
          <w:p>
            <w:pPr>
              <w:pStyle w:val="21"/>
              <w:rPr>
                <w:rFonts w:ascii="宋体" w:hAnsi="宋体" w:eastAsia="宋体" w:cs="宋体"/>
                <w:sz w:val="15"/>
                <w:szCs w:val="15"/>
              </w:rPr>
            </w:pPr>
          </w:p>
        </w:tc>
        <w:tc>
          <w:tcPr>
            <w:tcW w:w="2835" w:type="dxa"/>
            <w:vAlign w:val="center"/>
          </w:tcPr>
          <w:p>
            <w:pPr>
              <w:pStyle w:val="21"/>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rFonts w:ascii="宋体" w:hAnsi="宋体" w:eastAsia="宋体" w:cs="宋体"/>
                <w:sz w:val="15"/>
                <w:szCs w:val="15"/>
              </w:rPr>
            </w:pPr>
            <w:r>
              <w:rPr>
                <w:rFonts w:ascii="宋体" w:hAnsi="宋体" w:eastAsia="宋体" w:cs="宋体"/>
                <w:sz w:val="15"/>
                <w:szCs w:val="15"/>
              </w:rPr>
              <w:t>2</w:t>
            </w:r>
            <w:r>
              <w:rPr>
                <w:rFonts w:hint="eastAsia" w:ascii="宋体" w:hAnsi="宋体" w:eastAsia="宋体" w:cs="宋体"/>
                <w:sz w:val="15"/>
                <w:szCs w:val="15"/>
              </w:rPr>
              <w:t>、车辆（台、辆）</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4</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28.7215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rFonts w:ascii="宋体" w:hAnsi="宋体" w:eastAsia="宋体" w:cs="宋体"/>
                <w:sz w:val="15"/>
                <w:szCs w:val="15"/>
              </w:rPr>
            </w:pPr>
            <w:r>
              <w:rPr>
                <w:rFonts w:ascii="宋体" w:hAnsi="宋体" w:eastAsia="宋体" w:cs="宋体"/>
                <w:sz w:val="15"/>
                <w:szCs w:val="15"/>
              </w:rPr>
              <w:t>3</w:t>
            </w:r>
            <w:r>
              <w:rPr>
                <w:rFonts w:hint="eastAsia" w:ascii="宋体" w:hAnsi="宋体" w:eastAsia="宋体" w:cs="宋体"/>
                <w:sz w:val="15"/>
                <w:szCs w:val="15"/>
              </w:rPr>
              <w:t>、单价在</w:t>
            </w:r>
            <w:r>
              <w:rPr>
                <w:rFonts w:ascii="宋体" w:hAnsi="宋体" w:eastAsia="宋体" w:cs="宋体"/>
                <w:sz w:val="15"/>
                <w:szCs w:val="15"/>
              </w:rPr>
              <w:t>20</w:t>
            </w:r>
            <w:r>
              <w:rPr>
                <w:rFonts w:hint="eastAsia" w:ascii="宋体" w:hAnsi="宋体" w:eastAsia="宋体" w:cs="宋体"/>
                <w:sz w:val="15"/>
                <w:szCs w:val="15"/>
              </w:rPr>
              <w:t>万元以上的设备</w:t>
            </w:r>
          </w:p>
        </w:tc>
        <w:tc>
          <w:tcPr>
            <w:tcW w:w="2835" w:type="dxa"/>
            <w:vAlign w:val="center"/>
          </w:tcPr>
          <w:p>
            <w:pPr>
              <w:pStyle w:val="21"/>
              <w:rPr>
                <w:rFonts w:ascii="宋体" w:hAnsi="宋体" w:eastAsia="宋体" w:cs="宋体"/>
                <w:sz w:val="15"/>
                <w:szCs w:val="15"/>
              </w:rPr>
            </w:pPr>
          </w:p>
        </w:tc>
        <w:tc>
          <w:tcPr>
            <w:tcW w:w="2835" w:type="dxa"/>
            <w:vAlign w:val="center"/>
          </w:tcPr>
          <w:p>
            <w:pPr>
              <w:pStyle w:val="21"/>
              <w:rPr>
                <w:rFonts w:ascii="宋体" w:hAnsi="宋体" w:eastAsia="宋体" w:cs="宋体"/>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rPr>
                <w:rFonts w:ascii="宋体" w:hAnsi="宋体" w:eastAsia="宋体" w:cs="宋体"/>
                <w:sz w:val="15"/>
                <w:szCs w:val="15"/>
              </w:rPr>
            </w:pPr>
            <w:r>
              <w:rPr>
                <w:rFonts w:ascii="宋体" w:hAnsi="宋体" w:eastAsia="宋体" w:cs="宋体"/>
                <w:sz w:val="15"/>
                <w:szCs w:val="15"/>
              </w:rPr>
              <w:t>4</w:t>
            </w:r>
            <w:r>
              <w:rPr>
                <w:rFonts w:hint="eastAsia" w:ascii="宋体" w:hAnsi="宋体" w:eastAsia="宋体" w:cs="宋体"/>
                <w:sz w:val="15"/>
                <w:szCs w:val="15"/>
              </w:rPr>
              <w:t>、其他固定资产</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26</w:t>
            </w:r>
          </w:p>
        </w:tc>
        <w:tc>
          <w:tcPr>
            <w:tcW w:w="2835" w:type="dxa"/>
            <w:vAlign w:val="center"/>
          </w:tcPr>
          <w:p>
            <w:pPr>
              <w:pStyle w:val="21"/>
              <w:rPr>
                <w:rFonts w:ascii="宋体" w:hAnsi="宋体" w:eastAsia="宋体" w:cs="宋体"/>
                <w:sz w:val="15"/>
                <w:szCs w:val="15"/>
                <w:lang w:eastAsia="zh-CN"/>
              </w:rPr>
            </w:pPr>
            <w:r>
              <w:rPr>
                <w:rFonts w:ascii="宋体" w:hAnsi="宋体" w:eastAsia="宋体" w:cs="宋体"/>
                <w:sz w:val="15"/>
                <w:szCs w:val="15"/>
                <w:lang w:eastAsia="zh-CN"/>
              </w:rPr>
              <w:t>4.561334</w:t>
            </w:r>
          </w:p>
        </w:tc>
      </w:tr>
    </w:tbl>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sz w:val="36"/>
          <w:szCs w:val="36"/>
        </w:rPr>
      </w:pPr>
      <w:r>
        <w:rPr>
          <w:rFonts w:hint="eastAsia" w:ascii="黑体" w:hAnsi="黑体" w:eastAsia="黑体" w:cs="黑体"/>
          <w:color w:val="000000"/>
          <w:sz w:val="36"/>
          <w:szCs w:val="36"/>
        </w:rPr>
        <w:t>八、名词解释</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rPr>
        <w:t>1、一般公共预算拨款收入：</w:t>
      </w:r>
      <w:r>
        <w:rPr>
          <w:rFonts w:hint="eastAsia" w:ascii="宋体" w:hAnsi="宋体" w:eastAsia="宋体" w:cs="宋体"/>
          <w:color w:val="000000"/>
          <w:sz w:val="28"/>
          <w:szCs w:val="28"/>
        </w:rPr>
        <w:t>指</w:t>
      </w:r>
      <w:r>
        <w:rPr>
          <w:rFonts w:hint="eastAsia" w:ascii="宋体" w:hAnsi="宋体" w:eastAsia="宋体" w:cs="宋体"/>
          <w:color w:val="000000"/>
          <w:sz w:val="28"/>
          <w:szCs w:val="28"/>
          <w:lang w:eastAsia="zh-CN"/>
        </w:rPr>
        <w:t>县</w:t>
      </w:r>
      <w:r>
        <w:rPr>
          <w:rFonts w:hint="eastAsia" w:ascii="宋体" w:hAnsi="宋体" w:eastAsia="宋体" w:cs="宋体"/>
          <w:color w:val="000000"/>
          <w:sz w:val="28"/>
          <w:szCs w:val="28"/>
        </w:rPr>
        <w:t>级财政当年拨付的资金。</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2、事业收入：</w:t>
      </w:r>
      <w:r>
        <w:rPr>
          <w:rFonts w:hint="eastAsia" w:ascii="宋体" w:hAnsi="宋体" w:eastAsia="宋体" w:cs="宋体"/>
          <w:color w:val="000000"/>
          <w:sz w:val="28"/>
          <w:szCs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3、其他收入：</w:t>
      </w:r>
      <w:r>
        <w:rPr>
          <w:rFonts w:hint="eastAsia" w:ascii="宋体" w:hAnsi="宋体" w:eastAsia="宋体" w:cs="宋体"/>
          <w:color w:val="000000"/>
          <w:sz w:val="28"/>
          <w:szCs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4、基本支出：</w:t>
      </w:r>
      <w:r>
        <w:rPr>
          <w:rFonts w:hint="eastAsia" w:ascii="宋体" w:hAnsi="宋体" w:eastAsia="宋体" w:cs="宋体"/>
          <w:color w:val="000000"/>
          <w:sz w:val="28"/>
          <w:szCs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5、项目支出：</w:t>
      </w:r>
      <w:r>
        <w:rPr>
          <w:rFonts w:hint="eastAsia" w:ascii="宋体" w:hAnsi="宋体" w:eastAsia="宋体" w:cs="宋体"/>
          <w:color w:val="000000"/>
          <w:sz w:val="28"/>
          <w:szCs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6、上缴上级支出：</w:t>
      </w:r>
      <w:r>
        <w:rPr>
          <w:rFonts w:hint="eastAsia" w:ascii="宋体" w:hAnsi="宋体" w:eastAsia="宋体" w:cs="宋体"/>
          <w:color w:val="000000"/>
          <w:sz w:val="28"/>
          <w:szCs w:val="28"/>
        </w:rPr>
        <w:t>指下级单位上缴上级的支出。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7、“三公”经费：</w:t>
      </w:r>
      <w:r>
        <w:rPr>
          <w:rFonts w:hint="eastAsia" w:ascii="宋体" w:hAnsi="宋体" w:eastAsia="宋体" w:cs="宋体"/>
          <w:color w:val="000000"/>
          <w:sz w:val="28"/>
          <w:szCs w:val="28"/>
        </w:rPr>
        <w:t>纳入</w:t>
      </w:r>
      <w:r>
        <w:rPr>
          <w:rFonts w:hint="eastAsia" w:ascii="宋体" w:hAnsi="宋体" w:cs="宋体"/>
          <w:color w:val="000000"/>
          <w:sz w:val="28"/>
          <w:szCs w:val="28"/>
          <w:lang w:val="en-US" w:eastAsia="zh-CN"/>
        </w:rPr>
        <w:t>县</w:t>
      </w:r>
      <w:r>
        <w:rPr>
          <w:rFonts w:hint="eastAsia" w:ascii="宋体" w:hAnsi="宋体" w:eastAsia="宋体" w:cs="宋体"/>
          <w:color w:val="000000"/>
          <w:sz w:val="28"/>
          <w:szCs w:val="28"/>
        </w:rPr>
        <w:t>级财政预算管理的“三公”经费，是指</w:t>
      </w:r>
      <w:r>
        <w:rPr>
          <w:rFonts w:hint="eastAsia" w:ascii="宋体" w:hAnsi="宋体" w:cs="宋体"/>
          <w:color w:val="000000"/>
          <w:sz w:val="28"/>
          <w:szCs w:val="28"/>
          <w:lang w:val="en-US" w:eastAsia="zh-CN"/>
        </w:rPr>
        <w:t>县级</w:t>
      </w:r>
      <w:r>
        <w:rPr>
          <w:rFonts w:hint="eastAsia" w:ascii="宋体" w:hAnsi="宋体" w:eastAsia="宋体" w:cs="宋体"/>
          <w:color w:val="000000"/>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8、机关运行费：</w:t>
      </w:r>
      <w:r>
        <w:rPr>
          <w:rFonts w:hint="eastAsia" w:ascii="宋体" w:hAnsi="宋体" w:eastAsia="宋体" w:cs="宋体"/>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rPr>
        <w:t>9、上年结转：</w:t>
      </w:r>
      <w:r>
        <w:rPr>
          <w:rFonts w:hint="eastAsia" w:ascii="宋体" w:hAnsi="宋体" w:eastAsia="宋体" w:cs="宋体"/>
          <w:color w:val="000000"/>
          <w:sz w:val="28"/>
          <w:szCs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10、事业单位经营支出：</w:t>
      </w:r>
      <w:r>
        <w:rPr>
          <w:rFonts w:hint="eastAsia" w:ascii="宋体" w:hAnsi="宋体" w:eastAsia="宋体" w:cs="宋体"/>
          <w:color w:val="000000"/>
          <w:sz w:val="28"/>
          <w:szCs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360" w:lineRule="auto"/>
        <w:ind w:firstLine="720" w:firstLineChars="200"/>
        <w:textAlignment w:val="auto"/>
        <w:outlineLvl w:val="0"/>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九、其他需要说明的事项</w:t>
      </w:r>
    </w:p>
    <w:p>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我单位无其他需要说明的事项。</w:t>
      </w:r>
    </w:p>
    <w:p>
      <w:pPr>
        <w:ind w:firstLine="560" w:firstLineChars="200"/>
        <w:rPr>
          <w:rFonts w:hint="eastAsia" w:ascii="宋体" w:hAnsi="宋体" w:cs="宋体"/>
          <w:color w:val="000000"/>
          <w:sz w:val="28"/>
          <w:lang w:eastAsia="zh-CN"/>
        </w:rPr>
      </w:pPr>
    </w:p>
    <w:sectPr>
      <w:headerReference r:id="rId9" w:type="default"/>
      <w:footerReference r:id="rId10" w:type="default"/>
      <w:pgSz w:w="16838" w:h="11906" w:orient="landscape"/>
      <w:pgMar w:top="1361"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rect id="4097" o:spid="_x0000_s2049" o:spt="1"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4"/>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21</w:t>
                </w:r>
                <w:r>
                  <w:rPr>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w:pict>
        <v:rect id="4098" o:spid="_x0000_s2050" o:spt="1" style="position:absolute;left:0pt;margin-top:0pt;height:144pt;width:144pt;mso-position-horizontal:left;mso-position-horizontal-relative:margin;mso-wrap-style:none;z-index:251657216;mso-width-relative:page;mso-height-relative:page;" filled="f" stroked="f" coordsize="21600,21600">
          <v:path/>
          <v:fill on="f" focussize="0,0"/>
          <v:stroke on="f"/>
          <v:imagedata o:title=""/>
          <o:lock v:ext="edit"/>
          <v:textbox inset="0mm,0mm,0mm,0mm" style="mso-fit-shape-to-text:t;">
            <w:txbxContent>
              <w:p>
                <w:pPr>
                  <w:pStyle w:val="4"/>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w:t>
                </w:r>
                <w:r>
                  <w:rPr>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pPr>
        <w:ind w:left="1260"/>
      </w:pPr>
      <w:rPr>
        <w:rFonts w:cs="Times New Roman"/>
      </w:rPr>
    </w:lvl>
  </w:abstractNum>
  <w:abstractNum w:abstractNumId="1">
    <w:nsid w:val="00000003"/>
    <w:multiLevelType w:val="singleLevel"/>
    <w:tmpl w:val="00000003"/>
    <w:lvl w:ilvl="0" w:tentative="0">
      <w:start w:val="1"/>
      <w:numFmt w:val="decimal"/>
      <w:suff w:val="nothing"/>
      <w:lvlText w:val="%1、"/>
      <w:lvlJc w:val="left"/>
      <w:rPr>
        <w:rFonts w:cs="Times New Roman"/>
      </w:rPr>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053208E"/>
    <w:multiLevelType w:val="singleLevel"/>
    <w:tmpl w:val="0053208E"/>
    <w:lvl w:ilvl="0" w:tentative="0">
      <w:start w:val="1"/>
      <w:numFmt w:val="decimal"/>
      <w:suff w:val="nothing"/>
      <w:lvlText w:val="%1、"/>
      <w:lvlJc w:val="left"/>
      <w:pPr>
        <w:ind w:left="2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266"/>
    <w:rsid w:val="00040170"/>
    <w:rsid w:val="001F2C80"/>
    <w:rsid w:val="001F33BC"/>
    <w:rsid w:val="00263A1C"/>
    <w:rsid w:val="00416065"/>
    <w:rsid w:val="00456D98"/>
    <w:rsid w:val="0083497B"/>
    <w:rsid w:val="00DC353E"/>
    <w:rsid w:val="00DF6266"/>
    <w:rsid w:val="00F519CC"/>
    <w:rsid w:val="01553640"/>
    <w:rsid w:val="160C53F2"/>
    <w:rsid w:val="58402B0F"/>
    <w:rsid w:val="5993288C"/>
    <w:rsid w:val="61CB2148"/>
    <w:rsid w:val="63083764"/>
    <w:rsid w:val="708A13D4"/>
    <w:rsid w:val="768D4D57"/>
    <w:rsid w:val="797F0051"/>
    <w:rsid w:val="7C283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10"/>
    <w:qFormat/>
    <w:uiPriority w:val="99"/>
    <w:pPr>
      <w:keepNext/>
      <w:keepLines/>
      <w:spacing w:line="576" w:lineRule="auto"/>
      <w:outlineLvl w:val="0"/>
    </w:pPr>
    <w:rPr>
      <w:b/>
      <w:kern w:val="44"/>
      <w:sz w:val="44"/>
      <w:szCs w:val="20"/>
      <w:lang w:eastAsia="zh-CN"/>
    </w:rPr>
  </w:style>
  <w:style w:type="paragraph" w:styleId="3">
    <w:name w:val="heading 4"/>
    <w:basedOn w:val="1"/>
    <w:next w:val="1"/>
    <w:link w:val="11"/>
    <w:qFormat/>
    <w:uiPriority w:val="99"/>
    <w:pPr>
      <w:keepNext/>
      <w:keepLines/>
      <w:spacing w:line="372" w:lineRule="auto"/>
      <w:outlineLvl w:val="3"/>
    </w:pPr>
    <w:rPr>
      <w:rFonts w:ascii="Arial" w:hAnsi="Arial" w:eastAsia="黑体"/>
      <w:b/>
      <w:sz w:val="28"/>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iPriority w:val="99"/>
    <w:pPr>
      <w:tabs>
        <w:tab w:val="center" w:pos="4153"/>
        <w:tab w:val="right" w:pos="8306"/>
      </w:tabs>
      <w:snapToGrid w:val="0"/>
    </w:pPr>
    <w:rPr>
      <w:sz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link w:val="30"/>
    <w:qFormat/>
    <w:uiPriority w:val="99"/>
  </w:style>
  <w:style w:type="paragraph" w:styleId="7">
    <w:name w:val="toc 2"/>
    <w:basedOn w:val="1"/>
    <w:next w:val="1"/>
    <w:uiPriority w:val="99"/>
    <w:pPr>
      <w:ind w:left="420" w:leftChars="200"/>
    </w:pPr>
  </w:style>
  <w:style w:type="character" w:customStyle="1" w:styleId="10">
    <w:name w:val="Heading 1 Char"/>
    <w:basedOn w:val="9"/>
    <w:link w:val="2"/>
    <w:locked/>
    <w:uiPriority w:val="99"/>
    <w:rPr>
      <w:rFonts w:cs="Times New Roman"/>
      <w:b/>
      <w:kern w:val="44"/>
      <w:sz w:val="44"/>
    </w:rPr>
  </w:style>
  <w:style w:type="character" w:customStyle="1" w:styleId="11">
    <w:name w:val="Heading 4 Char"/>
    <w:basedOn w:val="9"/>
    <w:link w:val="3"/>
    <w:locked/>
    <w:uiPriority w:val="99"/>
    <w:rPr>
      <w:rFonts w:ascii="Cambria" w:hAnsi="Cambria" w:eastAsia="宋体" w:cs="宋体"/>
      <w:b/>
      <w:bCs/>
      <w:kern w:val="0"/>
      <w:sz w:val="28"/>
      <w:szCs w:val="28"/>
      <w:lang w:eastAsia="uk-UA"/>
    </w:rPr>
  </w:style>
  <w:style w:type="character" w:customStyle="1" w:styleId="12">
    <w:name w:val="Footer Char"/>
    <w:basedOn w:val="9"/>
    <w:link w:val="4"/>
    <w:locked/>
    <w:uiPriority w:val="99"/>
    <w:rPr>
      <w:rFonts w:cs="Times New Roman"/>
      <w:kern w:val="0"/>
      <w:sz w:val="18"/>
      <w:szCs w:val="18"/>
      <w:lang w:eastAsia="uk-UA"/>
    </w:rPr>
  </w:style>
  <w:style w:type="character" w:customStyle="1" w:styleId="13">
    <w:name w:val="Header Char"/>
    <w:basedOn w:val="9"/>
    <w:link w:val="5"/>
    <w:qFormat/>
    <w:locked/>
    <w:uiPriority w:val="99"/>
    <w:rPr>
      <w:rFonts w:cs="Times New Roman"/>
      <w:kern w:val="0"/>
      <w:sz w:val="18"/>
      <w:szCs w:val="18"/>
      <w:lang w:eastAsia="uk-UA"/>
    </w:rPr>
  </w:style>
  <w:style w:type="paragraph" w:customStyle="1" w:styleId="14">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5">
    <w:name w:val="WPSOffice手动目录 2"/>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6">
    <w:name w:val="单元格样式20"/>
    <w:basedOn w:val="1"/>
    <w:qFormat/>
    <w:uiPriority w:val="99"/>
    <w:rPr>
      <w:rFonts w:ascii="方正小标宋_GBK" w:hAnsi="方正小标宋_GBK" w:eastAsia="方正小标宋_GBK" w:cs="方正小标宋_GBK"/>
    </w:rPr>
  </w:style>
  <w:style w:type="paragraph" w:customStyle="1" w:styleId="17">
    <w:name w:val="单元格样式21"/>
    <w:basedOn w:val="1"/>
    <w:qFormat/>
    <w:uiPriority w:val="99"/>
    <w:pPr>
      <w:jc w:val="center"/>
    </w:pPr>
    <w:rPr>
      <w:rFonts w:ascii="方正小标宋_GBK" w:hAnsi="方正小标宋_GBK" w:eastAsia="方正小标宋_GBK" w:cs="方正小标宋_GBK"/>
    </w:rPr>
  </w:style>
  <w:style w:type="paragraph" w:customStyle="1" w:styleId="18">
    <w:name w:val="单元格样式22"/>
    <w:basedOn w:val="1"/>
    <w:qFormat/>
    <w:uiPriority w:val="99"/>
    <w:pPr>
      <w:jc w:val="right"/>
    </w:pPr>
    <w:rPr>
      <w:rFonts w:ascii="方正小标宋_GBK" w:hAnsi="方正小标宋_GBK" w:eastAsia="方正小标宋_GBK" w:cs="方正小标宋_GBK"/>
    </w:rPr>
  </w:style>
  <w:style w:type="paragraph" w:customStyle="1" w:styleId="19">
    <w:name w:val="单元格样式1"/>
    <w:basedOn w:val="1"/>
    <w:uiPriority w:val="99"/>
    <w:pPr>
      <w:jc w:val="center"/>
    </w:pPr>
    <w:rPr>
      <w:rFonts w:ascii="方正书宋_GBK" w:hAnsi="方正书宋_GBK" w:eastAsia="方正书宋_GBK" w:cs="方正书宋_GBK"/>
      <w:b/>
      <w:sz w:val="21"/>
    </w:rPr>
  </w:style>
  <w:style w:type="paragraph" w:customStyle="1" w:styleId="20">
    <w:name w:val="单元格样式3"/>
    <w:basedOn w:val="1"/>
    <w:uiPriority w:val="99"/>
    <w:pPr>
      <w:jc w:val="center"/>
    </w:pPr>
    <w:rPr>
      <w:rFonts w:ascii="方正书宋_GBK" w:hAnsi="方正书宋_GBK" w:eastAsia="方正书宋_GBK" w:cs="方正书宋_GBK"/>
      <w:sz w:val="21"/>
    </w:rPr>
  </w:style>
  <w:style w:type="paragraph" w:customStyle="1" w:styleId="21">
    <w:name w:val="单元格样式2"/>
    <w:basedOn w:val="1"/>
    <w:uiPriority w:val="99"/>
    <w:rPr>
      <w:rFonts w:ascii="方正书宋_GBK" w:hAnsi="方正书宋_GBK" w:eastAsia="方正书宋_GBK" w:cs="方正书宋_GBK"/>
      <w:sz w:val="21"/>
    </w:rPr>
  </w:style>
  <w:style w:type="paragraph" w:customStyle="1" w:styleId="22">
    <w:name w:val="单元格样式4"/>
    <w:basedOn w:val="1"/>
    <w:uiPriority w:val="99"/>
    <w:pPr>
      <w:jc w:val="right"/>
    </w:pPr>
    <w:rPr>
      <w:rFonts w:ascii="方正书宋_GBK" w:hAnsi="方正书宋_GBK" w:eastAsia="方正书宋_GBK" w:cs="方正书宋_GBK"/>
      <w:sz w:val="21"/>
    </w:rPr>
  </w:style>
  <w:style w:type="paragraph" w:customStyle="1" w:styleId="23">
    <w:name w:val="单元格样式6"/>
    <w:basedOn w:val="1"/>
    <w:qFormat/>
    <w:uiPriority w:val="99"/>
    <w:pPr>
      <w:jc w:val="center"/>
    </w:pPr>
    <w:rPr>
      <w:rFonts w:ascii="方正书宋_GBK" w:hAnsi="方正书宋_GBK" w:eastAsia="方正书宋_GBK" w:cs="方正书宋_GBK"/>
      <w:b/>
      <w:sz w:val="21"/>
    </w:rPr>
  </w:style>
  <w:style w:type="paragraph" w:customStyle="1" w:styleId="24">
    <w:name w:val="单元格样式7"/>
    <w:basedOn w:val="1"/>
    <w:qFormat/>
    <w:uiPriority w:val="99"/>
    <w:pPr>
      <w:jc w:val="right"/>
    </w:pPr>
    <w:rPr>
      <w:rFonts w:ascii="方正书宋_GBK" w:hAnsi="方正书宋_GBK" w:eastAsia="方正书宋_GBK" w:cs="方正书宋_GBK"/>
      <w:b/>
      <w:sz w:val="21"/>
    </w:rPr>
  </w:style>
  <w:style w:type="paragraph" w:customStyle="1" w:styleId="25">
    <w:name w:val="单元格样式5"/>
    <w:basedOn w:val="1"/>
    <w:uiPriority w:val="99"/>
    <w:rPr>
      <w:rFonts w:ascii="方正书宋_GBK" w:hAnsi="方正书宋_GBK" w:eastAsia="方正书宋_GBK" w:cs="方正书宋_GBK"/>
      <w:b/>
      <w:sz w:val="21"/>
    </w:rPr>
  </w:style>
  <w:style w:type="paragraph" w:customStyle="1" w:styleId="26">
    <w:name w:val="插入文本样式-插入预算公开单位预算安排的总体情况文件"/>
    <w:basedOn w:val="1"/>
    <w:uiPriority w:val="99"/>
    <w:pPr>
      <w:spacing w:line="500" w:lineRule="exact"/>
      <w:ind w:firstLine="560"/>
    </w:pPr>
    <w:rPr>
      <w:sz w:val="28"/>
    </w:rPr>
  </w:style>
  <w:style w:type="paragraph" w:customStyle="1" w:styleId="27">
    <w:name w:val="插入文本样式-插入预算公开单位机关运行经费安排情况文件"/>
    <w:basedOn w:val="1"/>
    <w:qFormat/>
    <w:uiPriority w:val="99"/>
    <w:pPr>
      <w:spacing w:line="500" w:lineRule="exact"/>
      <w:ind w:firstLine="560"/>
    </w:pPr>
    <w:rPr>
      <w:sz w:val="28"/>
    </w:rPr>
  </w:style>
  <w:style w:type="paragraph" w:customStyle="1" w:styleId="28">
    <w:name w:val="插入文本样式-插入预算公开单位财政拨款三公经费预算情况及增减变化原因文件"/>
    <w:basedOn w:val="1"/>
    <w:qFormat/>
    <w:uiPriority w:val="99"/>
    <w:pPr>
      <w:spacing w:line="500" w:lineRule="exact"/>
      <w:ind w:firstLine="560"/>
    </w:pPr>
    <w:rPr>
      <w:sz w:val="28"/>
    </w:rPr>
  </w:style>
  <w:style w:type="paragraph" w:customStyle="1" w:styleId="29">
    <w:name w:val="单元格样式23"/>
    <w:basedOn w:val="1"/>
    <w:uiPriority w:val="99"/>
    <w:pPr>
      <w:jc w:val="right"/>
    </w:pPr>
    <w:rPr>
      <w:rFonts w:ascii="方正书宋_GBK" w:hAnsi="方正书宋_GBK" w:eastAsia="方正书宋_GBK" w:cs="方正书宋_GBK"/>
    </w:rPr>
  </w:style>
  <w:style w:type="character" w:customStyle="1" w:styleId="30">
    <w:name w:val="TOC 1 Char"/>
    <w:link w:val="6"/>
    <w:locked/>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1260</Words>
  <Characters>7184</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2022-06-20T03:00:00Z</dcterms:created>
  <dc:creator>Administrator</dc:creator>
  <cp:lastModifiedBy>Administrator</cp:lastModifiedBy>
  <dcterms:modified xsi:type="dcterms:W3CDTF">2022-09-16T08:41:50Z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aa36cf848c5246ff8f65a66ffa50748a</vt:lpwstr>
  </property>
</Properties>
</file>