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bookmarkStart w:id="0" w:name="_Toc_4_4_0000000019"/>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4</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3</w:t>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一、区直工委</w:t>
      </w:r>
      <w:r>
        <w:rPr>
          <w:rFonts w:hint="eastAsia" w:ascii="方正小标宋_GBK" w:hAnsi="方正小标宋_GBK" w:eastAsia="方正小标宋_GBK" w:cs="方正小标宋_GBK"/>
          <w:b w:val="0"/>
          <w:color w:val="000000"/>
          <w:sz w:val="44"/>
          <w:lang w:eastAsia="zh-CN"/>
        </w:rPr>
        <w:t>单位</w:t>
      </w:r>
      <w:r>
        <w:rPr>
          <w:rFonts w:ascii="方正小标宋_GBK" w:hAnsi="方正小标宋_GBK" w:eastAsia="方正小标宋_GBK" w:cs="方正小标宋_GBK"/>
          <w:b w:val="0"/>
          <w:color w:val="000000"/>
          <w:sz w:val="44"/>
        </w:rPr>
        <w:t>区委区直工委本级收支预算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286001区直工委</w:t>
            </w:r>
            <w:r>
              <w:rPr>
                <w:rFonts w:hint="eastAsia"/>
                <w:lang w:eastAsia="zh-CN"/>
              </w:rPr>
              <w:t>单位</w:t>
            </w:r>
            <w:r>
              <w:t>区委区直工委本级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67.77</w:t>
            </w:r>
          </w:p>
        </w:tc>
        <w:tc>
          <w:tcPr>
            <w:tcW w:w="2959" w:type="dxa"/>
            <w:vAlign w:val="center"/>
          </w:tcPr>
          <w:p>
            <w:pPr>
              <w:pStyle w:val="14"/>
            </w:pPr>
            <w:r>
              <w:t>一、一般公共服务支出</w:t>
            </w:r>
          </w:p>
        </w:tc>
        <w:tc>
          <w:tcPr>
            <w:tcW w:w="2959" w:type="dxa"/>
            <w:vAlign w:val="center"/>
          </w:tcPr>
          <w:p>
            <w:pPr>
              <w:pStyle w:val="13"/>
            </w:pPr>
            <w:r>
              <w:t>46.80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67.77</w:t>
            </w:r>
          </w:p>
        </w:tc>
        <w:tc>
          <w:tcPr>
            <w:tcW w:w="2959" w:type="dxa"/>
            <w:vAlign w:val="center"/>
          </w:tcPr>
          <w:p>
            <w:pPr>
              <w:pStyle w:val="16"/>
            </w:pPr>
            <w:r>
              <w:t>本年支出合计</w:t>
            </w:r>
          </w:p>
        </w:tc>
        <w:tc>
          <w:tcPr>
            <w:tcW w:w="2959" w:type="dxa"/>
            <w:vAlign w:val="center"/>
          </w:tcPr>
          <w:p>
            <w:pPr>
              <w:pStyle w:val="17"/>
            </w:pPr>
            <w:r>
              <w:t>67.77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67.77</w:t>
            </w:r>
          </w:p>
        </w:tc>
        <w:tc>
          <w:tcPr>
            <w:tcW w:w="2959" w:type="dxa"/>
            <w:vAlign w:val="center"/>
          </w:tcPr>
          <w:p>
            <w:pPr>
              <w:pStyle w:val="16"/>
            </w:pPr>
            <w:r>
              <w:t>支出总计</w:t>
            </w:r>
          </w:p>
        </w:tc>
        <w:tc>
          <w:tcPr>
            <w:tcW w:w="2959" w:type="dxa"/>
            <w:vAlign w:val="center"/>
          </w:tcPr>
          <w:p>
            <w:pPr>
              <w:pStyle w:val="17"/>
            </w:pPr>
            <w:r>
              <w:t>67.77</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286001区直工委</w:t>
            </w:r>
            <w:r>
              <w:rPr>
                <w:rFonts w:hint="eastAsia"/>
                <w:lang w:eastAsia="zh-CN"/>
              </w:rPr>
              <w:t>单位</w:t>
            </w:r>
            <w:r>
              <w:t>区委区直工委本级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67.77</w:t>
            </w:r>
          </w:p>
        </w:tc>
        <w:tc>
          <w:tcPr>
            <w:tcW w:w="758" w:type="dxa"/>
            <w:vAlign w:val="center"/>
          </w:tcPr>
          <w:p>
            <w:pPr>
              <w:pStyle w:val="17"/>
            </w:pPr>
            <w:r>
              <w:t>67.77</w:t>
            </w:r>
          </w:p>
        </w:tc>
        <w:tc>
          <w:tcPr>
            <w:tcW w:w="758" w:type="dxa"/>
            <w:vAlign w:val="center"/>
          </w:tcPr>
          <w:p>
            <w:pPr>
              <w:pStyle w:val="17"/>
            </w:pPr>
            <w:r>
              <w:t>67.77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46.80</w:t>
            </w:r>
          </w:p>
        </w:tc>
        <w:tc>
          <w:tcPr>
            <w:tcW w:w="758" w:type="dxa"/>
            <w:vAlign w:val="center"/>
          </w:tcPr>
          <w:p>
            <w:pPr>
              <w:pStyle w:val="13"/>
            </w:pPr>
            <w:r>
              <w:t>46.80</w:t>
            </w:r>
          </w:p>
        </w:tc>
        <w:tc>
          <w:tcPr>
            <w:tcW w:w="758" w:type="dxa"/>
            <w:vAlign w:val="center"/>
          </w:tcPr>
          <w:p>
            <w:pPr>
              <w:pStyle w:val="13"/>
            </w:pPr>
            <w:r>
              <w:t>46.80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20136</w:t>
            </w:r>
          </w:p>
        </w:tc>
        <w:tc>
          <w:tcPr>
            <w:tcW w:w="758" w:type="dxa"/>
            <w:vAlign w:val="center"/>
          </w:tcPr>
          <w:p>
            <w:pPr>
              <w:pStyle w:val="14"/>
            </w:pPr>
            <w:r>
              <w:t>其他共产党事务支出</w:t>
            </w:r>
          </w:p>
        </w:tc>
        <w:tc>
          <w:tcPr>
            <w:tcW w:w="758" w:type="dxa"/>
            <w:vAlign w:val="center"/>
          </w:tcPr>
          <w:p>
            <w:pPr>
              <w:pStyle w:val="13"/>
            </w:pPr>
            <w:r>
              <w:t>46.80</w:t>
            </w:r>
          </w:p>
        </w:tc>
        <w:tc>
          <w:tcPr>
            <w:tcW w:w="758" w:type="dxa"/>
            <w:vAlign w:val="center"/>
          </w:tcPr>
          <w:p>
            <w:pPr>
              <w:pStyle w:val="13"/>
            </w:pPr>
            <w:r>
              <w:t>46.80</w:t>
            </w:r>
          </w:p>
        </w:tc>
        <w:tc>
          <w:tcPr>
            <w:tcW w:w="758" w:type="dxa"/>
            <w:vAlign w:val="center"/>
          </w:tcPr>
          <w:p>
            <w:pPr>
              <w:pStyle w:val="13"/>
            </w:pPr>
            <w:r>
              <w:t>46.80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2013601</w:t>
            </w:r>
          </w:p>
        </w:tc>
        <w:tc>
          <w:tcPr>
            <w:tcW w:w="758" w:type="dxa"/>
            <w:vAlign w:val="center"/>
          </w:tcPr>
          <w:p>
            <w:pPr>
              <w:pStyle w:val="14"/>
            </w:pPr>
            <w:r>
              <w:t>行政运行</w:t>
            </w:r>
          </w:p>
        </w:tc>
        <w:tc>
          <w:tcPr>
            <w:tcW w:w="758" w:type="dxa"/>
            <w:vAlign w:val="center"/>
          </w:tcPr>
          <w:p>
            <w:pPr>
              <w:pStyle w:val="13"/>
            </w:pPr>
            <w:r>
              <w:t>43.80</w:t>
            </w:r>
          </w:p>
        </w:tc>
        <w:tc>
          <w:tcPr>
            <w:tcW w:w="758" w:type="dxa"/>
            <w:vAlign w:val="center"/>
          </w:tcPr>
          <w:p>
            <w:pPr>
              <w:pStyle w:val="13"/>
            </w:pPr>
            <w:r>
              <w:t>43.80</w:t>
            </w:r>
          </w:p>
        </w:tc>
        <w:tc>
          <w:tcPr>
            <w:tcW w:w="758" w:type="dxa"/>
            <w:vAlign w:val="center"/>
          </w:tcPr>
          <w:p>
            <w:pPr>
              <w:pStyle w:val="13"/>
            </w:pPr>
            <w:r>
              <w:t>43.80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2013602</w:t>
            </w:r>
          </w:p>
        </w:tc>
        <w:tc>
          <w:tcPr>
            <w:tcW w:w="758" w:type="dxa"/>
            <w:vAlign w:val="center"/>
          </w:tcPr>
          <w:p>
            <w:pPr>
              <w:pStyle w:val="14"/>
            </w:pPr>
            <w:r>
              <w:t>一般行政管理事务</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10.41</w:t>
            </w:r>
          </w:p>
        </w:tc>
        <w:tc>
          <w:tcPr>
            <w:tcW w:w="758" w:type="dxa"/>
            <w:vAlign w:val="center"/>
          </w:tcPr>
          <w:p>
            <w:pPr>
              <w:pStyle w:val="13"/>
            </w:pPr>
            <w:r>
              <w:t>10.41</w:t>
            </w:r>
          </w:p>
        </w:tc>
        <w:tc>
          <w:tcPr>
            <w:tcW w:w="758" w:type="dxa"/>
            <w:vAlign w:val="center"/>
          </w:tcPr>
          <w:p>
            <w:pPr>
              <w:pStyle w:val="13"/>
            </w:pPr>
            <w:r>
              <w:t>10.41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10.41</w:t>
            </w:r>
          </w:p>
        </w:tc>
        <w:tc>
          <w:tcPr>
            <w:tcW w:w="758" w:type="dxa"/>
            <w:vAlign w:val="center"/>
          </w:tcPr>
          <w:p>
            <w:pPr>
              <w:pStyle w:val="13"/>
            </w:pPr>
            <w:r>
              <w:t>10.41</w:t>
            </w:r>
          </w:p>
        </w:tc>
        <w:tc>
          <w:tcPr>
            <w:tcW w:w="758" w:type="dxa"/>
            <w:vAlign w:val="center"/>
          </w:tcPr>
          <w:p>
            <w:pPr>
              <w:pStyle w:val="13"/>
            </w:pPr>
            <w:r>
              <w:t>10.41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758" w:type="dxa"/>
            <w:vAlign w:val="center"/>
          </w:tcPr>
          <w:p>
            <w:pPr>
              <w:pStyle w:val="15"/>
            </w:pPr>
            <w:r>
              <w:t>8</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4.85</w:t>
            </w:r>
          </w:p>
        </w:tc>
        <w:tc>
          <w:tcPr>
            <w:tcW w:w="758" w:type="dxa"/>
            <w:vAlign w:val="center"/>
          </w:tcPr>
          <w:p>
            <w:pPr>
              <w:pStyle w:val="13"/>
            </w:pPr>
            <w:r>
              <w:t>4.85</w:t>
            </w:r>
          </w:p>
        </w:tc>
        <w:tc>
          <w:tcPr>
            <w:tcW w:w="758" w:type="dxa"/>
            <w:vAlign w:val="center"/>
          </w:tcPr>
          <w:p>
            <w:pPr>
              <w:pStyle w:val="13"/>
            </w:pPr>
            <w:r>
              <w:t>4.85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5.56</w:t>
            </w:r>
          </w:p>
        </w:tc>
        <w:tc>
          <w:tcPr>
            <w:tcW w:w="758" w:type="dxa"/>
            <w:vAlign w:val="center"/>
          </w:tcPr>
          <w:p>
            <w:pPr>
              <w:pStyle w:val="13"/>
            </w:pPr>
            <w:r>
              <w:t>5.56</w:t>
            </w:r>
          </w:p>
        </w:tc>
        <w:tc>
          <w:tcPr>
            <w:tcW w:w="758" w:type="dxa"/>
            <w:vAlign w:val="center"/>
          </w:tcPr>
          <w:p>
            <w:pPr>
              <w:pStyle w:val="13"/>
            </w:pPr>
            <w:r>
              <w:t>5.56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6.26</w:t>
            </w:r>
          </w:p>
        </w:tc>
        <w:tc>
          <w:tcPr>
            <w:tcW w:w="758" w:type="dxa"/>
            <w:vAlign w:val="center"/>
          </w:tcPr>
          <w:p>
            <w:pPr>
              <w:pStyle w:val="13"/>
            </w:pPr>
            <w:r>
              <w:t>6.26</w:t>
            </w:r>
          </w:p>
        </w:tc>
        <w:tc>
          <w:tcPr>
            <w:tcW w:w="758" w:type="dxa"/>
            <w:vAlign w:val="center"/>
          </w:tcPr>
          <w:p>
            <w:pPr>
              <w:pStyle w:val="13"/>
            </w:pPr>
            <w:r>
              <w:t>6.26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6.26</w:t>
            </w:r>
          </w:p>
        </w:tc>
        <w:tc>
          <w:tcPr>
            <w:tcW w:w="758" w:type="dxa"/>
            <w:vAlign w:val="center"/>
          </w:tcPr>
          <w:p>
            <w:pPr>
              <w:pStyle w:val="13"/>
            </w:pPr>
            <w:r>
              <w:t>6.26</w:t>
            </w:r>
          </w:p>
        </w:tc>
        <w:tc>
          <w:tcPr>
            <w:tcW w:w="758" w:type="dxa"/>
            <w:vAlign w:val="center"/>
          </w:tcPr>
          <w:p>
            <w:pPr>
              <w:pStyle w:val="13"/>
            </w:pPr>
            <w:r>
              <w:t>6.26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2.22</w:t>
            </w:r>
          </w:p>
        </w:tc>
        <w:tc>
          <w:tcPr>
            <w:tcW w:w="758" w:type="dxa"/>
            <w:vAlign w:val="center"/>
          </w:tcPr>
          <w:p>
            <w:pPr>
              <w:pStyle w:val="13"/>
            </w:pPr>
            <w:r>
              <w:t>2.22</w:t>
            </w:r>
          </w:p>
        </w:tc>
        <w:tc>
          <w:tcPr>
            <w:tcW w:w="758" w:type="dxa"/>
            <w:vAlign w:val="center"/>
          </w:tcPr>
          <w:p>
            <w:pPr>
              <w:pStyle w:val="13"/>
            </w:pPr>
            <w:r>
              <w:t>2.22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4.04</w:t>
            </w:r>
          </w:p>
        </w:tc>
        <w:tc>
          <w:tcPr>
            <w:tcW w:w="758" w:type="dxa"/>
            <w:vAlign w:val="center"/>
          </w:tcPr>
          <w:p>
            <w:pPr>
              <w:pStyle w:val="13"/>
            </w:pPr>
            <w:r>
              <w:t>4.04</w:t>
            </w:r>
          </w:p>
        </w:tc>
        <w:tc>
          <w:tcPr>
            <w:tcW w:w="758" w:type="dxa"/>
            <w:vAlign w:val="center"/>
          </w:tcPr>
          <w:p>
            <w:pPr>
              <w:pStyle w:val="13"/>
            </w:pPr>
            <w:r>
              <w:t>4.04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758" w:type="dxa"/>
            <w:vAlign w:val="center"/>
          </w:tcPr>
          <w:p>
            <w:pPr>
              <w:pStyle w:val="15"/>
            </w:pPr>
            <w:r>
              <w:t>14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4.30</w:t>
            </w:r>
          </w:p>
        </w:tc>
        <w:tc>
          <w:tcPr>
            <w:tcW w:w="758" w:type="dxa"/>
            <w:vAlign w:val="center"/>
          </w:tcPr>
          <w:p>
            <w:pPr>
              <w:pStyle w:val="13"/>
            </w:pPr>
            <w:r>
              <w:t>4.30</w:t>
            </w:r>
          </w:p>
        </w:tc>
        <w:tc>
          <w:tcPr>
            <w:tcW w:w="758" w:type="dxa"/>
            <w:vAlign w:val="center"/>
          </w:tcPr>
          <w:p>
            <w:pPr>
              <w:pStyle w:val="13"/>
            </w:pPr>
            <w:r>
              <w:t>4.30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4.30</w:t>
            </w:r>
          </w:p>
        </w:tc>
        <w:tc>
          <w:tcPr>
            <w:tcW w:w="758" w:type="dxa"/>
            <w:vAlign w:val="center"/>
          </w:tcPr>
          <w:p>
            <w:pPr>
              <w:pStyle w:val="13"/>
            </w:pPr>
            <w:r>
              <w:t>4.30</w:t>
            </w:r>
          </w:p>
        </w:tc>
        <w:tc>
          <w:tcPr>
            <w:tcW w:w="758" w:type="dxa"/>
            <w:vAlign w:val="center"/>
          </w:tcPr>
          <w:p>
            <w:pPr>
              <w:pStyle w:val="13"/>
            </w:pPr>
            <w:r>
              <w:t>4.30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4.30</w:t>
            </w:r>
          </w:p>
        </w:tc>
        <w:tc>
          <w:tcPr>
            <w:tcW w:w="758" w:type="dxa"/>
            <w:vAlign w:val="center"/>
          </w:tcPr>
          <w:p>
            <w:pPr>
              <w:pStyle w:val="13"/>
            </w:pPr>
            <w:r>
              <w:t>4.30</w:t>
            </w:r>
          </w:p>
        </w:tc>
        <w:tc>
          <w:tcPr>
            <w:tcW w:w="758" w:type="dxa"/>
            <w:vAlign w:val="center"/>
          </w:tcPr>
          <w:p>
            <w:pPr>
              <w:pStyle w:val="13"/>
            </w:pPr>
            <w:r>
              <w:t>4.30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286001区直工委</w:t>
            </w:r>
            <w:r>
              <w:rPr>
                <w:rFonts w:hint="eastAsia"/>
                <w:lang w:eastAsia="zh-CN"/>
              </w:rPr>
              <w:t>单位</w:t>
            </w:r>
            <w:r>
              <w:t>区委区直工委本级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67.77</w:t>
            </w:r>
          </w:p>
        </w:tc>
        <w:tc>
          <w:tcPr>
            <w:tcW w:w="1095" w:type="dxa"/>
            <w:vAlign w:val="center"/>
          </w:tcPr>
          <w:p>
            <w:pPr>
              <w:pStyle w:val="17"/>
            </w:pPr>
            <w:r>
              <w:t>64.77</w:t>
            </w:r>
          </w:p>
        </w:tc>
        <w:tc>
          <w:tcPr>
            <w:tcW w:w="1095" w:type="dxa"/>
            <w:vAlign w:val="center"/>
          </w:tcPr>
          <w:p>
            <w:pPr>
              <w:pStyle w:val="17"/>
            </w:pPr>
            <w:r>
              <w:t>3.00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46.80</w:t>
            </w:r>
          </w:p>
        </w:tc>
        <w:tc>
          <w:tcPr>
            <w:tcW w:w="1095" w:type="dxa"/>
            <w:vAlign w:val="center"/>
          </w:tcPr>
          <w:p>
            <w:pPr>
              <w:pStyle w:val="13"/>
            </w:pPr>
            <w:r>
              <w:t>43.80</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20136</w:t>
            </w:r>
          </w:p>
        </w:tc>
        <w:tc>
          <w:tcPr>
            <w:tcW w:w="1095" w:type="dxa"/>
            <w:vAlign w:val="center"/>
          </w:tcPr>
          <w:p>
            <w:pPr>
              <w:pStyle w:val="14"/>
            </w:pPr>
            <w:r>
              <w:t>其他共产党事务支出</w:t>
            </w:r>
          </w:p>
        </w:tc>
        <w:tc>
          <w:tcPr>
            <w:tcW w:w="1095" w:type="dxa"/>
            <w:vAlign w:val="center"/>
          </w:tcPr>
          <w:p>
            <w:pPr>
              <w:pStyle w:val="13"/>
            </w:pPr>
            <w:r>
              <w:t>46.80</w:t>
            </w:r>
          </w:p>
        </w:tc>
        <w:tc>
          <w:tcPr>
            <w:tcW w:w="1095" w:type="dxa"/>
            <w:vAlign w:val="center"/>
          </w:tcPr>
          <w:p>
            <w:pPr>
              <w:pStyle w:val="13"/>
            </w:pPr>
            <w:r>
              <w:t>43.80</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2013601</w:t>
            </w:r>
          </w:p>
        </w:tc>
        <w:tc>
          <w:tcPr>
            <w:tcW w:w="1095" w:type="dxa"/>
            <w:vAlign w:val="center"/>
          </w:tcPr>
          <w:p>
            <w:pPr>
              <w:pStyle w:val="14"/>
            </w:pPr>
            <w:r>
              <w:t>行政运行</w:t>
            </w:r>
          </w:p>
        </w:tc>
        <w:tc>
          <w:tcPr>
            <w:tcW w:w="1095" w:type="dxa"/>
            <w:vAlign w:val="center"/>
          </w:tcPr>
          <w:p>
            <w:pPr>
              <w:pStyle w:val="13"/>
            </w:pPr>
            <w:r>
              <w:t>43.80</w:t>
            </w:r>
          </w:p>
        </w:tc>
        <w:tc>
          <w:tcPr>
            <w:tcW w:w="1095" w:type="dxa"/>
            <w:vAlign w:val="center"/>
          </w:tcPr>
          <w:p>
            <w:pPr>
              <w:pStyle w:val="13"/>
            </w:pPr>
            <w:r>
              <w:t>43.80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2013602</w:t>
            </w:r>
          </w:p>
        </w:tc>
        <w:tc>
          <w:tcPr>
            <w:tcW w:w="1095" w:type="dxa"/>
            <w:vAlign w:val="center"/>
          </w:tcPr>
          <w:p>
            <w:pPr>
              <w:pStyle w:val="14"/>
            </w:pPr>
            <w:r>
              <w:t>一般行政管理事务</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10.41</w:t>
            </w:r>
          </w:p>
        </w:tc>
        <w:tc>
          <w:tcPr>
            <w:tcW w:w="1095" w:type="dxa"/>
            <w:vAlign w:val="center"/>
          </w:tcPr>
          <w:p>
            <w:pPr>
              <w:pStyle w:val="13"/>
            </w:pPr>
            <w:r>
              <w:t>10.41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10.41</w:t>
            </w:r>
          </w:p>
        </w:tc>
        <w:tc>
          <w:tcPr>
            <w:tcW w:w="1095" w:type="dxa"/>
            <w:vAlign w:val="center"/>
          </w:tcPr>
          <w:p>
            <w:pPr>
              <w:pStyle w:val="13"/>
            </w:pPr>
            <w:r>
              <w:t>10.41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095" w:type="dxa"/>
            <w:vAlign w:val="center"/>
          </w:tcPr>
          <w:p>
            <w:pPr>
              <w:pStyle w:val="15"/>
            </w:pPr>
            <w:r>
              <w:t>8</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4.85</w:t>
            </w:r>
          </w:p>
        </w:tc>
        <w:tc>
          <w:tcPr>
            <w:tcW w:w="1095" w:type="dxa"/>
            <w:vAlign w:val="center"/>
          </w:tcPr>
          <w:p>
            <w:pPr>
              <w:pStyle w:val="13"/>
            </w:pPr>
            <w:r>
              <w:t>4.85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5.56</w:t>
            </w:r>
          </w:p>
        </w:tc>
        <w:tc>
          <w:tcPr>
            <w:tcW w:w="1095" w:type="dxa"/>
            <w:vAlign w:val="center"/>
          </w:tcPr>
          <w:p>
            <w:pPr>
              <w:pStyle w:val="13"/>
            </w:pPr>
            <w:r>
              <w:t>5.56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6.26</w:t>
            </w:r>
          </w:p>
        </w:tc>
        <w:tc>
          <w:tcPr>
            <w:tcW w:w="1095" w:type="dxa"/>
            <w:vAlign w:val="center"/>
          </w:tcPr>
          <w:p>
            <w:pPr>
              <w:pStyle w:val="13"/>
            </w:pPr>
            <w:r>
              <w:t>6.26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6.26</w:t>
            </w:r>
          </w:p>
        </w:tc>
        <w:tc>
          <w:tcPr>
            <w:tcW w:w="1095" w:type="dxa"/>
            <w:vAlign w:val="center"/>
          </w:tcPr>
          <w:p>
            <w:pPr>
              <w:pStyle w:val="13"/>
            </w:pPr>
            <w:r>
              <w:t>6.26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2.22</w:t>
            </w:r>
          </w:p>
        </w:tc>
        <w:tc>
          <w:tcPr>
            <w:tcW w:w="1095" w:type="dxa"/>
            <w:vAlign w:val="center"/>
          </w:tcPr>
          <w:p>
            <w:pPr>
              <w:pStyle w:val="13"/>
            </w:pPr>
            <w:r>
              <w:t>2.22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4.04</w:t>
            </w:r>
          </w:p>
        </w:tc>
        <w:tc>
          <w:tcPr>
            <w:tcW w:w="1095" w:type="dxa"/>
            <w:vAlign w:val="center"/>
          </w:tcPr>
          <w:p>
            <w:pPr>
              <w:pStyle w:val="13"/>
            </w:pPr>
            <w:r>
              <w:t>4.04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4.30</w:t>
            </w:r>
          </w:p>
        </w:tc>
        <w:tc>
          <w:tcPr>
            <w:tcW w:w="1095" w:type="dxa"/>
            <w:vAlign w:val="center"/>
          </w:tcPr>
          <w:p>
            <w:pPr>
              <w:pStyle w:val="13"/>
            </w:pPr>
            <w:r>
              <w:t>4.30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4.30</w:t>
            </w:r>
          </w:p>
        </w:tc>
        <w:tc>
          <w:tcPr>
            <w:tcW w:w="1095" w:type="dxa"/>
            <w:vAlign w:val="center"/>
          </w:tcPr>
          <w:p>
            <w:pPr>
              <w:pStyle w:val="13"/>
            </w:pPr>
            <w:r>
              <w:t>4.30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4.30</w:t>
            </w:r>
          </w:p>
        </w:tc>
        <w:tc>
          <w:tcPr>
            <w:tcW w:w="1095" w:type="dxa"/>
            <w:vAlign w:val="center"/>
          </w:tcPr>
          <w:p>
            <w:pPr>
              <w:pStyle w:val="13"/>
            </w:pPr>
            <w:r>
              <w:t>4.30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286001区直工委</w:t>
            </w:r>
            <w:r>
              <w:rPr>
                <w:rFonts w:hint="eastAsia"/>
                <w:lang w:eastAsia="zh-CN"/>
              </w:rPr>
              <w:t>单位</w:t>
            </w:r>
            <w:r>
              <w:t>区委区直工委本级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67.77</w:t>
            </w:r>
          </w:p>
        </w:tc>
        <w:tc>
          <w:tcPr>
            <w:tcW w:w="1232" w:type="dxa"/>
            <w:vAlign w:val="center"/>
          </w:tcPr>
          <w:p>
            <w:pPr>
              <w:pStyle w:val="14"/>
            </w:pPr>
            <w:r>
              <w:t>一、一般公共服务支出</w:t>
            </w:r>
          </w:p>
        </w:tc>
        <w:tc>
          <w:tcPr>
            <w:tcW w:w="1232" w:type="dxa"/>
            <w:vAlign w:val="center"/>
          </w:tcPr>
          <w:p>
            <w:pPr>
              <w:pStyle w:val="13"/>
            </w:pPr>
            <w:r>
              <w:t>46.80</w:t>
            </w:r>
          </w:p>
        </w:tc>
        <w:tc>
          <w:tcPr>
            <w:tcW w:w="1232" w:type="dxa"/>
            <w:vAlign w:val="center"/>
          </w:tcPr>
          <w:p>
            <w:pPr>
              <w:pStyle w:val="13"/>
            </w:pPr>
            <w:r>
              <w:t>46.80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10.41</w:t>
            </w:r>
          </w:p>
        </w:tc>
        <w:tc>
          <w:tcPr>
            <w:tcW w:w="1232" w:type="dxa"/>
            <w:vAlign w:val="center"/>
          </w:tcPr>
          <w:p>
            <w:pPr>
              <w:pStyle w:val="13"/>
            </w:pPr>
            <w:r>
              <w:t>10.41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6.26</w:t>
            </w:r>
          </w:p>
        </w:tc>
        <w:tc>
          <w:tcPr>
            <w:tcW w:w="1232" w:type="dxa"/>
            <w:vAlign w:val="center"/>
          </w:tcPr>
          <w:p>
            <w:pPr>
              <w:pStyle w:val="13"/>
            </w:pPr>
            <w:r>
              <w:t>6.26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4.30</w:t>
            </w:r>
          </w:p>
        </w:tc>
        <w:tc>
          <w:tcPr>
            <w:tcW w:w="1232" w:type="dxa"/>
            <w:vAlign w:val="center"/>
          </w:tcPr>
          <w:p>
            <w:pPr>
              <w:pStyle w:val="13"/>
            </w:pPr>
            <w:r>
              <w:t>4.30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67.77</w:t>
            </w:r>
          </w:p>
        </w:tc>
        <w:tc>
          <w:tcPr>
            <w:tcW w:w="1232" w:type="dxa"/>
            <w:vAlign w:val="center"/>
          </w:tcPr>
          <w:p>
            <w:pPr>
              <w:pStyle w:val="16"/>
            </w:pPr>
            <w:r>
              <w:t>本年支出合计</w:t>
            </w:r>
          </w:p>
        </w:tc>
        <w:tc>
          <w:tcPr>
            <w:tcW w:w="1232" w:type="dxa"/>
            <w:vAlign w:val="center"/>
          </w:tcPr>
          <w:p>
            <w:pPr>
              <w:pStyle w:val="17"/>
            </w:pPr>
            <w:r>
              <w:t>67.77</w:t>
            </w:r>
          </w:p>
        </w:tc>
        <w:tc>
          <w:tcPr>
            <w:tcW w:w="1232" w:type="dxa"/>
            <w:vAlign w:val="center"/>
          </w:tcPr>
          <w:p>
            <w:pPr>
              <w:pStyle w:val="17"/>
            </w:pPr>
            <w:r>
              <w:t>67.77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67.77</w:t>
            </w:r>
          </w:p>
        </w:tc>
        <w:tc>
          <w:tcPr>
            <w:tcW w:w="1232" w:type="dxa"/>
            <w:vAlign w:val="center"/>
          </w:tcPr>
          <w:p>
            <w:pPr>
              <w:pStyle w:val="16"/>
            </w:pPr>
            <w:r>
              <w:t>支出总计</w:t>
            </w:r>
          </w:p>
        </w:tc>
        <w:tc>
          <w:tcPr>
            <w:tcW w:w="1232" w:type="dxa"/>
            <w:vAlign w:val="center"/>
          </w:tcPr>
          <w:p>
            <w:pPr>
              <w:pStyle w:val="17"/>
            </w:pPr>
            <w:r>
              <w:t>67.77</w:t>
            </w:r>
          </w:p>
        </w:tc>
        <w:tc>
          <w:tcPr>
            <w:tcW w:w="1232" w:type="dxa"/>
            <w:vAlign w:val="center"/>
          </w:tcPr>
          <w:p>
            <w:pPr>
              <w:pStyle w:val="17"/>
            </w:pPr>
            <w:r>
              <w:t>67.77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286001区直工委</w:t>
            </w:r>
            <w:r>
              <w:rPr>
                <w:rFonts w:hint="eastAsia"/>
                <w:lang w:eastAsia="zh-CN"/>
              </w:rPr>
              <w:t>单位</w:t>
            </w:r>
            <w:r>
              <w:t>区委区直工委本级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67.77</w:t>
            </w:r>
          </w:p>
        </w:tc>
        <w:tc>
          <w:tcPr>
            <w:tcW w:w="1643" w:type="dxa"/>
            <w:vAlign w:val="center"/>
          </w:tcPr>
          <w:p>
            <w:pPr>
              <w:pStyle w:val="17"/>
            </w:pPr>
            <w:r>
              <w:t>64.77</w:t>
            </w:r>
          </w:p>
        </w:tc>
        <w:tc>
          <w:tcPr>
            <w:tcW w:w="1643" w:type="dxa"/>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46.80</w:t>
            </w:r>
          </w:p>
        </w:tc>
        <w:tc>
          <w:tcPr>
            <w:tcW w:w="1643" w:type="dxa"/>
            <w:vAlign w:val="center"/>
          </w:tcPr>
          <w:p>
            <w:pPr>
              <w:pStyle w:val="13"/>
            </w:pPr>
            <w:r>
              <w:t>43.80</w:t>
            </w: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20136</w:t>
            </w:r>
          </w:p>
        </w:tc>
        <w:tc>
          <w:tcPr>
            <w:tcW w:w="1643" w:type="dxa"/>
            <w:vAlign w:val="center"/>
          </w:tcPr>
          <w:p>
            <w:pPr>
              <w:pStyle w:val="14"/>
            </w:pPr>
            <w:r>
              <w:t>其他共产党事务支出</w:t>
            </w:r>
          </w:p>
        </w:tc>
        <w:tc>
          <w:tcPr>
            <w:tcW w:w="1643" w:type="dxa"/>
            <w:vAlign w:val="center"/>
          </w:tcPr>
          <w:p>
            <w:pPr>
              <w:pStyle w:val="13"/>
            </w:pPr>
            <w:r>
              <w:t>46.80</w:t>
            </w:r>
          </w:p>
        </w:tc>
        <w:tc>
          <w:tcPr>
            <w:tcW w:w="1643" w:type="dxa"/>
            <w:vAlign w:val="center"/>
          </w:tcPr>
          <w:p>
            <w:pPr>
              <w:pStyle w:val="13"/>
            </w:pPr>
            <w:r>
              <w:t>43.80</w:t>
            </w: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2013601</w:t>
            </w:r>
          </w:p>
        </w:tc>
        <w:tc>
          <w:tcPr>
            <w:tcW w:w="1643" w:type="dxa"/>
            <w:vAlign w:val="center"/>
          </w:tcPr>
          <w:p>
            <w:pPr>
              <w:pStyle w:val="14"/>
            </w:pPr>
            <w:r>
              <w:t>行政运行</w:t>
            </w:r>
          </w:p>
        </w:tc>
        <w:tc>
          <w:tcPr>
            <w:tcW w:w="1643" w:type="dxa"/>
            <w:vAlign w:val="center"/>
          </w:tcPr>
          <w:p>
            <w:pPr>
              <w:pStyle w:val="13"/>
            </w:pPr>
            <w:r>
              <w:t>43.80</w:t>
            </w:r>
          </w:p>
        </w:tc>
        <w:tc>
          <w:tcPr>
            <w:tcW w:w="1643" w:type="dxa"/>
            <w:vAlign w:val="center"/>
          </w:tcPr>
          <w:p>
            <w:pPr>
              <w:pStyle w:val="13"/>
            </w:pPr>
            <w:r>
              <w:t>43.80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2013602</w:t>
            </w:r>
          </w:p>
        </w:tc>
        <w:tc>
          <w:tcPr>
            <w:tcW w:w="1643" w:type="dxa"/>
            <w:vAlign w:val="center"/>
          </w:tcPr>
          <w:p>
            <w:pPr>
              <w:pStyle w:val="14"/>
            </w:pPr>
            <w:r>
              <w:t>一般行政管理事务</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10.41</w:t>
            </w:r>
          </w:p>
        </w:tc>
        <w:tc>
          <w:tcPr>
            <w:tcW w:w="1643" w:type="dxa"/>
            <w:vAlign w:val="center"/>
          </w:tcPr>
          <w:p>
            <w:pPr>
              <w:pStyle w:val="13"/>
            </w:pPr>
            <w:r>
              <w:t>10.41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10.41</w:t>
            </w:r>
          </w:p>
        </w:tc>
        <w:tc>
          <w:tcPr>
            <w:tcW w:w="1643" w:type="dxa"/>
            <w:vAlign w:val="center"/>
          </w:tcPr>
          <w:p>
            <w:pPr>
              <w:pStyle w:val="13"/>
            </w:pPr>
            <w:r>
              <w:t>10.41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8</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4.85</w:t>
            </w:r>
          </w:p>
        </w:tc>
        <w:tc>
          <w:tcPr>
            <w:tcW w:w="1643" w:type="dxa"/>
            <w:vAlign w:val="center"/>
          </w:tcPr>
          <w:p>
            <w:pPr>
              <w:pStyle w:val="13"/>
            </w:pPr>
            <w:r>
              <w:t>4.85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5.56</w:t>
            </w:r>
          </w:p>
        </w:tc>
        <w:tc>
          <w:tcPr>
            <w:tcW w:w="1643" w:type="dxa"/>
            <w:vAlign w:val="center"/>
          </w:tcPr>
          <w:p>
            <w:pPr>
              <w:pStyle w:val="13"/>
            </w:pPr>
            <w:r>
              <w:t>5.56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6.26</w:t>
            </w:r>
          </w:p>
        </w:tc>
        <w:tc>
          <w:tcPr>
            <w:tcW w:w="1643" w:type="dxa"/>
            <w:vAlign w:val="center"/>
          </w:tcPr>
          <w:p>
            <w:pPr>
              <w:pStyle w:val="13"/>
            </w:pPr>
            <w:r>
              <w:t>6.26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6.26</w:t>
            </w:r>
          </w:p>
        </w:tc>
        <w:tc>
          <w:tcPr>
            <w:tcW w:w="1643" w:type="dxa"/>
            <w:vAlign w:val="center"/>
          </w:tcPr>
          <w:p>
            <w:pPr>
              <w:pStyle w:val="13"/>
            </w:pPr>
            <w:r>
              <w:t>6.26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2.22</w:t>
            </w:r>
          </w:p>
        </w:tc>
        <w:tc>
          <w:tcPr>
            <w:tcW w:w="1643" w:type="dxa"/>
            <w:vAlign w:val="center"/>
          </w:tcPr>
          <w:p>
            <w:pPr>
              <w:pStyle w:val="13"/>
            </w:pPr>
            <w:r>
              <w:t>2.22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4.04</w:t>
            </w:r>
          </w:p>
        </w:tc>
        <w:tc>
          <w:tcPr>
            <w:tcW w:w="1643" w:type="dxa"/>
            <w:vAlign w:val="center"/>
          </w:tcPr>
          <w:p>
            <w:pPr>
              <w:pStyle w:val="13"/>
            </w:pPr>
            <w:r>
              <w:t>4.04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4.30</w:t>
            </w:r>
          </w:p>
        </w:tc>
        <w:tc>
          <w:tcPr>
            <w:tcW w:w="1643" w:type="dxa"/>
            <w:vAlign w:val="center"/>
          </w:tcPr>
          <w:p>
            <w:pPr>
              <w:pStyle w:val="13"/>
            </w:pPr>
            <w:r>
              <w:t>4.30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4.30</w:t>
            </w:r>
          </w:p>
        </w:tc>
        <w:tc>
          <w:tcPr>
            <w:tcW w:w="1643" w:type="dxa"/>
            <w:vAlign w:val="center"/>
          </w:tcPr>
          <w:p>
            <w:pPr>
              <w:pStyle w:val="13"/>
            </w:pPr>
            <w:r>
              <w:t>4.30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4.30</w:t>
            </w:r>
          </w:p>
        </w:tc>
        <w:tc>
          <w:tcPr>
            <w:tcW w:w="1643" w:type="dxa"/>
            <w:vAlign w:val="center"/>
          </w:tcPr>
          <w:p>
            <w:pPr>
              <w:pStyle w:val="13"/>
            </w:pPr>
            <w:r>
              <w:t>4.30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286001区直工委</w:t>
            </w:r>
            <w:r>
              <w:rPr>
                <w:rFonts w:hint="eastAsia"/>
                <w:lang w:eastAsia="zh-CN"/>
              </w:rPr>
              <w:t>单位</w:t>
            </w:r>
            <w:r>
              <w:t>区委区直工委本级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w:t>
            </w:r>
            <w:r>
              <w:rPr>
                <w:rFonts w:hint="eastAsia"/>
                <w:lang w:eastAsia="zh-CN"/>
              </w:rPr>
              <w:t>单位</w:t>
            </w:r>
            <w:r>
              <w:t>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64.77</w:t>
            </w:r>
          </w:p>
        </w:tc>
        <w:tc>
          <w:tcPr>
            <w:tcW w:w="1643" w:type="dxa"/>
            <w:vAlign w:val="center"/>
          </w:tcPr>
          <w:p>
            <w:pPr>
              <w:pStyle w:val="17"/>
            </w:pPr>
            <w:r>
              <w:t>59.23</w:t>
            </w:r>
          </w:p>
        </w:tc>
        <w:tc>
          <w:tcPr>
            <w:tcW w:w="1643" w:type="dxa"/>
            <w:vAlign w:val="center"/>
          </w:tcPr>
          <w:p>
            <w:pPr>
              <w:pStyle w:val="17"/>
            </w:pPr>
            <w:r>
              <w:t>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54.75</w:t>
            </w:r>
          </w:p>
        </w:tc>
        <w:tc>
          <w:tcPr>
            <w:tcW w:w="1643" w:type="dxa"/>
            <w:vAlign w:val="center"/>
          </w:tcPr>
          <w:p>
            <w:pPr>
              <w:pStyle w:val="13"/>
            </w:pPr>
            <w:r>
              <w:t>54.75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17.97</w:t>
            </w:r>
          </w:p>
        </w:tc>
        <w:tc>
          <w:tcPr>
            <w:tcW w:w="1643" w:type="dxa"/>
            <w:vAlign w:val="center"/>
          </w:tcPr>
          <w:p>
            <w:pPr>
              <w:pStyle w:val="13"/>
            </w:pPr>
            <w:r>
              <w:t>17.97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16.12</w:t>
            </w:r>
          </w:p>
        </w:tc>
        <w:tc>
          <w:tcPr>
            <w:tcW w:w="1643" w:type="dxa"/>
            <w:vAlign w:val="center"/>
          </w:tcPr>
          <w:p>
            <w:pPr>
              <w:pStyle w:val="13"/>
            </w:pPr>
            <w:r>
              <w:t>16.12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4.37</w:t>
            </w:r>
          </w:p>
        </w:tc>
        <w:tc>
          <w:tcPr>
            <w:tcW w:w="1643" w:type="dxa"/>
            <w:vAlign w:val="center"/>
          </w:tcPr>
          <w:p>
            <w:pPr>
              <w:pStyle w:val="13"/>
            </w:pPr>
            <w:r>
              <w:t>4.37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5.56</w:t>
            </w:r>
          </w:p>
        </w:tc>
        <w:tc>
          <w:tcPr>
            <w:tcW w:w="1643" w:type="dxa"/>
            <w:vAlign w:val="center"/>
          </w:tcPr>
          <w:p>
            <w:pPr>
              <w:pStyle w:val="13"/>
            </w:pPr>
            <w:r>
              <w:t>5.56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2.22</w:t>
            </w:r>
          </w:p>
        </w:tc>
        <w:tc>
          <w:tcPr>
            <w:tcW w:w="1643" w:type="dxa"/>
            <w:vAlign w:val="center"/>
          </w:tcPr>
          <w:p>
            <w:pPr>
              <w:pStyle w:val="13"/>
            </w:pPr>
            <w:r>
              <w:t>2.22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8</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4.04</w:t>
            </w:r>
          </w:p>
        </w:tc>
        <w:tc>
          <w:tcPr>
            <w:tcW w:w="1643" w:type="dxa"/>
            <w:vAlign w:val="center"/>
          </w:tcPr>
          <w:p>
            <w:pPr>
              <w:pStyle w:val="13"/>
            </w:pPr>
            <w:r>
              <w:t>4.04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0.16</w:t>
            </w:r>
          </w:p>
        </w:tc>
        <w:tc>
          <w:tcPr>
            <w:tcW w:w="1643" w:type="dxa"/>
            <w:vAlign w:val="center"/>
          </w:tcPr>
          <w:p>
            <w:pPr>
              <w:pStyle w:val="13"/>
            </w:pPr>
            <w:r>
              <w:t>0.16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4.30</w:t>
            </w:r>
          </w:p>
        </w:tc>
        <w:tc>
          <w:tcPr>
            <w:tcW w:w="1643" w:type="dxa"/>
            <w:vAlign w:val="center"/>
          </w:tcPr>
          <w:p>
            <w:pPr>
              <w:pStyle w:val="13"/>
            </w:pPr>
            <w:r>
              <w:t>4.30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5.54</w:t>
            </w:r>
          </w:p>
        </w:tc>
        <w:tc>
          <w:tcPr>
            <w:tcW w:w="1643" w:type="dxa"/>
            <w:vAlign w:val="center"/>
          </w:tcPr>
          <w:p>
            <w:pPr>
              <w:pStyle w:val="13"/>
            </w:pPr>
          </w:p>
        </w:tc>
        <w:tc>
          <w:tcPr>
            <w:tcW w:w="1643" w:type="dxa"/>
            <w:vAlign w:val="center"/>
          </w:tcPr>
          <w:p>
            <w:pPr>
              <w:pStyle w:val="13"/>
            </w:pPr>
            <w:r>
              <w:t>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0.55</w:t>
            </w:r>
          </w:p>
        </w:tc>
        <w:tc>
          <w:tcPr>
            <w:tcW w:w="1643" w:type="dxa"/>
            <w:vAlign w:val="center"/>
          </w:tcPr>
          <w:p>
            <w:pPr>
              <w:pStyle w:val="13"/>
            </w:pPr>
          </w:p>
        </w:tc>
        <w:tc>
          <w:tcPr>
            <w:tcW w:w="1643" w:type="dxa"/>
            <w:vAlign w:val="center"/>
          </w:tcPr>
          <w:p>
            <w:pPr>
              <w:pStyle w:val="13"/>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0.02</w:t>
            </w:r>
          </w:p>
        </w:tc>
        <w:tc>
          <w:tcPr>
            <w:tcW w:w="1643" w:type="dxa"/>
            <w:vAlign w:val="center"/>
          </w:tcPr>
          <w:p>
            <w:pPr>
              <w:pStyle w:val="13"/>
            </w:pPr>
          </w:p>
        </w:tc>
        <w:tc>
          <w:tcPr>
            <w:tcW w:w="1643" w:type="dxa"/>
            <w:vAlign w:val="center"/>
          </w:tcPr>
          <w:p>
            <w:pPr>
              <w:pStyle w:val="13"/>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14</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0.25</w:t>
            </w:r>
          </w:p>
        </w:tc>
        <w:tc>
          <w:tcPr>
            <w:tcW w:w="1643" w:type="dxa"/>
            <w:vAlign w:val="center"/>
          </w:tcPr>
          <w:p>
            <w:pPr>
              <w:pStyle w:val="13"/>
            </w:pPr>
          </w:p>
        </w:tc>
        <w:tc>
          <w:tcPr>
            <w:tcW w:w="1643"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0.12</w:t>
            </w:r>
          </w:p>
        </w:tc>
        <w:tc>
          <w:tcPr>
            <w:tcW w:w="1643" w:type="dxa"/>
            <w:vAlign w:val="center"/>
          </w:tcPr>
          <w:p>
            <w:pPr>
              <w:pStyle w:val="13"/>
            </w:pPr>
          </w:p>
        </w:tc>
        <w:tc>
          <w:tcPr>
            <w:tcW w:w="1643"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0.19</w:t>
            </w:r>
          </w:p>
        </w:tc>
        <w:tc>
          <w:tcPr>
            <w:tcW w:w="1643" w:type="dxa"/>
            <w:vAlign w:val="center"/>
          </w:tcPr>
          <w:p>
            <w:pPr>
              <w:pStyle w:val="13"/>
            </w:pPr>
          </w:p>
        </w:tc>
        <w:tc>
          <w:tcPr>
            <w:tcW w:w="1643" w:type="dxa"/>
            <w:vAlign w:val="center"/>
          </w:tcPr>
          <w:p>
            <w:pPr>
              <w:pStyle w:val="13"/>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0.66</w:t>
            </w:r>
          </w:p>
        </w:tc>
        <w:tc>
          <w:tcPr>
            <w:tcW w:w="1643" w:type="dxa"/>
            <w:vAlign w:val="center"/>
          </w:tcPr>
          <w:p>
            <w:pPr>
              <w:pStyle w:val="13"/>
            </w:pPr>
          </w:p>
        </w:tc>
        <w:tc>
          <w:tcPr>
            <w:tcW w:w="1643" w:type="dxa"/>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0.45</w:t>
            </w:r>
          </w:p>
        </w:tc>
        <w:tc>
          <w:tcPr>
            <w:tcW w:w="1643" w:type="dxa"/>
            <w:vAlign w:val="center"/>
          </w:tcPr>
          <w:p>
            <w:pPr>
              <w:pStyle w:val="13"/>
            </w:pPr>
          </w:p>
        </w:tc>
        <w:tc>
          <w:tcPr>
            <w:tcW w:w="1643"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2.76</w:t>
            </w:r>
          </w:p>
        </w:tc>
        <w:tc>
          <w:tcPr>
            <w:tcW w:w="1643" w:type="dxa"/>
            <w:vAlign w:val="center"/>
          </w:tcPr>
          <w:p>
            <w:pPr>
              <w:pStyle w:val="13"/>
            </w:pPr>
          </w:p>
        </w:tc>
        <w:tc>
          <w:tcPr>
            <w:tcW w:w="1643"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20</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0.54</w:t>
            </w:r>
          </w:p>
        </w:tc>
        <w:tc>
          <w:tcPr>
            <w:tcW w:w="1643" w:type="dxa"/>
            <w:vAlign w:val="center"/>
          </w:tcPr>
          <w:p>
            <w:pPr>
              <w:pStyle w:val="13"/>
            </w:pPr>
          </w:p>
        </w:tc>
        <w:tc>
          <w:tcPr>
            <w:tcW w:w="1643"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4.49</w:t>
            </w:r>
          </w:p>
        </w:tc>
        <w:tc>
          <w:tcPr>
            <w:tcW w:w="1643" w:type="dxa"/>
            <w:vAlign w:val="center"/>
          </w:tcPr>
          <w:p>
            <w:pPr>
              <w:pStyle w:val="13"/>
            </w:pPr>
            <w:r>
              <w:t>4.49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4.37</w:t>
            </w:r>
          </w:p>
        </w:tc>
        <w:tc>
          <w:tcPr>
            <w:tcW w:w="1643" w:type="dxa"/>
            <w:vAlign w:val="center"/>
          </w:tcPr>
          <w:p>
            <w:pPr>
              <w:pStyle w:val="13"/>
            </w:pPr>
            <w:r>
              <w:t>4.37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0.01</w:t>
            </w:r>
          </w:p>
        </w:tc>
        <w:tc>
          <w:tcPr>
            <w:tcW w:w="1643" w:type="dxa"/>
            <w:vAlign w:val="center"/>
          </w:tcPr>
          <w:p>
            <w:pPr>
              <w:pStyle w:val="13"/>
            </w:pPr>
            <w:r>
              <w:t>0.01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0.11</w:t>
            </w:r>
          </w:p>
        </w:tc>
        <w:tc>
          <w:tcPr>
            <w:tcW w:w="1643" w:type="dxa"/>
            <w:vAlign w:val="center"/>
          </w:tcPr>
          <w:p>
            <w:pPr>
              <w:pStyle w:val="13"/>
            </w:pPr>
            <w:r>
              <w:t>0.11</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286001区直工委</w:t>
            </w:r>
            <w:r>
              <w:rPr>
                <w:rFonts w:hint="eastAsia"/>
                <w:lang w:eastAsia="zh-CN"/>
              </w:rPr>
              <w:t>单位</w:t>
            </w:r>
            <w:r>
              <w:t>区委区直工委本级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286001区直工委</w:t>
            </w:r>
            <w:r>
              <w:rPr>
                <w:rFonts w:hint="eastAsia"/>
                <w:lang w:eastAsia="zh-CN"/>
              </w:rPr>
              <w:t>单位</w:t>
            </w:r>
            <w:r>
              <w:t>区委区直工委本级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286001区直工委</w:t>
            </w:r>
            <w:r>
              <w:rPr>
                <w:rFonts w:hint="eastAsia"/>
                <w:lang w:eastAsia="zh-CN"/>
              </w:rPr>
              <w:t>单位</w:t>
            </w:r>
            <w:r>
              <w:t>区委区直工委本级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区直工委</w:t>
      </w:r>
      <w:r>
        <w:rPr>
          <w:rFonts w:hint="eastAsia" w:ascii="方正小标宋_GBK" w:hAnsi="方正小标宋_GBK" w:eastAsia="方正小标宋_GBK" w:cs="方正小标宋_GBK"/>
          <w:b w:val="0"/>
          <w:color w:val="000000"/>
          <w:sz w:val="44"/>
          <w:lang w:eastAsia="zh-CN"/>
        </w:rPr>
        <w:t>单位</w:t>
      </w:r>
      <w:r>
        <w:rPr>
          <w:rFonts w:ascii="方正小标宋_GBK" w:hAnsi="方正小标宋_GBK" w:eastAsia="方正小标宋_GBK" w:cs="方正小标宋_GBK"/>
          <w:b w:val="0"/>
          <w:color w:val="000000"/>
          <w:sz w:val="44"/>
        </w:rPr>
        <w:t>区委区直工委本级2023年单位预算信息公开情况说明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》、《地方预决算公开操作规程》和《关于进一步推进预算公开工作的实施意见》规定，现将区直工委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区委区直工委本级2023年单位预算公开如下：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主要职责是统一组织、规划、部署区直机关党的工作，研究制定工作规划，并抓好组织实施；指导区直机关党的政治建设、思想建设、组织建设、作风建设、纪律建设，把制度建设贯穿其中；配合区委有关</w:t>
      </w:r>
      <w:r>
        <w:rPr>
          <w:rFonts w:hint="eastAsia"/>
          <w:lang w:eastAsia="zh-CN"/>
        </w:rPr>
        <w:t>单位</w:t>
      </w:r>
      <w:r>
        <w:t>抓好区直机关各</w:t>
      </w:r>
      <w:r>
        <w:rPr>
          <w:rFonts w:hint="eastAsia"/>
          <w:lang w:eastAsia="zh-CN"/>
        </w:rPr>
        <w:t>单位</w:t>
      </w:r>
      <w:r>
        <w:t>领导班子思想政治建设。按照区委确定的管理范围，负责任免、管理所属区直机关党组织书记、副书记；指导所属区直机关党组织实施对党员特别是党员领导干部的监督和管理。督促指导区直机关基层党组织按期换届；指导加强各级党组织加强基层组织建设，做好党员发展、教育管理等工作；指导区直机关各党组织做好党的群众工作；指导区直机关各级党组织加强思想政治工作和精神文明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区直工委</w:t>
            </w:r>
            <w:r>
              <w:rPr>
                <w:rFonts w:hint="eastAsia"/>
                <w:lang w:eastAsia="zh-CN"/>
              </w:rPr>
              <w:t>单位</w:t>
            </w:r>
            <w:r>
              <w:t>区委区直工委本级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预算的编制实行综合预算管理，即全部收入和支出都反映在预算中。区直工委单位的收支包含在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pStyle w:val="20"/>
      </w:pPr>
      <w:r>
        <w:t>1、收入说明</w:t>
      </w:r>
    </w:p>
    <w:p>
      <w:pPr>
        <w:pStyle w:val="20"/>
      </w:pPr>
      <w:r>
        <w:t>2023年预算收入为67.77万元，其中：一般公共预算收入67.77万元，基金预算收入0元，财政专户核拨收入0元，其他来源收入0元。</w:t>
      </w:r>
    </w:p>
    <w:p>
      <w:pPr>
        <w:pStyle w:val="20"/>
      </w:pPr>
      <w:r>
        <w:t>2、支出说明</w:t>
      </w:r>
    </w:p>
    <w:p>
      <w:pPr>
        <w:pStyle w:val="20"/>
      </w:pPr>
      <w:r>
        <w:t>2023年预算支出为67.77万元，其中：基本支出64.77万元，主要是人员经费59.23万元和日常公用经费5.54万元；项目支出3万元，主要为机关工委业务费。</w:t>
      </w:r>
    </w:p>
    <w:p>
      <w:pPr>
        <w:pStyle w:val="20"/>
      </w:pPr>
      <w:r>
        <w:t>3、比上年增减情况</w:t>
      </w:r>
    </w:p>
    <w:p>
      <w:pPr>
        <w:pStyle w:val="20"/>
      </w:pPr>
      <w:r>
        <w:t>2023年预算支出安排67.77万元，较2022年预算增加8.84万元，其中：基本支出增加8.84万元，主要原因为人员经费支出增加；项目支出与2022年预算一致。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t>机关运行经费共计安排5.54万元，主要用于办公费0.55万元、印刷费0.02万元、邮电费0.25万元、差旅费0.12万元、维修（护）0.19万元、工会经费0.66万元、福利费0.45万元、其他交通费用2.76万元、其他商品和服务支出0.54万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2023年，我单位财政拨款“三公”经费预算安排0元，与上年持平，无增减变化。其中：因公出国（境）费0元（与上年持平，无增减变化），公务用车购置费0元（与上年持平，无增减变化），公务用车运行维护费0元（与上年持平，无增减变化），公务接待费0元（与上年持平，无增减变化），主要原因是严格按照三公经费预算要求，切实落实勤俭节约各项规定，严格控制支出。</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为指导，认真贯彻党的二十大精神和《中国共产党章程》，以党的政治建设为统领，着力深化理论武装，着力夯实基层基础，着力推进正风肃纪，打基础、补短板、强弱项，以高质量机关党建引领高质量发展.。</w:t>
      </w:r>
    </w:p>
    <w:p>
      <w:pPr>
        <w:pStyle w:val="23"/>
      </w:pPr>
      <w:r>
        <w:t>一是在党要管党、从严治党上下功夫，注重落实党建主体责任。指导督促各</w:t>
      </w:r>
      <w:r>
        <w:rPr>
          <w:rFonts w:hint="eastAsia"/>
          <w:lang w:eastAsia="zh-CN"/>
        </w:rPr>
        <w:t>单位</w:t>
      </w:r>
      <w:r>
        <w:t>党组切实强化履行机关党建主体责任的政治担当，谋划重点任务注重突出党建引领作用、部署党建工作注重强化服务保障中心工作，推动党建工作与业务工作、发展改革等中心工作深度融合、相互促进。</w:t>
      </w:r>
    </w:p>
    <w:p>
      <w:pPr>
        <w:pStyle w:val="23"/>
      </w:pPr>
      <w:r>
        <w:t xml:space="preserve">二是在理论武装、做到“两个维护”上下功夫，注重坚持正确政治方向。坚持不懈用习近平新时代中国特色社会主义思想武装党员干部头脑，努力在学懂弄通做实上当好示范，不断把学习成果落实到干好本职工作、推动事业发展上。原原本本学习党的二十大精神，利用党性教育基地和红色资源开展党性教育，组织参观展览、知识竞赛等主题活动，回顾党的光辉历程，讴歌党的丰功伟绩，坚定党员干部理想信念。    </w:t>
      </w:r>
    </w:p>
    <w:p>
      <w:pPr>
        <w:pStyle w:val="23"/>
      </w:pPr>
      <w:r>
        <w:t>三是在围绕中心、服务大局上下功夫，注重提高服务保障水平。深刻把握机关党建围绕中心、建设队伍、服务群众的职责定位，坚持把机关党建放到区委、区政府工作大局中谋划和推进，找准服务大局的结合点，着力促进机关党建和业务工作同向同行。牢固树立党的一切工作到支部的鲜明导向，紧贴所在</w:t>
      </w:r>
      <w:r>
        <w:rPr>
          <w:rFonts w:hint="eastAsia"/>
          <w:lang w:eastAsia="zh-CN"/>
        </w:rPr>
        <w:t>单位</w:t>
      </w:r>
      <w:r>
        <w:t>职责任务推进支部工作。</w:t>
      </w:r>
    </w:p>
    <w:p>
      <w:pPr>
        <w:pStyle w:val="23"/>
      </w:pPr>
      <w:r>
        <w:t>四是在严肃党内政治生活、净化政治生态上下功夫，注重打牢基层组织根基。坚持组织生活原则，落实组织生活制度，规范组织生活过程，实化组织生活内容，提升组织生活质量，促进机关党建工作落地生根。</w:t>
      </w:r>
    </w:p>
    <w:p>
      <w:pPr>
        <w:pStyle w:val="23"/>
      </w:pPr>
      <w:r>
        <w:t>五是在深化机关作风整顿、加强作风建设上下功夫，注重营造真抓实干的浓厚氛围。持之以恒推进正风肃纪，教育党员干部带头弘扬党的光荣传统和密切联系群众的优良作风，努力建设风清气正政治机关。深入推进机关党员干部“双报到”工作，激励党员干部开展系列党员志愿服务活动，充分发挥基层党组织战斗堡垒和党员先锋模范作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职责目标是区直机关党的政治建设、思想建设、组织建设、作风建设、纪律建设得到明显提升，党组织的战斗堡垒作用和党员的先锋模范作用得到充分发挥；确保各项业务工作谋划到位、顺利开展；圆满完成机关事务管理和区委交办的各项任务。 绩效目标是按照年度工作要点持续加强区直机关党的政治建设、思想建设、组织建设、作风建设和纪律建设，通过开展培训和党建活动，提升机关党建科学化水平；保障本单位机关工作正常开展，确保相关工作按时完成；按照年初预算金额，合理安排各项支出；圆满完成机关事务管理和区委交办的各项任务。 绩效指标是举办党务干部、发展对象培训班次数及覆盖率；开展机关党建活动次数及开展率；各项任务完成时间；项目支出控制数；机关党建整体提升情况；综合业务完成率；区直机关党务干部和党员满意度。 绩效标准是充分保障工作的完成数占全年的计划数达到95%以上的为优；较好保障工作的完成数占全年的计划数达到90%-95%的为良；基本保障工作的完成数占全年的计划数达到80%-90%的为中；不能保障工作的完成数占全年的计划数的80%以下的为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一是注重落实党建主体责任。指导督促各</w:t>
      </w:r>
      <w:r>
        <w:rPr>
          <w:rFonts w:hint="eastAsia"/>
          <w:lang w:eastAsia="zh-CN"/>
        </w:rPr>
        <w:t>单位</w:t>
      </w:r>
      <w:r>
        <w:t>党组切实强化履行机关党建主体责任的政治担当，谋划重点任务注重突出党建引领作用、部署党建工作注重强化服务保障中心工作，做到机关党建工作和业务工作一起谋划、一起部署、一起落实、一起检查。</w:t>
      </w:r>
    </w:p>
    <w:p>
      <w:pPr>
        <w:pStyle w:val="25"/>
      </w:pPr>
      <w:r>
        <w:t>二是注重坚持正确政治方向。坚持不懈用习近平新时代中国特色社会主义思想武装党员干部头脑。用足用好“学习强国”、河北干部网络学院等平台，引导机关党员干部自觉主动学、及时跟进学、联系实际学、笃信笃行学，不断提高运用党的创新理论指导实践、推动工作的能力。</w:t>
      </w:r>
    </w:p>
    <w:p>
      <w:pPr>
        <w:pStyle w:val="25"/>
      </w:pPr>
      <w:r>
        <w:t>三是注重提高服务保障水平。深刻把握机关党建围绕中心、建设队伍、服务群众的职责定位，着力促进机关党建和业务工作同向同行、一体推动、同频共振、深度融合。严格执行《中国共产党发展党员工作细则》，认真做好发展党员工作。坚持集中教育和经常性教育相结合、组织培训和个人自学相结合，创新“微课堂”“情景式党课”等易学易懂的教育方式，用好山海关组织生活馆等党员干部教育资源，提高教育的生动性和有效性。</w:t>
      </w:r>
    </w:p>
    <w:p>
      <w:pPr>
        <w:pStyle w:val="25"/>
      </w:pPr>
      <w:r>
        <w:t>四是注重打牢基层组织根基。聚焦基本队伍、基本活动、基本阵地、基本制度、基本保障，夯实基础工作，坚持组织生活原则，落实组织生活制度，规范组织生活过程，实化组织生活内容，提升组织生活质量，促进机关党建工作落地生根。切实抓好“三会一课”、组织生活会、民主评议党员、谈心谈话等基本制度。开展常态化政治性警示教育，发展积极健康的党内政治文化，坚持和完善重温入党誓词、过“政治生日”等政治仪式。</w:t>
      </w:r>
    </w:p>
    <w:p>
      <w:pPr>
        <w:pStyle w:val="25"/>
        <w:rPr>
          <w:rFonts w:ascii="方正楷体_GBK" w:hAnsi="方正楷体_GBK" w:eastAsia="方正楷体_GBK" w:cs="方正楷体_GBK"/>
          <w:b/>
          <w:color w:val="000000"/>
          <w:sz w:val="32"/>
        </w:rPr>
      </w:pPr>
      <w:r>
        <w:t>五是注重营造真抓实干的浓厚氛围。强化担当作为，发挥基层党组织战斗堡垒和党员先锋模范作用，广泛开展党员示范岗、党员承诺践诺等活动，开展岗位练兵、业务竞赛、夺旗争先等活动，深化拓展党员志愿服务，引导党员立足岗位作贡献、围绕中心有作为，人人为党旗增光添彩。</w:t>
      </w:r>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1、机关工委业务费绩效目标表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rPr>
                <w:rFonts w:hint="eastAsia"/>
                <w:lang w:val="en-US" w:eastAsia="zh-CN"/>
              </w:rPr>
              <w:t>1</w:t>
            </w:r>
            <w:r>
              <w:t>.通过开展培训和党建活动，提升机关党建科学化水平</w:t>
            </w:r>
          </w:p>
          <w:p>
            <w:pPr>
              <w:pStyle w:val="14"/>
            </w:pPr>
            <w:r>
              <w:rPr>
                <w:rFonts w:hint="eastAsia"/>
                <w:lang w:val="en-US" w:eastAsia="zh-CN"/>
              </w:rPr>
              <w:t>2</w:t>
            </w:r>
            <w:r>
              <w:t>.保障本单位机关工作正常开展，确保相关工作按时完成</w:t>
            </w:r>
          </w:p>
          <w:p>
            <w:pPr>
              <w:pStyle w:val="14"/>
            </w:pPr>
            <w:r>
              <w:rPr>
                <w:rFonts w:hint="eastAsia"/>
                <w:lang w:val="en-US" w:eastAsia="zh-CN"/>
              </w:rPr>
              <w:t>3</w:t>
            </w:r>
            <w:r>
              <w:t>.按照预算金额，合理安排各项支出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培训班次数</w:t>
            </w:r>
          </w:p>
        </w:tc>
        <w:tc>
          <w:tcPr>
            <w:tcW w:w="2466" w:type="dxa"/>
            <w:vAlign w:val="center"/>
          </w:tcPr>
          <w:p>
            <w:pPr>
              <w:pStyle w:val="14"/>
            </w:pPr>
            <w:r>
              <w:t>举办党务干部、发展对象培训班</w:t>
            </w:r>
          </w:p>
        </w:tc>
        <w:tc>
          <w:tcPr>
            <w:tcW w:w="2466" w:type="dxa"/>
            <w:vAlign w:val="center"/>
          </w:tcPr>
          <w:p>
            <w:pPr>
              <w:pStyle w:val="14"/>
            </w:pPr>
            <w:r>
              <w:t>≥2次</w:t>
            </w:r>
          </w:p>
        </w:tc>
        <w:tc>
          <w:tcPr>
            <w:tcW w:w="2466" w:type="dxa"/>
            <w:vAlign w:val="center"/>
          </w:tcPr>
          <w:p>
            <w:pPr>
              <w:pStyle w:val="14"/>
            </w:pPr>
            <w:r>
              <w:t>2023年度工作要点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培训覆盖率</w:t>
            </w:r>
          </w:p>
        </w:tc>
        <w:tc>
          <w:tcPr>
            <w:tcW w:w="2466" w:type="dxa"/>
            <w:vAlign w:val="center"/>
          </w:tcPr>
          <w:p>
            <w:pPr>
              <w:pStyle w:val="14"/>
            </w:pPr>
            <w:r>
              <w:t>参加培训人数占相关人数的比率</w:t>
            </w:r>
          </w:p>
        </w:tc>
        <w:tc>
          <w:tcPr>
            <w:tcW w:w="2466" w:type="dxa"/>
            <w:vAlign w:val="center"/>
          </w:tcPr>
          <w:p>
            <w:pPr>
              <w:pStyle w:val="14"/>
            </w:pPr>
            <w:r>
              <w:t>≥95百分比</w:t>
            </w:r>
          </w:p>
        </w:tc>
        <w:tc>
          <w:tcPr>
            <w:tcW w:w="2466" w:type="dxa"/>
            <w:vAlign w:val="center"/>
          </w:tcPr>
          <w:p>
            <w:pPr>
              <w:pStyle w:val="14"/>
            </w:pPr>
            <w:r>
              <w:t>2023年度工作要点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党建活动次数</w:t>
            </w:r>
          </w:p>
        </w:tc>
        <w:tc>
          <w:tcPr>
            <w:tcW w:w="2466" w:type="dxa"/>
            <w:vAlign w:val="center"/>
          </w:tcPr>
          <w:p>
            <w:pPr>
              <w:pStyle w:val="14"/>
            </w:pPr>
            <w:r>
              <w:t>开展机关党建活动</w:t>
            </w:r>
          </w:p>
        </w:tc>
        <w:tc>
          <w:tcPr>
            <w:tcW w:w="2466" w:type="dxa"/>
            <w:vAlign w:val="center"/>
          </w:tcPr>
          <w:p>
            <w:pPr>
              <w:pStyle w:val="14"/>
            </w:pPr>
            <w:r>
              <w:t>≥2次</w:t>
            </w:r>
          </w:p>
        </w:tc>
        <w:tc>
          <w:tcPr>
            <w:tcW w:w="2466" w:type="dxa"/>
            <w:vAlign w:val="center"/>
          </w:tcPr>
          <w:p>
            <w:pPr>
              <w:pStyle w:val="14"/>
            </w:pPr>
            <w:r>
              <w:t>2023年度工作要点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活动开展率</w:t>
            </w:r>
          </w:p>
        </w:tc>
        <w:tc>
          <w:tcPr>
            <w:tcW w:w="2466" w:type="dxa"/>
            <w:vAlign w:val="center"/>
          </w:tcPr>
          <w:p>
            <w:pPr>
              <w:pStyle w:val="14"/>
            </w:pPr>
            <w:r>
              <w:t>活动开展情况占应开展活动的比率</w:t>
            </w:r>
          </w:p>
        </w:tc>
        <w:tc>
          <w:tcPr>
            <w:tcW w:w="2466" w:type="dxa"/>
            <w:vAlign w:val="center"/>
          </w:tcPr>
          <w:p>
            <w:pPr>
              <w:pStyle w:val="14"/>
            </w:pPr>
            <w:r>
              <w:t>≥95百分比</w:t>
            </w:r>
          </w:p>
        </w:tc>
        <w:tc>
          <w:tcPr>
            <w:tcW w:w="2466" w:type="dxa"/>
            <w:vAlign w:val="center"/>
          </w:tcPr>
          <w:p>
            <w:pPr>
              <w:pStyle w:val="14"/>
            </w:pPr>
            <w:r>
              <w:t>2023年度工作要点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各项工作完成时间</w:t>
            </w:r>
          </w:p>
        </w:tc>
        <w:tc>
          <w:tcPr>
            <w:tcW w:w="2466" w:type="dxa"/>
            <w:vAlign w:val="center"/>
          </w:tcPr>
          <w:p>
            <w:pPr>
              <w:pStyle w:val="14"/>
            </w:pPr>
            <w:r>
              <w:t>2023年12月31日以前完成</w:t>
            </w:r>
          </w:p>
        </w:tc>
        <w:tc>
          <w:tcPr>
            <w:tcW w:w="2466" w:type="dxa"/>
            <w:vAlign w:val="center"/>
          </w:tcPr>
          <w:p>
            <w:pPr>
              <w:pStyle w:val="14"/>
            </w:pPr>
            <w:r>
              <w:t>2023年度工作要点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项目支出</w:t>
            </w:r>
          </w:p>
        </w:tc>
        <w:tc>
          <w:tcPr>
            <w:tcW w:w="2466" w:type="dxa"/>
            <w:vAlign w:val="center"/>
          </w:tcPr>
          <w:p>
            <w:pPr>
              <w:pStyle w:val="14"/>
            </w:pPr>
            <w:r>
              <w:t>项目支出控制在预算内</w:t>
            </w:r>
          </w:p>
        </w:tc>
        <w:tc>
          <w:tcPr>
            <w:tcW w:w="2466" w:type="dxa"/>
            <w:vAlign w:val="center"/>
          </w:tcPr>
          <w:p>
            <w:pPr>
              <w:pStyle w:val="14"/>
            </w:pPr>
            <w:r>
              <w:t>≤3万元</w:t>
            </w:r>
          </w:p>
        </w:tc>
        <w:tc>
          <w:tcPr>
            <w:tcW w:w="246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机关党建整体水平提升情况</w:t>
            </w:r>
          </w:p>
        </w:tc>
        <w:tc>
          <w:tcPr>
            <w:tcW w:w="2466" w:type="dxa"/>
            <w:vAlign w:val="center"/>
          </w:tcPr>
          <w:p>
            <w:pPr>
              <w:pStyle w:val="14"/>
            </w:pPr>
            <w:r>
              <w:t>党组织战斗堡垒作用和党员的先锋模范作用得以充分发挥</w:t>
            </w:r>
          </w:p>
        </w:tc>
        <w:tc>
          <w:tcPr>
            <w:tcW w:w="2466" w:type="dxa"/>
            <w:vAlign w:val="center"/>
          </w:tcPr>
          <w:p>
            <w:pPr>
              <w:pStyle w:val="14"/>
            </w:pPr>
            <w:r>
              <w:t>比上年提高</w:t>
            </w:r>
          </w:p>
        </w:tc>
        <w:tc>
          <w:tcPr>
            <w:tcW w:w="2466" w:type="dxa"/>
            <w:vAlign w:val="center"/>
          </w:tcPr>
          <w:p>
            <w:pPr>
              <w:pStyle w:val="14"/>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综合业务完成率</w:t>
            </w:r>
          </w:p>
        </w:tc>
        <w:tc>
          <w:tcPr>
            <w:tcW w:w="2466" w:type="dxa"/>
            <w:vAlign w:val="center"/>
          </w:tcPr>
          <w:p>
            <w:pPr>
              <w:pStyle w:val="14"/>
            </w:pPr>
            <w:r>
              <w:t>综合业务实际完成情况占应完成的比率</w:t>
            </w:r>
          </w:p>
        </w:tc>
        <w:tc>
          <w:tcPr>
            <w:tcW w:w="2466" w:type="dxa"/>
            <w:vAlign w:val="center"/>
          </w:tcPr>
          <w:p>
            <w:pPr>
              <w:pStyle w:val="14"/>
            </w:pPr>
            <w:r>
              <w:t>≥95百分比</w:t>
            </w:r>
          </w:p>
        </w:tc>
        <w:tc>
          <w:tcPr>
            <w:tcW w:w="2466" w:type="dxa"/>
            <w:vAlign w:val="center"/>
          </w:tcPr>
          <w:p>
            <w:pPr>
              <w:pStyle w:val="14"/>
            </w:pPr>
            <w:r>
              <w:t>2023年度工作要点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党务干部和党员满意度</w:t>
            </w:r>
          </w:p>
        </w:tc>
        <w:tc>
          <w:tcPr>
            <w:tcW w:w="2466" w:type="dxa"/>
            <w:vAlign w:val="center"/>
          </w:tcPr>
          <w:p>
            <w:pPr>
              <w:pStyle w:val="14"/>
            </w:pPr>
            <w:r>
              <w:t>区直机关党务干部和党员满意度</w:t>
            </w:r>
          </w:p>
        </w:tc>
        <w:tc>
          <w:tcPr>
            <w:tcW w:w="2466" w:type="dxa"/>
            <w:vAlign w:val="center"/>
          </w:tcPr>
          <w:p>
            <w:pPr>
              <w:pStyle w:val="14"/>
            </w:pPr>
            <w:r>
              <w:t>≥95百分比</w:t>
            </w:r>
          </w:p>
        </w:tc>
        <w:tc>
          <w:tcPr>
            <w:tcW w:w="2466" w:type="dxa"/>
            <w:vAlign w:val="center"/>
          </w:tcPr>
          <w:p>
            <w:pPr>
              <w:pStyle w:val="14"/>
            </w:pPr>
            <w:r>
              <w:t>工作状态</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2023年，区直工委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区委区直工委本级安排政府采购预算0.00万元。具体内容见下表。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286001区直工委</w:t>
            </w:r>
            <w:r>
              <w:rPr>
                <w:rFonts w:hint="eastAsia"/>
                <w:lang w:eastAsia="zh-CN"/>
              </w:rPr>
              <w:t>单位</w:t>
            </w:r>
            <w:r>
              <w:t>区委区直工委本级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w:t>
            </w:r>
            <w:r>
              <w:rPr>
                <w:rFonts w:hint="eastAsia"/>
                <w:lang w:eastAsia="zh-CN"/>
              </w:rPr>
              <w:t>单位</w:t>
            </w:r>
            <w:r>
              <w:t>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区直工委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区委区直工委本级上年末固定资产金额为</w:t>
      </w:r>
      <w:r>
        <w:rPr>
          <w:rFonts w:hint="eastAsia" w:eastAsia="方正仿宋_GBK" w:cs="Times New Roman"/>
          <w:b w:val="0"/>
          <w:color w:val="000000"/>
          <w:sz w:val="28"/>
          <w:lang w:val="en-US" w:eastAsia="zh-CN"/>
        </w:rPr>
        <w:t>5.14</w:t>
      </w:r>
      <w:r>
        <w:rPr>
          <w:rFonts w:ascii="Times New Roman" w:hAnsi="Times New Roman" w:eastAsia="方正仿宋_GBK" w:cs="Times New Roman"/>
          <w:b w:val="0"/>
          <w:color w:val="000000"/>
          <w:sz w:val="28"/>
        </w:rPr>
        <w:t>万元（详见下表）。本年度拟购置固定资产总额为0.00万元。</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1469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25"/>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825" w:type="dxa"/>
            <w:tcBorders>
              <w:top w:val="single" w:color="FFFFFF" w:sz="6" w:space="0"/>
              <w:left w:val="single" w:color="FFFFFF" w:sz="6" w:space="0"/>
              <w:right w:val="single" w:color="FFFFFF" w:sz="6" w:space="0"/>
            </w:tcBorders>
            <w:vAlign w:val="center"/>
          </w:tcPr>
          <w:p>
            <w:pPr>
              <w:pStyle w:val="11"/>
            </w:pPr>
            <w:r>
              <w:t>286001</w:t>
            </w:r>
            <w:r>
              <w:rPr>
                <w:rFonts w:hint="eastAsia"/>
              </w:rPr>
              <w:t>区直工委部门区委区直工委本级</w:t>
            </w:r>
          </w:p>
        </w:tc>
        <w:tc>
          <w:tcPr>
            <w:tcW w:w="9866"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825" w:type="dxa"/>
            <w:vAlign w:val="center"/>
          </w:tcPr>
          <w:p>
            <w:pPr>
              <w:pStyle w:val="12"/>
            </w:pPr>
            <w:r>
              <w:rPr>
                <w:rFonts w:hint="eastAsia"/>
              </w:rPr>
              <w:t>项</w:t>
            </w:r>
            <w:r>
              <w:t xml:space="preserve">   </w:t>
            </w:r>
            <w:r>
              <w:rPr>
                <w:rFonts w:hint="eastAsia"/>
              </w:rPr>
              <w:t>目</w:t>
            </w:r>
          </w:p>
        </w:tc>
        <w:tc>
          <w:tcPr>
            <w:tcW w:w="4933" w:type="dxa"/>
            <w:vAlign w:val="center"/>
          </w:tcPr>
          <w:p>
            <w:pPr>
              <w:pStyle w:val="12"/>
            </w:pPr>
            <w:r>
              <w:rPr>
                <w:rFonts w:hint="eastAsia"/>
              </w:rPr>
              <w:t>数量</w:t>
            </w:r>
          </w:p>
        </w:tc>
        <w:tc>
          <w:tcPr>
            <w:tcW w:w="4933"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825" w:type="dxa"/>
            <w:vAlign w:val="center"/>
          </w:tcPr>
          <w:p>
            <w:pPr>
              <w:pStyle w:val="14"/>
            </w:pPr>
            <w:r>
              <w:rPr>
                <w:rFonts w:hint="eastAsia"/>
              </w:rPr>
              <w:t>资产总额</w:t>
            </w:r>
          </w:p>
        </w:tc>
        <w:tc>
          <w:tcPr>
            <w:tcW w:w="4933" w:type="dxa"/>
            <w:vAlign w:val="center"/>
          </w:tcPr>
          <w:p>
            <w:pPr>
              <w:pStyle w:val="15"/>
            </w:pPr>
          </w:p>
        </w:tc>
        <w:tc>
          <w:tcPr>
            <w:tcW w:w="4933" w:type="dxa"/>
            <w:vAlign w:val="center"/>
          </w:tcPr>
          <w:p>
            <w:pPr>
              <w:pStyle w:val="13"/>
            </w:pPr>
            <w:r>
              <w:t>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4825" w:type="dxa"/>
            <w:vAlign w:val="center"/>
          </w:tcPr>
          <w:p>
            <w:pPr>
              <w:pStyle w:val="14"/>
            </w:pPr>
            <w:r>
              <w:t>1</w:t>
            </w:r>
            <w:r>
              <w:rPr>
                <w:rFonts w:hint="eastAsia"/>
              </w:rPr>
              <w:t>、房屋（平方米）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825" w:type="dxa"/>
            <w:vAlign w:val="center"/>
          </w:tcPr>
          <w:p>
            <w:pPr>
              <w:pStyle w:val="14"/>
            </w:pPr>
            <w:r>
              <w:rPr>
                <w:rFonts w:hint="eastAsia"/>
              </w:rP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825" w:type="dxa"/>
            <w:vAlign w:val="center"/>
          </w:tcPr>
          <w:p>
            <w:pPr>
              <w:pStyle w:val="14"/>
            </w:pPr>
            <w:r>
              <w:t>2</w:t>
            </w:r>
            <w:r>
              <w:rPr>
                <w:rFonts w:hint="eastAsia"/>
              </w:rPr>
              <w:t>、车辆（台、辆）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825" w:type="dxa"/>
            <w:vAlign w:val="center"/>
          </w:tcPr>
          <w:p>
            <w:pPr>
              <w:pStyle w:val="14"/>
            </w:pPr>
            <w:r>
              <w:t>3</w:t>
            </w:r>
            <w:r>
              <w:rPr>
                <w:rFonts w:hint="eastAsia"/>
              </w:rPr>
              <w:t>、单价在</w:t>
            </w:r>
            <w:r>
              <w:t>20</w:t>
            </w:r>
            <w:r>
              <w:rPr>
                <w:rFonts w:hint="eastAsia"/>
              </w:rPr>
              <w:t>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4825" w:type="dxa"/>
            <w:vAlign w:val="center"/>
          </w:tcPr>
          <w:p>
            <w:pPr>
              <w:pStyle w:val="14"/>
            </w:pPr>
            <w:r>
              <w:t>4</w:t>
            </w:r>
            <w:r>
              <w:rPr>
                <w:rFonts w:hint="eastAsia"/>
              </w:rPr>
              <w:t>、其他固定资产</w:t>
            </w:r>
          </w:p>
        </w:tc>
        <w:tc>
          <w:tcPr>
            <w:tcW w:w="4933" w:type="dxa"/>
            <w:vAlign w:val="center"/>
          </w:tcPr>
          <w:p>
            <w:pPr>
              <w:pStyle w:val="15"/>
            </w:pPr>
            <w:r>
              <w:t>25</w:t>
            </w:r>
          </w:p>
        </w:tc>
        <w:tc>
          <w:tcPr>
            <w:tcW w:w="4933" w:type="dxa"/>
            <w:vAlign w:val="center"/>
          </w:tcPr>
          <w:p>
            <w:pPr>
              <w:pStyle w:val="13"/>
            </w:pPr>
            <w:r>
              <w:t>5.14</w:t>
            </w:r>
          </w:p>
        </w:tc>
      </w:tr>
    </w:tbl>
    <w:p>
      <w:pPr>
        <w:spacing w:before="0" w:after="0"/>
        <w:jc w:val="left"/>
        <w:outlineLvl w:val="9"/>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bookmarkStart w:id="1" w:name="_GoBack"/>
      <w:bookmarkEnd w:id="1"/>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005651"/>
    <w:multiLevelType w:val="singleLevel"/>
    <w:tmpl w:val="8F005651"/>
    <w:lvl w:ilvl="0" w:tentative="0">
      <w:start w:val="2"/>
      <w:numFmt w:val="chineseCounting"/>
      <w:suff w:val="space"/>
      <w:lvlText w:val="第%1部分"/>
      <w:lvlJc w:val="left"/>
      <w:rPr>
        <w:rFonts w:hint="eastAsia"/>
      </w:rPr>
    </w:lvl>
  </w:abstractNum>
  <w:abstractNum w:abstractNumId="1">
    <w:nsid w:val="DAA64DE8"/>
    <w:multiLevelType w:val="singleLevel"/>
    <w:tmpl w:val="DAA64DE8"/>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53BFD"/>
    <w:rsid w:val="16E16B22"/>
    <w:rsid w:val="1C5909A2"/>
    <w:rsid w:val="1C6F2E96"/>
    <w:rsid w:val="2C153919"/>
    <w:rsid w:val="3B993383"/>
    <w:rsid w:val="4B747A25"/>
    <w:rsid w:val="4E097BDE"/>
    <w:rsid w:val="602D2550"/>
    <w:rsid w:val="6CCF4AF2"/>
    <w:rsid w:val="6D512184"/>
    <w:rsid w:val="77397044"/>
    <w:rsid w:val="77AD6F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2023-01-28T17:03:42Z</dcterms:created>
  <dcterms:modified xsi:type="dcterms:W3CDTF">2023-01-28T09:03:42Z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2023-01-28T17:03:42Z</dcterms:created>
  <dcterms:modified xsi:type="dcterms:W3CDTF">2023-01-28T09:03:42Z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2023-01-28T17:03:43Z</dcterms:created>
  <dcterms:modified xsi:type="dcterms:W3CDTF">2023-01-28T09:03:43Z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2023-01-28T17:03:46Z</dcterms:created>
  <dcterms:modified xsi:type="dcterms:W3CDTF">2023-01-28T09:03:46Z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2023-01-28T17:03:42Z</dcterms:created>
  <dcterms:modified xsi:type="dcterms:W3CDTF">2023-01-28T09:03:42Z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2023-01-28T17:03:46Z</dcterms:created>
  <dcterms:modified xsi:type="dcterms:W3CDTF">2023-01-28T09:03:46Z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2023-01-28T17:03:47Z</dcterms:created>
  <dcterms:modified xsi:type="dcterms:W3CDTF">2023-01-28T09:03:47Z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7b939b-1c35-406c-aafb-c33b102698cd}">
  <ds:schemaRefs/>
</ds:datastoreItem>
</file>

<file path=customXml/itemProps11.xml><?xml version="1.0" encoding="utf-8"?>
<ds:datastoreItem xmlns:ds="http://schemas.openxmlformats.org/officeDocument/2006/customXml" ds:itemID="{f6466f8c-4a53-4c51-ad57-fe0e8fffdee7}">
  <ds:schemaRefs/>
</ds:datastoreItem>
</file>

<file path=customXml/itemProps12.xml><?xml version="1.0" encoding="utf-8"?>
<ds:datastoreItem xmlns:ds="http://schemas.openxmlformats.org/officeDocument/2006/customXml" ds:itemID="{754390d7-0062-4151-9ce6-a6a93ceb8ca0}">
  <ds:schemaRefs/>
</ds:datastoreItem>
</file>

<file path=customXml/itemProps13.xml><?xml version="1.0" encoding="utf-8"?>
<ds:datastoreItem xmlns:ds="http://schemas.openxmlformats.org/officeDocument/2006/customXml" ds:itemID="{40397f21-250a-464c-aed3-3bd317bc52cd}">
  <ds:schemaRefs/>
</ds:datastoreItem>
</file>

<file path=customXml/itemProps14.xml><?xml version="1.0" encoding="utf-8"?>
<ds:datastoreItem xmlns:ds="http://schemas.openxmlformats.org/officeDocument/2006/customXml" ds:itemID="{74d293e1-16fb-46fb-b1a8-b7168ca272cd}">
  <ds:schemaRefs/>
</ds:datastoreItem>
</file>

<file path=customXml/itemProps15.xml><?xml version="1.0" encoding="utf-8"?>
<ds:datastoreItem xmlns:ds="http://schemas.openxmlformats.org/officeDocument/2006/customXml" ds:itemID="{d752db88-e782-4edd-8cc0-7cf35d9a89c4}">
  <ds:schemaRefs/>
</ds:datastoreItem>
</file>

<file path=customXml/itemProps2.xml><?xml version="1.0" encoding="utf-8"?>
<ds:datastoreItem xmlns:ds="http://schemas.openxmlformats.org/officeDocument/2006/customXml" ds:itemID="{9501f685-fb8b-4853-ba8e-f105a52bd60d}">
  <ds:schemaRefs/>
</ds:datastoreItem>
</file>

<file path=customXml/itemProps3.xml><?xml version="1.0" encoding="utf-8"?>
<ds:datastoreItem xmlns:ds="http://schemas.openxmlformats.org/officeDocument/2006/customXml" ds:itemID="{4c068f72-4d93-49ec-9675-13a6b2ad38d8}">
  <ds:schemaRefs/>
</ds:datastoreItem>
</file>

<file path=customXml/itemProps4.xml><?xml version="1.0" encoding="utf-8"?>
<ds:datastoreItem xmlns:ds="http://schemas.openxmlformats.org/officeDocument/2006/customXml" ds:itemID="{f636b05a-8332-4aab-b878-9975142bb2a6}">
  <ds:schemaRefs/>
</ds:datastoreItem>
</file>

<file path=customXml/itemProps5.xml><?xml version="1.0" encoding="utf-8"?>
<ds:datastoreItem xmlns:ds="http://schemas.openxmlformats.org/officeDocument/2006/customXml" ds:itemID="{46b3afd1-fb33-431e-a6cb-83a99cb776c9}">
  <ds:schemaRefs/>
</ds:datastoreItem>
</file>

<file path=customXml/itemProps6.xml><?xml version="1.0" encoding="utf-8"?>
<ds:datastoreItem xmlns:ds="http://schemas.openxmlformats.org/officeDocument/2006/customXml" ds:itemID="{d7e2fcdc-3d6f-47d4-9e00-c6713837809e}">
  <ds:schemaRefs/>
</ds:datastoreItem>
</file>

<file path=customXml/itemProps7.xml><?xml version="1.0" encoding="utf-8"?>
<ds:datastoreItem xmlns:ds="http://schemas.openxmlformats.org/officeDocument/2006/customXml" ds:itemID="{84ce7277-e441-4e53-8235-b70446fb0186}">
  <ds:schemaRefs/>
</ds:datastoreItem>
</file>

<file path=customXml/itemProps8.xml><?xml version="1.0" encoding="utf-8"?>
<ds:datastoreItem xmlns:ds="http://schemas.openxmlformats.org/officeDocument/2006/customXml" ds:itemID="{019b9774-7ed5-4b3c-a4ba-9894a5e39332}">
  <ds:schemaRefs/>
</ds:datastoreItem>
</file>

<file path=customXml/itemProps9.xml><?xml version="1.0" encoding="utf-8"?>
<ds:datastoreItem xmlns:ds="http://schemas.openxmlformats.org/officeDocument/2006/customXml" ds:itemID="{a30a43ad-3d39-42fd-9244-fbdb28fb7d17}">
  <ds:schemaRefs/>
</ds:datastoreItem>
</file>

<file path=docProps/app.xml><?xml version="1.0" encoding="utf-8"?>
<Properties xmlns="http://schemas.openxmlformats.org/officeDocument/2006/extended-properties" xmlns:vt="http://schemas.openxmlformats.org/officeDocument/2006/docPropsVTypes">
  <TotalTime>117</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2023-01-28T17:03:00Z</dcterms:created>
  <dc:creator>Administrator.PC-20191015PGVH</dc:creator>
  <cp:lastModifiedBy>Administrator</cp:lastModifiedBy>
  <cp:lastPrinted>2023-02-08T03:07:00Z</cp:lastPrinted>
  <dcterms:modified xsi:type="dcterms:W3CDTF">2024-01-17T06:15:40Z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