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72"/>
        </w:rPr>
        <w:t>法院部门</w:t>
      </w:r>
    </w:p>
    <w:p>
      <w:pPr>
        <w:jc w:val="center"/>
      </w:pPr>
      <w:r>
        <w:rPr>
          <w:rFonts w:ascii="方正小标宋_GBK" w:hAnsi="方正小标宋_GBK" w:eastAsia="方正小标宋_GBK" w:cs="方正小标宋_GBK"/>
          <w:color w:val="000000"/>
          <w:sz w:val="72"/>
        </w:rPr>
        <w:t>2022年部门预算绩效文本</w:t>
      </w:r>
    </w:p>
    <w:p>
      <w:pPr>
        <w:jc w:val="center"/>
        <w:rPr>
          <w:rFonts w:ascii="宋体" w:hAnsi="宋体" w:eastAsia="宋体" w:cs="宋体"/>
          <w:color w:val="000000"/>
          <w:sz w:val="21"/>
        </w:rPr>
      </w:pPr>
    </w:p>
    <w:p>
      <w:pPr>
        <w:jc w:val="center"/>
      </w:pPr>
      <w:bookmarkStart w:id="22" w:name="_GoBack"/>
      <w:bookmarkEnd w:id="22"/>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方正楷体_GBK" w:hAnsi="方正楷体_GBK" w:eastAsia="方正楷体_GBK" w:cs="方正楷体_GBK"/>
          <w:b/>
          <w:color w:val="000000"/>
          <w:sz w:val="32"/>
        </w:rPr>
        <w:t>法院部门编制</w:t>
      </w:r>
    </w:p>
    <w:p>
      <w:pPr>
        <w:jc w:val="center"/>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山海关区财政局审核</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color w:val="000000"/>
          <w:sz w:val="36"/>
        </w:rPr>
        <w:t xml:space="preserve"> </w:t>
      </w:r>
    </w:p>
    <w:p>
      <w:pPr>
        <w:jc w:val="center"/>
        <w:outlineLvl w:val="0"/>
      </w:pPr>
      <w:r>
        <w:rPr>
          <w:rFonts w:ascii="方正小标宋_GBK" w:hAnsi="方正小标宋_GBK" w:eastAsia="方正小标宋_GBK" w:cs="方正小标宋_GBK"/>
          <w:color w:val="000000"/>
          <w:sz w:val="36"/>
        </w:rPr>
        <w:t>目    录</w:t>
      </w:r>
    </w:p>
    <w:p>
      <w:pPr>
        <w:jc w:val="center"/>
      </w:pPr>
      <w:r>
        <w:rPr>
          <w:rFonts w:ascii="方正小标宋_GBK" w:hAnsi="方正小标宋_GBK" w:eastAsia="方正小标宋_GBK" w:cs="方正小标宋_GBK"/>
          <w:color w:val="000000"/>
          <w:sz w:val="30"/>
        </w:rPr>
        <w:t xml:space="preserve"> </w:t>
      </w:r>
    </w:p>
    <w:p>
      <w:pPr>
        <w:jc w:val="center"/>
      </w:pPr>
      <w:r>
        <w:rPr>
          <w:rFonts w:ascii="方正小标宋_GBK" w:hAnsi="方正小标宋_GBK" w:eastAsia="方正小标宋_GBK" w:cs="方正小标宋_GBK"/>
          <w:color w:val="000000"/>
          <w:sz w:val="30"/>
        </w:rPr>
        <w:t>第一部分 部门整体绩效目标</w:t>
      </w:r>
    </w:p>
    <w:p>
      <w:pPr>
        <w:pStyle w:val="15"/>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15"/>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15"/>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4</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30"/>
        </w:rPr>
        <w:t>第二部分 预算项目绩效目标</w:t>
      </w:r>
    </w:p>
    <w:p>
      <w:pPr>
        <w:pStyle w:val="15"/>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1.车辆保险费绩效目标表</w:t>
      </w:r>
      <w:r>
        <w:tab/>
      </w:r>
      <w:r>
        <w:fldChar w:fldCharType="begin"/>
      </w:r>
      <w:r>
        <w:instrText xml:space="preserve">PAGEREF _Toc_4_4_0000000004 \h</w:instrText>
      </w:r>
      <w:r>
        <w:fldChar w:fldCharType="separate"/>
      </w:r>
      <w:r>
        <w:t>7</w:t>
      </w:r>
      <w:r>
        <w:fldChar w:fldCharType="end"/>
      </w:r>
      <w:r>
        <w:fldChar w:fldCharType="end"/>
      </w:r>
    </w:p>
    <w:p>
      <w:pPr>
        <w:pStyle w:val="15"/>
        <w:tabs>
          <w:tab w:val="right" w:leader="dot" w:pos="9282"/>
        </w:tabs>
      </w:pPr>
      <w:r>
        <w:fldChar w:fldCharType="begin"/>
      </w:r>
      <w:r>
        <w:instrText xml:space="preserve"> HYPERLINK \l "_Toc_4_4_0000000005" </w:instrText>
      </w:r>
      <w:r>
        <w:fldChar w:fldCharType="separate"/>
      </w:r>
      <w:r>
        <w:t>2.司法公开建设经费绩效目标表</w:t>
      </w:r>
      <w:r>
        <w:tab/>
      </w:r>
      <w:r>
        <w:fldChar w:fldCharType="begin"/>
      </w:r>
      <w:r>
        <w:instrText xml:space="preserve">PAGEREF _Toc_4_4_0000000005 \h</w:instrText>
      </w:r>
      <w:r>
        <w:fldChar w:fldCharType="separate"/>
      </w:r>
      <w:r>
        <w:t>8</w:t>
      </w:r>
      <w:r>
        <w:fldChar w:fldCharType="end"/>
      </w:r>
      <w:r>
        <w:fldChar w:fldCharType="end"/>
      </w:r>
    </w:p>
    <w:p>
      <w:pPr>
        <w:pStyle w:val="15"/>
        <w:tabs>
          <w:tab w:val="right" w:leader="dot" w:pos="9282"/>
        </w:tabs>
      </w:pPr>
      <w:r>
        <w:fldChar w:fldCharType="begin"/>
      </w:r>
      <w:r>
        <w:instrText xml:space="preserve"> HYPERLINK \l "_Toc_4_4_0000000006" </w:instrText>
      </w:r>
      <w:r>
        <w:fldChar w:fldCharType="separate"/>
      </w:r>
      <w:r>
        <w:t>3.提前下达2021年法院建设补助资金的通知绩效目标表</w:t>
      </w:r>
      <w:r>
        <w:tab/>
      </w:r>
      <w:r>
        <w:fldChar w:fldCharType="begin"/>
      </w:r>
      <w:r>
        <w:instrText xml:space="preserve">PAGEREF _Toc_4_4_0000000006 \h</w:instrText>
      </w:r>
      <w:r>
        <w:fldChar w:fldCharType="separate"/>
      </w:r>
      <w:r>
        <w:t>9</w:t>
      </w:r>
      <w:r>
        <w:fldChar w:fldCharType="end"/>
      </w:r>
      <w:r>
        <w:fldChar w:fldCharType="end"/>
      </w:r>
    </w:p>
    <w:p>
      <w:pPr>
        <w:pStyle w:val="15"/>
        <w:tabs>
          <w:tab w:val="right" w:leader="dot" w:pos="9282"/>
        </w:tabs>
      </w:pPr>
      <w:r>
        <w:fldChar w:fldCharType="begin"/>
      </w:r>
      <w:r>
        <w:instrText xml:space="preserve"> HYPERLINK \l "_Toc_4_4_0000000007" </w:instrText>
      </w:r>
      <w:r>
        <w:fldChar w:fldCharType="separate"/>
      </w:r>
      <w:r>
        <w:t>4.提前下达基层公检法司转移支付省级配套资金绩效目标表</w:t>
      </w:r>
      <w:r>
        <w:tab/>
      </w:r>
      <w:r>
        <w:fldChar w:fldCharType="begin"/>
      </w:r>
      <w:r>
        <w:instrText xml:space="preserve">PAGEREF _Toc_4_4_0000000007 \h</w:instrText>
      </w:r>
      <w:r>
        <w:fldChar w:fldCharType="separate"/>
      </w:r>
      <w:r>
        <w:t>10</w:t>
      </w:r>
      <w:r>
        <w:fldChar w:fldCharType="end"/>
      </w:r>
      <w:r>
        <w:fldChar w:fldCharType="end"/>
      </w:r>
    </w:p>
    <w:p>
      <w:pPr>
        <w:pStyle w:val="15"/>
        <w:tabs>
          <w:tab w:val="right" w:leader="dot" w:pos="9282"/>
        </w:tabs>
      </w:pPr>
      <w:r>
        <w:fldChar w:fldCharType="begin"/>
      </w:r>
      <w:r>
        <w:instrText xml:space="preserve"> HYPERLINK \l "_Toc_4_4_0000000008" </w:instrText>
      </w:r>
      <w:r>
        <w:fldChar w:fldCharType="separate"/>
      </w:r>
      <w:r>
        <w:t>5.提前下达中央政法纪检监察转移支付资金绩效目标表</w:t>
      </w:r>
      <w:r>
        <w:tab/>
      </w:r>
      <w:r>
        <w:fldChar w:fldCharType="begin"/>
      </w:r>
      <w:r>
        <w:instrText xml:space="preserve">PAGEREF _Toc_4_4_0000000008 \h</w:instrText>
      </w:r>
      <w:r>
        <w:fldChar w:fldCharType="separate"/>
      </w:r>
      <w:r>
        <w:t>11</w:t>
      </w:r>
      <w:r>
        <w:fldChar w:fldCharType="end"/>
      </w:r>
      <w:r>
        <w:fldChar w:fldCharType="end"/>
      </w:r>
    </w:p>
    <w:p>
      <w:pPr>
        <w:pStyle w:val="15"/>
        <w:tabs>
          <w:tab w:val="right" w:leader="dot" w:pos="9282"/>
        </w:tabs>
      </w:pPr>
      <w:r>
        <w:fldChar w:fldCharType="begin"/>
      </w:r>
      <w:r>
        <w:instrText xml:space="preserve"> HYPERLINK \l "_Toc_4_4_0000000009" </w:instrText>
      </w:r>
      <w:r>
        <w:fldChar w:fldCharType="separate"/>
      </w:r>
      <w:r>
        <w:t>6.法律文书印刷费绩效目标表</w:t>
      </w:r>
      <w:r>
        <w:tab/>
      </w:r>
      <w:r>
        <w:fldChar w:fldCharType="begin"/>
      </w:r>
      <w:r>
        <w:instrText xml:space="preserve">PAGEREF _Toc_4_4_0000000009 \h</w:instrText>
      </w:r>
      <w:r>
        <w:fldChar w:fldCharType="separate"/>
      </w:r>
      <w:r>
        <w:t>12</w:t>
      </w:r>
      <w:r>
        <w:fldChar w:fldCharType="end"/>
      </w:r>
      <w:r>
        <w:fldChar w:fldCharType="end"/>
      </w:r>
    </w:p>
    <w:p>
      <w:pPr>
        <w:pStyle w:val="15"/>
        <w:tabs>
          <w:tab w:val="right" w:leader="dot" w:pos="9282"/>
        </w:tabs>
      </w:pPr>
      <w:r>
        <w:fldChar w:fldCharType="begin"/>
      </w:r>
      <w:r>
        <w:instrText xml:space="preserve"> HYPERLINK \l "_Toc_4_4_0000000010" </w:instrText>
      </w:r>
      <w:r>
        <w:fldChar w:fldCharType="separate"/>
      </w:r>
      <w:r>
        <w:t>7.法院业务配套资金绩效目标表</w:t>
      </w:r>
      <w:r>
        <w:tab/>
      </w:r>
      <w:r>
        <w:fldChar w:fldCharType="begin"/>
      </w:r>
      <w:r>
        <w:instrText xml:space="preserve">PAGEREF _Toc_4_4_0000000010 \h</w:instrText>
      </w:r>
      <w:r>
        <w:fldChar w:fldCharType="separate"/>
      </w:r>
      <w:r>
        <w:t>13</w:t>
      </w:r>
      <w:r>
        <w:fldChar w:fldCharType="end"/>
      </w:r>
      <w:r>
        <w:fldChar w:fldCharType="end"/>
      </w:r>
    </w:p>
    <w:p>
      <w:pPr>
        <w:pStyle w:val="15"/>
        <w:tabs>
          <w:tab w:val="right" w:leader="dot" w:pos="9282"/>
        </w:tabs>
      </w:pPr>
      <w:r>
        <w:fldChar w:fldCharType="begin"/>
      </w:r>
      <w:r>
        <w:instrText xml:space="preserve"> HYPERLINK \l "_Toc_4_4_0000000011" </w:instrText>
      </w:r>
      <w:r>
        <w:fldChar w:fldCharType="separate"/>
      </w:r>
      <w:r>
        <w:t>8.关于下达2021年中央政法转移支付资金的通知绩效目标表</w:t>
      </w:r>
      <w:r>
        <w:tab/>
      </w:r>
      <w:r>
        <w:fldChar w:fldCharType="begin"/>
      </w:r>
      <w:r>
        <w:instrText xml:space="preserve">PAGEREF _Toc_4_4_0000000011 \h</w:instrText>
      </w:r>
      <w:r>
        <w:fldChar w:fldCharType="separate"/>
      </w:r>
      <w:r>
        <w:t>14</w:t>
      </w:r>
      <w:r>
        <w:fldChar w:fldCharType="end"/>
      </w:r>
      <w:r>
        <w:fldChar w:fldCharType="end"/>
      </w:r>
    </w:p>
    <w:p>
      <w:pPr>
        <w:pStyle w:val="15"/>
        <w:tabs>
          <w:tab w:val="right" w:leader="dot" w:pos="9282"/>
        </w:tabs>
      </w:pPr>
      <w:r>
        <w:fldChar w:fldCharType="begin"/>
      </w:r>
      <w:r>
        <w:instrText xml:space="preserve"> HYPERLINK \l "_Toc_4_4_0000000012" </w:instrText>
      </w:r>
      <w:r>
        <w:fldChar w:fldCharType="separate"/>
      </w:r>
      <w:r>
        <w:t>9.关于下达2021年中央政法转移支付资金的通知（扫黑除恶）绩效目标表</w:t>
      </w:r>
      <w:r>
        <w:tab/>
      </w:r>
      <w:r>
        <w:fldChar w:fldCharType="begin"/>
      </w:r>
      <w:r>
        <w:instrText xml:space="preserve">PAGEREF _Toc_4_4_0000000012 \h</w:instrText>
      </w:r>
      <w:r>
        <w:fldChar w:fldCharType="separate"/>
      </w:r>
      <w:r>
        <w:t>15</w:t>
      </w:r>
      <w:r>
        <w:fldChar w:fldCharType="end"/>
      </w:r>
      <w:r>
        <w:fldChar w:fldCharType="end"/>
      </w:r>
    </w:p>
    <w:p>
      <w:pPr>
        <w:pStyle w:val="15"/>
        <w:tabs>
          <w:tab w:val="right" w:leader="dot" w:pos="9282"/>
        </w:tabs>
      </w:pPr>
      <w:r>
        <w:fldChar w:fldCharType="begin"/>
      </w:r>
      <w:r>
        <w:instrText xml:space="preserve"> HYPERLINK \l "_Toc_4_4_0000000013" </w:instrText>
      </w:r>
      <w:r>
        <w:fldChar w:fldCharType="separate"/>
      </w:r>
      <w:r>
        <w:t>10.国家赔偿准备金绩效目标表</w:t>
      </w:r>
      <w:r>
        <w:tab/>
      </w:r>
      <w:r>
        <w:fldChar w:fldCharType="begin"/>
      </w:r>
      <w:r>
        <w:instrText xml:space="preserve">PAGEREF _Toc_4_4_0000000013 \h</w:instrText>
      </w:r>
      <w:r>
        <w:fldChar w:fldCharType="separate"/>
      </w:r>
      <w:r>
        <w:t>16</w:t>
      </w:r>
      <w:r>
        <w:fldChar w:fldCharType="end"/>
      </w:r>
      <w:r>
        <w:fldChar w:fldCharType="end"/>
      </w:r>
    </w:p>
    <w:p>
      <w:pPr>
        <w:pStyle w:val="15"/>
        <w:tabs>
          <w:tab w:val="right" w:leader="dot" w:pos="9282"/>
        </w:tabs>
      </w:pPr>
      <w:r>
        <w:fldChar w:fldCharType="begin"/>
      </w:r>
      <w:r>
        <w:instrText xml:space="preserve"> HYPERLINK \l "_Toc_4_4_0000000014" </w:instrText>
      </w:r>
      <w:r>
        <w:fldChar w:fldCharType="separate"/>
      </w:r>
      <w:r>
        <w:t>11.聘任制书记员专项补助绩效目标表</w:t>
      </w:r>
      <w:r>
        <w:tab/>
      </w:r>
      <w:r>
        <w:fldChar w:fldCharType="begin"/>
      </w:r>
      <w:r>
        <w:instrText xml:space="preserve">PAGEREF _Toc_4_4_0000000014 \h</w:instrText>
      </w:r>
      <w:r>
        <w:fldChar w:fldCharType="separate"/>
      </w:r>
      <w:r>
        <w:t>17</w:t>
      </w:r>
      <w:r>
        <w:fldChar w:fldCharType="end"/>
      </w:r>
      <w:r>
        <w:fldChar w:fldCharType="end"/>
      </w:r>
    </w:p>
    <w:p>
      <w:pPr>
        <w:pStyle w:val="15"/>
        <w:tabs>
          <w:tab w:val="right" w:leader="dot" w:pos="9282"/>
        </w:tabs>
      </w:pPr>
      <w:r>
        <w:fldChar w:fldCharType="begin"/>
      </w:r>
      <w:r>
        <w:instrText xml:space="preserve"> HYPERLINK \l "_Toc_4_4_0000000015" </w:instrText>
      </w:r>
      <w:r>
        <w:fldChar w:fldCharType="separate"/>
      </w:r>
      <w:r>
        <w:t>12.人事代理专项补助绩效目标表</w:t>
      </w:r>
      <w:r>
        <w:tab/>
      </w:r>
      <w:r>
        <w:fldChar w:fldCharType="begin"/>
      </w:r>
      <w:r>
        <w:instrText xml:space="preserve">PAGEREF _Toc_4_4_0000000015 \h</w:instrText>
      </w:r>
      <w:r>
        <w:fldChar w:fldCharType="separate"/>
      </w:r>
      <w:r>
        <w:t>18</w:t>
      </w:r>
      <w:r>
        <w:fldChar w:fldCharType="end"/>
      </w:r>
      <w:r>
        <w:fldChar w:fldCharType="end"/>
      </w:r>
    </w:p>
    <w:p>
      <w:pPr>
        <w:pStyle w:val="15"/>
        <w:tabs>
          <w:tab w:val="right" w:leader="dot" w:pos="9282"/>
        </w:tabs>
      </w:pPr>
      <w:r>
        <w:fldChar w:fldCharType="begin"/>
      </w:r>
      <w:r>
        <w:instrText xml:space="preserve"> HYPERLINK \l "_Toc_4_4_0000000016" </w:instrText>
      </w:r>
      <w:r>
        <w:fldChar w:fldCharType="separate"/>
      </w:r>
      <w:r>
        <w:t>13.扫黑除恶专项工作经费绩效目标表</w:t>
      </w:r>
      <w:r>
        <w:tab/>
      </w:r>
      <w:r>
        <w:fldChar w:fldCharType="begin"/>
      </w:r>
      <w:r>
        <w:instrText xml:space="preserve">PAGEREF _Toc_4_4_0000000016 \h</w:instrText>
      </w:r>
      <w:r>
        <w:fldChar w:fldCharType="separate"/>
      </w:r>
      <w:r>
        <w:t>19</w:t>
      </w:r>
      <w:r>
        <w:fldChar w:fldCharType="end"/>
      </w:r>
      <w:r>
        <w:fldChar w:fldCharType="end"/>
      </w:r>
    </w:p>
    <w:p>
      <w:pPr>
        <w:pStyle w:val="15"/>
        <w:tabs>
          <w:tab w:val="right" w:leader="dot" w:pos="9282"/>
        </w:tabs>
      </w:pPr>
      <w:r>
        <w:fldChar w:fldCharType="begin"/>
      </w:r>
      <w:r>
        <w:instrText xml:space="preserve"> HYPERLINK \l "_Toc_4_4_0000000017" </w:instrText>
      </w:r>
      <w:r>
        <w:fldChar w:fldCharType="separate"/>
      </w:r>
      <w:r>
        <w:t>14.审判业务费绩效目标表</w:t>
      </w:r>
      <w:r>
        <w:tab/>
      </w:r>
      <w:r>
        <w:fldChar w:fldCharType="begin"/>
      </w:r>
      <w:r>
        <w:instrText xml:space="preserve">PAGEREF _Toc_4_4_0000000017 \h</w:instrText>
      </w:r>
      <w:r>
        <w:fldChar w:fldCharType="separate"/>
      </w:r>
      <w:r>
        <w:t>20</w:t>
      </w:r>
      <w:r>
        <w:fldChar w:fldCharType="end"/>
      </w:r>
      <w:r>
        <w:fldChar w:fldCharType="end"/>
      </w:r>
    </w:p>
    <w:p>
      <w:pPr>
        <w:pStyle w:val="15"/>
        <w:tabs>
          <w:tab w:val="right" w:leader="dot" w:pos="9282"/>
        </w:tabs>
      </w:pPr>
      <w:r>
        <w:fldChar w:fldCharType="begin"/>
      </w:r>
      <w:r>
        <w:instrText xml:space="preserve"> HYPERLINK \l "_Toc_4_4_0000000018" </w:instrText>
      </w:r>
      <w:r>
        <w:fldChar w:fldCharType="separate"/>
      </w:r>
      <w:r>
        <w:t>15.省院培训费绩效目标表</w:t>
      </w:r>
      <w:r>
        <w:tab/>
      </w:r>
      <w:r>
        <w:fldChar w:fldCharType="begin"/>
      </w:r>
      <w:r>
        <w:instrText xml:space="preserve">PAGEREF _Toc_4_4_0000000018 \h</w:instrText>
      </w:r>
      <w:r>
        <w:fldChar w:fldCharType="separate"/>
      </w:r>
      <w:r>
        <w:t>21</w:t>
      </w:r>
      <w:r>
        <w:fldChar w:fldCharType="end"/>
      </w:r>
      <w:r>
        <w:fldChar w:fldCharType="end"/>
      </w:r>
    </w:p>
    <w:p>
      <w:pPr>
        <w:pStyle w:val="15"/>
        <w:tabs>
          <w:tab w:val="right" w:leader="dot" w:pos="9282"/>
        </w:tabs>
      </w:pPr>
      <w:r>
        <w:fldChar w:fldCharType="begin"/>
      </w:r>
      <w:r>
        <w:instrText xml:space="preserve"> HYPERLINK \l "_Toc_4_4_0000000019" </w:instrText>
      </w:r>
      <w:r>
        <w:fldChar w:fldCharType="separate"/>
      </w:r>
      <w:r>
        <w:t>16.司法救助金绩效目标表</w:t>
      </w:r>
      <w:r>
        <w:tab/>
      </w:r>
      <w:r>
        <w:fldChar w:fldCharType="begin"/>
      </w:r>
      <w:r>
        <w:instrText xml:space="preserve">PAGEREF _Toc_4_4_0000000019 \h</w:instrText>
      </w:r>
      <w:r>
        <w:fldChar w:fldCharType="separate"/>
      </w:r>
      <w:r>
        <w:t>22</w:t>
      </w:r>
      <w:r>
        <w:fldChar w:fldCharType="end"/>
      </w:r>
      <w:r>
        <w:fldChar w:fldCharType="end"/>
      </w:r>
    </w:p>
    <w:p>
      <w:pPr>
        <w:pStyle w:val="15"/>
        <w:tabs>
          <w:tab w:val="right" w:leader="dot" w:pos="9282"/>
        </w:tabs>
      </w:pPr>
      <w:r>
        <w:fldChar w:fldCharType="begin"/>
      </w:r>
      <w:r>
        <w:instrText xml:space="preserve"> HYPERLINK \l "_Toc_4_4_0000000020" </w:instrText>
      </w:r>
      <w:r>
        <w:fldChar w:fldCharType="separate"/>
      </w:r>
      <w:r>
        <w:t>17.信息化建设经费绩效目标表</w:t>
      </w:r>
      <w:r>
        <w:tab/>
      </w:r>
      <w:r>
        <w:fldChar w:fldCharType="begin"/>
      </w:r>
      <w:r>
        <w:instrText xml:space="preserve">PAGEREF _Toc_4_4_0000000020 \h</w:instrText>
      </w:r>
      <w:r>
        <w:fldChar w:fldCharType="separate"/>
      </w:r>
      <w:r>
        <w:t>23</w:t>
      </w:r>
      <w:r>
        <w:fldChar w:fldCharType="end"/>
      </w:r>
      <w:r>
        <w:fldChar w:fldCharType="end"/>
      </w:r>
    </w:p>
    <w:p>
      <w:pPr>
        <w:pStyle w:val="15"/>
        <w:tabs>
          <w:tab w:val="right" w:leader="dot" w:pos="9282"/>
        </w:tabs>
      </w:pPr>
      <w:r>
        <w:fldChar w:fldCharType="begin"/>
      </w:r>
      <w:r>
        <w:instrText xml:space="preserve"> HYPERLINK \l "_Toc_4_4_0000000021" </w:instrText>
      </w:r>
      <w:r>
        <w:fldChar w:fldCharType="separate"/>
      </w:r>
      <w:r>
        <w:t>18.综合审判楼维修经费绩效目标表</w:t>
      </w:r>
      <w:r>
        <w:tab/>
      </w:r>
      <w:r>
        <w:fldChar w:fldCharType="begin"/>
      </w:r>
      <w:r>
        <w:instrText xml:space="preserve">PAGEREF _Toc_4_4_0000000021 \h</w:instrText>
      </w:r>
      <w:r>
        <w:fldChar w:fldCharType="separate"/>
      </w:r>
      <w:r>
        <w:t>24</w:t>
      </w:r>
      <w:r>
        <w:fldChar w:fldCharType="end"/>
      </w:r>
      <w:r>
        <w:fldChar w:fldCharType="end"/>
      </w:r>
    </w:p>
    <w:p>
      <w:pPr>
        <w:pStyle w:val="15"/>
        <w:tabs>
          <w:tab w:val="right" w:leader="dot" w:pos="9282"/>
        </w:tabs>
      </w:pPr>
      <w:r>
        <w:fldChar w:fldCharType="begin"/>
      </w:r>
      <w:r>
        <w:instrText xml:space="preserve"> HYPERLINK \l "_Toc_4_4_0000000022" </w:instrText>
      </w:r>
      <w:r>
        <w:fldChar w:fldCharType="separate"/>
      </w:r>
      <w:r>
        <w:t>19.综合审判楼中央空调安装经费绩效目标表</w:t>
      </w:r>
      <w:r>
        <w:tab/>
      </w:r>
      <w:r>
        <w:fldChar w:fldCharType="begin"/>
      </w:r>
      <w:r>
        <w:instrText xml:space="preserve">PAGEREF _Toc_4_4_0000000022 \h</w:instrText>
      </w:r>
      <w:r>
        <w:fldChar w:fldCharType="separate"/>
      </w:r>
      <w:r>
        <w:t>25</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br w:type="page"/>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第一部分</w:t>
      </w:r>
    </w:p>
    <w:p>
      <w:pPr>
        <w:jc w:val="center"/>
        <w:outlineLvl w:val="0"/>
      </w:pPr>
      <w:r>
        <w:rPr>
          <w:rFonts w:ascii="方正小标宋_GBK" w:hAnsi="方正小标宋_GBK" w:eastAsia="方正小标宋_GBK" w:cs="方正小标宋_GBK"/>
          <w:color w:val="000000"/>
          <w:sz w:val="44"/>
        </w:rPr>
        <w:t>部门整体绩效目标</w:t>
      </w:r>
    </w:p>
    <w:p>
      <w:pPr>
        <w:jc w:val="center"/>
      </w:pPr>
      <w:r>
        <w:rPr>
          <w:rFonts w:ascii="方正小标宋_GBK" w:hAnsi="方正小标宋_GBK" w:eastAsia="方正小标宋_GBK" w:cs="方正小标宋_GBK"/>
          <w:color w:val="000000"/>
          <w:sz w:val="44"/>
        </w:rPr>
        <w:t xml:space="preserve"> </w:t>
      </w:r>
    </w:p>
    <w:p>
      <w:pPr>
        <w:spacing w:before="10" w:after="10"/>
        <w:ind w:firstLine="560"/>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5"/>
        <w:ind w:firstLineChars="200"/>
      </w:pPr>
      <w:r>
        <w:t>依法维护国家安全和社会稳定，严格各类严重刑事犯罪，妥善审理经济转型过程中引发的各类矛盾纠纷，积极推进我区建设，营造良好的法制环境。</w:t>
      </w:r>
    </w:p>
    <w:p>
      <w:pPr>
        <w:pStyle w:val="5"/>
        <w:ind w:firstLineChars="200"/>
      </w:pPr>
      <w:r>
        <w:t>改革涉诉信访工作，推动涉诉信访问题在法制轨道内解决，落实司法为民措施，保护被侵权人的合法权益，促使国家机关依法行使职权。</w:t>
      </w:r>
    </w:p>
    <w:p>
      <w:pPr>
        <w:pStyle w:val="5"/>
        <w:ind w:firstLineChars="200"/>
      </w:pPr>
      <w:r>
        <w:t>提高队伍素质和执法能力，高质高效完成各项工作。</w:t>
      </w:r>
    </w:p>
    <w:p>
      <w:pPr>
        <w:pStyle w:val="5"/>
        <w:ind w:firstLineChars="200"/>
      </w:pPr>
    </w:p>
    <w:p>
      <w:pPr>
        <w:spacing w:before="10" w:after="10"/>
        <w:ind w:firstLine="560"/>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6"/>
      </w:pPr>
      <w:r>
        <w:t>依法审判第一、二审刑事、民事、行政案件和最高人民法院交由审判的案件；依法审理刑事、民事、行政再审案件，人民检察院提出抗诉的案件，减刑、假释案件，死刑、死缓复核案件；对经二审、复核判处死刑的案件，依法报请最高法院核准。依法惩治刑事犯罪，监督行政机关依法行政，促进社会和谐，维护社会稳定，服务全区工作大局，发挥服务保障职能</w:t>
      </w:r>
      <w:r>
        <w:rPr>
          <w:rFonts w:hint="eastAsia"/>
          <w:lang w:eastAsia="zh-CN"/>
        </w:rPr>
        <w:t>。</w:t>
      </w:r>
      <w:r>
        <w:t>绩效指标评价标准主要为审限结案率、案件结案率、平均审理天数，审限结案率的计算方法是法定审限内结案数占结案数的比例，达到96%以上为优，94%以上为良，92%以上为中，92%以下为差；案件结案率的计算发放是案件判决数占审判案件总数的比例，达到85%以上为优，80%以上为良，75%以上为中，75%以下为差；平均审理天数的计算方法是全部案件的审理天数与结案总数的比例（天/件），小于50天为优，小于55天为良，小于60天为中，大于60为差。</w:t>
      </w:r>
    </w:p>
    <w:p>
      <w:pPr>
        <w:pStyle w:val="6"/>
      </w:pPr>
      <w:r>
        <w:t>执行本院已经发生法律效力的法律文书和法律规定由本院执行的其他生效法律文书及委托执行案件。积极推进执行工作，切实保障群众合法权益，维护社会公平正义。绩效指标评价标准主要为执行案件结案率、执行公开率、提前执结率，执行案件结案率的计算方法是实际执行案件结案数占应由本院执行的案件数的比例，达到80%以上为优，70%以上为良，60%以上为中，60%以下为差；执行公开率的计算方法是执行案件公开数占执结案件数的比例，达到100%以上为优，95%以上为良，90%以上为中，90%以下为差；提前执结率的计算方法是比执结规定提前的时间与执结规定的时间的比例，达到10%以上为优，达到5%以上为良，正常为中，超出规定时间为差。</w:t>
      </w:r>
    </w:p>
    <w:p>
      <w:pPr>
        <w:pStyle w:val="6"/>
      </w:pPr>
      <w:r>
        <w:t>规范、保障、促进审判执行工作，包括：案件信息管理、案件质量评估、案件质量评查、审判流程管理、审判运势分析等。完善审判质效评估体系，促进审判质效、健全司法权力运行机制，提升司法公信力。绩效指标评价标准主要为案件信息合格率、审判流程公开率、审判流程合规率，案件信息合格率的计算方法是正确案件信息数占全部案件信息数的比例，达到95%以上为优，90%以上为良，85%以上为中，85%以下为差；审判流程公开率的计算方法是审判流程公开案件占全部案件的比例，达到95%以上为优，90%以上为良，85%以上为中，85%以下为差；审判流程合规率的计算方法是纳入审判管理流程案件占全部案件的比例，达到100%以上为优，95%以上为良，90%以上为中，90%以下为差。</w:t>
      </w:r>
    </w:p>
    <w:p>
      <w:pPr>
        <w:pStyle w:val="6"/>
      </w:pPr>
      <w:r>
        <w:t>开展司法技术辅助工作。对审判工作技术咨询、技术审核服务，主要工作包括：对外委托鉴定、评估、审计、拍卖、组织专家审核等。为案件审判提供技术支撑，提高办案质量。绩效指标评价标准主要为司法鉴定工作办结率、司法技术辅助工作完成率、司法鉴定流程合规率，司法鉴定工作办结率的计算方法是在规定时限内完成委托鉴定数占委托鉴定总数的比例，达到80%以上为优，70%以上为良，60%以上为中，60%以下为差；司法技术辅助工作完成率的计算方法是年度内已开展司法技术辅助工作数量占申请开展司法技术辅助工作量的比例，达到95%以上为优，90%以上为良，85%以上为中，85%以下为差；司法鉴定流程合规率的计算方法是纳入司法鉴定流程案件占全部申请鉴定案件的比例，达到90%以上为优，85%以上为良，80%以上为中，80%以下为差。</w:t>
      </w:r>
    </w:p>
    <w:p>
      <w:pPr>
        <w:pStyle w:val="6"/>
      </w:pPr>
      <w:r>
        <w:t>完成涉法涉诉类上访案件的息诉罢访工作，做好“两会”、重大活动期间的维稳工作，接待分流越级进京上访人员、协助处理到最高院的集体访和闹访人员的稳控遣返工作。保障信访工作正常进行，提高信访案件结案率、信访受理满意度，维护国家机关的正常工作秩序，做好稳控工作。绩效指标评价标准主要为信访案件结案率、信访处理满意度、申请再审和申诉案件结案率，信访案件结案率的计算方法是已按程序处理信访案件数量占受理信访案件数量的比例，达到80%以上为优，70%以上为良，60%以上为中，60%以下为差；信访处理满意度的计算方法是调查了解上访人对信访处理的满意情况，达到80%以上为优，70%以上为良，60%以上为中，60%以下为差；申请再审和申诉案件结案率的计算方法是结案数与受理数的比例，达到80%以上为优，70%以上为良，60%以上为中，60%以下为差。</w:t>
      </w:r>
    </w:p>
    <w:p>
      <w:pPr>
        <w:pStyle w:val="6"/>
      </w:pPr>
      <w:r>
        <w:t>对受到侵害但无法获得有效赔偿的当事人给予资助。不断完善司法救助，切实保护民生，让人民群众感受到司法以人为本，享受到司法人文关怀。绩效指标评价标准主要为司法救助工作完成率、化解矛盾率、结案率，司法救助工作完成率的计算方法是年度内批复到位的司法救助资金发放额占批复到位的救助资金总额的比例，达到95%以上为优，90%以上为良，85%以上为中，85%以下为差；化解矛盾率的计算方法是司法救助案件化解矛盾的数量占司法救助案件数的比例，达到80%以上为优，70%以上为良，60%以上为中，60%以下为差；结案率的计算方法是司法救助已结案件量占全部立案的司法救助案件量的比例，达到90%以上为优，80%以上为良，60%以上为中，60%以下为差。</w:t>
      </w:r>
    </w:p>
    <w:p>
      <w:pPr>
        <w:pStyle w:val="6"/>
      </w:pPr>
      <w:r>
        <w:t>依法办理国家赔偿案件，执行赔偿委员会决定事项，审查处理赔偿告诉申诉案件。主要工作包括调查、取证，审理。保护被侵害人的合法权益，促进行政机关、司法机关依法履行职责。绩效指标评价标准主要为结案时间提前率、国家赔偿案件结案率、平均审理天数。结案时间提前率的计算方法是提前审限时间占规定时间的比例，达到10%以上为优，5%以上为良，正常为中，超出规定时间为差；国家赔偿案件结案率的计算方法是已按程序处理国家赔偿案件与全年受理国家赔偿案件比例，达到90%以上为优，85%以上为良，80%以上为中，80%以下为差；平均审理天数的计算方法是全部国家赔偿案件的审理天数与国家赔偿案件结案总数的比例（天/件），小于80天为优，小于90天为良，小于100天为中，大于100天为差。</w:t>
      </w:r>
    </w:p>
    <w:p>
      <w:pPr>
        <w:pStyle w:val="6"/>
      </w:pPr>
      <w:r>
        <w:t>加强法院系统队伍建设，加强法院基础设施及信息化建设，加强培训及法院文化建设；总结人民法院审判业务工作经验，建立绩效考核制度，加强对外宣传以及舆论引导，树立法院良好形象。不断提高队伍素质和执法能力，推进信息公开，提升审判质效，改进司法工作作风，树立法院良好形象。绩效指标评价标准主要为政府采购覆盖面、综合业务管理工作完成率、各项保障工作完成率，政府采购覆盖面的计算方法是实际政府采购项目数占按规定应列入政府采购的项目数的比例，达到100%以上为优，95%以上为良，90%以上为中，90%以下为差；综合业务管理工作完成率的计算方法是综合业务管理工作完成情况占综合业务管理工作计划的比例，达到100%以上为优，95%以上为良，90%以上为中，90%以下为差；各项保障工作完成率的计算方法是各项后勤保障工作完成情况占各项后勤保障工作计划的比例，达到100%以上为优，95%以上为良，90%以上为中，90%以下为差。</w:t>
      </w:r>
    </w:p>
    <w:p>
      <w:pPr>
        <w:pStyle w:val="6"/>
      </w:pPr>
      <w:r>
        <w:t>领导全省人民法院的监察工作；管理全省法院司法行政工作；承办其它应由省高级人民法院负责的工作。高质高效完成年度各项工作。绩效指标评价标准主要为政府采购覆盖面、综合事务管理工作完成率、各项保障工作完成率。政府采购覆盖面的计算方法是实际政府采购项目数占按规定应列入政府采购的项目数的比例，达到100%以上为优，95%以上为良，90%以上为中，90%以下为差；综合事务管理工作完成率的计算方法是综合事务管理工作完成情况占综合事务管理工作计划的比例，达到100%以上为优，95%以上为良，90%以上为中，90%以下为差；各项保障工作完成率的计算方法是各项后勤保障工作完成情况占各项后勤保障工作计划的比例，达到100%以上为优，95%以上为良，90%以上为中，90%以下为差。</w:t>
      </w:r>
    </w:p>
    <w:p>
      <w:pPr>
        <w:pStyle w:val="6"/>
        <w:rPr>
          <w:rFonts w:hint="eastAsia"/>
          <w:lang w:eastAsia="zh-CN"/>
        </w:rPr>
      </w:pPr>
      <w:r>
        <w:t>用于法院其他活动支出，保障法院其他工作正常开展。绩效指标评价标准主要为资金到位率、使用合规率、各项保障工作完成率，资金到位率是资金实际到位情况占工作计划的比例，达到90%以上为优，85%以上为良，80%以上为中，80%以下为差；使用合规率是按规定用途使用，达到90%以上为优，85%以上为良，80%以上为中，80%以下为差；各项保障工作完成率是各项后勤保障工作完成情况占各项后勤保障工作计划的比例，达到90%以上为优，85%以上为良，80%以上为中，80%以下为差。</w:t>
      </w:r>
    </w:p>
    <w:p>
      <w:pPr>
        <w:pStyle w:val="6"/>
      </w:pPr>
    </w:p>
    <w:p>
      <w:pPr>
        <w:spacing w:before="10" w:after="10"/>
        <w:ind w:firstLine="560"/>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7"/>
      </w:pPr>
      <w:r>
        <w:t>建设人民法庭，服务社会主义新农村。人民法庭处于解决矛盾纠纷的前沿阵地，在建设社会主义新农村的形式下，人民法庭建设只能加强不能削弱。</w:t>
      </w:r>
    </w:p>
    <w:p>
      <w:pPr>
        <w:pStyle w:val="7"/>
      </w:pPr>
      <w:r>
        <w:t>加强审判管理与改革，提高案件质量和效率。完善审判质效指标体系，建立审判高效运行机制和考核机制，增强审判人员责任意识和危机意识，充分发挥考核手段的调控和引导作用，促进审判人员提高办案质量。加强对影响审判质效的关键环节和突出问题进行改革，完善以公正、高效、便民、廉洁为核心的审判工作运行、管理和评价机制。坚持以内部改革为切入点和着力点，循序渐进，注重实效。</w:t>
      </w:r>
    </w:p>
    <w:p>
      <w:pPr>
        <w:pStyle w:val="7"/>
      </w:pPr>
      <w:r>
        <w:t>构建多元化矛盾解决机制，维护社会稳定。积极开展以法制宣传、社区矫正和青少年维权建设等为主要内容的社会治安综合治理工作，提高社会知法、守法、用法水平。</w:t>
      </w:r>
    </w:p>
    <w:p>
      <w:pPr>
        <w:pStyle w:val="7"/>
      </w:pPr>
    </w:p>
    <w:p>
      <w:pPr>
        <w:jc w:val="center"/>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44"/>
        </w:rPr>
        <w:t>第二部分</w:t>
      </w:r>
    </w:p>
    <w:p>
      <w:pPr>
        <w:jc w:val="center"/>
      </w:pPr>
      <w:r>
        <w:rPr>
          <w:rFonts w:ascii="方正小标宋_GBK" w:hAnsi="方正小标宋_GBK" w:eastAsia="方正小标宋_GBK" w:cs="方正小标宋_GBK"/>
          <w:color w:val="000000"/>
          <w:sz w:val="44"/>
        </w:rPr>
        <w:t xml:space="preserve"> </w:t>
      </w:r>
    </w:p>
    <w:p>
      <w:pPr>
        <w:jc w:val="center"/>
        <w:outlineLvl w:val="0"/>
      </w:pPr>
      <w:r>
        <w:rPr>
          <w:rFonts w:ascii="方正小标宋_GBK" w:hAnsi="方正小标宋_GBK" w:eastAsia="方正小标宋_GBK" w:cs="方正小标宋_GBK"/>
          <w:color w:val="000000"/>
          <w:sz w:val="44"/>
        </w:rPr>
        <w:t>预算项目绩效目标</w:t>
      </w:r>
    </w:p>
    <w:p>
      <w:pPr>
        <w:jc w:val="center"/>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4"/>
      <w:r>
        <w:rPr>
          <w:rFonts w:ascii="方正仿宋_GBK" w:hAnsi="方正仿宋_GBK" w:eastAsia="方正仿宋_GBK" w:cs="方正仿宋_GBK"/>
          <w:color w:val="000000"/>
          <w:sz w:val="28"/>
        </w:rPr>
        <w:t>1.车辆保险费绩效目标表</w:t>
      </w:r>
      <w:bookmarkEnd w:id="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13030322P003970100041</w:t>
            </w:r>
          </w:p>
        </w:tc>
        <w:tc>
          <w:tcPr>
            <w:tcW w:w="1587" w:type="dxa"/>
            <w:vAlign w:val="center"/>
          </w:tcPr>
          <w:p>
            <w:pPr>
              <w:pStyle w:val="11"/>
            </w:pPr>
            <w:r>
              <w:t>项目名称</w:t>
            </w:r>
          </w:p>
        </w:tc>
        <w:tc>
          <w:tcPr>
            <w:tcW w:w="4422" w:type="dxa"/>
            <w:gridSpan w:val="3"/>
            <w:vAlign w:val="center"/>
          </w:tcPr>
          <w:p>
            <w:pPr>
              <w:pStyle w:val="10"/>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3.60</w:t>
            </w:r>
          </w:p>
        </w:tc>
        <w:tc>
          <w:tcPr>
            <w:tcW w:w="1587" w:type="dxa"/>
            <w:vAlign w:val="center"/>
          </w:tcPr>
          <w:p>
            <w:pPr>
              <w:pStyle w:val="11"/>
            </w:pPr>
            <w:r>
              <w:t>其中：财政    资金</w:t>
            </w:r>
          </w:p>
        </w:tc>
        <w:tc>
          <w:tcPr>
            <w:tcW w:w="1304" w:type="dxa"/>
            <w:vAlign w:val="center"/>
          </w:tcPr>
          <w:p>
            <w:pPr>
              <w:pStyle w:val="10"/>
            </w:pPr>
            <w:r>
              <w:t>3.60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维持车辆正常运行，保障人员车辆安全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30%</w:t>
            </w:r>
          </w:p>
        </w:tc>
        <w:tc>
          <w:tcPr>
            <w:tcW w:w="1587" w:type="dxa"/>
            <w:vAlign w:val="center"/>
          </w:tcPr>
          <w:p>
            <w:pPr>
              <w:pStyle w:val="12"/>
            </w:pPr>
            <w:r>
              <w:t>50%</w:t>
            </w:r>
          </w:p>
        </w:tc>
        <w:tc>
          <w:tcPr>
            <w:tcW w:w="1304" w:type="dxa"/>
            <w:vAlign w:val="center"/>
          </w:tcPr>
          <w:p>
            <w:pPr>
              <w:pStyle w:val="12"/>
            </w:pPr>
            <w:r>
              <w:t>80%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1.维持车辆正常运行，审判执行工作正常开展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案件执结率(%)</w:t>
            </w:r>
          </w:p>
        </w:tc>
        <w:tc>
          <w:tcPr>
            <w:tcW w:w="2891" w:type="dxa"/>
            <w:vAlign w:val="center"/>
          </w:tcPr>
          <w:p>
            <w:pPr>
              <w:pStyle w:val="10"/>
            </w:pPr>
            <w:r>
              <w:t>案件执结率(%)</w:t>
            </w:r>
          </w:p>
        </w:tc>
        <w:tc>
          <w:tcPr>
            <w:tcW w:w="1276" w:type="dxa"/>
            <w:vAlign w:val="center"/>
          </w:tcPr>
          <w:p>
            <w:pPr>
              <w:pStyle w:val="10"/>
            </w:pPr>
            <w:r>
              <w:t>≥80百分比</w:t>
            </w:r>
          </w:p>
        </w:tc>
        <w:tc>
          <w:tcPr>
            <w:tcW w:w="1843" w:type="dxa"/>
            <w:vAlign w:val="center"/>
          </w:tcPr>
          <w:p>
            <w:pPr>
              <w:pStyle w:val="10"/>
            </w:pPr>
            <w:r>
              <w:t>执结率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业务工作完成率（%）</w:t>
            </w:r>
          </w:p>
        </w:tc>
        <w:tc>
          <w:tcPr>
            <w:tcW w:w="2891" w:type="dxa"/>
            <w:vAlign w:val="center"/>
          </w:tcPr>
          <w:p>
            <w:pPr>
              <w:pStyle w:val="10"/>
            </w:pPr>
            <w:r>
              <w:t>业务工作完成率（%）</w:t>
            </w:r>
          </w:p>
        </w:tc>
        <w:tc>
          <w:tcPr>
            <w:tcW w:w="1276" w:type="dxa"/>
            <w:vAlign w:val="center"/>
          </w:tcPr>
          <w:p>
            <w:pPr>
              <w:pStyle w:val="10"/>
            </w:pPr>
            <w:r>
              <w:t>≥80百分比</w:t>
            </w:r>
          </w:p>
        </w:tc>
        <w:tc>
          <w:tcPr>
            <w:tcW w:w="1843" w:type="dxa"/>
            <w:vAlign w:val="center"/>
          </w:tcPr>
          <w:p>
            <w:pPr>
              <w:pStyle w:val="10"/>
            </w:pPr>
            <w:r>
              <w:t>业务工作完成率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按期完成率</w:t>
            </w:r>
          </w:p>
        </w:tc>
        <w:tc>
          <w:tcPr>
            <w:tcW w:w="2891" w:type="dxa"/>
            <w:vAlign w:val="center"/>
          </w:tcPr>
          <w:p>
            <w:pPr>
              <w:pStyle w:val="10"/>
            </w:pPr>
            <w:r>
              <w:t>按期完成率</w:t>
            </w:r>
          </w:p>
        </w:tc>
        <w:tc>
          <w:tcPr>
            <w:tcW w:w="1276" w:type="dxa"/>
            <w:vAlign w:val="center"/>
          </w:tcPr>
          <w:p>
            <w:pPr>
              <w:pStyle w:val="10"/>
            </w:pPr>
            <w:r>
              <w:t>≥80百分比</w:t>
            </w:r>
          </w:p>
        </w:tc>
        <w:tc>
          <w:tcPr>
            <w:tcW w:w="1843" w:type="dxa"/>
            <w:vAlign w:val="center"/>
          </w:tcPr>
          <w:p>
            <w:pPr>
              <w:pStyle w:val="10"/>
            </w:pPr>
            <w:r>
              <w:t>按期完成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成本控制</w:t>
            </w:r>
          </w:p>
        </w:tc>
        <w:tc>
          <w:tcPr>
            <w:tcW w:w="2891" w:type="dxa"/>
            <w:vAlign w:val="center"/>
          </w:tcPr>
          <w:p>
            <w:pPr>
              <w:pStyle w:val="10"/>
            </w:pPr>
            <w:r>
              <w:t>成本控制</w:t>
            </w:r>
          </w:p>
        </w:tc>
        <w:tc>
          <w:tcPr>
            <w:tcW w:w="1276" w:type="dxa"/>
            <w:vAlign w:val="center"/>
          </w:tcPr>
          <w:p>
            <w:pPr>
              <w:pStyle w:val="10"/>
            </w:pPr>
            <w:r>
              <w:t>≤80百分比</w:t>
            </w:r>
          </w:p>
        </w:tc>
        <w:tc>
          <w:tcPr>
            <w:tcW w:w="1843" w:type="dxa"/>
            <w:vAlign w:val="center"/>
          </w:tcPr>
          <w:p>
            <w:pPr>
              <w:pStyle w:val="10"/>
            </w:pPr>
            <w:r>
              <w:t>成本控制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事故财产损失下降率（%）</w:t>
            </w:r>
          </w:p>
        </w:tc>
        <w:tc>
          <w:tcPr>
            <w:tcW w:w="2891" w:type="dxa"/>
            <w:vAlign w:val="center"/>
          </w:tcPr>
          <w:p>
            <w:pPr>
              <w:pStyle w:val="10"/>
            </w:pPr>
            <w:r>
              <w:t>事故财产损失下降率（%）</w:t>
            </w:r>
          </w:p>
        </w:tc>
        <w:tc>
          <w:tcPr>
            <w:tcW w:w="1276" w:type="dxa"/>
            <w:vAlign w:val="center"/>
          </w:tcPr>
          <w:p>
            <w:pPr>
              <w:pStyle w:val="10"/>
            </w:pPr>
            <w:r>
              <w:t>≤60百分比</w:t>
            </w:r>
          </w:p>
        </w:tc>
        <w:tc>
          <w:tcPr>
            <w:tcW w:w="1843" w:type="dxa"/>
            <w:vAlign w:val="center"/>
          </w:tcPr>
          <w:p>
            <w:pPr>
              <w:pStyle w:val="10"/>
            </w:pPr>
            <w:r>
              <w:t>财产损失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交通事故下降率（%）</w:t>
            </w:r>
          </w:p>
        </w:tc>
        <w:tc>
          <w:tcPr>
            <w:tcW w:w="2891" w:type="dxa"/>
            <w:vAlign w:val="center"/>
          </w:tcPr>
          <w:p>
            <w:pPr>
              <w:pStyle w:val="10"/>
            </w:pPr>
            <w:r>
              <w:t>交通事故下降率（%）</w:t>
            </w:r>
          </w:p>
        </w:tc>
        <w:tc>
          <w:tcPr>
            <w:tcW w:w="1276" w:type="dxa"/>
            <w:vAlign w:val="center"/>
          </w:tcPr>
          <w:p>
            <w:pPr>
              <w:pStyle w:val="10"/>
            </w:pPr>
            <w:r>
              <w:t>≤60百分比</w:t>
            </w:r>
          </w:p>
        </w:tc>
        <w:tc>
          <w:tcPr>
            <w:tcW w:w="1843" w:type="dxa"/>
            <w:vAlign w:val="center"/>
          </w:tcPr>
          <w:p>
            <w:pPr>
              <w:pStyle w:val="10"/>
            </w:pPr>
            <w:r>
              <w:t>交通事故下降率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节能环保减排</w:t>
            </w:r>
          </w:p>
        </w:tc>
        <w:tc>
          <w:tcPr>
            <w:tcW w:w="2891" w:type="dxa"/>
            <w:vAlign w:val="center"/>
          </w:tcPr>
          <w:p>
            <w:pPr>
              <w:pStyle w:val="10"/>
            </w:pPr>
            <w:r>
              <w:t>节能环保减排</w:t>
            </w:r>
          </w:p>
        </w:tc>
        <w:tc>
          <w:tcPr>
            <w:tcW w:w="1276" w:type="dxa"/>
            <w:vAlign w:val="center"/>
          </w:tcPr>
          <w:p>
            <w:pPr>
              <w:pStyle w:val="10"/>
            </w:pPr>
            <w:r>
              <w:t>≥80百分比</w:t>
            </w:r>
          </w:p>
        </w:tc>
        <w:tc>
          <w:tcPr>
            <w:tcW w:w="1843" w:type="dxa"/>
            <w:vAlign w:val="center"/>
          </w:tcPr>
          <w:p>
            <w:pPr>
              <w:pStyle w:val="10"/>
            </w:pPr>
            <w:r>
              <w:t>节能环保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维护社会稳定</w:t>
            </w:r>
          </w:p>
        </w:tc>
        <w:tc>
          <w:tcPr>
            <w:tcW w:w="2891" w:type="dxa"/>
            <w:vAlign w:val="center"/>
          </w:tcPr>
          <w:p>
            <w:pPr>
              <w:pStyle w:val="10"/>
            </w:pPr>
            <w:r>
              <w:t>维护社会稳定</w:t>
            </w:r>
          </w:p>
        </w:tc>
        <w:tc>
          <w:tcPr>
            <w:tcW w:w="1276" w:type="dxa"/>
            <w:vAlign w:val="center"/>
          </w:tcPr>
          <w:p>
            <w:pPr>
              <w:pStyle w:val="10"/>
            </w:pPr>
            <w:r>
              <w:t>≥80百分比</w:t>
            </w:r>
          </w:p>
        </w:tc>
        <w:tc>
          <w:tcPr>
            <w:tcW w:w="1843" w:type="dxa"/>
            <w:vAlign w:val="center"/>
          </w:tcPr>
          <w:p>
            <w:pPr>
              <w:pStyle w:val="10"/>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满意率</w:t>
            </w:r>
          </w:p>
        </w:tc>
        <w:tc>
          <w:tcPr>
            <w:tcW w:w="2891" w:type="dxa"/>
            <w:vAlign w:val="center"/>
          </w:tcPr>
          <w:p>
            <w:pPr>
              <w:pStyle w:val="10"/>
            </w:pPr>
            <w:r>
              <w:t>满意率</w:t>
            </w:r>
          </w:p>
        </w:tc>
        <w:tc>
          <w:tcPr>
            <w:tcW w:w="1276" w:type="dxa"/>
            <w:vAlign w:val="center"/>
          </w:tcPr>
          <w:p>
            <w:pPr>
              <w:pStyle w:val="10"/>
            </w:pPr>
            <w:r>
              <w:t>≥80百分比</w:t>
            </w:r>
          </w:p>
        </w:tc>
        <w:tc>
          <w:tcPr>
            <w:tcW w:w="1843" w:type="dxa"/>
            <w:vAlign w:val="center"/>
          </w:tcPr>
          <w:p>
            <w:pPr>
              <w:pStyle w:val="10"/>
            </w:pPr>
            <w:r>
              <w:t>群众满意度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5"/>
      <w:r>
        <w:rPr>
          <w:rFonts w:ascii="方正仿宋_GBK" w:hAnsi="方正仿宋_GBK" w:eastAsia="方正仿宋_GBK" w:cs="方正仿宋_GBK"/>
          <w:color w:val="000000"/>
          <w:sz w:val="28"/>
        </w:rPr>
        <w:t>2.司法公开建设经费绩效目标表</w:t>
      </w:r>
      <w:bookmarkEnd w:id="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13030322P00398610001F</w:t>
            </w:r>
          </w:p>
        </w:tc>
        <w:tc>
          <w:tcPr>
            <w:tcW w:w="1587" w:type="dxa"/>
            <w:vAlign w:val="center"/>
          </w:tcPr>
          <w:p>
            <w:pPr>
              <w:pStyle w:val="11"/>
            </w:pPr>
            <w:r>
              <w:t>项目名称</w:t>
            </w:r>
          </w:p>
        </w:tc>
        <w:tc>
          <w:tcPr>
            <w:tcW w:w="4422" w:type="dxa"/>
            <w:gridSpan w:val="3"/>
            <w:vAlign w:val="center"/>
          </w:tcPr>
          <w:p>
            <w:pPr>
              <w:pStyle w:val="10"/>
            </w:pPr>
            <w:r>
              <w:t>司法公开建设经费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10.00</w:t>
            </w:r>
          </w:p>
        </w:tc>
        <w:tc>
          <w:tcPr>
            <w:tcW w:w="1587" w:type="dxa"/>
            <w:vAlign w:val="center"/>
          </w:tcPr>
          <w:p>
            <w:pPr>
              <w:pStyle w:val="11"/>
            </w:pPr>
            <w:r>
              <w:t>其中：财政    资金</w:t>
            </w:r>
          </w:p>
        </w:tc>
        <w:tc>
          <w:tcPr>
            <w:tcW w:w="1304" w:type="dxa"/>
            <w:vAlign w:val="center"/>
          </w:tcPr>
          <w:p>
            <w:pPr>
              <w:pStyle w:val="10"/>
            </w:pPr>
            <w:r>
              <w:t>10.00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法庭、设备及信息系统等的日常维修维护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20%</w:t>
            </w:r>
          </w:p>
        </w:tc>
        <w:tc>
          <w:tcPr>
            <w:tcW w:w="1587" w:type="dxa"/>
            <w:vAlign w:val="center"/>
          </w:tcPr>
          <w:p>
            <w:pPr>
              <w:pStyle w:val="12"/>
            </w:pPr>
            <w:r>
              <w:t>60%</w:t>
            </w:r>
          </w:p>
        </w:tc>
        <w:tc>
          <w:tcPr>
            <w:tcW w:w="1304" w:type="dxa"/>
            <w:vAlign w:val="center"/>
          </w:tcPr>
          <w:p>
            <w:pPr>
              <w:pStyle w:val="12"/>
            </w:pPr>
            <w:r>
              <w:t>80%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1.维护法庭、设备及网络信息系统的正常运转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执行公开率(%)</w:t>
            </w:r>
          </w:p>
        </w:tc>
        <w:tc>
          <w:tcPr>
            <w:tcW w:w="2891" w:type="dxa"/>
            <w:vAlign w:val="center"/>
          </w:tcPr>
          <w:p>
            <w:pPr>
              <w:pStyle w:val="10"/>
            </w:pPr>
            <w:r>
              <w:t>执行公开率(%)</w:t>
            </w:r>
          </w:p>
        </w:tc>
        <w:tc>
          <w:tcPr>
            <w:tcW w:w="1276" w:type="dxa"/>
            <w:vAlign w:val="center"/>
          </w:tcPr>
          <w:p>
            <w:pPr>
              <w:pStyle w:val="10"/>
            </w:pPr>
            <w:r>
              <w:t>≥85百分比</w:t>
            </w:r>
          </w:p>
        </w:tc>
        <w:tc>
          <w:tcPr>
            <w:tcW w:w="1843" w:type="dxa"/>
            <w:vAlign w:val="center"/>
          </w:tcPr>
          <w:p>
            <w:pPr>
              <w:pStyle w:val="10"/>
            </w:pPr>
            <w:r>
              <w:t>公开率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业务工作完成率（%）</w:t>
            </w:r>
          </w:p>
        </w:tc>
        <w:tc>
          <w:tcPr>
            <w:tcW w:w="2891" w:type="dxa"/>
            <w:vAlign w:val="center"/>
          </w:tcPr>
          <w:p>
            <w:pPr>
              <w:pStyle w:val="10"/>
            </w:pPr>
            <w:r>
              <w:t>业务工作完成率（%）</w:t>
            </w:r>
          </w:p>
        </w:tc>
        <w:tc>
          <w:tcPr>
            <w:tcW w:w="1276" w:type="dxa"/>
            <w:vAlign w:val="center"/>
          </w:tcPr>
          <w:p>
            <w:pPr>
              <w:pStyle w:val="10"/>
            </w:pPr>
            <w:r>
              <w:t>≥85百分比</w:t>
            </w:r>
          </w:p>
        </w:tc>
        <w:tc>
          <w:tcPr>
            <w:tcW w:w="1843" w:type="dxa"/>
            <w:vAlign w:val="center"/>
          </w:tcPr>
          <w:p>
            <w:pPr>
              <w:pStyle w:val="10"/>
            </w:pPr>
            <w:r>
              <w:t>业务工作完成率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案件、资料上报及时率</w:t>
            </w:r>
          </w:p>
        </w:tc>
        <w:tc>
          <w:tcPr>
            <w:tcW w:w="2891" w:type="dxa"/>
            <w:vAlign w:val="center"/>
          </w:tcPr>
          <w:p>
            <w:pPr>
              <w:pStyle w:val="10"/>
            </w:pPr>
            <w:r>
              <w:t>案件、资料上报及时率</w:t>
            </w:r>
          </w:p>
        </w:tc>
        <w:tc>
          <w:tcPr>
            <w:tcW w:w="1276" w:type="dxa"/>
            <w:vAlign w:val="center"/>
          </w:tcPr>
          <w:p>
            <w:pPr>
              <w:pStyle w:val="10"/>
            </w:pPr>
            <w:r>
              <w:t>≥85百分比</w:t>
            </w:r>
          </w:p>
        </w:tc>
        <w:tc>
          <w:tcPr>
            <w:tcW w:w="1843" w:type="dxa"/>
            <w:vAlign w:val="center"/>
          </w:tcPr>
          <w:p>
            <w:pPr>
              <w:pStyle w:val="10"/>
            </w:pPr>
            <w:r>
              <w:t>案件资料上报及时率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≤80百分比</w:t>
            </w:r>
          </w:p>
        </w:tc>
        <w:tc>
          <w:tcPr>
            <w:tcW w:w="1843" w:type="dxa"/>
            <w:vAlign w:val="center"/>
          </w:tcPr>
          <w:p>
            <w:pPr>
              <w:pStyle w:val="10"/>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提高效率</w:t>
            </w:r>
          </w:p>
        </w:tc>
        <w:tc>
          <w:tcPr>
            <w:tcW w:w="2891" w:type="dxa"/>
            <w:vAlign w:val="center"/>
          </w:tcPr>
          <w:p>
            <w:pPr>
              <w:pStyle w:val="10"/>
            </w:pPr>
            <w:r>
              <w:t>提高效率</w:t>
            </w:r>
          </w:p>
        </w:tc>
        <w:tc>
          <w:tcPr>
            <w:tcW w:w="1276" w:type="dxa"/>
            <w:vAlign w:val="center"/>
          </w:tcPr>
          <w:p>
            <w:pPr>
              <w:pStyle w:val="10"/>
            </w:pPr>
            <w:r>
              <w:t>≥80百分比</w:t>
            </w:r>
          </w:p>
        </w:tc>
        <w:tc>
          <w:tcPr>
            <w:tcW w:w="1843" w:type="dxa"/>
            <w:vAlign w:val="center"/>
          </w:tcPr>
          <w:p>
            <w:pPr>
              <w:pStyle w:val="10"/>
            </w:pPr>
            <w:r>
              <w:t>提高效益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档案电子化</w:t>
            </w:r>
          </w:p>
        </w:tc>
        <w:tc>
          <w:tcPr>
            <w:tcW w:w="2891" w:type="dxa"/>
            <w:vAlign w:val="center"/>
          </w:tcPr>
          <w:p>
            <w:pPr>
              <w:pStyle w:val="10"/>
            </w:pPr>
            <w:r>
              <w:t>档案电子化</w:t>
            </w:r>
          </w:p>
        </w:tc>
        <w:tc>
          <w:tcPr>
            <w:tcW w:w="1276" w:type="dxa"/>
            <w:vAlign w:val="center"/>
          </w:tcPr>
          <w:p>
            <w:pPr>
              <w:pStyle w:val="10"/>
            </w:pPr>
            <w:r>
              <w:t>≥80百分比</w:t>
            </w:r>
          </w:p>
        </w:tc>
        <w:tc>
          <w:tcPr>
            <w:tcW w:w="1843" w:type="dxa"/>
            <w:vAlign w:val="center"/>
          </w:tcPr>
          <w:p>
            <w:pPr>
              <w:pStyle w:val="10"/>
            </w:pPr>
            <w:r>
              <w:t>档案电子化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≥80百分比</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维护社会稳定</w:t>
            </w:r>
          </w:p>
        </w:tc>
        <w:tc>
          <w:tcPr>
            <w:tcW w:w="2891" w:type="dxa"/>
            <w:vAlign w:val="center"/>
          </w:tcPr>
          <w:p>
            <w:pPr>
              <w:pStyle w:val="10"/>
            </w:pPr>
            <w:r>
              <w:t>维护社会稳定</w:t>
            </w:r>
          </w:p>
        </w:tc>
        <w:tc>
          <w:tcPr>
            <w:tcW w:w="1276" w:type="dxa"/>
            <w:vAlign w:val="center"/>
          </w:tcPr>
          <w:p>
            <w:pPr>
              <w:pStyle w:val="10"/>
            </w:pPr>
            <w:r>
              <w:t>≥80百分比</w:t>
            </w:r>
          </w:p>
        </w:tc>
        <w:tc>
          <w:tcPr>
            <w:tcW w:w="1843" w:type="dxa"/>
            <w:vAlign w:val="center"/>
          </w:tcPr>
          <w:p>
            <w:pPr>
              <w:pStyle w:val="10"/>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满意率</w:t>
            </w:r>
          </w:p>
        </w:tc>
        <w:tc>
          <w:tcPr>
            <w:tcW w:w="2891" w:type="dxa"/>
            <w:vAlign w:val="center"/>
          </w:tcPr>
          <w:p>
            <w:pPr>
              <w:pStyle w:val="10"/>
            </w:pPr>
            <w:r>
              <w:t>满意率</w:t>
            </w:r>
          </w:p>
        </w:tc>
        <w:tc>
          <w:tcPr>
            <w:tcW w:w="1276" w:type="dxa"/>
            <w:vAlign w:val="center"/>
          </w:tcPr>
          <w:p>
            <w:pPr>
              <w:pStyle w:val="10"/>
            </w:pPr>
            <w:r>
              <w:t>≥80百分比</w:t>
            </w:r>
          </w:p>
        </w:tc>
        <w:tc>
          <w:tcPr>
            <w:tcW w:w="1843" w:type="dxa"/>
            <w:vAlign w:val="center"/>
          </w:tcPr>
          <w:p>
            <w:pPr>
              <w:pStyle w:val="10"/>
            </w:pPr>
            <w:r>
              <w:t>群众满意度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6"/>
      <w:r>
        <w:rPr>
          <w:rFonts w:ascii="方正仿宋_GBK" w:hAnsi="方正仿宋_GBK" w:eastAsia="方正仿宋_GBK" w:cs="方正仿宋_GBK"/>
          <w:color w:val="000000"/>
          <w:sz w:val="28"/>
        </w:rPr>
        <w:t>3.提前下达2021年法院建设补助资金的通知绩效目标表</w:t>
      </w:r>
      <w:bookmarkEnd w:id="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13030321BX7NUE164ZEOF</w:t>
            </w:r>
          </w:p>
        </w:tc>
        <w:tc>
          <w:tcPr>
            <w:tcW w:w="1587" w:type="dxa"/>
            <w:vAlign w:val="center"/>
          </w:tcPr>
          <w:p>
            <w:pPr>
              <w:pStyle w:val="11"/>
            </w:pPr>
            <w:r>
              <w:t>项目名称</w:t>
            </w:r>
          </w:p>
        </w:tc>
        <w:tc>
          <w:tcPr>
            <w:tcW w:w="4422" w:type="dxa"/>
            <w:gridSpan w:val="3"/>
            <w:vAlign w:val="center"/>
          </w:tcPr>
          <w:p>
            <w:pPr>
              <w:pStyle w:val="10"/>
            </w:pPr>
            <w:r>
              <w:t>提前下达2021年法院建设补助资金的通知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60.46</w:t>
            </w:r>
          </w:p>
        </w:tc>
        <w:tc>
          <w:tcPr>
            <w:tcW w:w="1587" w:type="dxa"/>
            <w:vAlign w:val="center"/>
          </w:tcPr>
          <w:p>
            <w:pPr>
              <w:pStyle w:val="11"/>
            </w:pPr>
            <w:r>
              <w:t>其中：财政    资金</w:t>
            </w:r>
          </w:p>
        </w:tc>
        <w:tc>
          <w:tcPr>
            <w:tcW w:w="1304" w:type="dxa"/>
            <w:vAlign w:val="center"/>
          </w:tcPr>
          <w:p>
            <w:pPr>
              <w:pStyle w:val="10"/>
            </w:pPr>
            <w:r>
              <w:t>60.46</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保障法院法庭基本建设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1.保障法院法庭基本建设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案件结案率(%)</w:t>
            </w:r>
          </w:p>
        </w:tc>
        <w:tc>
          <w:tcPr>
            <w:tcW w:w="2891" w:type="dxa"/>
            <w:vAlign w:val="center"/>
          </w:tcPr>
          <w:p>
            <w:pPr>
              <w:pStyle w:val="10"/>
            </w:pPr>
            <w:r>
              <w:t>案件结案率(%)</w:t>
            </w:r>
          </w:p>
        </w:tc>
        <w:tc>
          <w:tcPr>
            <w:tcW w:w="1276" w:type="dxa"/>
            <w:vAlign w:val="center"/>
          </w:tcPr>
          <w:p>
            <w:pPr>
              <w:pStyle w:val="10"/>
            </w:pPr>
            <w:r>
              <w:t>≥80百分比</w:t>
            </w:r>
          </w:p>
        </w:tc>
        <w:tc>
          <w:tcPr>
            <w:tcW w:w="1843" w:type="dxa"/>
            <w:vAlign w:val="center"/>
          </w:tcPr>
          <w:p>
            <w:pPr>
              <w:pStyle w:val="10"/>
            </w:pPr>
            <w:r>
              <w:t>结案率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质量达标率</w:t>
            </w:r>
          </w:p>
        </w:tc>
        <w:tc>
          <w:tcPr>
            <w:tcW w:w="2891" w:type="dxa"/>
            <w:vAlign w:val="center"/>
          </w:tcPr>
          <w:p>
            <w:pPr>
              <w:pStyle w:val="10"/>
            </w:pPr>
            <w:r>
              <w:t>质量达标率</w:t>
            </w:r>
          </w:p>
        </w:tc>
        <w:tc>
          <w:tcPr>
            <w:tcW w:w="1276" w:type="dxa"/>
            <w:vAlign w:val="center"/>
          </w:tcPr>
          <w:p>
            <w:pPr>
              <w:pStyle w:val="10"/>
            </w:pPr>
            <w:r>
              <w:t>≥81百分比</w:t>
            </w:r>
          </w:p>
        </w:tc>
        <w:tc>
          <w:tcPr>
            <w:tcW w:w="1843" w:type="dxa"/>
            <w:vAlign w:val="center"/>
          </w:tcPr>
          <w:p>
            <w:pPr>
              <w:pStyle w:val="10"/>
            </w:pPr>
            <w:r>
              <w:t>质量达标率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时效指标</w:t>
            </w:r>
          </w:p>
        </w:tc>
        <w:tc>
          <w:tcPr>
            <w:tcW w:w="2891" w:type="dxa"/>
            <w:vAlign w:val="center"/>
          </w:tcPr>
          <w:p>
            <w:pPr>
              <w:pStyle w:val="10"/>
            </w:pPr>
            <w:r>
              <w:t>时效指标</w:t>
            </w:r>
          </w:p>
        </w:tc>
        <w:tc>
          <w:tcPr>
            <w:tcW w:w="1276" w:type="dxa"/>
            <w:vAlign w:val="center"/>
          </w:tcPr>
          <w:p>
            <w:pPr>
              <w:pStyle w:val="10"/>
            </w:pPr>
            <w:r>
              <w:t>≥82百分比</w:t>
            </w:r>
          </w:p>
        </w:tc>
        <w:tc>
          <w:tcPr>
            <w:tcW w:w="1843" w:type="dxa"/>
            <w:vAlign w:val="center"/>
          </w:tcPr>
          <w:p>
            <w:pPr>
              <w:pStyle w:val="10"/>
            </w:pPr>
            <w:r>
              <w:t>时效指标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≥80百分比</w:t>
            </w:r>
          </w:p>
        </w:tc>
        <w:tc>
          <w:tcPr>
            <w:tcW w:w="1843" w:type="dxa"/>
            <w:vAlign w:val="center"/>
          </w:tcPr>
          <w:p>
            <w:pPr>
              <w:pStyle w:val="10"/>
            </w:pPr>
            <w:r>
              <w:t>资金成本</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≥80百分比</w:t>
            </w:r>
          </w:p>
        </w:tc>
        <w:tc>
          <w:tcPr>
            <w:tcW w:w="1843" w:type="dxa"/>
            <w:vAlign w:val="center"/>
          </w:tcPr>
          <w:p>
            <w:pPr>
              <w:pStyle w:val="10"/>
            </w:pPr>
            <w:r>
              <w:t>经济效益</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服务对象满意度</w:t>
            </w:r>
          </w:p>
        </w:tc>
        <w:tc>
          <w:tcPr>
            <w:tcW w:w="1276" w:type="dxa"/>
            <w:vAlign w:val="center"/>
          </w:tcPr>
          <w:p>
            <w:pPr>
              <w:pStyle w:val="10"/>
            </w:pPr>
            <w:r>
              <w:t>≥80</w:t>
            </w:r>
          </w:p>
        </w:tc>
        <w:tc>
          <w:tcPr>
            <w:tcW w:w="1843" w:type="dxa"/>
            <w:vAlign w:val="center"/>
          </w:tcPr>
          <w:p>
            <w:pPr>
              <w:pStyle w:val="10"/>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7"/>
      <w:r>
        <w:rPr>
          <w:rFonts w:ascii="方正仿宋_GBK" w:hAnsi="方正仿宋_GBK" w:eastAsia="方正仿宋_GBK" w:cs="方正仿宋_GBK"/>
          <w:color w:val="000000"/>
          <w:sz w:val="28"/>
        </w:rPr>
        <w:t>4.提前下达基层公检法司转移支付省级配套资金绩效目标表</w:t>
      </w:r>
      <w:bookmarkEnd w:id="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13030321SF53PI5UVWAKU</w:t>
            </w:r>
          </w:p>
        </w:tc>
        <w:tc>
          <w:tcPr>
            <w:tcW w:w="1587" w:type="dxa"/>
            <w:vAlign w:val="center"/>
          </w:tcPr>
          <w:p>
            <w:pPr>
              <w:pStyle w:val="11"/>
            </w:pPr>
            <w:r>
              <w:t>项目名称</w:t>
            </w:r>
          </w:p>
        </w:tc>
        <w:tc>
          <w:tcPr>
            <w:tcW w:w="4422" w:type="dxa"/>
            <w:gridSpan w:val="3"/>
            <w:vAlign w:val="center"/>
          </w:tcPr>
          <w:p>
            <w:pPr>
              <w:pStyle w:val="10"/>
            </w:pPr>
            <w:r>
              <w:t>提前下达基层公检法司转移支付省级配套资金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16.44</w:t>
            </w:r>
          </w:p>
        </w:tc>
        <w:tc>
          <w:tcPr>
            <w:tcW w:w="1587" w:type="dxa"/>
            <w:vAlign w:val="center"/>
          </w:tcPr>
          <w:p>
            <w:pPr>
              <w:pStyle w:val="11"/>
            </w:pPr>
            <w:r>
              <w:t>其中：财政    资金</w:t>
            </w:r>
          </w:p>
        </w:tc>
        <w:tc>
          <w:tcPr>
            <w:tcW w:w="1304" w:type="dxa"/>
            <w:vAlign w:val="center"/>
          </w:tcPr>
          <w:p>
            <w:pPr>
              <w:pStyle w:val="10"/>
            </w:pPr>
            <w:r>
              <w:t>16.44</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保障办案经费和业务装备经费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1.保障办案工作正常开展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结案率(%)</w:t>
            </w:r>
          </w:p>
        </w:tc>
        <w:tc>
          <w:tcPr>
            <w:tcW w:w="2891" w:type="dxa"/>
            <w:vAlign w:val="center"/>
          </w:tcPr>
          <w:p>
            <w:pPr>
              <w:pStyle w:val="10"/>
            </w:pPr>
            <w:r>
              <w:t>结案率(%)</w:t>
            </w:r>
          </w:p>
        </w:tc>
        <w:tc>
          <w:tcPr>
            <w:tcW w:w="1276" w:type="dxa"/>
            <w:vAlign w:val="center"/>
          </w:tcPr>
          <w:p>
            <w:pPr>
              <w:pStyle w:val="10"/>
            </w:pPr>
            <w:r>
              <w:t>≥85百分比</w:t>
            </w:r>
          </w:p>
        </w:tc>
        <w:tc>
          <w:tcPr>
            <w:tcW w:w="1843" w:type="dxa"/>
            <w:vAlign w:val="center"/>
          </w:tcPr>
          <w:p>
            <w:pPr>
              <w:pStyle w:val="10"/>
            </w:pPr>
            <w:r>
              <w:t>结案率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完成率</w:t>
            </w:r>
          </w:p>
        </w:tc>
        <w:tc>
          <w:tcPr>
            <w:tcW w:w="2891" w:type="dxa"/>
            <w:vAlign w:val="center"/>
          </w:tcPr>
          <w:p>
            <w:pPr>
              <w:pStyle w:val="10"/>
            </w:pPr>
            <w:r>
              <w:t>完成率</w:t>
            </w:r>
          </w:p>
        </w:tc>
        <w:tc>
          <w:tcPr>
            <w:tcW w:w="1276" w:type="dxa"/>
            <w:vAlign w:val="center"/>
          </w:tcPr>
          <w:p>
            <w:pPr>
              <w:pStyle w:val="10"/>
            </w:pPr>
            <w:r>
              <w:t>≥85百分比</w:t>
            </w:r>
          </w:p>
        </w:tc>
        <w:tc>
          <w:tcPr>
            <w:tcW w:w="1843" w:type="dxa"/>
            <w:vAlign w:val="center"/>
          </w:tcPr>
          <w:p>
            <w:pPr>
              <w:pStyle w:val="10"/>
            </w:pPr>
            <w:r>
              <w:t>完成率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按期完成情况</w:t>
            </w:r>
          </w:p>
        </w:tc>
        <w:tc>
          <w:tcPr>
            <w:tcW w:w="2891" w:type="dxa"/>
            <w:vAlign w:val="center"/>
          </w:tcPr>
          <w:p>
            <w:pPr>
              <w:pStyle w:val="10"/>
            </w:pPr>
            <w:r>
              <w:t>按期完成情况</w:t>
            </w:r>
          </w:p>
        </w:tc>
        <w:tc>
          <w:tcPr>
            <w:tcW w:w="1276" w:type="dxa"/>
            <w:vAlign w:val="center"/>
          </w:tcPr>
          <w:p>
            <w:pPr>
              <w:pStyle w:val="10"/>
            </w:pPr>
            <w:r>
              <w:t>≥85百分比</w:t>
            </w:r>
          </w:p>
        </w:tc>
        <w:tc>
          <w:tcPr>
            <w:tcW w:w="1843" w:type="dxa"/>
            <w:vAlign w:val="center"/>
          </w:tcPr>
          <w:p>
            <w:pPr>
              <w:pStyle w:val="10"/>
            </w:pPr>
            <w:r>
              <w:t>按期完成情况</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成本指标</w:t>
            </w:r>
          </w:p>
        </w:tc>
        <w:tc>
          <w:tcPr>
            <w:tcW w:w="2891" w:type="dxa"/>
            <w:vAlign w:val="center"/>
          </w:tcPr>
          <w:p>
            <w:pPr>
              <w:pStyle w:val="10"/>
            </w:pPr>
            <w:r>
              <w:t>成本指标</w:t>
            </w:r>
          </w:p>
        </w:tc>
        <w:tc>
          <w:tcPr>
            <w:tcW w:w="1276" w:type="dxa"/>
            <w:vAlign w:val="center"/>
          </w:tcPr>
          <w:p>
            <w:pPr>
              <w:pStyle w:val="10"/>
            </w:pPr>
            <w:r>
              <w:t>≤85百分比</w:t>
            </w:r>
          </w:p>
        </w:tc>
        <w:tc>
          <w:tcPr>
            <w:tcW w:w="1843" w:type="dxa"/>
            <w:vAlign w:val="center"/>
          </w:tcPr>
          <w:p>
            <w:pPr>
              <w:pStyle w:val="10"/>
            </w:pPr>
            <w:r>
              <w:t>成本指标</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≥85百分比</w:t>
            </w:r>
          </w:p>
        </w:tc>
        <w:tc>
          <w:tcPr>
            <w:tcW w:w="1843" w:type="dxa"/>
            <w:vAlign w:val="center"/>
          </w:tcPr>
          <w:p>
            <w:pPr>
              <w:pStyle w:val="10"/>
            </w:pPr>
            <w:r>
              <w:t>经济效益指标</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t>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服务对象满意度指标</w:t>
            </w:r>
          </w:p>
        </w:tc>
        <w:tc>
          <w:tcPr>
            <w:tcW w:w="1332"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0"/>
            </w:pPr>
            <w:r>
              <w:t>≥80</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0"/>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08"/>
      <w:r>
        <w:rPr>
          <w:rFonts w:ascii="方正仿宋_GBK" w:hAnsi="方正仿宋_GBK" w:eastAsia="方正仿宋_GBK" w:cs="方正仿宋_GBK"/>
          <w:color w:val="000000"/>
          <w:sz w:val="28"/>
        </w:rPr>
        <w:t>5.提前下达中央政法纪检监察转移支付资金绩效目标表</w:t>
      </w:r>
      <w:bookmarkEnd w:id="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13030321TDYQLTPMSEUL2</w:t>
            </w:r>
          </w:p>
        </w:tc>
        <w:tc>
          <w:tcPr>
            <w:tcW w:w="1587" w:type="dxa"/>
            <w:vAlign w:val="center"/>
          </w:tcPr>
          <w:p>
            <w:pPr>
              <w:pStyle w:val="11"/>
            </w:pPr>
            <w:r>
              <w:t>项目名称</w:t>
            </w:r>
          </w:p>
        </w:tc>
        <w:tc>
          <w:tcPr>
            <w:tcW w:w="4422" w:type="dxa"/>
            <w:gridSpan w:val="3"/>
            <w:vAlign w:val="center"/>
          </w:tcPr>
          <w:p>
            <w:pPr>
              <w:pStyle w:val="10"/>
            </w:pPr>
            <w:r>
              <w:t>提前下达中央政法纪检监察转移支付资金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51.76</w:t>
            </w:r>
          </w:p>
        </w:tc>
        <w:tc>
          <w:tcPr>
            <w:tcW w:w="1587" w:type="dxa"/>
            <w:vAlign w:val="center"/>
          </w:tcPr>
          <w:p>
            <w:pPr>
              <w:pStyle w:val="11"/>
            </w:pPr>
            <w:r>
              <w:t>其中：财政    资金</w:t>
            </w:r>
          </w:p>
        </w:tc>
        <w:tc>
          <w:tcPr>
            <w:tcW w:w="1304" w:type="dxa"/>
            <w:vAlign w:val="center"/>
          </w:tcPr>
          <w:p>
            <w:pPr>
              <w:pStyle w:val="10"/>
            </w:pPr>
            <w:r>
              <w:t>51.76</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保障办案正常开展和业务装备配置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1.保障办案经费和业务装备经费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结案率(%)</w:t>
            </w:r>
          </w:p>
        </w:tc>
        <w:tc>
          <w:tcPr>
            <w:tcW w:w="2891" w:type="dxa"/>
            <w:vAlign w:val="center"/>
          </w:tcPr>
          <w:p>
            <w:pPr>
              <w:pStyle w:val="10"/>
            </w:pPr>
            <w:r>
              <w:t>结案率(%)</w:t>
            </w:r>
          </w:p>
        </w:tc>
        <w:tc>
          <w:tcPr>
            <w:tcW w:w="1276" w:type="dxa"/>
            <w:vAlign w:val="center"/>
          </w:tcPr>
          <w:p>
            <w:pPr>
              <w:pStyle w:val="10"/>
            </w:pPr>
            <w:r>
              <w:t>≥80百分比</w:t>
            </w:r>
          </w:p>
        </w:tc>
        <w:tc>
          <w:tcPr>
            <w:tcW w:w="1843" w:type="dxa"/>
            <w:vAlign w:val="center"/>
          </w:tcPr>
          <w:p>
            <w:pPr>
              <w:pStyle w:val="10"/>
            </w:pPr>
            <w:r>
              <w:t>结案率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质量达标率</w:t>
            </w:r>
          </w:p>
        </w:tc>
        <w:tc>
          <w:tcPr>
            <w:tcW w:w="2891" w:type="dxa"/>
            <w:vAlign w:val="center"/>
          </w:tcPr>
          <w:p>
            <w:pPr>
              <w:pStyle w:val="10"/>
            </w:pPr>
            <w:r>
              <w:t>质量达标率</w:t>
            </w:r>
          </w:p>
        </w:tc>
        <w:tc>
          <w:tcPr>
            <w:tcW w:w="1276" w:type="dxa"/>
            <w:vAlign w:val="center"/>
          </w:tcPr>
          <w:p>
            <w:pPr>
              <w:pStyle w:val="10"/>
            </w:pPr>
            <w:r>
              <w:t>≥80百分比</w:t>
            </w:r>
          </w:p>
        </w:tc>
        <w:tc>
          <w:tcPr>
            <w:tcW w:w="1843" w:type="dxa"/>
            <w:vAlign w:val="center"/>
          </w:tcPr>
          <w:p>
            <w:pPr>
              <w:pStyle w:val="10"/>
            </w:pPr>
            <w:r>
              <w:t>质量达标率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时效指标</w:t>
            </w:r>
          </w:p>
        </w:tc>
        <w:tc>
          <w:tcPr>
            <w:tcW w:w="2891" w:type="dxa"/>
            <w:vAlign w:val="center"/>
          </w:tcPr>
          <w:p>
            <w:pPr>
              <w:pStyle w:val="10"/>
            </w:pPr>
            <w:r>
              <w:t>时效指标</w:t>
            </w:r>
          </w:p>
        </w:tc>
        <w:tc>
          <w:tcPr>
            <w:tcW w:w="1276" w:type="dxa"/>
            <w:vAlign w:val="center"/>
          </w:tcPr>
          <w:p>
            <w:pPr>
              <w:pStyle w:val="10"/>
            </w:pPr>
            <w:r>
              <w:t>≥80百分比</w:t>
            </w:r>
          </w:p>
        </w:tc>
        <w:tc>
          <w:tcPr>
            <w:tcW w:w="1843" w:type="dxa"/>
            <w:vAlign w:val="center"/>
          </w:tcPr>
          <w:p>
            <w:pPr>
              <w:pStyle w:val="10"/>
            </w:pPr>
            <w:r>
              <w:t>时效指标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≥80百分比</w:t>
            </w:r>
          </w:p>
        </w:tc>
        <w:tc>
          <w:tcPr>
            <w:tcW w:w="1843" w:type="dxa"/>
            <w:vAlign w:val="center"/>
          </w:tcPr>
          <w:p>
            <w:pPr>
              <w:pStyle w:val="10"/>
            </w:pPr>
            <w:r>
              <w:t>资金成本</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≥80百分比</w:t>
            </w:r>
          </w:p>
        </w:tc>
        <w:tc>
          <w:tcPr>
            <w:tcW w:w="1843" w:type="dxa"/>
            <w:vAlign w:val="center"/>
          </w:tcPr>
          <w:p>
            <w:pPr>
              <w:pStyle w:val="10"/>
            </w:pPr>
            <w:r>
              <w:t>经济效益</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t>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服务对象满意度指标</w:t>
            </w:r>
          </w:p>
        </w:tc>
        <w:tc>
          <w:tcPr>
            <w:tcW w:w="1332"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0"/>
            </w:pPr>
            <w:r>
              <w:t>≥80</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0"/>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09"/>
      <w:r>
        <w:rPr>
          <w:rFonts w:ascii="方正仿宋_GBK" w:hAnsi="方正仿宋_GBK" w:eastAsia="方正仿宋_GBK" w:cs="方正仿宋_GBK"/>
          <w:color w:val="000000"/>
          <w:sz w:val="28"/>
        </w:rPr>
        <w:t>6.法律文书印刷费绩效目标表</w:t>
      </w:r>
      <w:bookmarkEnd w:id="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13030322P00398510001R</w:t>
            </w:r>
          </w:p>
        </w:tc>
        <w:tc>
          <w:tcPr>
            <w:tcW w:w="1587" w:type="dxa"/>
            <w:vAlign w:val="center"/>
          </w:tcPr>
          <w:p>
            <w:pPr>
              <w:pStyle w:val="11"/>
            </w:pPr>
            <w:r>
              <w:t>项目名称</w:t>
            </w:r>
          </w:p>
        </w:tc>
        <w:tc>
          <w:tcPr>
            <w:tcW w:w="4422" w:type="dxa"/>
            <w:gridSpan w:val="3"/>
            <w:vAlign w:val="center"/>
          </w:tcPr>
          <w:p>
            <w:pPr>
              <w:pStyle w:val="10"/>
            </w:pPr>
            <w:r>
              <w:t>法律文书印刷费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20.00</w:t>
            </w:r>
          </w:p>
        </w:tc>
        <w:tc>
          <w:tcPr>
            <w:tcW w:w="1587" w:type="dxa"/>
            <w:vAlign w:val="center"/>
          </w:tcPr>
          <w:p>
            <w:pPr>
              <w:pStyle w:val="11"/>
            </w:pPr>
            <w:r>
              <w:t>其中：财政    资金</w:t>
            </w:r>
          </w:p>
        </w:tc>
        <w:tc>
          <w:tcPr>
            <w:tcW w:w="1304" w:type="dxa"/>
            <w:vAlign w:val="center"/>
          </w:tcPr>
          <w:p>
            <w:pPr>
              <w:pStyle w:val="10"/>
            </w:pPr>
            <w:r>
              <w:t>20.00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保障法律文书正常印刷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1.保障法律文书正常印刷</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结案率(%)</w:t>
            </w:r>
          </w:p>
        </w:tc>
        <w:tc>
          <w:tcPr>
            <w:tcW w:w="2891" w:type="dxa"/>
            <w:vAlign w:val="center"/>
          </w:tcPr>
          <w:p>
            <w:pPr>
              <w:pStyle w:val="10"/>
            </w:pPr>
            <w:r>
              <w:t>结案率(%)</w:t>
            </w:r>
          </w:p>
        </w:tc>
        <w:tc>
          <w:tcPr>
            <w:tcW w:w="1276" w:type="dxa"/>
            <w:vAlign w:val="center"/>
          </w:tcPr>
          <w:p>
            <w:pPr>
              <w:pStyle w:val="10"/>
            </w:pPr>
            <w:r>
              <w:t>≥80</w:t>
            </w:r>
          </w:p>
        </w:tc>
        <w:tc>
          <w:tcPr>
            <w:tcW w:w="1843" w:type="dxa"/>
            <w:vAlign w:val="center"/>
          </w:tcPr>
          <w:p>
            <w:pPr>
              <w:pStyle w:val="10"/>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质量合格率(%)</w:t>
            </w:r>
          </w:p>
        </w:tc>
        <w:tc>
          <w:tcPr>
            <w:tcW w:w="2891" w:type="dxa"/>
            <w:vAlign w:val="center"/>
          </w:tcPr>
          <w:p>
            <w:pPr>
              <w:pStyle w:val="10"/>
            </w:pPr>
            <w:r>
              <w:t>质量合格率(%)</w:t>
            </w:r>
          </w:p>
        </w:tc>
        <w:tc>
          <w:tcPr>
            <w:tcW w:w="1276" w:type="dxa"/>
            <w:vAlign w:val="center"/>
          </w:tcPr>
          <w:p>
            <w:pPr>
              <w:pStyle w:val="10"/>
            </w:pPr>
            <w:r>
              <w:t>≥85</w:t>
            </w:r>
          </w:p>
        </w:tc>
        <w:tc>
          <w:tcPr>
            <w:tcW w:w="1843" w:type="dxa"/>
            <w:vAlign w:val="center"/>
          </w:tcPr>
          <w:p>
            <w:pPr>
              <w:pStyle w:val="10"/>
            </w:pPr>
            <w:r>
              <w:t>质量合格率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时效指标</w:t>
            </w:r>
          </w:p>
        </w:tc>
        <w:tc>
          <w:tcPr>
            <w:tcW w:w="2891" w:type="dxa"/>
            <w:vAlign w:val="center"/>
          </w:tcPr>
          <w:p>
            <w:pPr>
              <w:pStyle w:val="10"/>
            </w:pPr>
            <w:r>
              <w:t>时效指标</w:t>
            </w:r>
          </w:p>
        </w:tc>
        <w:tc>
          <w:tcPr>
            <w:tcW w:w="1276" w:type="dxa"/>
            <w:vAlign w:val="center"/>
          </w:tcPr>
          <w:p>
            <w:pPr>
              <w:pStyle w:val="10"/>
            </w:pPr>
            <w:r>
              <w:t>≥83</w:t>
            </w:r>
          </w:p>
        </w:tc>
        <w:tc>
          <w:tcPr>
            <w:tcW w:w="1843" w:type="dxa"/>
            <w:vAlign w:val="center"/>
          </w:tcPr>
          <w:p>
            <w:pPr>
              <w:pStyle w:val="10"/>
            </w:pPr>
            <w: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≥82</w:t>
            </w:r>
          </w:p>
        </w:tc>
        <w:tc>
          <w:tcPr>
            <w:tcW w:w="1843" w:type="dxa"/>
            <w:vAlign w:val="center"/>
          </w:tcPr>
          <w:p>
            <w:pPr>
              <w:pStyle w:val="10"/>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≥81</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社会效益指标</w:t>
            </w:r>
          </w:p>
        </w:tc>
        <w:tc>
          <w:tcPr>
            <w:tcW w:w="2891" w:type="dxa"/>
            <w:vAlign w:val="center"/>
          </w:tcPr>
          <w:p>
            <w:pPr>
              <w:pStyle w:val="10"/>
            </w:pPr>
            <w:r>
              <w:t>社会效益指标</w:t>
            </w:r>
          </w:p>
        </w:tc>
        <w:tc>
          <w:tcPr>
            <w:tcW w:w="1276" w:type="dxa"/>
            <w:vAlign w:val="center"/>
          </w:tcPr>
          <w:p>
            <w:pPr>
              <w:pStyle w:val="10"/>
            </w:pPr>
            <w:r>
              <w:t>≥82</w:t>
            </w:r>
          </w:p>
        </w:tc>
        <w:tc>
          <w:tcPr>
            <w:tcW w:w="1843" w:type="dxa"/>
            <w:vAlign w:val="center"/>
          </w:tcPr>
          <w:p>
            <w:pPr>
              <w:pStyle w:val="10"/>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≥83</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可持续性</w:t>
            </w:r>
          </w:p>
        </w:tc>
        <w:tc>
          <w:tcPr>
            <w:tcW w:w="2891" w:type="dxa"/>
            <w:vAlign w:val="center"/>
          </w:tcPr>
          <w:p>
            <w:pPr>
              <w:pStyle w:val="10"/>
            </w:pPr>
            <w:r>
              <w:t>可持续性</w:t>
            </w:r>
          </w:p>
        </w:tc>
        <w:tc>
          <w:tcPr>
            <w:tcW w:w="1276" w:type="dxa"/>
            <w:vAlign w:val="center"/>
          </w:tcPr>
          <w:p>
            <w:pPr>
              <w:pStyle w:val="10"/>
            </w:pPr>
            <w:r>
              <w:t>≥80</w:t>
            </w:r>
          </w:p>
        </w:tc>
        <w:tc>
          <w:tcPr>
            <w:tcW w:w="1843" w:type="dxa"/>
            <w:vAlign w:val="center"/>
          </w:tcPr>
          <w:p>
            <w:pPr>
              <w:pStyle w:val="10"/>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服务对象满意度</w:t>
            </w:r>
          </w:p>
        </w:tc>
        <w:tc>
          <w:tcPr>
            <w:tcW w:w="1276" w:type="dxa"/>
            <w:vAlign w:val="center"/>
          </w:tcPr>
          <w:p>
            <w:pPr>
              <w:pStyle w:val="10"/>
            </w:pPr>
            <w:r>
              <w:t>≥80</w:t>
            </w:r>
          </w:p>
        </w:tc>
        <w:tc>
          <w:tcPr>
            <w:tcW w:w="1843" w:type="dxa"/>
            <w:vAlign w:val="center"/>
          </w:tcPr>
          <w:p>
            <w:pPr>
              <w:pStyle w:val="10"/>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0"/>
      <w:r>
        <w:rPr>
          <w:rFonts w:ascii="方正仿宋_GBK" w:hAnsi="方正仿宋_GBK" w:eastAsia="方正仿宋_GBK" w:cs="方正仿宋_GBK"/>
          <w:color w:val="000000"/>
          <w:sz w:val="28"/>
        </w:rPr>
        <w:t>7.法院业务配套资金绩效目标表</w:t>
      </w:r>
      <w:bookmarkEnd w:id="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13030322P003984100014</w:t>
            </w:r>
          </w:p>
        </w:tc>
        <w:tc>
          <w:tcPr>
            <w:tcW w:w="1587" w:type="dxa"/>
            <w:vAlign w:val="center"/>
          </w:tcPr>
          <w:p>
            <w:pPr>
              <w:pStyle w:val="11"/>
            </w:pPr>
            <w:r>
              <w:t>项目名称</w:t>
            </w:r>
          </w:p>
        </w:tc>
        <w:tc>
          <w:tcPr>
            <w:tcW w:w="4422" w:type="dxa"/>
            <w:gridSpan w:val="3"/>
            <w:vAlign w:val="center"/>
          </w:tcPr>
          <w:p>
            <w:pPr>
              <w:pStyle w:val="10"/>
            </w:pPr>
            <w:r>
              <w:t>法院业务配套资金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30.00</w:t>
            </w:r>
          </w:p>
        </w:tc>
        <w:tc>
          <w:tcPr>
            <w:tcW w:w="1587" w:type="dxa"/>
            <w:vAlign w:val="center"/>
          </w:tcPr>
          <w:p>
            <w:pPr>
              <w:pStyle w:val="11"/>
            </w:pPr>
            <w:r>
              <w:t>其中：财政    资金</w:t>
            </w:r>
          </w:p>
        </w:tc>
        <w:tc>
          <w:tcPr>
            <w:tcW w:w="1304" w:type="dxa"/>
            <w:vAlign w:val="center"/>
          </w:tcPr>
          <w:p>
            <w:pPr>
              <w:pStyle w:val="10"/>
            </w:pPr>
            <w:r>
              <w:t>30.00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保障法院审判执行等业务正常运行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1.保障法院审判执行等业务正常运行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案件结案率(%)</w:t>
            </w:r>
          </w:p>
        </w:tc>
        <w:tc>
          <w:tcPr>
            <w:tcW w:w="2891" w:type="dxa"/>
            <w:vAlign w:val="center"/>
          </w:tcPr>
          <w:p>
            <w:pPr>
              <w:pStyle w:val="10"/>
            </w:pPr>
            <w:r>
              <w:t>案件结案率(%)</w:t>
            </w:r>
          </w:p>
        </w:tc>
        <w:tc>
          <w:tcPr>
            <w:tcW w:w="1276" w:type="dxa"/>
            <w:vAlign w:val="center"/>
          </w:tcPr>
          <w:p>
            <w:pPr>
              <w:pStyle w:val="10"/>
            </w:pPr>
            <w:r>
              <w:t>≥80</w:t>
            </w:r>
          </w:p>
        </w:tc>
        <w:tc>
          <w:tcPr>
            <w:tcW w:w="1843" w:type="dxa"/>
            <w:vAlign w:val="center"/>
          </w:tcPr>
          <w:p>
            <w:pPr>
              <w:pStyle w:val="10"/>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质量合格率(%)</w:t>
            </w:r>
          </w:p>
        </w:tc>
        <w:tc>
          <w:tcPr>
            <w:tcW w:w="2891" w:type="dxa"/>
            <w:vAlign w:val="center"/>
          </w:tcPr>
          <w:p>
            <w:pPr>
              <w:pStyle w:val="10"/>
            </w:pPr>
            <w:r>
              <w:t>质量合格率(%)</w:t>
            </w:r>
          </w:p>
        </w:tc>
        <w:tc>
          <w:tcPr>
            <w:tcW w:w="1276" w:type="dxa"/>
            <w:vAlign w:val="center"/>
          </w:tcPr>
          <w:p>
            <w:pPr>
              <w:pStyle w:val="10"/>
            </w:pPr>
            <w:r>
              <w:t>≥81</w:t>
            </w:r>
          </w:p>
        </w:tc>
        <w:tc>
          <w:tcPr>
            <w:tcW w:w="1843" w:type="dxa"/>
            <w:vAlign w:val="center"/>
          </w:tcPr>
          <w:p>
            <w:pPr>
              <w:pStyle w:val="10"/>
            </w:pPr>
            <w:r>
              <w:t>质量合格率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时效指标</w:t>
            </w:r>
          </w:p>
        </w:tc>
        <w:tc>
          <w:tcPr>
            <w:tcW w:w="2891" w:type="dxa"/>
            <w:vAlign w:val="center"/>
          </w:tcPr>
          <w:p>
            <w:pPr>
              <w:pStyle w:val="10"/>
            </w:pPr>
            <w:r>
              <w:t>时效指标</w:t>
            </w:r>
          </w:p>
        </w:tc>
        <w:tc>
          <w:tcPr>
            <w:tcW w:w="1276" w:type="dxa"/>
            <w:vAlign w:val="center"/>
          </w:tcPr>
          <w:p>
            <w:pPr>
              <w:pStyle w:val="10"/>
            </w:pPr>
            <w:r>
              <w:t>≥80</w:t>
            </w:r>
          </w:p>
        </w:tc>
        <w:tc>
          <w:tcPr>
            <w:tcW w:w="1843" w:type="dxa"/>
            <w:vAlign w:val="center"/>
          </w:tcPr>
          <w:p>
            <w:pPr>
              <w:pStyle w:val="10"/>
            </w:pPr>
            <w:r>
              <w:t>时效率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≥82</w:t>
            </w:r>
          </w:p>
        </w:tc>
        <w:tc>
          <w:tcPr>
            <w:tcW w:w="1843" w:type="dxa"/>
            <w:vAlign w:val="center"/>
          </w:tcPr>
          <w:p>
            <w:pPr>
              <w:pStyle w:val="10"/>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≥82</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社会效益指标</w:t>
            </w:r>
          </w:p>
        </w:tc>
        <w:tc>
          <w:tcPr>
            <w:tcW w:w="2891" w:type="dxa"/>
            <w:vAlign w:val="center"/>
          </w:tcPr>
          <w:p>
            <w:pPr>
              <w:pStyle w:val="10"/>
            </w:pPr>
            <w:r>
              <w:t>社会效益指标</w:t>
            </w:r>
          </w:p>
        </w:tc>
        <w:tc>
          <w:tcPr>
            <w:tcW w:w="1276" w:type="dxa"/>
            <w:vAlign w:val="center"/>
          </w:tcPr>
          <w:p>
            <w:pPr>
              <w:pStyle w:val="10"/>
            </w:pPr>
            <w:r>
              <w:t>≥80</w:t>
            </w:r>
          </w:p>
        </w:tc>
        <w:tc>
          <w:tcPr>
            <w:tcW w:w="1843" w:type="dxa"/>
            <w:vAlign w:val="center"/>
          </w:tcPr>
          <w:p>
            <w:pPr>
              <w:pStyle w:val="10"/>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≥83</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可持续性</w:t>
            </w:r>
          </w:p>
        </w:tc>
        <w:tc>
          <w:tcPr>
            <w:tcW w:w="2891" w:type="dxa"/>
            <w:vAlign w:val="center"/>
          </w:tcPr>
          <w:p>
            <w:pPr>
              <w:pStyle w:val="10"/>
            </w:pPr>
            <w:r>
              <w:t>可持续性</w:t>
            </w:r>
          </w:p>
        </w:tc>
        <w:tc>
          <w:tcPr>
            <w:tcW w:w="1276" w:type="dxa"/>
            <w:vAlign w:val="center"/>
          </w:tcPr>
          <w:p>
            <w:pPr>
              <w:pStyle w:val="10"/>
            </w:pPr>
            <w:r>
              <w:t>≥82</w:t>
            </w:r>
          </w:p>
        </w:tc>
        <w:tc>
          <w:tcPr>
            <w:tcW w:w="1843" w:type="dxa"/>
            <w:vAlign w:val="center"/>
          </w:tcPr>
          <w:p>
            <w:pPr>
              <w:pStyle w:val="10"/>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服务对象满意度</w:t>
            </w:r>
          </w:p>
        </w:tc>
        <w:tc>
          <w:tcPr>
            <w:tcW w:w="1276" w:type="dxa"/>
            <w:vAlign w:val="center"/>
          </w:tcPr>
          <w:p>
            <w:pPr>
              <w:pStyle w:val="10"/>
            </w:pPr>
            <w:r>
              <w:t>≥80</w:t>
            </w:r>
          </w:p>
        </w:tc>
        <w:tc>
          <w:tcPr>
            <w:tcW w:w="1843" w:type="dxa"/>
            <w:vAlign w:val="center"/>
          </w:tcPr>
          <w:p>
            <w:pPr>
              <w:pStyle w:val="10"/>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1"/>
      <w:r>
        <w:rPr>
          <w:rFonts w:ascii="方正仿宋_GBK" w:hAnsi="方正仿宋_GBK" w:eastAsia="方正仿宋_GBK" w:cs="方正仿宋_GBK"/>
          <w:color w:val="000000"/>
          <w:sz w:val="28"/>
        </w:rPr>
        <w:t>8.关于下达2021年中央政法转移支付资金的通知绩效目标表</w:t>
      </w:r>
      <w:bookmarkEnd w:id="1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1303032190HZPSXU5QKHL</w:t>
            </w:r>
          </w:p>
        </w:tc>
        <w:tc>
          <w:tcPr>
            <w:tcW w:w="1587" w:type="dxa"/>
            <w:vAlign w:val="center"/>
          </w:tcPr>
          <w:p>
            <w:pPr>
              <w:pStyle w:val="11"/>
            </w:pPr>
            <w:r>
              <w:t>项目名称</w:t>
            </w:r>
          </w:p>
        </w:tc>
        <w:tc>
          <w:tcPr>
            <w:tcW w:w="4422" w:type="dxa"/>
            <w:gridSpan w:val="3"/>
            <w:vAlign w:val="center"/>
          </w:tcPr>
          <w:p>
            <w:pPr>
              <w:pStyle w:val="10"/>
            </w:pPr>
            <w:r>
              <w:t>关于下达2021年中央政法转移支付资金的通知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5.62</w:t>
            </w:r>
          </w:p>
        </w:tc>
        <w:tc>
          <w:tcPr>
            <w:tcW w:w="1587" w:type="dxa"/>
            <w:vAlign w:val="center"/>
          </w:tcPr>
          <w:p>
            <w:pPr>
              <w:pStyle w:val="11"/>
            </w:pPr>
            <w:r>
              <w:t>其中：财政    资金</w:t>
            </w:r>
          </w:p>
        </w:tc>
        <w:tc>
          <w:tcPr>
            <w:tcW w:w="1304" w:type="dxa"/>
            <w:vAlign w:val="center"/>
          </w:tcPr>
          <w:p>
            <w:pPr>
              <w:pStyle w:val="10"/>
            </w:pPr>
            <w:r>
              <w:t>5.62</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保障办案经费，高效高质完成各项工作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1.保障法院工作正常开展，审判执行工作高效高质完成</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案件结案率(%)</w:t>
            </w:r>
          </w:p>
        </w:tc>
        <w:tc>
          <w:tcPr>
            <w:tcW w:w="2891" w:type="dxa"/>
            <w:vAlign w:val="center"/>
          </w:tcPr>
          <w:p>
            <w:pPr>
              <w:pStyle w:val="10"/>
            </w:pPr>
            <w:r>
              <w:t>案件结案率(%)</w:t>
            </w:r>
          </w:p>
        </w:tc>
        <w:tc>
          <w:tcPr>
            <w:tcW w:w="1276" w:type="dxa"/>
            <w:vAlign w:val="center"/>
          </w:tcPr>
          <w:p>
            <w:pPr>
              <w:pStyle w:val="10"/>
            </w:pPr>
            <w:r>
              <w:t>≥85百分比</w:t>
            </w:r>
          </w:p>
        </w:tc>
        <w:tc>
          <w:tcPr>
            <w:tcW w:w="1843" w:type="dxa"/>
            <w:vAlign w:val="center"/>
          </w:tcPr>
          <w:p>
            <w:pPr>
              <w:pStyle w:val="10"/>
            </w:pPr>
            <w:r>
              <w:t>案件结案率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案件办理率</w:t>
            </w:r>
          </w:p>
        </w:tc>
        <w:tc>
          <w:tcPr>
            <w:tcW w:w="2891" w:type="dxa"/>
            <w:vAlign w:val="center"/>
          </w:tcPr>
          <w:p>
            <w:pPr>
              <w:pStyle w:val="10"/>
            </w:pPr>
            <w:r>
              <w:t>案件办理率</w:t>
            </w:r>
          </w:p>
        </w:tc>
        <w:tc>
          <w:tcPr>
            <w:tcW w:w="1276" w:type="dxa"/>
            <w:vAlign w:val="center"/>
          </w:tcPr>
          <w:p>
            <w:pPr>
              <w:pStyle w:val="10"/>
            </w:pPr>
            <w:r>
              <w:t>≥85百分比</w:t>
            </w:r>
          </w:p>
        </w:tc>
        <w:tc>
          <w:tcPr>
            <w:tcW w:w="1843" w:type="dxa"/>
            <w:vAlign w:val="center"/>
          </w:tcPr>
          <w:p>
            <w:pPr>
              <w:pStyle w:val="10"/>
            </w:pPr>
            <w:r>
              <w:t>案件办理率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按期完成率</w:t>
            </w:r>
          </w:p>
        </w:tc>
        <w:tc>
          <w:tcPr>
            <w:tcW w:w="2891" w:type="dxa"/>
            <w:vAlign w:val="center"/>
          </w:tcPr>
          <w:p>
            <w:pPr>
              <w:pStyle w:val="10"/>
            </w:pPr>
            <w:r>
              <w:t>按期完成率</w:t>
            </w:r>
          </w:p>
        </w:tc>
        <w:tc>
          <w:tcPr>
            <w:tcW w:w="1276" w:type="dxa"/>
            <w:vAlign w:val="center"/>
          </w:tcPr>
          <w:p>
            <w:pPr>
              <w:pStyle w:val="10"/>
            </w:pPr>
            <w:r>
              <w:t>≥85百分比</w:t>
            </w:r>
          </w:p>
        </w:tc>
        <w:tc>
          <w:tcPr>
            <w:tcW w:w="1843" w:type="dxa"/>
            <w:vAlign w:val="center"/>
          </w:tcPr>
          <w:p>
            <w:pPr>
              <w:pStyle w:val="10"/>
            </w:pPr>
            <w:r>
              <w:t>按期完成率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成本指标</w:t>
            </w:r>
          </w:p>
        </w:tc>
        <w:tc>
          <w:tcPr>
            <w:tcW w:w="2891" w:type="dxa"/>
            <w:vAlign w:val="center"/>
          </w:tcPr>
          <w:p>
            <w:pPr>
              <w:pStyle w:val="10"/>
            </w:pPr>
            <w:r>
              <w:t>成本指标</w:t>
            </w:r>
          </w:p>
        </w:tc>
        <w:tc>
          <w:tcPr>
            <w:tcW w:w="1276" w:type="dxa"/>
            <w:vAlign w:val="center"/>
          </w:tcPr>
          <w:p>
            <w:pPr>
              <w:pStyle w:val="10"/>
            </w:pPr>
            <w:r>
              <w:t>≤85百分比</w:t>
            </w:r>
          </w:p>
        </w:tc>
        <w:tc>
          <w:tcPr>
            <w:tcW w:w="1843" w:type="dxa"/>
            <w:vAlign w:val="center"/>
          </w:tcPr>
          <w:p>
            <w:pPr>
              <w:pStyle w:val="10"/>
            </w:pPr>
            <w:r>
              <w:t>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≥85百分比</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t>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服务对象满意度指标</w:t>
            </w:r>
          </w:p>
        </w:tc>
        <w:tc>
          <w:tcPr>
            <w:tcW w:w="1332"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0"/>
            </w:pPr>
            <w:r>
              <w:t>≥80</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0"/>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2"/>
      <w:r>
        <w:rPr>
          <w:rFonts w:ascii="方正仿宋_GBK" w:hAnsi="方正仿宋_GBK" w:eastAsia="方正仿宋_GBK" w:cs="方正仿宋_GBK"/>
          <w:color w:val="000000"/>
          <w:sz w:val="28"/>
        </w:rPr>
        <w:t>9.关于下达2021年中央政法转移支付资金的通知（扫黑除恶）绩效目标表</w:t>
      </w:r>
      <w:bookmarkEnd w:id="1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1303032122MS4P99MFFUS</w:t>
            </w:r>
          </w:p>
        </w:tc>
        <w:tc>
          <w:tcPr>
            <w:tcW w:w="1587" w:type="dxa"/>
            <w:vAlign w:val="center"/>
          </w:tcPr>
          <w:p>
            <w:pPr>
              <w:pStyle w:val="11"/>
            </w:pPr>
            <w:r>
              <w:t>项目名称</w:t>
            </w:r>
          </w:p>
        </w:tc>
        <w:tc>
          <w:tcPr>
            <w:tcW w:w="4422" w:type="dxa"/>
            <w:gridSpan w:val="3"/>
            <w:vAlign w:val="center"/>
          </w:tcPr>
          <w:p>
            <w:pPr>
              <w:pStyle w:val="10"/>
            </w:pPr>
            <w:r>
              <w:t>关于下达2021年中央政法转移支付资金的通知（扫黑除恶）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0.14</w:t>
            </w:r>
          </w:p>
        </w:tc>
        <w:tc>
          <w:tcPr>
            <w:tcW w:w="1587" w:type="dxa"/>
            <w:vAlign w:val="center"/>
          </w:tcPr>
          <w:p>
            <w:pPr>
              <w:pStyle w:val="11"/>
            </w:pPr>
            <w:r>
              <w:t>其中：财政    资金</w:t>
            </w:r>
          </w:p>
        </w:tc>
        <w:tc>
          <w:tcPr>
            <w:tcW w:w="1304" w:type="dxa"/>
            <w:vAlign w:val="center"/>
          </w:tcPr>
          <w:p>
            <w:pPr>
              <w:pStyle w:val="10"/>
            </w:pPr>
            <w:r>
              <w:t>0.14</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补充办案经费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1.保障审判执行工作正常展开，高效高质完成各项工作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办理案件数</w:t>
            </w:r>
          </w:p>
        </w:tc>
        <w:tc>
          <w:tcPr>
            <w:tcW w:w="2891" w:type="dxa"/>
            <w:vAlign w:val="center"/>
          </w:tcPr>
          <w:p>
            <w:pPr>
              <w:pStyle w:val="10"/>
            </w:pPr>
            <w:r>
              <w:t>办理案件数</w:t>
            </w:r>
          </w:p>
        </w:tc>
        <w:tc>
          <w:tcPr>
            <w:tcW w:w="1276" w:type="dxa"/>
            <w:vAlign w:val="center"/>
          </w:tcPr>
          <w:p>
            <w:pPr>
              <w:pStyle w:val="10"/>
            </w:pPr>
            <w:r>
              <w:t>≥80百分比</w:t>
            </w:r>
          </w:p>
        </w:tc>
        <w:tc>
          <w:tcPr>
            <w:tcW w:w="1843" w:type="dxa"/>
            <w:vAlign w:val="center"/>
          </w:tcPr>
          <w:p>
            <w:pPr>
              <w:pStyle w:val="10"/>
            </w:pPr>
            <w:r>
              <w:t>办理案件数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完成率质量</w:t>
            </w:r>
          </w:p>
        </w:tc>
        <w:tc>
          <w:tcPr>
            <w:tcW w:w="2891" w:type="dxa"/>
            <w:vAlign w:val="center"/>
          </w:tcPr>
          <w:p>
            <w:pPr>
              <w:pStyle w:val="10"/>
            </w:pPr>
            <w:r>
              <w:t>完成率质量</w:t>
            </w:r>
          </w:p>
        </w:tc>
        <w:tc>
          <w:tcPr>
            <w:tcW w:w="1276" w:type="dxa"/>
            <w:vAlign w:val="center"/>
          </w:tcPr>
          <w:p>
            <w:pPr>
              <w:pStyle w:val="10"/>
            </w:pPr>
            <w:r>
              <w:t>≥80百分比</w:t>
            </w:r>
          </w:p>
        </w:tc>
        <w:tc>
          <w:tcPr>
            <w:tcW w:w="1843" w:type="dxa"/>
            <w:vAlign w:val="center"/>
          </w:tcPr>
          <w:p>
            <w:pPr>
              <w:pStyle w:val="10"/>
            </w:pPr>
            <w:r>
              <w:t>完成率质量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按期完成率</w:t>
            </w:r>
          </w:p>
        </w:tc>
        <w:tc>
          <w:tcPr>
            <w:tcW w:w="2891" w:type="dxa"/>
            <w:vAlign w:val="center"/>
          </w:tcPr>
          <w:p>
            <w:pPr>
              <w:pStyle w:val="10"/>
            </w:pPr>
            <w:r>
              <w:t>按期完成率</w:t>
            </w:r>
          </w:p>
        </w:tc>
        <w:tc>
          <w:tcPr>
            <w:tcW w:w="1276" w:type="dxa"/>
            <w:vAlign w:val="center"/>
          </w:tcPr>
          <w:p>
            <w:pPr>
              <w:pStyle w:val="10"/>
            </w:pPr>
            <w:r>
              <w:t>≥85百分比</w:t>
            </w:r>
          </w:p>
        </w:tc>
        <w:tc>
          <w:tcPr>
            <w:tcW w:w="1843" w:type="dxa"/>
            <w:vAlign w:val="center"/>
          </w:tcPr>
          <w:p>
            <w:pPr>
              <w:pStyle w:val="10"/>
            </w:pPr>
            <w:r>
              <w:t>按期完成率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成本指标</w:t>
            </w:r>
          </w:p>
        </w:tc>
        <w:tc>
          <w:tcPr>
            <w:tcW w:w="2891" w:type="dxa"/>
            <w:vAlign w:val="center"/>
          </w:tcPr>
          <w:p>
            <w:pPr>
              <w:pStyle w:val="10"/>
            </w:pPr>
            <w:r>
              <w:t>成本指标</w:t>
            </w:r>
          </w:p>
        </w:tc>
        <w:tc>
          <w:tcPr>
            <w:tcW w:w="1276" w:type="dxa"/>
            <w:vAlign w:val="center"/>
          </w:tcPr>
          <w:p>
            <w:pPr>
              <w:pStyle w:val="10"/>
            </w:pPr>
            <w:r>
              <w:t>≤85百分比</w:t>
            </w:r>
          </w:p>
        </w:tc>
        <w:tc>
          <w:tcPr>
            <w:tcW w:w="1843" w:type="dxa"/>
            <w:vAlign w:val="center"/>
          </w:tcPr>
          <w:p>
            <w:pPr>
              <w:pStyle w:val="10"/>
            </w:pPr>
            <w:r>
              <w:t>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资金使用效益</w:t>
            </w:r>
          </w:p>
        </w:tc>
        <w:tc>
          <w:tcPr>
            <w:tcW w:w="2891" w:type="dxa"/>
            <w:vAlign w:val="center"/>
          </w:tcPr>
          <w:p>
            <w:pPr>
              <w:pStyle w:val="10"/>
            </w:pPr>
            <w:r>
              <w:t>资金使用效益</w:t>
            </w:r>
          </w:p>
        </w:tc>
        <w:tc>
          <w:tcPr>
            <w:tcW w:w="1276" w:type="dxa"/>
            <w:vAlign w:val="center"/>
          </w:tcPr>
          <w:p>
            <w:pPr>
              <w:pStyle w:val="10"/>
            </w:pPr>
            <w:r>
              <w:t>≥80百分比</w:t>
            </w:r>
          </w:p>
        </w:tc>
        <w:tc>
          <w:tcPr>
            <w:tcW w:w="1843" w:type="dxa"/>
            <w:vAlign w:val="center"/>
          </w:tcPr>
          <w:p>
            <w:pPr>
              <w:pStyle w:val="10"/>
            </w:pPr>
            <w:r>
              <w:t>资金使用效益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2"/>
            </w:pPr>
            <w:r>
              <w:t>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服务对象满意度指标</w:t>
            </w:r>
          </w:p>
        </w:tc>
        <w:tc>
          <w:tcPr>
            <w:tcW w:w="1332"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0"/>
            </w:pPr>
            <w:r>
              <w:t>服务对象满意度</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0"/>
            </w:pPr>
            <w:r>
              <w:t>≥80</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0"/>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3"/>
      <w:r>
        <w:rPr>
          <w:rFonts w:ascii="方正仿宋_GBK" w:hAnsi="方正仿宋_GBK" w:eastAsia="方正仿宋_GBK" w:cs="方正仿宋_GBK"/>
          <w:color w:val="000000"/>
          <w:sz w:val="28"/>
        </w:rPr>
        <w:t>10.国家赔偿准备金绩效目标表</w:t>
      </w:r>
      <w:bookmarkEnd w:id="1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13030322P003981100013</w:t>
            </w:r>
          </w:p>
        </w:tc>
        <w:tc>
          <w:tcPr>
            <w:tcW w:w="1587" w:type="dxa"/>
            <w:vAlign w:val="center"/>
          </w:tcPr>
          <w:p>
            <w:pPr>
              <w:pStyle w:val="11"/>
            </w:pPr>
            <w:r>
              <w:t>项目名称</w:t>
            </w:r>
          </w:p>
        </w:tc>
        <w:tc>
          <w:tcPr>
            <w:tcW w:w="4422" w:type="dxa"/>
            <w:gridSpan w:val="3"/>
            <w:vAlign w:val="center"/>
          </w:tcPr>
          <w:p>
            <w:pPr>
              <w:pStyle w:val="10"/>
            </w:pPr>
            <w:r>
              <w:t>国家赔偿准备金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10.00</w:t>
            </w:r>
          </w:p>
        </w:tc>
        <w:tc>
          <w:tcPr>
            <w:tcW w:w="1587" w:type="dxa"/>
            <w:vAlign w:val="center"/>
          </w:tcPr>
          <w:p>
            <w:pPr>
              <w:pStyle w:val="11"/>
            </w:pPr>
            <w:r>
              <w:t>其中：财政    资金</w:t>
            </w:r>
          </w:p>
        </w:tc>
        <w:tc>
          <w:tcPr>
            <w:tcW w:w="1304" w:type="dxa"/>
            <w:vAlign w:val="center"/>
          </w:tcPr>
          <w:p>
            <w:pPr>
              <w:pStyle w:val="10"/>
            </w:pPr>
            <w:r>
              <w:t>10.00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维护司法公正和司法权威，保护被赔偿人的合法权益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10%</w:t>
            </w:r>
          </w:p>
        </w:tc>
        <w:tc>
          <w:tcPr>
            <w:tcW w:w="1587" w:type="dxa"/>
            <w:vAlign w:val="center"/>
          </w:tcPr>
          <w:p>
            <w:pPr>
              <w:pStyle w:val="12"/>
            </w:pPr>
            <w:r>
              <w:t>30%</w:t>
            </w:r>
          </w:p>
        </w:tc>
        <w:tc>
          <w:tcPr>
            <w:tcW w:w="1304" w:type="dxa"/>
            <w:vAlign w:val="center"/>
          </w:tcPr>
          <w:p>
            <w:pPr>
              <w:pStyle w:val="12"/>
            </w:pPr>
            <w:r>
              <w:t>60%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1.加强和改进申诉工作，维护司法公正和司法权威，保护被赔偿人的合法权益。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国家赔偿案件办理工作完成率(%</w:t>
            </w:r>
          </w:p>
        </w:tc>
        <w:tc>
          <w:tcPr>
            <w:tcW w:w="2891" w:type="dxa"/>
            <w:vAlign w:val="center"/>
          </w:tcPr>
          <w:p>
            <w:pPr>
              <w:pStyle w:val="10"/>
            </w:pPr>
            <w:r>
              <w:t>国家赔偿案件办理工作完成率(%)</w:t>
            </w:r>
          </w:p>
        </w:tc>
        <w:tc>
          <w:tcPr>
            <w:tcW w:w="1276" w:type="dxa"/>
            <w:vAlign w:val="center"/>
          </w:tcPr>
          <w:p>
            <w:pPr>
              <w:pStyle w:val="10"/>
            </w:pPr>
            <w:r>
              <w:t>≥85百分比</w:t>
            </w:r>
          </w:p>
        </w:tc>
        <w:tc>
          <w:tcPr>
            <w:tcW w:w="1843" w:type="dxa"/>
            <w:vAlign w:val="center"/>
          </w:tcPr>
          <w:p>
            <w:pPr>
              <w:pStyle w:val="10"/>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案件办理率</w:t>
            </w:r>
          </w:p>
        </w:tc>
        <w:tc>
          <w:tcPr>
            <w:tcW w:w="2891" w:type="dxa"/>
            <w:vAlign w:val="center"/>
          </w:tcPr>
          <w:p>
            <w:pPr>
              <w:pStyle w:val="10"/>
            </w:pPr>
            <w:r>
              <w:t>案件办理率</w:t>
            </w:r>
          </w:p>
        </w:tc>
        <w:tc>
          <w:tcPr>
            <w:tcW w:w="1276" w:type="dxa"/>
            <w:vAlign w:val="center"/>
          </w:tcPr>
          <w:p>
            <w:pPr>
              <w:pStyle w:val="10"/>
            </w:pPr>
            <w:r>
              <w:t>≥85百分比</w:t>
            </w:r>
          </w:p>
        </w:tc>
        <w:tc>
          <w:tcPr>
            <w:tcW w:w="1843" w:type="dxa"/>
            <w:vAlign w:val="center"/>
          </w:tcPr>
          <w:p>
            <w:pPr>
              <w:pStyle w:val="10"/>
            </w:pPr>
            <w:r>
              <w:t>案件办理率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案件、资料上报及时率</w:t>
            </w:r>
          </w:p>
        </w:tc>
        <w:tc>
          <w:tcPr>
            <w:tcW w:w="2891" w:type="dxa"/>
            <w:vAlign w:val="center"/>
          </w:tcPr>
          <w:p>
            <w:pPr>
              <w:pStyle w:val="10"/>
            </w:pPr>
            <w:r>
              <w:t>案件、资料上报及时率</w:t>
            </w:r>
          </w:p>
        </w:tc>
        <w:tc>
          <w:tcPr>
            <w:tcW w:w="1276" w:type="dxa"/>
            <w:vAlign w:val="center"/>
          </w:tcPr>
          <w:p>
            <w:pPr>
              <w:pStyle w:val="10"/>
            </w:pPr>
            <w:r>
              <w:t>≥85百分比</w:t>
            </w:r>
          </w:p>
        </w:tc>
        <w:tc>
          <w:tcPr>
            <w:tcW w:w="1843" w:type="dxa"/>
            <w:vAlign w:val="center"/>
          </w:tcPr>
          <w:p>
            <w:pPr>
              <w:pStyle w:val="10"/>
            </w:pPr>
            <w:r>
              <w:t>案件资料上报及时率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≤80百分比</w:t>
            </w:r>
          </w:p>
        </w:tc>
        <w:tc>
          <w:tcPr>
            <w:tcW w:w="1843" w:type="dxa"/>
            <w:vAlign w:val="center"/>
          </w:tcPr>
          <w:p>
            <w:pPr>
              <w:pStyle w:val="10"/>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≥80百分比</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化解矛盾率(%)</w:t>
            </w:r>
          </w:p>
        </w:tc>
        <w:tc>
          <w:tcPr>
            <w:tcW w:w="2891" w:type="dxa"/>
            <w:vAlign w:val="center"/>
          </w:tcPr>
          <w:p>
            <w:pPr>
              <w:pStyle w:val="10"/>
            </w:pPr>
            <w:r>
              <w:t>化解矛盾率(%)</w:t>
            </w:r>
          </w:p>
        </w:tc>
        <w:tc>
          <w:tcPr>
            <w:tcW w:w="1276" w:type="dxa"/>
            <w:vAlign w:val="center"/>
          </w:tcPr>
          <w:p>
            <w:pPr>
              <w:pStyle w:val="10"/>
            </w:pPr>
            <w:r>
              <w:t>≥80百分比</w:t>
            </w:r>
          </w:p>
        </w:tc>
        <w:tc>
          <w:tcPr>
            <w:tcW w:w="1843" w:type="dxa"/>
            <w:vAlign w:val="center"/>
          </w:tcPr>
          <w:p>
            <w:pPr>
              <w:pStyle w:val="10"/>
            </w:pPr>
            <w:r>
              <w:t>化解矛盾率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≥80百分比</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维护社会稳定</w:t>
            </w:r>
          </w:p>
        </w:tc>
        <w:tc>
          <w:tcPr>
            <w:tcW w:w="2891" w:type="dxa"/>
            <w:vAlign w:val="center"/>
          </w:tcPr>
          <w:p>
            <w:pPr>
              <w:pStyle w:val="10"/>
            </w:pPr>
            <w:r>
              <w:t>维护社会稳定</w:t>
            </w:r>
          </w:p>
        </w:tc>
        <w:tc>
          <w:tcPr>
            <w:tcW w:w="1276" w:type="dxa"/>
            <w:vAlign w:val="center"/>
          </w:tcPr>
          <w:p>
            <w:pPr>
              <w:pStyle w:val="10"/>
            </w:pPr>
            <w:r>
              <w:t>≥80百分比</w:t>
            </w:r>
          </w:p>
        </w:tc>
        <w:tc>
          <w:tcPr>
            <w:tcW w:w="1843" w:type="dxa"/>
            <w:vAlign w:val="center"/>
          </w:tcPr>
          <w:p>
            <w:pPr>
              <w:pStyle w:val="10"/>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满意率</w:t>
            </w:r>
          </w:p>
        </w:tc>
        <w:tc>
          <w:tcPr>
            <w:tcW w:w="2891" w:type="dxa"/>
            <w:vAlign w:val="center"/>
          </w:tcPr>
          <w:p>
            <w:pPr>
              <w:pStyle w:val="10"/>
            </w:pPr>
            <w:r>
              <w:t>满意率</w:t>
            </w:r>
          </w:p>
        </w:tc>
        <w:tc>
          <w:tcPr>
            <w:tcW w:w="1276" w:type="dxa"/>
            <w:vAlign w:val="center"/>
          </w:tcPr>
          <w:p>
            <w:pPr>
              <w:pStyle w:val="10"/>
            </w:pPr>
            <w:r>
              <w:t>≥85百分比</w:t>
            </w:r>
          </w:p>
        </w:tc>
        <w:tc>
          <w:tcPr>
            <w:tcW w:w="1843" w:type="dxa"/>
            <w:vAlign w:val="center"/>
          </w:tcPr>
          <w:p>
            <w:pPr>
              <w:pStyle w:val="10"/>
            </w:pPr>
            <w:r>
              <w:t>群众满意度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4"/>
      <w:r>
        <w:rPr>
          <w:rFonts w:ascii="方正仿宋_GBK" w:hAnsi="方正仿宋_GBK" w:eastAsia="方正仿宋_GBK" w:cs="方正仿宋_GBK"/>
          <w:color w:val="000000"/>
          <w:sz w:val="28"/>
        </w:rPr>
        <w:t>11.聘任制书记员专项补助绩效目标表</w:t>
      </w:r>
      <w:bookmarkEnd w:id="1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13030322P00431010001Y</w:t>
            </w:r>
          </w:p>
        </w:tc>
        <w:tc>
          <w:tcPr>
            <w:tcW w:w="1587" w:type="dxa"/>
            <w:vAlign w:val="center"/>
          </w:tcPr>
          <w:p>
            <w:pPr>
              <w:pStyle w:val="11"/>
            </w:pPr>
            <w:r>
              <w:t>项目名称</w:t>
            </w:r>
          </w:p>
        </w:tc>
        <w:tc>
          <w:tcPr>
            <w:tcW w:w="4422" w:type="dxa"/>
            <w:gridSpan w:val="3"/>
            <w:vAlign w:val="center"/>
          </w:tcPr>
          <w:p>
            <w:pPr>
              <w:pStyle w:val="10"/>
            </w:pPr>
            <w:r>
              <w:t>聘任制书记员专项补助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210.00</w:t>
            </w:r>
          </w:p>
        </w:tc>
        <w:tc>
          <w:tcPr>
            <w:tcW w:w="1587" w:type="dxa"/>
            <w:vAlign w:val="center"/>
          </w:tcPr>
          <w:p>
            <w:pPr>
              <w:pStyle w:val="11"/>
            </w:pPr>
            <w:r>
              <w:t>其中：财政    资金</w:t>
            </w:r>
          </w:p>
        </w:tc>
        <w:tc>
          <w:tcPr>
            <w:tcW w:w="1304" w:type="dxa"/>
            <w:vAlign w:val="center"/>
          </w:tcPr>
          <w:p>
            <w:pPr>
              <w:pStyle w:val="10"/>
            </w:pPr>
            <w:r>
              <w:t>210.00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保障聘用制书记员工资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1.保障聘用制书记员工资</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案件结案率(%)</w:t>
            </w:r>
          </w:p>
        </w:tc>
        <w:tc>
          <w:tcPr>
            <w:tcW w:w="2891" w:type="dxa"/>
            <w:vAlign w:val="center"/>
          </w:tcPr>
          <w:p>
            <w:pPr>
              <w:pStyle w:val="10"/>
            </w:pPr>
            <w:r>
              <w:t>案件结案率(%)</w:t>
            </w:r>
          </w:p>
        </w:tc>
        <w:tc>
          <w:tcPr>
            <w:tcW w:w="1276" w:type="dxa"/>
            <w:vAlign w:val="center"/>
          </w:tcPr>
          <w:p>
            <w:pPr>
              <w:pStyle w:val="10"/>
            </w:pPr>
            <w:r>
              <w:t>≥90</w:t>
            </w:r>
          </w:p>
        </w:tc>
        <w:tc>
          <w:tcPr>
            <w:tcW w:w="1843" w:type="dxa"/>
            <w:vAlign w:val="center"/>
          </w:tcPr>
          <w:p>
            <w:pPr>
              <w:pStyle w:val="10"/>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质量达标率</w:t>
            </w:r>
          </w:p>
        </w:tc>
        <w:tc>
          <w:tcPr>
            <w:tcW w:w="2891" w:type="dxa"/>
            <w:vAlign w:val="center"/>
          </w:tcPr>
          <w:p>
            <w:pPr>
              <w:pStyle w:val="10"/>
            </w:pPr>
            <w:r>
              <w:t>质量达标率</w:t>
            </w:r>
          </w:p>
        </w:tc>
        <w:tc>
          <w:tcPr>
            <w:tcW w:w="1276" w:type="dxa"/>
            <w:vAlign w:val="center"/>
          </w:tcPr>
          <w:p>
            <w:pPr>
              <w:pStyle w:val="10"/>
            </w:pPr>
            <w:r>
              <w:t>≥89</w:t>
            </w:r>
          </w:p>
        </w:tc>
        <w:tc>
          <w:tcPr>
            <w:tcW w:w="1843" w:type="dxa"/>
            <w:vAlign w:val="center"/>
          </w:tcPr>
          <w:p>
            <w:pPr>
              <w:pStyle w:val="10"/>
            </w:pPr>
            <w: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时效指标</w:t>
            </w:r>
          </w:p>
        </w:tc>
        <w:tc>
          <w:tcPr>
            <w:tcW w:w="2891" w:type="dxa"/>
            <w:vAlign w:val="center"/>
          </w:tcPr>
          <w:p>
            <w:pPr>
              <w:pStyle w:val="10"/>
            </w:pPr>
            <w:r>
              <w:t>时效指标</w:t>
            </w:r>
          </w:p>
        </w:tc>
        <w:tc>
          <w:tcPr>
            <w:tcW w:w="1276" w:type="dxa"/>
            <w:vAlign w:val="center"/>
          </w:tcPr>
          <w:p>
            <w:pPr>
              <w:pStyle w:val="10"/>
            </w:pPr>
            <w:r>
              <w:t>≥86</w:t>
            </w:r>
          </w:p>
        </w:tc>
        <w:tc>
          <w:tcPr>
            <w:tcW w:w="1843" w:type="dxa"/>
            <w:vAlign w:val="center"/>
          </w:tcPr>
          <w:p>
            <w:pPr>
              <w:pStyle w:val="10"/>
            </w:pPr>
            <w:r>
              <w:t>时效率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≥87</w:t>
            </w:r>
          </w:p>
        </w:tc>
        <w:tc>
          <w:tcPr>
            <w:tcW w:w="1843" w:type="dxa"/>
            <w:vAlign w:val="center"/>
          </w:tcPr>
          <w:p>
            <w:pPr>
              <w:pStyle w:val="10"/>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≥88</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社会效益</w:t>
            </w:r>
          </w:p>
        </w:tc>
        <w:tc>
          <w:tcPr>
            <w:tcW w:w="2891" w:type="dxa"/>
            <w:vAlign w:val="center"/>
          </w:tcPr>
          <w:p>
            <w:pPr>
              <w:pStyle w:val="10"/>
            </w:pPr>
            <w:r>
              <w:t>社会效益</w:t>
            </w:r>
          </w:p>
        </w:tc>
        <w:tc>
          <w:tcPr>
            <w:tcW w:w="1276" w:type="dxa"/>
            <w:vAlign w:val="center"/>
          </w:tcPr>
          <w:p>
            <w:pPr>
              <w:pStyle w:val="10"/>
            </w:pPr>
            <w:r>
              <w:t>≥89</w:t>
            </w:r>
          </w:p>
        </w:tc>
        <w:tc>
          <w:tcPr>
            <w:tcW w:w="1843" w:type="dxa"/>
            <w:vAlign w:val="center"/>
          </w:tcPr>
          <w:p>
            <w:pPr>
              <w:pStyle w:val="10"/>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≥90</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可持续性</w:t>
            </w:r>
          </w:p>
        </w:tc>
        <w:tc>
          <w:tcPr>
            <w:tcW w:w="2891" w:type="dxa"/>
            <w:vAlign w:val="center"/>
          </w:tcPr>
          <w:p>
            <w:pPr>
              <w:pStyle w:val="10"/>
            </w:pPr>
            <w:r>
              <w:t>可持续性</w:t>
            </w:r>
          </w:p>
        </w:tc>
        <w:tc>
          <w:tcPr>
            <w:tcW w:w="1276" w:type="dxa"/>
            <w:vAlign w:val="center"/>
          </w:tcPr>
          <w:p>
            <w:pPr>
              <w:pStyle w:val="10"/>
            </w:pPr>
            <w:r>
              <w:t>≥90</w:t>
            </w:r>
          </w:p>
        </w:tc>
        <w:tc>
          <w:tcPr>
            <w:tcW w:w="1843" w:type="dxa"/>
            <w:vAlign w:val="center"/>
          </w:tcPr>
          <w:p>
            <w:pPr>
              <w:pStyle w:val="10"/>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服务对象满意度</w:t>
            </w:r>
          </w:p>
        </w:tc>
        <w:tc>
          <w:tcPr>
            <w:tcW w:w="1276" w:type="dxa"/>
            <w:vAlign w:val="center"/>
          </w:tcPr>
          <w:p>
            <w:pPr>
              <w:pStyle w:val="10"/>
            </w:pPr>
            <w:r>
              <w:t>≥89</w:t>
            </w:r>
          </w:p>
        </w:tc>
        <w:tc>
          <w:tcPr>
            <w:tcW w:w="1843" w:type="dxa"/>
            <w:vAlign w:val="center"/>
          </w:tcPr>
          <w:p>
            <w:pPr>
              <w:pStyle w:val="10"/>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5"/>
      <w:r>
        <w:rPr>
          <w:rFonts w:ascii="方正仿宋_GBK" w:hAnsi="方正仿宋_GBK" w:eastAsia="方正仿宋_GBK" w:cs="方正仿宋_GBK"/>
          <w:color w:val="000000"/>
          <w:sz w:val="28"/>
        </w:rPr>
        <w:t>12.人事代理专项补助绩效目标表</w:t>
      </w:r>
      <w:bookmarkEnd w:id="1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13030322P00397510003R</w:t>
            </w:r>
          </w:p>
        </w:tc>
        <w:tc>
          <w:tcPr>
            <w:tcW w:w="1587" w:type="dxa"/>
            <w:vAlign w:val="center"/>
          </w:tcPr>
          <w:p>
            <w:pPr>
              <w:pStyle w:val="11"/>
            </w:pPr>
            <w:r>
              <w:t>项目名称</w:t>
            </w:r>
          </w:p>
        </w:tc>
        <w:tc>
          <w:tcPr>
            <w:tcW w:w="4422" w:type="dxa"/>
            <w:gridSpan w:val="3"/>
            <w:vAlign w:val="center"/>
          </w:tcPr>
          <w:p>
            <w:pPr>
              <w:pStyle w:val="10"/>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245.00</w:t>
            </w:r>
          </w:p>
        </w:tc>
        <w:tc>
          <w:tcPr>
            <w:tcW w:w="1587" w:type="dxa"/>
            <w:vAlign w:val="center"/>
          </w:tcPr>
          <w:p>
            <w:pPr>
              <w:pStyle w:val="11"/>
            </w:pPr>
            <w:r>
              <w:t>其中：财政    资金</w:t>
            </w:r>
          </w:p>
        </w:tc>
        <w:tc>
          <w:tcPr>
            <w:tcW w:w="1304" w:type="dxa"/>
            <w:vAlign w:val="center"/>
          </w:tcPr>
          <w:p>
            <w:pPr>
              <w:pStyle w:val="10"/>
            </w:pPr>
            <w:r>
              <w:t>245.00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1.维护社会稳定，保证人员经费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人员数量</w:t>
            </w:r>
          </w:p>
        </w:tc>
        <w:tc>
          <w:tcPr>
            <w:tcW w:w="2891" w:type="dxa"/>
            <w:vAlign w:val="center"/>
          </w:tcPr>
          <w:p>
            <w:pPr>
              <w:pStyle w:val="10"/>
            </w:pPr>
            <w:r>
              <w:t>人员数量</w:t>
            </w:r>
          </w:p>
        </w:tc>
        <w:tc>
          <w:tcPr>
            <w:tcW w:w="1276" w:type="dxa"/>
            <w:vAlign w:val="center"/>
          </w:tcPr>
          <w:p>
            <w:pPr>
              <w:pStyle w:val="10"/>
            </w:pPr>
            <w:r>
              <w:t>≥20人</w:t>
            </w:r>
          </w:p>
        </w:tc>
        <w:tc>
          <w:tcPr>
            <w:tcW w:w="1843" w:type="dxa"/>
            <w:vAlign w:val="center"/>
          </w:tcPr>
          <w:p>
            <w:pPr>
              <w:pStyle w:val="10"/>
            </w:pPr>
            <w:r>
              <w:t>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业务工作完成率（%）</w:t>
            </w:r>
          </w:p>
        </w:tc>
        <w:tc>
          <w:tcPr>
            <w:tcW w:w="2891" w:type="dxa"/>
            <w:vAlign w:val="center"/>
          </w:tcPr>
          <w:p>
            <w:pPr>
              <w:pStyle w:val="10"/>
            </w:pPr>
            <w:r>
              <w:t>业务工作完成率（%）</w:t>
            </w:r>
          </w:p>
        </w:tc>
        <w:tc>
          <w:tcPr>
            <w:tcW w:w="1276" w:type="dxa"/>
            <w:vAlign w:val="center"/>
          </w:tcPr>
          <w:p>
            <w:pPr>
              <w:pStyle w:val="10"/>
            </w:pPr>
            <w:r>
              <w:t>≥85百分比</w:t>
            </w:r>
          </w:p>
        </w:tc>
        <w:tc>
          <w:tcPr>
            <w:tcW w:w="1843" w:type="dxa"/>
            <w:vAlign w:val="center"/>
          </w:tcPr>
          <w:p>
            <w:pPr>
              <w:pStyle w:val="10"/>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各项任务完成及时率（%）</w:t>
            </w:r>
          </w:p>
        </w:tc>
        <w:tc>
          <w:tcPr>
            <w:tcW w:w="2891" w:type="dxa"/>
            <w:vAlign w:val="center"/>
          </w:tcPr>
          <w:p>
            <w:pPr>
              <w:pStyle w:val="10"/>
            </w:pPr>
            <w:r>
              <w:t>各项任务完成及时率（%）</w:t>
            </w:r>
          </w:p>
        </w:tc>
        <w:tc>
          <w:tcPr>
            <w:tcW w:w="1276" w:type="dxa"/>
            <w:vAlign w:val="center"/>
          </w:tcPr>
          <w:p>
            <w:pPr>
              <w:pStyle w:val="10"/>
            </w:pPr>
            <w:r>
              <w:t>≥85百分比</w:t>
            </w:r>
          </w:p>
        </w:tc>
        <w:tc>
          <w:tcPr>
            <w:tcW w:w="1843" w:type="dxa"/>
            <w:vAlign w:val="center"/>
          </w:tcPr>
          <w:p>
            <w:pPr>
              <w:pStyle w:val="10"/>
            </w:pPr>
            <w:r>
              <w:t>任务完成及时率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预算执行率</w:t>
            </w:r>
          </w:p>
        </w:tc>
        <w:tc>
          <w:tcPr>
            <w:tcW w:w="2891" w:type="dxa"/>
            <w:vAlign w:val="center"/>
          </w:tcPr>
          <w:p>
            <w:pPr>
              <w:pStyle w:val="10"/>
            </w:pPr>
            <w:r>
              <w:t>预算执行率</w:t>
            </w:r>
          </w:p>
        </w:tc>
        <w:tc>
          <w:tcPr>
            <w:tcW w:w="1276" w:type="dxa"/>
            <w:vAlign w:val="center"/>
          </w:tcPr>
          <w:p>
            <w:pPr>
              <w:pStyle w:val="10"/>
            </w:pPr>
            <w:r>
              <w:t>≥85百分比</w:t>
            </w:r>
          </w:p>
        </w:tc>
        <w:tc>
          <w:tcPr>
            <w:tcW w:w="1843" w:type="dxa"/>
            <w:vAlign w:val="center"/>
          </w:tcPr>
          <w:p>
            <w:pPr>
              <w:pStyle w:val="10"/>
            </w:pPr>
            <w:r>
              <w:t>预算执行率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≥80百分比</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社会效益指标</w:t>
            </w:r>
          </w:p>
        </w:tc>
        <w:tc>
          <w:tcPr>
            <w:tcW w:w="2891" w:type="dxa"/>
            <w:vAlign w:val="center"/>
          </w:tcPr>
          <w:p>
            <w:pPr>
              <w:pStyle w:val="10"/>
            </w:pPr>
            <w:r>
              <w:t>社会效益指标</w:t>
            </w:r>
          </w:p>
        </w:tc>
        <w:tc>
          <w:tcPr>
            <w:tcW w:w="1276" w:type="dxa"/>
            <w:vAlign w:val="center"/>
          </w:tcPr>
          <w:p>
            <w:pPr>
              <w:pStyle w:val="10"/>
            </w:pPr>
            <w:r>
              <w:t>≥80百分比</w:t>
            </w:r>
          </w:p>
        </w:tc>
        <w:tc>
          <w:tcPr>
            <w:tcW w:w="1843" w:type="dxa"/>
            <w:vAlign w:val="center"/>
          </w:tcPr>
          <w:p>
            <w:pPr>
              <w:pStyle w:val="10"/>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≥80百分比</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维护社会稳定</w:t>
            </w:r>
          </w:p>
        </w:tc>
        <w:tc>
          <w:tcPr>
            <w:tcW w:w="2891" w:type="dxa"/>
            <w:vAlign w:val="center"/>
          </w:tcPr>
          <w:p>
            <w:pPr>
              <w:pStyle w:val="10"/>
            </w:pPr>
            <w:r>
              <w:t>维护社会稳定</w:t>
            </w:r>
          </w:p>
        </w:tc>
        <w:tc>
          <w:tcPr>
            <w:tcW w:w="1276" w:type="dxa"/>
            <w:vAlign w:val="center"/>
          </w:tcPr>
          <w:p>
            <w:pPr>
              <w:pStyle w:val="10"/>
            </w:pPr>
            <w:r>
              <w:t>≥80百分比</w:t>
            </w:r>
          </w:p>
        </w:tc>
        <w:tc>
          <w:tcPr>
            <w:tcW w:w="1843" w:type="dxa"/>
            <w:vAlign w:val="center"/>
          </w:tcPr>
          <w:p>
            <w:pPr>
              <w:pStyle w:val="10"/>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满意率</w:t>
            </w:r>
          </w:p>
        </w:tc>
        <w:tc>
          <w:tcPr>
            <w:tcW w:w="2891" w:type="dxa"/>
            <w:vAlign w:val="center"/>
          </w:tcPr>
          <w:p>
            <w:pPr>
              <w:pStyle w:val="10"/>
            </w:pPr>
            <w:r>
              <w:t>满意率</w:t>
            </w:r>
          </w:p>
        </w:tc>
        <w:tc>
          <w:tcPr>
            <w:tcW w:w="1276" w:type="dxa"/>
            <w:vAlign w:val="center"/>
          </w:tcPr>
          <w:p>
            <w:pPr>
              <w:pStyle w:val="10"/>
            </w:pPr>
            <w:r>
              <w:t>≥80百分比</w:t>
            </w:r>
          </w:p>
        </w:tc>
        <w:tc>
          <w:tcPr>
            <w:tcW w:w="1843" w:type="dxa"/>
            <w:vAlign w:val="center"/>
          </w:tcPr>
          <w:p>
            <w:pPr>
              <w:pStyle w:val="10"/>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6"/>
      <w:r>
        <w:rPr>
          <w:rFonts w:ascii="方正仿宋_GBK" w:hAnsi="方正仿宋_GBK" w:eastAsia="方正仿宋_GBK" w:cs="方正仿宋_GBK"/>
          <w:color w:val="000000"/>
          <w:sz w:val="28"/>
        </w:rPr>
        <w:t>13.扫黑除恶专项工作经费绩效目标表</w:t>
      </w:r>
      <w:bookmarkEnd w:id="1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13030322P00397810001K</w:t>
            </w:r>
          </w:p>
        </w:tc>
        <w:tc>
          <w:tcPr>
            <w:tcW w:w="1587" w:type="dxa"/>
            <w:vAlign w:val="center"/>
          </w:tcPr>
          <w:p>
            <w:pPr>
              <w:pStyle w:val="11"/>
            </w:pPr>
            <w:r>
              <w:t>项目名称</w:t>
            </w:r>
          </w:p>
        </w:tc>
        <w:tc>
          <w:tcPr>
            <w:tcW w:w="4422" w:type="dxa"/>
            <w:gridSpan w:val="3"/>
            <w:vAlign w:val="center"/>
          </w:tcPr>
          <w:p>
            <w:pPr>
              <w:pStyle w:val="10"/>
            </w:pPr>
            <w:r>
              <w:t>扫黑除恶专项工作经费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20.00</w:t>
            </w:r>
          </w:p>
        </w:tc>
        <w:tc>
          <w:tcPr>
            <w:tcW w:w="1587" w:type="dxa"/>
            <w:vAlign w:val="center"/>
          </w:tcPr>
          <w:p>
            <w:pPr>
              <w:pStyle w:val="11"/>
            </w:pPr>
            <w:r>
              <w:t>其中：财政    资金</w:t>
            </w:r>
          </w:p>
        </w:tc>
        <w:tc>
          <w:tcPr>
            <w:tcW w:w="1304" w:type="dxa"/>
            <w:vAlign w:val="center"/>
          </w:tcPr>
          <w:p>
            <w:pPr>
              <w:pStyle w:val="10"/>
            </w:pPr>
            <w:r>
              <w:t>20.00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保障扫黑除恶专项工作正常开展，人民安居乐业，社会安定有序。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40%</w:t>
            </w:r>
          </w:p>
        </w:tc>
        <w:tc>
          <w:tcPr>
            <w:tcW w:w="1587" w:type="dxa"/>
            <w:vAlign w:val="center"/>
          </w:tcPr>
          <w:p>
            <w:pPr>
              <w:pStyle w:val="12"/>
            </w:pPr>
            <w:r>
              <w:t>70%</w:t>
            </w:r>
          </w:p>
        </w:tc>
        <w:tc>
          <w:tcPr>
            <w:tcW w:w="1304" w:type="dxa"/>
            <w:vAlign w:val="center"/>
          </w:tcPr>
          <w:p>
            <w:pPr>
              <w:pStyle w:val="12"/>
            </w:pPr>
            <w:r>
              <w:t>90%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1.保障人民安居乐业，社会安定有序</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结案率(%)</w:t>
            </w:r>
          </w:p>
        </w:tc>
        <w:tc>
          <w:tcPr>
            <w:tcW w:w="2891" w:type="dxa"/>
            <w:vAlign w:val="center"/>
          </w:tcPr>
          <w:p>
            <w:pPr>
              <w:pStyle w:val="10"/>
            </w:pPr>
            <w:r>
              <w:t>结案率(%)</w:t>
            </w:r>
          </w:p>
        </w:tc>
        <w:tc>
          <w:tcPr>
            <w:tcW w:w="1276" w:type="dxa"/>
            <w:vAlign w:val="center"/>
          </w:tcPr>
          <w:p>
            <w:pPr>
              <w:pStyle w:val="10"/>
            </w:pPr>
            <w:r>
              <w:t>≥85百分比</w:t>
            </w:r>
          </w:p>
        </w:tc>
        <w:tc>
          <w:tcPr>
            <w:tcW w:w="1843" w:type="dxa"/>
            <w:vAlign w:val="center"/>
          </w:tcPr>
          <w:p>
            <w:pPr>
              <w:pStyle w:val="10"/>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案件办理率</w:t>
            </w:r>
          </w:p>
        </w:tc>
        <w:tc>
          <w:tcPr>
            <w:tcW w:w="2891" w:type="dxa"/>
            <w:vAlign w:val="center"/>
          </w:tcPr>
          <w:p>
            <w:pPr>
              <w:pStyle w:val="10"/>
            </w:pPr>
            <w:r>
              <w:t>案件办理率</w:t>
            </w:r>
          </w:p>
        </w:tc>
        <w:tc>
          <w:tcPr>
            <w:tcW w:w="1276" w:type="dxa"/>
            <w:vAlign w:val="center"/>
          </w:tcPr>
          <w:p>
            <w:pPr>
              <w:pStyle w:val="10"/>
            </w:pPr>
            <w:r>
              <w:t>≥85百分比</w:t>
            </w:r>
          </w:p>
        </w:tc>
        <w:tc>
          <w:tcPr>
            <w:tcW w:w="1843" w:type="dxa"/>
            <w:vAlign w:val="center"/>
          </w:tcPr>
          <w:p>
            <w:pPr>
              <w:pStyle w:val="10"/>
            </w:pPr>
            <w:r>
              <w:t>案件办理率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案件、资料上报及时率</w:t>
            </w:r>
          </w:p>
        </w:tc>
        <w:tc>
          <w:tcPr>
            <w:tcW w:w="2891" w:type="dxa"/>
            <w:vAlign w:val="center"/>
          </w:tcPr>
          <w:p>
            <w:pPr>
              <w:pStyle w:val="10"/>
            </w:pPr>
            <w:r>
              <w:t>案件、资料上报及时率</w:t>
            </w:r>
          </w:p>
        </w:tc>
        <w:tc>
          <w:tcPr>
            <w:tcW w:w="1276" w:type="dxa"/>
            <w:vAlign w:val="center"/>
          </w:tcPr>
          <w:p>
            <w:pPr>
              <w:pStyle w:val="10"/>
            </w:pPr>
            <w:r>
              <w:t>≥85百分比</w:t>
            </w:r>
          </w:p>
        </w:tc>
        <w:tc>
          <w:tcPr>
            <w:tcW w:w="1843" w:type="dxa"/>
            <w:vAlign w:val="center"/>
          </w:tcPr>
          <w:p>
            <w:pPr>
              <w:pStyle w:val="10"/>
            </w:pPr>
            <w:r>
              <w:t>案件资料上报及时率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≤80百分比</w:t>
            </w:r>
          </w:p>
        </w:tc>
        <w:tc>
          <w:tcPr>
            <w:tcW w:w="1843" w:type="dxa"/>
            <w:vAlign w:val="center"/>
          </w:tcPr>
          <w:p>
            <w:pPr>
              <w:pStyle w:val="10"/>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≥80百分比</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社会影响度</w:t>
            </w:r>
          </w:p>
        </w:tc>
        <w:tc>
          <w:tcPr>
            <w:tcW w:w="2891" w:type="dxa"/>
            <w:vAlign w:val="center"/>
          </w:tcPr>
          <w:p>
            <w:pPr>
              <w:pStyle w:val="10"/>
            </w:pPr>
            <w:r>
              <w:t>社会影响度</w:t>
            </w:r>
          </w:p>
        </w:tc>
        <w:tc>
          <w:tcPr>
            <w:tcW w:w="1276" w:type="dxa"/>
            <w:vAlign w:val="center"/>
          </w:tcPr>
          <w:p>
            <w:pPr>
              <w:pStyle w:val="10"/>
            </w:pPr>
            <w:r>
              <w:t>≥80百分比</w:t>
            </w:r>
          </w:p>
        </w:tc>
        <w:tc>
          <w:tcPr>
            <w:tcW w:w="1843" w:type="dxa"/>
            <w:vAlign w:val="center"/>
          </w:tcPr>
          <w:p>
            <w:pPr>
              <w:pStyle w:val="10"/>
            </w:pPr>
            <w:r>
              <w:t>社会影响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≥80百分比</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对全面从严治党的影响</w:t>
            </w:r>
          </w:p>
        </w:tc>
        <w:tc>
          <w:tcPr>
            <w:tcW w:w="2891" w:type="dxa"/>
            <w:vAlign w:val="center"/>
          </w:tcPr>
          <w:p>
            <w:pPr>
              <w:pStyle w:val="10"/>
            </w:pPr>
            <w:r>
              <w:t>对全面从严治党的影响</w:t>
            </w:r>
          </w:p>
        </w:tc>
        <w:tc>
          <w:tcPr>
            <w:tcW w:w="1276" w:type="dxa"/>
            <w:vAlign w:val="center"/>
          </w:tcPr>
          <w:p>
            <w:pPr>
              <w:pStyle w:val="10"/>
            </w:pPr>
            <w:r>
              <w:t>≥80百分比</w:t>
            </w:r>
          </w:p>
        </w:tc>
        <w:tc>
          <w:tcPr>
            <w:tcW w:w="1843" w:type="dxa"/>
            <w:vAlign w:val="center"/>
          </w:tcPr>
          <w:p>
            <w:pPr>
              <w:pStyle w:val="10"/>
            </w:pPr>
            <w:r>
              <w:t>对全面从严治党的影响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满意率</w:t>
            </w:r>
          </w:p>
        </w:tc>
        <w:tc>
          <w:tcPr>
            <w:tcW w:w="2891" w:type="dxa"/>
            <w:vAlign w:val="center"/>
          </w:tcPr>
          <w:p>
            <w:pPr>
              <w:pStyle w:val="10"/>
            </w:pPr>
            <w:r>
              <w:t>满意率</w:t>
            </w:r>
          </w:p>
        </w:tc>
        <w:tc>
          <w:tcPr>
            <w:tcW w:w="1276" w:type="dxa"/>
            <w:vAlign w:val="center"/>
          </w:tcPr>
          <w:p>
            <w:pPr>
              <w:pStyle w:val="10"/>
            </w:pPr>
            <w:r>
              <w:t>≥80百分比</w:t>
            </w:r>
          </w:p>
        </w:tc>
        <w:tc>
          <w:tcPr>
            <w:tcW w:w="1843" w:type="dxa"/>
            <w:vAlign w:val="center"/>
          </w:tcPr>
          <w:p>
            <w:pPr>
              <w:pStyle w:val="10"/>
            </w:pPr>
            <w:r>
              <w:t>群众满意度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17"/>
      <w:r>
        <w:rPr>
          <w:rFonts w:ascii="方正仿宋_GBK" w:hAnsi="方正仿宋_GBK" w:eastAsia="方正仿宋_GBK" w:cs="方正仿宋_GBK"/>
          <w:color w:val="000000"/>
          <w:sz w:val="28"/>
        </w:rPr>
        <w:t>14.审判业务费绩效目标表</w:t>
      </w:r>
      <w:bookmarkEnd w:id="1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13030322P00398310001E</w:t>
            </w:r>
          </w:p>
        </w:tc>
        <w:tc>
          <w:tcPr>
            <w:tcW w:w="1587" w:type="dxa"/>
            <w:vAlign w:val="center"/>
          </w:tcPr>
          <w:p>
            <w:pPr>
              <w:pStyle w:val="11"/>
            </w:pPr>
            <w:r>
              <w:t>项目名称</w:t>
            </w:r>
          </w:p>
        </w:tc>
        <w:tc>
          <w:tcPr>
            <w:tcW w:w="4422" w:type="dxa"/>
            <w:gridSpan w:val="3"/>
            <w:vAlign w:val="center"/>
          </w:tcPr>
          <w:p>
            <w:pPr>
              <w:pStyle w:val="10"/>
            </w:pPr>
            <w:r>
              <w:t>审判业务费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314.00</w:t>
            </w:r>
          </w:p>
        </w:tc>
        <w:tc>
          <w:tcPr>
            <w:tcW w:w="1587" w:type="dxa"/>
            <w:vAlign w:val="center"/>
          </w:tcPr>
          <w:p>
            <w:pPr>
              <w:pStyle w:val="11"/>
            </w:pPr>
            <w:r>
              <w:t>其中：财政    资金</w:t>
            </w:r>
          </w:p>
        </w:tc>
        <w:tc>
          <w:tcPr>
            <w:tcW w:w="1304" w:type="dxa"/>
            <w:vAlign w:val="center"/>
          </w:tcPr>
          <w:p>
            <w:pPr>
              <w:pStyle w:val="10"/>
            </w:pPr>
            <w:r>
              <w:t>314.00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保障法院日常审判执行业务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1.保障法院日常审判执行业务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案件结案率(%)</w:t>
            </w:r>
          </w:p>
        </w:tc>
        <w:tc>
          <w:tcPr>
            <w:tcW w:w="2891" w:type="dxa"/>
            <w:vAlign w:val="center"/>
          </w:tcPr>
          <w:p>
            <w:pPr>
              <w:pStyle w:val="10"/>
            </w:pPr>
            <w:r>
              <w:t>案件结案率(%)</w:t>
            </w:r>
          </w:p>
        </w:tc>
        <w:tc>
          <w:tcPr>
            <w:tcW w:w="1276" w:type="dxa"/>
            <w:vAlign w:val="center"/>
          </w:tcPr>
          <w:p>
            <w:pPr>
              <w:pStyle w:val="10"/>
            </w:pPr>
            <w:r>
              <w:t>≥80</w:t>
            </w:r>
          </w:p>
        </w:tc>
        <w:tc>
          <w:tcPr>
            <w:tcW w:w="1843" w:type="dxa"/>
            <w:vAlign w:val="center"/>
          </w:tcPr>
          <w:p>
            <w:pPr>
              <w:pStyle w:val="10"/>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质量达标率</w:t>
            </w:r>
          </w:p>
        </w:tc>
        <w:tc>
          <w:tcPr>
            <w:tcW w:w="2891" w:type="dxa"/>
            <w:vAlign w:val="center"/>
          </w:tcPr>
          <w:p>
            <w:pPr>
              <w:pStyle w:val="10"/>
            </w:pPr>
            <w:r>
              <w:t>质量达标率</w:t>
            </w:r>
          </w:p>
        </w:tc>
        <w:tc>
          <w:tcPr>
            <w:tcW w:w="1276" w:type="dxa"/>
            <w:vAlign w:val="center"/>
          </w:tcPr>
          <w:p>
            <w:pPr>
              <w:pStyle w:val="10"/>
            </w:pPr>
            <w:r>
              <w:t>≥81</w:t>
            </w:r>
          </w:p>
        </w:tc>
        <w:tc>
          <w:tcPr>
            <w:tcW w:w="1843" w:type="dxa"/>
            <w:vAlign w:val="center"/>
          </w:tcPr>
          <w:p>
            <w:pPr>
              <w:pStyle w:val="10"/>
            </w:pPr>
            <w: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时效指标</w:t>
            </w:r>
          </w:p>
        </w:tc>
        <w:tc>
          <w:tcPr>
            <w:tcW w:w="2891" w:type="dxa"/>
            <w:vAlign w:val="center"/>
          </w:tcPr>
          <w:p>
            <w:pPr>
              <w:pStyle w:val="10"/>
            </w:pPr>
            <w:r>
              <w:t>时效指标</w:t>
            </w:r>
          </w:p>
        </w:tc>
        <w:tc>
          <w:tcPr>
            <w:tcW w:w="1276" w:type="dxa"/>
            <w:vAlign w:val="center"/>
          </w:tcPr>
          <w:p>
            <w:pPr>
              <w:pStyle w:val="10"/>
            </w:pPr>
            <w:r>
              <w:t>≥80</w:t>
            </w:r>
          </w:p>
        </w:tc>
        <w:tc>
          <w:tcPr>
            <w:tcW w:w="1843" w:type="dxa"/>
            <w:vAlign w:val="center"/>
          </w:tcPr>
          <w:p>
            <w:pPr>
              <w:pStyle w:val="10"/>
            </w:pPr>
            <w: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≥82</w:t>
            </w:r>
          </w:p>
        </w:tc>
        <w:tc>
          <w:tcPr>
            <w:tcW w:w="1843" w:type="dxa"/>
            <w:vAlign w:val="center"/>
          </w:tcPr>
          <w:p>
            <w:pPr>
              <w:pStyle w:val="10"/>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≥80</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社会效益指标</w:t>
            </w:r>
          </w:p>
        </w:tc>
        <w:tc>
          <w:tcPr>
            <w:tcW w:w="2891" w:type="dxa"/>
            <w:vAlign w:val="center"/>
          </w:tcPr>
          <w:p>
            <w:pPr>
              <w:pStyle w:val="10"/>
            </w:pPr>
            <w:r>
              <w:t>社会效益指标</w:t>
            </w:r>
          </w:p>
        </w:tc>
        <w:tc>
          <w:tcPr>
            <w:tcW w:w="1276" w:type="dxa"/>
            <w:vAlign w:val="center"/>
          </w:tcPr>
          <w:p>
            <w:pPr>
              <w:pStyle w:val="10"/>
            </w:pPr>
            <w:r>
              <w:t>≥81</w:t>
            </w:r>
          </w:p>
        </w:tc>
        <w:tc>
          <w:tcPr>
            <w:tcW w:w="1843" w:type="dxa"/>
            <w:vAlign w:val="center"/>
          </w:tcPr>
          <w:p>
            <w:pPr>
              <w:pStyle w:val="10"/>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≥80</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可持续性</w:t>
            </w:r>
          </w:p>
        </w:tc>
        <w:tc>
          <w:tcPr>
            <w:tcW w:w="2891" w:type="dxa"/>
            <w:vAlign w:val="center"/>
          </w:tcPr>
          <w:p>
            <w:pPr>
              <w:pStyle w:val="10"/>
            </w:pPr>
            <w:r>
              <w:t>可持续性</w:t>
            </w:r>
          </w:p>
        </w:tc>
        <w:tc>
          <w:tcPr>
            <w:tcW w:w="1276" w:type="dxa"/>
            <w:vAlign w:val="center"/>
          </w:tcPr>
          <w:p>
            <w:pPr>
              <w:pStyle w:val="10"/>
            </w:pPr>
            <w:r>
              <w:t>≥82</w:t>
            </w:r>
          </w:p>
        </w:tc>
        <w:tc>
          <w:tcPr>
            <w:tcW w:w="1843" w:type="dxa"/>
            <w:vAlign w:val="center"/>
          </w:tcPr>
          <w:p>
            <w:pPr>
              <w:pStyle w:val="10"/>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服务对象满意度</w:t>
            </w:r>
          </w:p>
        </w:tc>
        <w:tc>
          <w:tcPr>
            <w:tcW w:w="2891" w:type="dxa"/>
            <w:vAlign w:val="center"/>
          </w:tcPr>
          <w:p>
            <w:pPr>
              <w:pStyle w:val="10"/>
            </w:pPr>
            <w:r>
              <w:t>服务对象满意度</w:t>
            </w:r>
          </w:p>
        </w:tc>
        <w:tc>
          <w:tcPr>
            <w:tcW w:w="1276" w:type="dxa"/>
            <w:vAlign w:val="center"/>
          </w:tcPr>
          <w:p>
            <w:pPr>
              <w:pStyle w:val="10"/>
            </w:pPr>
            <w:r>
              <w:t>≥83</w:t>
            </w:r>
          </w:p>
        </w:tc>
        <w:tc>
          <w:tcPr>
            <w:tcW w:w="1843" w:type="dxa"/>
            <w:vAlign w:val="center"/>
          </w:tcPr>
          <w:p>
            <w:pPr>
              <w:pStyle w:val="10"/>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18"/>
      <w:r>
        <w:rPr>
          <w:rFonts w:ascii="方正仿宋_GBK" w:hAnsi="方正仿宋_GBK" w:eastAsia="方正仿宋_GBK" w:cs="方正仿宋_GBK"/>
          <w:color w:val="000000"/>
          <w:sz w:val="28"/>
        </w:rPr>
        <w:t>15.省院培训费绩效目标表</w:t>
      </w:r>
      <w:bookmarkEnd w:id="1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13030322P003987100015</w:t>
            </w:r>
          </w:p>
        </w:tc>
        <w:tc>
          <w:tcPr>
            <w:tcW w:w="1587" w:type="dxa"/>
            <w:vAlign w:val="center"/>
          </w:tcPr>
          <w:p>
            <w:pPr>
              <w:pStyle w:val="11"/>
            </w:pPr>
            <w:r>
              <w:t>项目名称</w:t>
            </w:r>
          </w:p>
        </w:tc>
        <w:tc>
          <w:tcPr>
            <w:tcW w:w="4422" w:type="dxa"/>
            <w:gridSpan w:val="3"/>
            <w:vAlign w:val="center"/>
          </w:tcPr>
          <w:p>
            <w:pPr>
              <w:pStyle w:val="10"/>
            </w:pPr>
            <w:r>
              <w:t>省院培训费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10.00</w:t>
            </w:r>
          </w:p>
        </w:tc>
        <w:tc>
          <w:tcPr>
            <w:tcW w:w="1587" w:type="dxa"/>
            <w:vAlign w:val="center"/>
          </w:tcPr>
          <w:p>
            <w:pPr>
              <w:pStyle w:val="11"/>
            </w:pPr>
            <w:r>
              <w:t>其中：财政    资金</w:t>
            </w:r>
          </w:p>
        </w:tc>
        <w:tc>
          <w:tcPr>
            <w:tcW w:w="1304" w:type="dxa"/>
            <w:vAlign w:val="center"/>
          </w:tcPr>
          <w:p>
            <w:pPr>
              <w:pStyle w:val="10"/>
            </w:pPr>
            <w:r>
              <w:t>10.00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加强队伍建设，提高业务能力。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10%</w:t>
            </w:r>
          </w:p>
        </w:tc>
        <w:tc>
          <w:tcPr>
            <w:tcW w:w="1587" w:type="dxa"/>
            <w:vAlign w:val="center"/>
          </w:tcPr>
          <w:p>
            <w:pPr>
              <w:pStyle w:val="12"/>
            </w:pPr>
            <w:r>
              <w:t>50%</w:t>
            </w:r>
          </w:p>
        </w:tc>
        <w:tc>
          <w:tcPr>
            <w:tcW w:w="1304" w:type="dxa"/>
            <w:vAlign w:val="center"/>
          </w:tcPr>
          <w:p>
            <w:pPr>
              <w:pStyle w:val="12"/>
            </w:pPr>
            <w:r>
              <w:t>70%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1.加强队伍建设，提升业务能力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培训人员人次</w:t>
            </w:r>
          </w:p>
        </w:tc>
        <w:tc>
          <w:tcPr>
            <w:tcW w:w="2891" w:type="dxa"/>
            <w:vAlign w:val="center"/>
          </w:tcPr>
          <w:p>
            <w:pPr>
              <w:pStyle w:val="10"/>
            </w:pPr>
            <w:r>
              <w:t>培训人员人次</w:t>
            </w:r>
          </w:p>
        </w:tc>
        <w:tc>
          <w:tcPr>
            <w:tcW w:w="1276" w:type="dxa"/>
            <w:vAlign w:val="center"/>
          </w:tcPr>
          <w:p>
            <w:pPr>
              <w:pStyle w:val="10"/>
            </w:pPr>
            <w:r>
              <w:t>≥5人次</w:t>
            </w:r>
          </w:p>
        </w:tc>
        <w:tc>
          <w:tcPr>
            <w:tcW w:w="1843" w:type="dxa"/>
            <w:vAlign w:val="center"/>
          </w:tcPr>
          <w:p>
            <w:pPr>
              <w:pStyle w:val="10"/>
            </w:pPr>
            <w:r>
              <w:t>培训人次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培训覆盖率</w:t>
            </w:r>
          </w:p>
        </w:tc>
        <w:tc>
          <w:tcPr>
            <w:tcW w:w="2891" w:type="dxa"/>
            <w:vAlign w:val="center"/>
          </w:tcPr>
          <w:p>
            <w:pPr>
              <w:pStyle w:val="10"/>
            </w:pPr>
            <w:r>
              <w:t>培训覆盖率</w:t>
            </w:r>
          </w:p>
        </w:tc>
        <w:tc>
          <w:tcPr>
            <w:tcW w:w="1276" w:type="dxa"/>
            <w:vAlign w:val="center"/>
          </w:tcPr>
          <w:p>
            <w:pPr>
              <w:pStyle w:val="10"/>
            </w:pPr>
            <w:r>
              <w:t>≥85百分比</w:t>
            </w:r>
          </w:p>
        </w:tc>
        <w:tc>
          <w:tcPr>
            <w:tcW w:w="1843" w:type="dxa"/>
            <w:vAlign w:val="center"/>
          </w:tcPr>
          <w:p>
            <w:pPr>
              <w:pStyle w:val="10"/>
            </w:pPr>
            <w:r>
              <w:t>培训覆盖率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培训按时完成情况</w:t>
            </w:r>
          </w:p>
        </w:tc>
        <w:tc>
          <w:tcPr>
            <w:tcW w:w="2891" w:type="dxa"/>
            <w:vAlign w:val="center"/>
          </w:tcPr>
          <w:p>
            <w:pPr>
              <w:pStyle w:val="10"/>
            </w:pPr>
            <w:r>
              <w:t>培训按时完成情况</w:t>
            </w:r>
          </w:p>
        </w:tc>
        <w:tc>
          <w:tcPr>
            <w:tcW w:w="1276" w:type="dxa"/>
            <w:vAlign w:val="center"/>
          </w:tcPr>
          <w:p>
            <w:pPr>
              <w:pStyle w:val="10"/>
            </w:pPr>
            <w:r>
              <w:t>≥85百分比</w:t>
            </w:r>
          </w:p>
        </w:tc>
        <w:tc>
          <w:tcPr>
            <w:tcW w:w="1843" w:type="dxa"/>
            <w:vAlign w:val="center"/>
          </w:tcPr>
          <w:p>
            <w:pPr>
              <w:pStyle w:val="10"/>
            </w:pPr>
            <w:r>
              <w:t>培训按时完成情况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人均培训成本</w:t>
            </w:r>
          </w:p>
        </w:tc>
        <w:tc>
          <w:tcPr>
            <w:tcW w:w="2891" w:type="dxa"/>
            <w:vAlign w:val="center"/>
          </w:tcPr>
          <w:p>
            <w:pPr>
              <w:pStyle w:val="10"/>
            </w:pPr>
            <w:r>
              <w:t>人均培训成本</w:t>
            </w:r>
          </w:p>
        </w:tc>
        <w:tc>
          <w:tcPr>
            <w:tcW w:w="1276" w:type="dxa"/>
            <w:vAlign w:val="center"/>
          </w:tcPr>
          <w:p>
            <w:pPr>
              <w:pStyle w:val="10"/>
            </w:pPr>
            <w:r>
              <w:t>≤80百分比</w:t>
            </w:r>
          </w:p>
        </w:tc>
        <w:tc>
          <w:tcPr>
            <w:tcW w:w="1843" w:type="dxa"/>
            <w:vAlign w:val="center"/>
          </w:tcPr>
          <w:p>
            <w:pPr>
              <w:pStyle w:val="10"/>
            </w:pPr>
            <w:r>
              <w:t>人均培训成本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培训工作经济效益提升</w:t>
            </w:r>
          </w:p>
        </w:tc>
        <w:tc>
          <w:tcPr>
            <w:tcW w:w="2891" w:type="dxa"/>
            <w:vAlign w:val="center"/>
          </w:tcPr>
          <w:p>
            <w:pPr>
              <w:pStyle w:val="10"/>
            </w:pPr>
            <w:r>
              <w:t>培训工作经济效益提升</w:t>
            </w:r>
          </w:p>
        </w:tc>
        <w:tc>
          <w:tcPr>
            <w:tcW w:w="1276" w:type="dxa"/>
            <w:vAlign w:val="center"/>
          </w:tcPr>
          <w:p>
            <w:pPr>
              <w:pStyle w:val="10"/>
            </w:pPr>
            <w:r>
              <w:t>≥80百分比</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培训合规率</w:t>
            </w:r>
          </w:p>
        </w:tc>
        <w:tc>
          <w:tcPr>
            <w:tcW w:w="2891" w:type="dxa"/>
            <w:vAlign w:val="center"/>
          </w:tcPr>
          <w:p>
            <w:pPr>
              <w:pStyle w:val="10"/>
            </w:pPr>
            <w:r>
              <w:t>培训合规率</w:t>
            </w:r>
          </w:p>
        </w:tc>
        <w:tc>
          <w:tcPr>
            <w:tcW w:w="1276" w:type="dxa"/>
            <w:vAlign w:val="center"/>
          </w:tcPr>
          <w:p>
            <w:pPr>
              <w:pStyle w:val="10"/>
            </w:pPr>
            <w:r>
              <w:t>≥85百分比</w:t>
            </w:r>
          </w:p>
        </w:tc>
        <w:tc>
          <w:tcPr>
            <w:tcW w:w="1843" w:type="dxa"/>
            <w:vAlign w:val="center"/>
          </w:tcPr>
          <w:p>
            <w:pPr>
              <w:pStyle w:val="10"/>
            </w:pPr>
            <w:r>
              <w:t>培训合规率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≥80百分比</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维护社会稳定</w:t>
            </w:r>
          </w:p>
        </w:tc>
        <w:tc>
          <w:tcPr>
            <w:tcW w:w="2891" w:type="dxa"/>
            <w:vAlign w:val="center"/>
          </w:tcPr>
          <w:p>
            <w:pPr>
              <w:pStyle w:val="10"/>
            </w:pPr>
            <w:r>
              <w:t>维护社会稳定</w:t>
            </w:r>
          </w:p>
        </w:tc>
        <w:tc>
          <w:tcPr>
            <w:tcW w:w="1276" w:type="dxa"/>
            <w:vAlign w:val="center"/>
          </w:tcPr>
          <w:p>
            <w:pPr>
              <w:pStyle w:val="10"/>
            </w:pPr>
            <w:r>
              <w:t>≥80百分比</w:t>
            </w:r>
          </w:p>
        </w:tc>
        <w:tc>
          <w:tcPr>
            <w:tcW w:w="1843" w:type="dxa"/>
            <w:vAlign w:val="center"/>
          </w:tcPr>
          <w:p>
            <w:pPr>
              <w:pStyle w:val="10"/>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社会群众满意度</w:t>
            </w:r>
          </w:p>
        </w:tc>
        <w:tc>
          <w:tcPr>
            <w:tcW w:w="2891" w:type="dxa"/>
            <w:vAlign w:val="center"/>
          </w:tcPr>
          <w:p>
            <w:pPr>
              <w:pStyle w:val="10"/>
            </w:pPr>
            <w:r>
              <w:t>社会群众满意度</w:t>
            </w:r>
          </w:p>
        </w:tc>
        <w:tc>
          <w:tcPr>
            <w:tcW w:w="1276" w:type="dxa"/>
            <w:vAlign w:val="center"/>
          </w:tcPr>
          <w:p>
            <w:pPr>
              <w:pStyle w:val="10"/>
            </w:pPr>
            <w:r>
              <w:t>≥80百分比</w:t>
            </w:r>
          </w:p>
        </w:tc>
        <w:tc>
          <w:tcPr>
            <w:tcW w:w="1843" w:type="dxa"/>
            <w:vAlign w:val="center"/>
          </w:tcPr>
          <w:p>
            <w:pPr>
              <w:pStyle w:val="10"/>
            </w:pPr>
            <w:r>
              <w:t>群众满意度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19"/>
      <w:r>
        <w:rPr>
          <w:rFonts w:ascii="方正仿宋_GBK" w:hAnsi="方正仿宋_GBK" w:eastAsia="方正仿宋_GBK" w:cs="方正仿宋_GBK"/>
          <w:color w:val="000000"/>
          <w:sz w:val="28"/>
        </w:rPr>
        <w:t>16.司法救助金绩效目标表</w:t>
      </w:r>
      <w:bookmarkEnd w:id="1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13030322P00398210001Q</w:t>
            </w:r>
          </w:p>
        </w:tc>
        <w:tc>
          <w:tcPr>
            <w:tcW w:w="1587" w:type="dxa"/>
            <w:vAlign w:val="center"/>
          </w:tcPr>
          <w:p>
            <w:pPr>
              <w:pStyle w:val="11"/>
            </w:pPr>
            <w:r>
              <w:t>项目名称</w:t>
            </w:r>
          </w:p>
        </w:tc>
        <w:tc>
          <w:tcPr>
            <w:tcW w:w="4422" w:type="dxa"/>
            <w:gridSpan w:val="3"/>
            <w:vAlign w:val="center"/>
          </w:tcPr>
          <w:p>
            <w:pPr>
              <w:pStyle w:val="10"/>
            </w:pPr>
            <w:r>
              <w:t>司法救助金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50.00</w:t>
            </w:r>
          </w:p>
        </w:tc>
        <w:tc>
          <w:tcPr>
            <w:tcW w:w="1587" w:type="dxa"/>
            <w:vAlign w:val="center"/>
          </w:tcPr>
          <w:p>
            <w:pPr>
              <w:pStyle w:val="11"/>
            </w:pPr>
            <w:r>
              <w:t>其中：财政    资金</w:t>
            </w:r>
          </w:p>
        </w:tc>
        <w:tc>
          <w:tcPr>
            <w:tcW w:w="1304" w:type="dxa"/>
            <w:vAlign w:val="center"/>
          </w:tcPr>
          <w:p>
            <w:pPr>
              <w:pStyle w:val="10"/>
            </w:pPr>
            <w:r>
              <w:t>50.00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办理需救助的案件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40%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1.办理财政资金救助的执行信访案件</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司法救助工作完成率(%)</w:t>
            </w:r>
          </w:p>
        </w:tc>
        <w:tc>
          <w:tcPr>
            <w:tcW w:w="2891" w:type="dxa"/>
            <w:vAlign w:val="center"/>
          </w:tcPr>
          <w:p>
            <w:pPr>
              <w:pStyle w:val="10"/>
            </w:pPr>
            <w:r>
              <w:t>司法救助工作完成率(%)</w:t>
            </w:r>
          </w:p>
        </w:tc>
        <w:tc>
          <w:tcPr>
            <w:tcW w:w="1276" w:type="dxa"/>
            <w:vAlign w:val="center"/>
          </w:tcPr>
          <w:p>
            <w:pPr>
              <w:pStyle w:val="10"/>
            </w:pPr>
            <w:r>
              <w:t>≥85百分比</w:t>
            </w:r>
          </w:p>
        </w:tc>
        <w:tc>
          <w:tcPr>
            <w:tcW w:w="1843" w:type="dxa"/>
            <w:vAlign w:val="center"/>
          </w:tcPr>
          <w:p>
            <w:pPr>
              <w:pStyle w:val="10"/>
            </w:pPr>
            <w:r>
              <w:t>司法救助工作完成率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信访事项按期结案率</w:t>
            </w:r>
          </w:p>
        </w:tc>
        <w:tc>
          <w:tcPr>
            <w:tcW w:w="2891" w:type="dxa"/>
            <w:vAlign w:val="center"/>
          </w:tcPr>
          <w:p>
            <w:pPr>
              <w:pStyle w:val="10"/>
            </w:pPr>
            <w:r>
              <w:t>信访事项按期结案率</w:t>
            </w:r>
          </w:p>
        </w:tc>
        <w:tc>
          <w:tcPr>
            <w:tcW w:w="1276" w:type="dxa"/>
            <w:vAlign w:val="center"/>
          </w:tcPr>
          <w:p>
            <w:pPr>
              <w:pStyle w:val="10"/>
            </w:pPr>
            <w:r>
              <w:t>≥80百分比</w:t>
            </w:r>
          </w:p>
        </w:tc>
        <w:tc>
          <w:tcPr>
            <w:tcW w:w="1843" w:type="dxa"/>
            <w:vAlign w:val="center"/>
          </w:tcPr>
          <w:p>
            <w:pPr>
              <w:pStyle w:val="10"/>
            </w:pPr>
            <w:r>
              <w:t>按期结案率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信访事项受理及时率</w:t>
            </w:r>
          </w:p>
        </w:tc>
        <w:tc>
          <w:tcPr>
            <w:tcW w:w="2891" w:type="dxa"/>
            <w:vAlign w:val="center"/>
          </w:tcPr>
          <w:p>
            <w:pPr>
              <w:pStyle w:val="10"/>
            </w:pPr>
            <w:r>
              <w:t>信访事项受理及时率</w:t>
            </w:r>
          </w:p>
        </w:tc>
        <w:tc>
          <w:tcPr>
            <w:tcW w:w="1276" w:type="dxa"/>
            <w:vAlign w:val="center"/>
          </w:tcPr>
          <w:p>
            <w:pPr>
              <w:pStyle w:val="10"/>
            </w:pPr>
            <w:r>
              <w:t>≥80百分比</w:t>
            </w:r>
          </w:p>
        </w:tc>
        <w:tc>
          <w:tcPr>
            <w:tcW w:w="1843" w:type="dxa"/>
            <w:vAlign w:val="center"/>
          </w:tcPr>
          <w:p>
            <w:pPr>
              <w:pStyle w:val="10"/>
            </w:pPr>
            <w:r>
              <w:t>受理及时率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≤80百分比</w:t>
            </w:r>
          </w:p>
        </w:tc>
        <w:tc>
          <w:tcPr>
            <w:tcW w:w="1843" w:type="dxa"/>
            <w:vAlign w:val="center"/>
          </w:tcPr>
          <w:p>
            <w:pPr>
              <w:pStyle w:val="10"/>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≥80百分比</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化解矛盾率(%)</w:t>
            </w:r>
          </w:p>
        </w:tc>
        <w:tc>
          <w:tcPr>
            <w:tcW w:w="2891" w:type="dxa"/>
            <w:vAlign w:val="center"/>
          </w:tcPr>
          <w:p>
            <w:pPr>
              <w:pStyle w:val="10"/>
            </w:pPr>
            <w:r>
              <w:t>化解矛盾率(%)</w:t>
            </w:r>
          </w:p>
        </w:tc>
        <w:tc>
          <w:tcPr>
            <w:tcW w:w="1276" w:type="dxa"/>
            <w:vAlign w:val="center"/>
          </w:tcPr>
          <w:p>
            <w:pPr>
              <w:pStyle w:val="10"/>
            </w:pPr>
            <w:r>
              <w:t>≥80百分比</w:t>
            </w:r>
          </w:p>
        </w:tc>
        <w:tc>
          <w:tcPr>
            <w:tcW w:w="1843" w:type="dxa"/>
            <w:vAlign w:val="center"/>
          </w:tcPr>
          <w:p>
            <w:pPr>
              <w:pStyle w:val="10"/>
            </w:pPr>
            <w:r>
              <w:t>化解矛盾率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≥80百分比</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维护社会稳定</w:t>
            </w:r>
          </w:p>
        </w:tc>
        <w:tc>
          <w:tcPr>
            <w:tcW w:w="2891" w:type="dxa"/>
            <w:vAlign w:val="center"/>
          </w:tcPr>
          <w:p>
            <w:pPr>
              <w:pStyle w:val="10"/>
            </w:pPr>
            <w:r>
              <w:t>维护社会稳定</w:t>
            </w:r>
          </w:p>
        </w:tc>
        <w:tc>
          <w:tcPr>
            <w:tcW w:w="1276" w:type="dxa"/>
            <w:vAlign w:val="center"/>
          </w:tcPr>
          <w:p>
            <w:pPr>
              <w:pStyle w:val="10"/>
            </w:pPr>
            <w:r>
              <w:t>≥80百分比</w:t>
            </w:r>
          </w:p>
        </w:tc>
        <w:tc>
          <w:tcPr>
            <w:tcW w:w="1843" w:type="dxa"/>
            <w:vAlign w:val="center"/>
          </w:tcPr>
          <w:p>
            <w:pPr>
              <w:pStyle w:val="10"/>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信访群众满意度</w:t>
            </w:r>
          </w:p>
        </w:tc>
        <w:tc>
          <w:tcPr>
            <w:tcW w:w="2891" w:type="dxa"/>
            <w:vAlign w:val="center"/>
          </w:tcPr>
          <w:p>
            <w:pPr>
              <w:pStyle w:val="10"/>
            </w:pPr>
            <w:r>
              <w:t>信访群众满意度</w:t>
            </w:r>
          </w:p>
        </w:tc>
        <w:tc>
          <w:tcPr>
            <w:tcW w:w="1276" w:type="dxa"/>
            <w:vAlign w:val="center"/>
          </w:tcPr>
          <w:p>
            <w:pPr>
              <w:pStyle w:val="10"/>
            </w:pPr>
            <w:r>
              <w:t>≥80百分比</w:t>
            </w:r>
          </w:p>
        </w:tc>
        <w:tc>
          <w:tcPr>
            <w:tcW w:w="1843" w:type="dxa"/>
            <w:vAlign w:val="center"/>
          </w:tcPr>
          <w:p>
            <w:pPr>
              <w:pStyle w:val="10"/>
            </w:pPr>
            <w:r>
              <w:t>群众满意度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20"/>
      <w:r>
        <w:rPr>
          <w:rFonts w:ascii="方正仿宋_GBK" w:hAnsi="方正仿宋_GBK" w:eastAsia="方正仿宋_GBK" w:cs="方正仿宋_GBK"/>
          <w:color w:val="000000"/>
          <w:sz w:val="28"/>
        </w:rPr>
        <w:t>17.信息化建设经费绩效目标表</w:t>
      </w:r>
      <w:bookmarkEnd w:id="1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13030322P00399010001L</w:t>
            </w:r>
          </w:p>
        </w:tc>
        <w:tc>
          <w:tcPr>
            <w:tcW w:w="1587" w:type="dxa"/>
            <w:vAlign w:val="center"/>
          </w:tcPr>
          <w:p>
            <w:pPr>
              <w:pStyle w:val="11"/>
            </w:pPr>
            <w:r>
              <w:t>项目名称</w:t>
            </w:r>
          </w:p>
        </w:tc>
        <w:tc>
          <w:tcPr>
            <w:tcW w:w="4422" w:type="dxa"/>
            <w:gridSpan w:val="3"/>
            <w:vAlign w:val="center"/>
          </w:tcPr>
          <w:p>
            <w:pPr>
              <w:pStyle w:val="10"/>
            </w:pPr>
            <w:r>
              <w:t>信息化建设经费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20.00</w:t>
            </w:r>
          </w:p>
        </w:tc>
        <w:tc>
          <w:tcPr>
            <w:tcW w:w="1587" w:type="dxa"/>
            <w:vAlign w:val="center"/>
          </w:tcPr>
          <w:p>
            <w:pPr>
              <w:pStyle w:val="11"/>
            </w:pPr>
            <w:r>
              <w:t>其中：财政    资金</w:t>
            </w:r>
          </w:p>
        </w:tc>
        <w:tc>
          <w:tcPr>
            <w:tcW w:w="1304" w:type="dxa"/>
            <w:vAlign w:val="center"/>
          </w:tcPr>
          <w:p>
            <w:pPr>
              <w:pStyle w:val="10"/>
            </w:pPr>
            <w:r>
              <w:t>20.00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不断完善审判执行机制，提高办事效率，提高办案质量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10%</w:t>
            </w:r>
          </w:p>
        </w:tc>
        <w:tc>
          <w:tcPr>
            <w:tcW w:w="1587" w:type="dxa"/>
            <w:vAlign w:val="center"/>
          </w:tcPr>
          <w:p>
            <w:pPr>
              <w:pStyle w:val="12"/>
            </w:pPr>
            <w:r>
              <w:t>40%</w:t>
            </w:r>
          </w:p>
        </w:tc>
        <w:tc>
          <w:tcPr>
            <w:tcW w:w="1304" w:type="dxa"/>
            <w:vAlign w:val="center"/>
          </w:tcPr>
          <w:p>
            <w:pPr>
              <w:pStyle w:val="12"/>
            </w:pPr>
            <w:r>
              <w:t>70%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1.不断完善执法机制，提高办事效率，规范执法办案，提高办案质量。</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执行公开率(%)</w:t>
            </w:r>
          </w:p>
        </w:tc>
        <w:tc>
          <w:tcPr>
            <w:tcW w:w="2891" w:type="dxa"/>
            <w:vAlign w:val="center"/>
          </w:tcPr>
          <w:p>
            <w:pPr>
              <w:pStyle w:val="10"/>
            </w:pPr>
            <w:r>
              <w:t>执行公开率(%)</w:t>
            </w:r>
          </w:p>
        </w:tc>
        <w:tc>
          <w:tcPr>
            <w:tcW w:w="1276" w:type="dxa"/>
            <w:vAlign w:val="center"/>
          </w:tcPr>
          <w:p>
            <w:pPr>
              <w:pStyle w:val="10"/>
            </w:pPr>
            <w:r>
              <w:t>≥85百分比</w:t>
            </w:r>
          </w:p>
        </w:tc>
        <w:tc>
          <w:tcPr>
            <w:tcW w:w="1843" w:type="dxa"/>
            <w:vAlign w:val="center"/>
          </w:tcPr>
          <w:p>
            <w:pPr>
              <w:pStyle w:val="10"/>
            </w:pPr>
            <w:r>
              <w:t>执行公开率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案件办理率</w:t>
            </w:r>
          </w:p>
        </w:tc>
        <w:tc>
          <w:tcPr>
            <w:tcW w:w="2891" w:type="dxa"/>
            <w:vAlign w:val="center"/>
          </w:tcPr>
          <w:p>
            <w:pPr>
              <w:pStyle w:val="10"/>
            </w:pPr>
            <w:r>
              <w:t>案件办理率</w:t>
            </w:r>
          </w:p>
        </w:tc>
        <w:tc>
          <w:tcPr>
            <w:tcW w:w="1276" w:type="dxa"/>
            <w:vAlign w:val="center"/>
          </w:tcPr>
          <w:p>
            <w:pPr>
              <w:pStyle w:val="10"/>
            </w:pPr>
            <w:r>
              <w:t>≥85百分比</w:t>
            </w:r>
          </w:p>
        </w:tc>
        <w:tc>
          <w:tcPr>
            <w:tcW w:w="1843" w:type="dxa"/>
            <w:vAlign w:val="center"/>
          </w:tcPr>
          <w:p>
            <w:pPr>
              <w:pStyle w:val="10"/>
            </w:pPr>
            <w:r>
              <w:t>案件办理率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案件、资料上报及时率</w:t>
            </w:r>
          </w:p>
        </w:tc>
        <w:tc>
          <w:tcPr>
            <w:tcW w:w="2891" w:type="dxa"/>
            <w:vAlign w:val="center"/>
          </w:tcPr>
          <w:p>
            <w:pPr>
              <w:pStyle w:val="10"/>
            </w:pPr>
            <w:r>
              <w:t>案件、资料上报及时率</w:t>
            </w:r>
          </w:p>
        </w:tc>
        <w:tc>
          <w:tcPr>
            <w:tcW w:w="1276" w:type="dxa"/>
            <w:vAlign w:val="center"/>
          </w:tcPr>
          <w:p>
            <w:pPr>
              <w:pStyle w:val="10"/>
            </w:pPr>
            <w:r>
              <w:t>≥85百分比</w:t>
            </w:r>
          </w:p>
        </w:tc>
        <w:tc>
          <w:tcPr>
            <w:tcW w:w="1843" w:type="dxa"/>
            <w:vAlign w:val="center"/>
          </w:tcPr>
          <w:p>
            <w:pPr>
              <w:pStyle w:val="10"/>
            </w:pPr>
            <w:r>
              <w:t>案件资料上报及时率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资金成本</w:t>
            </w:r>
          </w:p>
        </w:tc>
        <w:tc>
          <w:tcPr>
            <w:tcW w:w="2891" w:type="dxa"/>
            <w:vAlign w:val="center"/>
          </w:tcPr>
          <w:p>
            <w:pPr>
              <w:pStyle w:val="10"/>
            </w:pPr>
            <w:r>
              <w:t>资金成本</w:t>
            </w:r>
          </w:p>
        </w:tc>
        <w:tc>
          <w:tcPr>
            <w:tcW w:w="1276" w:type="dxa"/>
            <w:vAlign w:val="center"/>
          </w:tcPr>
          <w:p>
            <w:pPr>
              <w:pStyle w:val="10"/>
            </w:pPr>
            <w:r>
              <w:t>≤80百分比</w:t>
            </w:r>
          </w:p>
        </w:tc>
        <w:tc>
          <w:tcPr>
            <w:tcW w:w="1843" w:type="dxa"/>
            <w:vAlign w:val="center"/>
          </w:tcPr>
          <w:p>
            <w:pPr>
              <w:pStyle w:val="10"/>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≥80百分比</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案件流程合规率(%)</w:t>
            </w:r>
          </w:p>
        </w:tc>
        <w:tc>
          <w:tcPr>
            <w:tcW w:w="2891" w:type="dxa"/>
            <w:vAlign w:val="center"/>
          </w:tcPr>
          <w:p>
            <w:pPr>
              <w:pStyle w:val="10"/>
            </w:pPr>
            <w:r>
              <w:t>案件流程合规率(%)</w:t>
            </w:r>
          </w:p>
        </w:tc>
        <w:tc>
          <w:tcPr>
            <w:tcW w:w="1276" w:type="dxa"/>
            <w:vAlign w:val="center"/>
          </w:tcPr>
          <w:p>
            <w:pPr>
              <w:pStyle w:val="10"/>
            </w:pPr>
            <w:r>
              <w:t>≥80百分比</w:t>
            </w:r>
          </w:p>
        </w:tc>
        <w:tc>
          <w:tcPr>
            <w:tcW w:w="1843" w:type="dxa"/>
            <w:vAlign w:val="center"/>
          </w:tcPr>
          <w:p>
            <w:pPr>
              <w:pStyle w:val="10"/>
            </w:pPr>
            <w:r>
              <w:t>案件流程合规率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≥80百分比</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维护社会稳定</w:t>
            </w:r>
          </w:p>
        </w:tc>
        <w:tc>
          <w:tcPr>
            <w:tcW w:w="2891" w:type="dxa"/>
            <w:vAlign w:val="center"/>
          </w:tcPr>
          <w:p>
            <w:pPr>
              <w:pStyle w:val="10"/>
            </w:pPr>
            <w:r>
              <w:t>维护社会稳定</w:t>
            </w:r>
          </w:p>
        </w:tc>
        <w:tc>
          <w:tcPr>
            <w:tcW w:w="1276" w:type="dxa"/>
            <w:vAlign w:val="center"/>
          </w:tcPr>
          <w:p>
            <w:pPr>
              <w:pStyle w:val="10"/>
            </w:pPr>
            <w:r>
              <w:t>≥80百分比</w:t>
            </w:r>
          </w:p>
        </w:tc>
        <w:tc>
          <w:tcPr>
            <w:tcW w:w="1843" w:type="dxa"/>
            <w:vAlign w:val="center"/>
          </w:tcPr>
          <w:p>
            <w:pPr>
              <w:pStyle w:val="10"/>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满意率</w:t>
            </w:r>
          </w:p>
        </w:tc>
        <w:tc>
          <w:tcPr>
            <w:tcW w:w="2891" w:type="dxa"/>
            <w:vAlign w:val="center"/>
          </w:tcPr>
          <w:p>
            <w:pPr>
              <w:pStyle w:val="10"/>
            </w:pPr>
            <w:r>
              <w:t>满意率</w:t>
            </w:r>
          </w:p>
        </w:tc>
        <w:tc>
          <w:tcPr>
            <w:tcW w:w="1276" w:type="dxa"/>
            <w:vAlign w:val="center"/>
          </w:tcPr>
          <w:p>
            <w:pPr>
              <w:pStyle w:val="10"/>
            </w:pPr>
            <w:r>
              <w:t>≥80百分比</w:t>
            </w:r>
          </w:p>
        </w:tc>
        <w:tc>
          <w:tcPr>
            <w:tcW w:w="1843" w:type="dxa"/>
            <w:vAlign w:val="center"/>
          </w:tcPr>
          <w:p>
            <w:pPr>
              <w:pStyle w:val="10"/>
            </w:pPr>
            <w:r>
              <w:t>群众满意度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21"/>
      <w:r>
        <w:rPr>
          <w:rFonts w:ascii="方正仿宋_GBK" w:hAnsi="方正仿宋_GBK" w:eastAsia="方正仿宋_GBK" w:cs="方正仿宋_GBK"/>
          <w:color w:val="000000"/>
          <w:sz w:val="28"/>
        </w:rPr>
        <w:t>18.综合审判楼维修经费绩效目标表</w:t>
      </w:r>
      <w:bookmarkEnd w:id="2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13030322P00398810001T</w:t>
            </w:r>
          </w:p>
        </w:tc>
        <w:tc>
          <w:tcPr>
            <w:tcW w:w="1587" w:type="dxa"/>
            <w:vAlign w:val="center"/>
          </w:tcPr>
          <w:p>
            <w:pPr>
              <w:pStyle w:val="11"/>
            </w:pPr>
            <w:r>
              <w:t>项目名称</w:t>
            </w:r>
          </w:p>
        </w:tc>
        <w:tc>
          <w:tcPr>
            <w:tcW w:w="4422" w:type="dxa"/>
            <w:gridSpan w:val="3"/>
            <w:vAlign w:val="center"/>
          </w:tcPr>
          <w:p>
            <w:pPr>
              <w:pStyle w:val="10"/>
            </w:pPr>
            <w:r>
              <w:t>综合审判楼维修经费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50.00</w:t>
            </w:r>
          </w:p>
        </w:tc>
        <w:tc>
          <w:tcPr>
            <w:tcW w:w="1587" w:type="dxa"/>
            <w:vAlign w:val="center"/>
          </w:tcPr>
          <w:p>
            <w:pPr>
              <w:pStyle w:val="11"/>
            </w:pPr>
            <w:r>
              <w:t>其中：财政    资金</w:t>
            </w:r>
          </w:p>
        </w:tc>
        <w:tc>
          <w:tcPr>
            <w:tcW w:w="1304" w:type="dxa"/>
            <w:vAlign w:val="center"/>
          </w:tcPr>
          <w:p>
            <w:pPr>
              <w:pStyle w:val="10"/>
            </w:pPr>
            <w:r>
              <w:t>50.00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保障审判执行工作，改善办公环境，树立良好形象。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10%</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1.保障法院工作正常展开，树立良好形象。</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基础设施维修任务完成率（%）</w:t>
            </w:r>
          </w:p>
        </w:tc>
        <w:tc>
          <w:tcPr>
            <w:tcW w:w="2891" w:type="dxa"/>
            <w:vAlign w:val="center"/>
          </w:tcPr>
          <w:p>
            <w:pPr>
              <w:pStyle w:val="10"/>
            </w:pPr>
            <w:r>
              <w:t>基础设施维修任务完成率（%）</w:t>
            </w:r>
          </w:p>
        </w:tc>
        <w:tc>
          <w:tcPr>
            <w:tcW w:w="1276" w:type="dxa"/>
            <w:vAlign w:val="center"/>
          </w:tcPr>
          <w:p>
            <w:pPr>
              <w:pStyle w:val="10"/>
            </w:pPr>
            <w:r>
              <w:t>≥80百分比</w:t>
            </w:r>
          </w:p>
        </w:tc>
        <w:tc>
          <w:tcPr>
            <w:tcW w:w="1843" w:type="dxa"/>
            <w:vAlign w:val="center"/>
          </w:tcPr>
          <w:p>
            <w:pPr>
              <w:pStyle w:val="10"/>
            </w:pPr>
            <w:r>
              <w:t>维修任务完成率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维修合格率(%)</w:t>
            </w:r>
          </w:p>
        </w:tc>
        <w:tc>
          <w:tcPr>
            <w:tcW w:w="2891" w:type="dxa"/>
            <w:vAlign w:val="center"/>
          </w:tcPr>
          <w:p>
            <w:pPr>
              <w:pStyle w:val="10"/>
            </w:pPr>
            <w:r>
              <w:t>维修合格率(%)</w:t>
            </w:r>
          </w:p>
        </w:tc>
        <w:tc>
          <w:tcPr>
            <w:tcW w:w="1276" w:type="dxa"/>
            <w:vAlign w:val="center"/>
          </w:tcPr>
          <w:p>
            <w:pPr>
              <w:pStyle w:val="10"/>
            </w:pPr>
            <w:r>
              <w:t>≥85百分比</w:t>
            </w:r>
          </w:p>
        </w:tc>
        <w:tc>
          <w:tcPr>
            <w:tcW w:w="1843" w:type="dxa"/>
            <w:vAlign w:val="center"/>
          </w:tcPr>
          <w:p>
            <w:pPr>
              <w:pStyle w:val="10"/>
            </w:pPr>
            <w:r>
              <w:t>维修合格率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按时完成维修工程</w:t>
            </w:r>
          </w:p>
        </w:tc>
        <w:tc>
          <w:tcPr>
            <w:tcW w:w="2891" w:type="dxa"/>
            <w:vAlign w:val="center"/>
          </w:tcPr>
          <w:p>
            <w:pPr>
              <w:pStyle w:val="10"/>
            </w:pPr>
            <w:r>
              <w:t>按时完成维修工程</w:t>
            </w:r>
          </w:p>
        </w:tc>
        <w:tc>
          <w:tcPr>
            <w:tcW w:w="1276" w:type="dxa"/>
            <w:vAlign w:val="center"/>
          </w:tcPr>
          <w:p>
            <w:pPr>
              <w:pStyle w:val="10"/>
            </w:pPr>
            <w:r>
              <w:t>≥85百分比</w:t>
            </w:r>
          </w:p>
        </w:tc>
        <w:tc>
          <w:tcPr>
            <w:tcW w:w="1843" w:type="dxa"/>
            <w:vAlign w:val="center"/>
          </w:tcPr>
          <w:p>
            <w:pPr>
              <w:pStyle w:val="10"/>
            </w:pPr>
            <w:r>
              <w:t>按时完成维修工程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维修改造成本</w:t>
            </w:r>
          </w:p>
        </w:tc>
        <w:tc>
          <w:tcPr>
            <w:tcW w:w="2891" w:type="dxa"/>
            <w:vAlign w:val="center"/>
          </w:tcPr>
          <w:p>
            <w:pPr>
              <w:pStyle w:val="10"/>
            </w:pPr>
            <w:r>
              <w:t>维修改造成本</w:t>
            </w:r>
          </w:p>
        </w:tc>
        <w:tc>
          <w:tcPr>
            <w:tcW w:w="1276" w:type="dxa"/>
            <w:vAlign w:val="center"/>
          </w:tcPr>
          <w:p>
            <w:pPr>
              <w:pStyle w:val="10"/>
            </w:pPr>
            <w:r>
              <w:t>≤85百分比</w:t>
            </w:r>
          </w:p>
        </w:tc>
        <w:tc>
          <w:tcPr>
            <w:tcW w:w="1843" w:type="dxa"/>
            <w:vAlign w:val="center"/>
          </w:tcPr>
          <w:p>
            <w:pPr>
              <w:pStyle w:val="10"/>
            </w:pPr>
            <w:r>
              <w:t>维修改造成本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经济效益指标</w:t>
            </w:r>
          </w:p>
        </w:tc>
        <w:tc>
          <w:tcPr>
            <w:tcW w:w="2891" w:type="dxa"/>
            <w:vAlign w:val="center"/>
          </w:tcPr>
          <w:p>
            <w:pPr>
              <w:pStyle w:val="10"/>
            </w:pPr>
            <w:r>
              <w:t>经济效益指标</w:t>
            </w:r>
          </w:p>
        </w:tc>
        <w:tc>
          <w:tcPr>
            <w:tcW w:w="1276" w:type="dxa"/>
            <w:vAlign w:val="center"/>
          </w:tcPr>
          <w:p>
            <w:pPr>
              <w:pStyle w:val="10"/>
            </w:pPr>
            <w:r>
              <w:t>≥80百分比</w:t>
            </w:r>
          </w:p>
        </w:tc>
        <w:tc>
          <w:tcPr>
            <w:tcW w:w="1843" w:type="dxa"/>
            <w:vAlign w:val="center"/>
          </w:tcPr>
          <w:p>
            <w:pPr>
              <w:pStyle w:val="10"/>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维修效果</w:t>
            </w:r>
          </w:p>
        </w:tc>
        <w:tc>
          <w:tcPr>
            <w:tcW w:w="2891" w:type="dxa"/>
            <w:vAlign w:val="center"/>
          </w:tcPr>
          <w:p>
            <w:pPr>
              <w:pStyle w:val="10"/>
            </w:pPr>
            <w:r>
              <w:t>维修效果</w:t>
            </w:r>
          </w:p>
        </w:tc>
        <w:tc>
          <w:tcPr>
            <w:tcW w:w="1276" w:type="dxa"/>
            <w:vAlign w:val="center"/>
          </w:tcPr>
          <w:p>
            <w:pPr>
              <w:pStyle w:val="10"/>
            </w:pPr>
            <w:r>
              <w:t>≥85百分比</w:t>
            </w:r>
          </w:p>
        </w:tc>
        <w:tc>
          <w:tcPr>
            <w:tcW w:w="1843" w:type="dxa"/>
            <w:vAlign w:val="center"/>
          </w:tcPr>
          <w:p>
            <w:pPr>
              <w:pStyle w:val="10"/>
            </w:pPr>
            <w:r>
              <w:t>维修效果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≥80百分比</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维护社会稳定</w:t>
            </w:r>
          </w:p>
        </w:tc>
        <w:tc>
          <w:tcPr>
            <w:tcW w:w="2891" w:type="dxa"/>
            <w:vAlign w:val="center"/>
          </w:tcPr>
          <w:p>
            <w:pPr>
              <w:pStyle w:val="10"/>
            </w:pPr>
            <w:r>
              <w:t>维护社会稳定</w:t>
            </w:r>
          </w:p>
        </w:tc>
        <w:tc>
          <w:tcPr>
            <w:tcW w:w="1276" w:type="dxa"/>
            <w:vAlign w:val="center"/>
          </w:tcPr>
          <w:p>
            <w:pPr>
              <w:pStyle w:val="10"/>
            </w:pPr>
            <w:r>
              <w:t>≥80百分比</w:t>
            </w:r>
          </w:p>
        </w:tc>
        <w:tc>
          <w:tcPr>
            <w:tcW w:w="1843" w:type="dxa"/>
            <w:vAlign w:val="center"/>
          </w:tcPr>
          <w:p>
            <w:pPr>
              <w:pStyle w:val="10"/>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满意率</w:t>
            </w:r>
          </w:p>
        </w:tc>
        <w:tc>
          <w:tcPr>
            <w:tcW w:w="2891" w:type="dxa"/>
            <w:vAlign w:val="center"/>
          </w:tcPr>
          <w:p>
            <w:pPr>
              <w:pStyle w:val="10"/>
            </w:pPr>
            <w:r>
              <w:t>满意率</w:t>
            </w:r>
          </w:p>
        </w:tc>
        <w:tc>
          <w:tcPr>
            <w:tcW w:w="1276" w:type="dxa"/>
            <w:vAlign w:val="center"/>
          </w:tcPr>
          <w:p>
            <w:pPr>
              <w:pStyle w:val="10"/>
            </w:pPr>
            <w:r>
              <w:t>≥80百分比</w:t>
            </w:r>
          </w:p>
        </w:tc>
        <w:tc>
          <w:tcPr>
            <w:tcW w:w="1843" w:type="dxa"/>
            <w:vAlign w:val="center"/>
          </w:tcPr>
          <w:p>
            <w:pPr>
              <w:pStyle w:val="10"/>
            </w:pPr>
            <w:r>
              <w:t>满意率</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22"/>
      <w:r>
        <w:rPr>
          <w:rFonts w:ascii="方正仿宋_GBK" w:hAnsi="方正仿宋_GBK" w:eastAsia="方正仿宋_GBK" w:cs="方正仿宋_GBK"/>
          <w:color w:val="000000"/>
          <w:sz w:val="28"/>
        </w:rPr>
        <w:t>19.综合审判楼中央空调安装经费绩效目标表</w:t>
      </w:r>
      <w:bookmarkEnd w:id="2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0"/>
            </w:pPr>
            <w:r>
              <w:t>13030322P00398910001G</w:t>
            </w:r>
          </w:p>
        </w:tc>
        <w:tc>
          <w:tcPr>
            <w:tcW w:w="1587" w:type="dxa"/>
            <w:vAlign w:val="center"/>
          </w:tcPr>
          <w:p>
            <w:pPr>
              <w:pStyle w:val="11"/>
            </w:pPr>
            <w:r>
              <w:t>项目名称</w:t>
            </w:r>
          </w:p>
        </w:tc>
        <w:tc>
          <w:tcPr>
            <w:tcW w:w="4422" w:type="dxa"/>
            <w:gridSpan w:val="3"/>
            <w:vAlign w:val="center"/>
          </w:tcPr>
          <w:p>
            <w:pPr>
              <w:pStyle w:val="10"/>
            </w:pPr>
            <w:r>
              <w:t>综合审判楼中央空调安装经费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0"/>
            </w:pPr>
            <w:r>
              <w:t>100.00</w:t>
            </w:r>
          </w:p>
        </w:tc>
        <w:tc>
          <w:tcPr>
            <w:tcW w:w="1587" w:type="dxa"/>
            <w:vAlign w:val="center"/>
          </w:tcPr>
          <w:p>
            <w:pPr>
              <w:pStyle w:val="11"/>
            </w:pPr>
            <w:r>
              <w:t>其中：财政    资金</w:t>
            </w:r>
          </w:p>
        </w:tc>
        <w:tc>
          <w:tcPr>
            <w:tcW w:w="1304" w:type="dxa"/>
            <w:vAlign w:val="center"/>
          </w:tcPr>
          <w:p>
            <w:pPr>
              <w:pStyle w:val="10"/>
            </w:pPr>
            <w:r>
              <w:t>100.00</w:t>
            </w:r>
          </w:p>
        </w:tc>
        <w:tc>
          <w:tcPr>
            <w:tcW w:w="1276" w:type="dxa"/>
            <w:vAlign w:val="center"/>
          </w:tcPr>
          <w:p>
            <w:pPr>
              <w:pStyle w:val="11"/>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改善审判办公环境，保障法院日常运行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10%</w:t>
            </w:r>
          </w:p>
        </w:tc>
        <w:tc>
          <w:tcPr>
            <w:tcW w:w="1587" w:type="dxa"/>
            <w:vAlign w:val="center"/>
          </w:tcPr>
          <w:p>
            <w:pPr>
              <w:pStyle w:val="12"/>
            </w:pPr>
            <w:r>
              <w:t>40%</w:t>
            </w:r>
          </w:p>
        </w:tc>
        <w:tc>
          <w:tcPr>
            <w:tcW w:w="1304" w:type="dxa"/>
            <w:vAlign w:val="center"/>
          </w:tcPr>
          <w:p>
            <w:pPr>
              <w:pStyle w:val="12"/>
            </w:pPr>
            <w:r>
              <w:t>80%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0"/>
            </w:pPr>
            <w:r>
              <w:t>1.保障法院正常运行，改善审判办公环境</w:t>
            </w:r>
          </w:p>
        </w:tc>
      </w:tr>
    </w:tbl>
    <w:p>
      <w:pPr>
        <w:spacing w:line="2" w:lineRule="exact"/>
        <w:jc w:val="center"/>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修缮改造任务完成率（%）</w:t>
            </w:r>
          </w:p>
        </w:tc>
        <w:tc>
          <w:tcPr>
            <w:tcW w:w="2891" w:type="dxa"/>
            <w:vAlign w:val="center"/>
          </w:tcPr>
          <w:p>
            <w:pPr>
              <w:pStyle w:val="10"/>
            </w:pPr>
            <w:r>
              <w:t>修缮改造任务完成率（%）</w:t>
            </w:r>
          </w:p>
        </w:tc>
        <w:tc>
          <w:tcPr>
            <w:tcW w:w="1276" w:type="dxa"/>
            <w:vAlign w:val="center"/>
          </w:tcPr>
          <w:p>
            <w:pPr>
              <w:pStyle w:val="10"/>
            </w:pPr>
            <w:r>
              <w:t>≥85百分比</w:t>
            </w:r>
          </w:p>
        </w:tc>
        <w:tc>
          <w:tcPr>
            <w:tcW w:w="1843" w:type="dxa"/>
            <w:vAlign w:val="center"/>
          </w:tcPr>
          <w:p>
            <w:pPr>
              <w:pStyle w:val="10"/>
            </w:pPr>
            <w:r>
              <w:t>任务完成率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设备验收合格率</w:t>
            </w:r>
          </w:p>
        </w:tc>
        <w:tc>
          <w:tcPr>
            <w:tcW w:w="2891" w:type="dxa"/>
            <w:vAlign w:val="center"/>
          </w:tcPr>
          <w:p>
            <w:pPr>
              <w:pStyle w:val="10"/>
            </w:pPr>
            <w:r>
              <w:t>设备验收合格率</w:t>
            </w:r>
          </w:p>
        </w:tc>
        <w:tc>
          <w:tcPr>
            <w:tcW w:w="1276" w:type="dxa"/>
            <w:vAlign w:val="center"/>
          </w:tcPr>
          <w:p>
            <w:pPr>
              <w:pStyle w:val="10"/>
            </w:pPr>
            <w:r>
              <w:t>≥85百分比</w:t>
            </w:r>
          </w:p>
        </w:tc>
        <w:tc>
          <w:tcPr>
            <w:tcW w:w="1843" w:type="dxa"/>
            <w:vAlign w:val="center"/>
          </w:tcPr>
          <w:p>
            <w:pPr>
              <w:pStyle w:val="10"/>
            </w:pPr>
            <w:r>
              <w:t>验收合规率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采购设备按时完成率</w:t>
            </w:r>
          </w:p>
        </w:tc>
        <w:tc>
          <w:tcPr>
            <w:tcW w:w="2891" w:type="dxa"/>
            <w:vAlign w:val="center"/>
          </w:tcPr>
          <w:p>
            <w:pPr>
              <w:pStyle w:val="10"/>
            </w:pPr>
            <w:r>
              <w:t>采购设备按时完成率</w:t>
            </w:r>
          </w:p>
        </w:tc>
        <w:tc>
          <w:tcPr>
            <w:tcW w:w="1276" w:type="dxa"/>
            <w:vAlign w:val="center"/>
          </w:tcPr>
          <w:p>
            <w:pPr>
              <w:pStyle w:val="10"/>
            </w:pPr>
            <w:r>
              <w:t>≥85百分比</w:t>
            </w:r>
          </w:p>
        </w:tc>
        <w:tc>
          <w:tcPr>
            <w:tcW w:w="1843" w:type="dxa"/>
            <w:vAlign w:val="center"/>
          </w:tcPr>
          <w:p>
            <w:pPr>
              <w:pStyle w:val="10"/>
            </w:pPr>
            <w:r>
              <w:t>采购设备按时完成率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设备购置成本</w:t>
            </w:r>
          </w:p>
        </w:tc>
        <w:tc>
          <w:tcPr>
            <w:tcW w:w="2891" w:type="dxa"/>
            <w:vAlign w:val="center"/>
          </w:tcPr>
          <w:p>
            <w:pPr>
              <w:pStyle w:val="10"/>
            </w:pPr>
            <w:r>
              <w:t>设备购置成本</w:t>
            </w:r>
          </w:p>
        </w:tc>
        <w:tc>
          <w:tcPr>
            <w:tcW w:w="1276" w:type="dxa"/>
            <w:vAlign w:val="center"/>
          </w:tcPr>
          <w:p>
            <w:pPr>
              <w:pStyle w:val="10"/>
            </w:pPr>
            <w:r>
              <w:t>≤85百分比</w:t>
            </w:r>
          </w:p>
        </w:tc>
        <w:tc>
          <w:tcPr>
            <w:tcW w:w="1843" w:type="dxa"/>
            <w:vAlign w:val="center"/>
          </w:tcPr>
          <w:p>
            <w:pPr>
              <w:pStyle w:val="10"/>
            </w:pPr>
            <w:r>
              <w:t>购置成本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经济效益指标</w:t>
            </w:r>
          </w:p>
        </w:tc>
        <w:tc>
          <w:tcPr>
            <w:tcW w:w="1332" w:type="dxa"/>
            <w:vAlign w:val="center"/>
          </w:tcPr>
          <w:p>
            <w:pPr>
              <w:pStyle w:val="10"/>
            </w:pPr>
            <w:r>
              <w:t>设备使用率（%）</w:t>
            </w:r>
          </w:p>
        </w:tc>
        <w:tc>
          <w:tcPr>
            <w:tcW w:w="2891" w:type="dxa"/>
            <w:vAlign w:val="center"/>
          </w:tcPr>
          <w:p>
            <w:pPr>
              <w:pStyle w:val="10"/>
            </w:pPr>
            <w:r>
              <w:t>设备使用率（%）</w:t>
            </w:r>
          </w:p>
        </w:tc>
        <w:tc>
          <w:tcPr>
            <w:tcW w:w="1276" w:type="dxa"/>
            <w:vAlign w:val="center"/>
          </w:tcPr>
          <w:p>
            <w:pPr>
              <w:pStyle w:val="10"/>
            </w:pPr>
            <w:r>
              <w:t>≥85百分比</w:t>
            </w:r>
          </w:p>
        </w:tc>
        <w:tc>
          <w:tcPr>
            <w:tcW w:w="1843" w:type="dxa"/>
            <w:vAlign w:val="center"/>
          </w:tcPr>
          <w:p>
            <w:pPr>
              <w:pStyle w:val="10"/>
            </w:pPr>
            <w:r>
              <w:t>设备使用率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保障设备正常运行</w:t>
            </w:r>
          </w:p>
        </w:tc>
        <w:tc>
          <w:tcPr>
            <w:tcW w:w="2891" w:type="dxa"/>
            <w:vAlign w:val="center"/>
          </w:tcPr>
          <w:p>
            <w:pPr>
              <w:pStyle w:val="10"/>
            </w:pPr>
            <w:r>
              <w:t>保障设备正常运行</w:t>
            </w:r>
          </w:p>
        </w:tc>
        <w:tc>
          <w:tcPr>
            <w:tcW w:w="1276" w:type="dxa"/>
            <w:vAlign w:val="center"/>
          </w:tcPr>
          <w:p>
            <w:pPr>
              <w:pStyle w:val="10"/>
            </w:pPr>
            <w:r>
              <w:t>≥85百分比</w:t>
            </w:r>
          </w:p>
        </w:tc>
        <w:tc>
          <w:tcPr>
            <w:tcW w:w="1843" w:type="dxa"/>
            <w:vAlign w:val="center"/>
          </w:tcPr>
          <w:p>
            <w:pPr>
              <w:pStyle w:val="10"/>
            </w:pPr>
            <w:r>
              <w:t>保障设备正常运行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生态效益指标</w:t>
            </w:r>
          </w:p>
        </w:tc>
        <w:tc>
          <w:tcPr>
            <w:tcW w:w="1332" w:type="dxa"/>
            <w:vAlign w:val="center"/>
          </w:tcPr>
          <w:p>
            <w:pPr>
              <w:pStyle w:val="10"/>
            </w:pPr>
            <w:r>
              <w:t>生态效益指标</w:t>
            </w:r>
          </w:p>
        </w:tc>
        <w:tc>
          <w:tcPr>
            <w:tcW w:w="2891" w:type="dxa"/>
            <w:vAlign w:val="center"/>
          </w:tcPr>
          <w:p>
            <w:pPr>
              <w:pStyle w:val="10"/>
            </w:pPr>
            <w:r>
              <w:t>生态效益指标</w:t>
            </w:r>
          </w:p>
        </w:tc>
        <w:tc>
          <w:tcPr>
            <w:tcW w:w="1276" w:type="dxa"/>
            <w:vAlign w:val="center"/>
          </w:tcPr>
          <w:p>
            <w:pPr>
              <w:pStyle w:val="10"/>
            </w:pPr>
            <w:r>
              <w:t>≥80百分比</w:t>
            </w:r>
          </w:p>
        </w:tc>
        <w:tc>
          <w:tcPr>
            <w:tcW w:w="1843" w:type="dxa"/>
            <w:vAlign w:val="center"/>
          </w:tcPr>
          <w:p>
            <w:pPr>
              <w:pStyle w:val="10"/>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办公基础设施、设备正常运行</w:t>
            </w:r>
          </w:p>
        </w:tc>
        <w:tc>
          <w:tcPr>
            <w:tcW w:w="2891" w:type="dxa"/>
            <w:vAlign w:val="center"/>
          </w:tcPr>
          <w:p>
            <w:pPr>
              <w:pStyle w:val="10"/>
            </w:pPr>
            <w:r>
              <w:t>办公基础设施、设备正常运行</w:t>
            </w:r>
          </w:p>
        </w:tc>
        <w:tc>
          <w:tcPr>
            <w:tcW w:w="1276" w:type="dxa"/>
            <w:vAlign w:val="center"/>
          </w:tcPr>
          <w:p>
            <w:pPr>
              <w:pStyle w:val="10"/>
            </w:pPr>
            <w:r>
              <w:t>≥85百分比</w:t>
            </w:r>
          </w:p>
        </w:tc>
        <w:tc>
          <w:tcPr>
            <w:tcW w:w="1843" w:type="dxa"/>
            <w:vAlign w:val="center"/>
          </w:tcPr>
          <w:p>
            <w:pPr>
              <w:pStyle w:val="10"/>
            </w:pPr>
            <w:r>
              <w:t>办公基础设施设备正常运行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满意率</w:t>
            </w:r>
          </w:p>
        </w:tc>
        <w:tc>
          <w:tcPr>
            <w:tcW w:w="2891" w:type="dxa"/>
            <w:vAlign w:val="center"/>
          </w:tcPr>
          <w:p>
            <w:pPr>
              <w:pStyle w:val="10"/>
            </w:pPr>
            <w:r>
              <w:t>满意率</w:t>
            </w:r>
          </w:p>
        </w:tc>
        <w:tc>
          <w:tcPr>
            <w:tcW w:w="1276" w:type="dxa"/>
            <w:vAlign w:val="center"/>
          </w:tcPr>
          <w:p>
            <w:pPr>
              <w:pStyle w:val="10"/>
            </w:pPr>
            <w:r>
              <w:t>≥80百分比</w:t>
            </w:r>
          </w:p>
        </w:tc>
        <w:tc>
          <w:tcPr>
            <w:tcW w:w="1843" w:type="dxa"/>
            <w:vAlign w:val="center"/>
          </w:tcPr>
          <w:p>
            <w:pPr>
              <w:pStyle w:val="10"/>
            </w:pPr>
            <w:r>
              <w:t>满意度</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黑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2E1MzRlYWMzMDIzMGU1NDg0MmE2ZGIwYmZjY2RhNDYifQ=="/>
  </w:docVars>
  <w:rsids>
    <w:rsidRoot w:val="009F4C71"/>
    <w:rsid w:val="00187BE4"/>
    <w:rsid w:val="0088604D"/>
    <w:rsid w:val="00995848"/>
    <w:rsid w:val="009F4C71"/>
    <w:rsid w:val="00A3296B"/>
    <w:rsid w:val="00BE6EE6"/>
    <w:rsid w:val="00CB50EE"/>
    <w:rsid w:val="00D82AA0"/>
    <w:rsid w:val="00DC1D1F"/>
    <w:rsid w:val="1AD86EC1"/>
    <w:rsid w:val="2A10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插入文本样式-插入总体目标文件"/>
    <w:basedOn w:val="1"/>
    <w:qFormat/>
    <w:uiPriority w:val="0"/>
    <w:pPr>
      <w:spacing w:line="500" w:lineRule="exact"/>
      <w:ind w:firstLine="560"/>
    </w:pPr>
    <w:rPr>
      <w:rFonts w:eastAsia="方正仿宋_GBK"/>
      <w:sz w:val="28"/>
    </w:rPr>
  </w:style>
  <w:style w:type="paragraph" w:customStyle="1" w:styleId="6">
    <w:name w:val="插入文本样式-插入职责分类绩效目标文件"/>
    <w:basedOn w:val="1"/>
    <w:qFormat/>
    <w:uiPriority w:val="0"/>
    <w:pPr>
      <w:spacing w:line="500" w:lineRule="exact"/>
      <w:ind w:firstLine="560"/>
    </w:pPr>
    <w:rPr>
      <w:rFonts w:eastAsia="方正仿宋_GBK"/>
      <w:sz w:val="28"/>
    </w:rPr>
  </w:style>
  <w:style w:type="paragraph" w:customStyle="1" w:styleId="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8">
    <w:name w:val="单元格样式4"/>
    <w:basedOn w:val="1"/>
    <w:qFormat/>
    <w:uiPriority w:val="0"/>
    <w:pPr>
      <w:jc w:val="right"/>
    </w:pPr>
    <w:rPr>
      <w:rFonts w:ascii="方正书宋_GBK" w:hAnsi="方正书宋_GBK" w:eastAsia="方正书宋_GBK" w:cs="方正书宋_GBK"/>
      <w:sz w:val="21"/>
    </w:rPr>
  </w:style>
  <w:style w:type="paragraph" w:customStyle="1" w:styleId="9">
    <w:name w:val="单元格样式5"/>
    <w:basedOn w:val="1"/>
    <w:qFormat/>
    <w:uiPriority w:val="0"/>
    <w:rPr>
      <w:rFonts w:ascii="方正书宋_GBK" w:hAnsi="方正书宋_GBK" w:eastAsia="方正书宋_GBK" w:cs="方正书宋_GBK"/>
      <w:b/>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3"/>
    <w:basedOn w:val="1"/>
    <w:qFormat/>
    <w:uiPriority w:val="0"/>
    <w:pPr>
      <w:jc w:val="center"/>
    </w:pPr>
    <w:rPr>
      <w:rFonts w:ascii="方正书宋_GBK" w:hAnsi="方正书宋_GBK" w:eastAsia="方正书宋_GBK" w:cs="方正书宋_GBK"/>
      <w:sz w:val="21"/>
    </w:rPr>
  </w:style>
  <w:style w:type="paragraph" w:customStyle="1" w:styleId="13">
    <w:name w:val="TOC 2"/>
    <w:basedOn w:val="1"/>
    <w:qFormat/>
    <w:uiPriority w:val="0"/>
    <w:pPr>
      <w:ind w:left="240"/>
    </w:pPr>
  </w:style>
  <w:style w:type="paragraph" w:customStyle="1" w:styleId="14">
    <w:name w:val="TOC 4"/>
    <w:basedOn w:val="1"/>
    <w:qFormat/>
    <w:uiPriority w:val="0"/>
    <w:pPr>
      <w:ind w:left="720"/>
    </w:pPr>
  </w:style>
  <w:style w:type="paragraph" w:customStyle="1" w:styleId="15">
    <w:name w:val="TOC 1"/>
    <w:basedOn w:val="1"/>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8" Type="http://schemas.openxmlformats.org/officeDocument/2006/relationships/fontTable" Target="fontTable.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2022-01-18T15:53:23Z</dcterms:created>
  <dcterms:modified xsi:type="dcterms:W3CDTF">2022-01-18T07:53:23Z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2022-01-18T15:53:26Z</dcterms:created>
  <dcterms:modified xsi:type="dcterms:W3CDTF">2022-01-18T07:53:26Z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2022-01-18T15:53:24Z</dcterms:created>
  <dcterms:modified xsi:type="dcterms:W3CDTF">2022-01-18T07:53:24Z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2022-01-18T15:53:24Z</dcterms:created>
  <dcterms:modified xsi:type="dcterms:W3CDTF">2022-01-18T07:53:24Z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2022-01-18T15:53:23Z</dcterms:created>
  <dcterms:modified xsi:type="dcterms:W3CDTF">2022-01-18T07:53:23Z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2022-01-18T15:53:25Z</dcterms:created>
  <dcterms:modified xsi:type="dcterms:W3CDTF">2022-01-18T07:53:25Z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2022-01-18T15:53:24Z</dcterms:created>
  <dcterms:modified xsi:type="dcterms:W3CDTF">2022-01-18T07:53:23Z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2022-01-18T15:53:27Z</dcterms:created>
  <dcterms:modified xsi:type="dcterms:W3CDTF">2022-01-18T07:53:27Z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2022-01-18T15:53:27Z</dcterms:created>
  <dcterms:modified xsi:type="dcterms:W3CDTF">2022-01-18T07:53:27Z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2022-01-18T15:53:24Z</dcterms:created>
  <dcterms:modified xsi:type="dcterms:W3CDTF">2022-01-18T07:53:24Z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2022-01-18T15:53:27Z</dcterms:created>
  <dcterms:modified xsi:type="dcterms:W3CDTF">2022-01-18T07:53:27Z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2022-01-18T15:53:26Z</dcterms:created>
  <dcterms:modified xsi:type="dcterms:W3CDTF">2022-01-18T07:53:26Z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2022-01-18T15:53:25Z</dcterms:created>
  <dcterms:modified xsi:type="dcterms:W3CDTF">2022-01-18T07:53:25Z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2022-01-18T15:53:25Z</dcterms:created>
  <dcterms:modified xsi:type="dcterms:W3CDTF">2022-01-18T07:53:24Z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2022-01-18T15:53:26Z</dcterms:created>
  <dcterms:modified xsi:type="dcterms:W3CDTF">2022-01-18T07:53:26Z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2022-01-18T15:53:27Z</dcterms:created>
  <dcterms:modified xsi:type="dcterms:W3CDTF">2022-01-18T07:53:26Z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2022-01-18T15:53:28Z</dcterms:created>
  <dcterms:modified xsi:type="dcterms:W3CDTF">2022-01-18T07:53:28Z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2022-01-18T15:53:25Z</dcterms:created>
  <dcterms:modified xsi:type="dcterms:W3CDTF">2022-01-18T07:53:25Z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2022-01-18T15:53:23Z</dcterms:created>
  <dcterms:modified xsi:type="dcterms:W3CDTF">2022-01-18T07:53:23Z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2022-01-18T15:53:26Z</dcterms:created>
  <dcterms:modified xsi:type="dcterms:W3CDTF">2022-01-18T07:53:26Z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2022-01-18T15:53:28Z</dcterms:created>
  <dcterms:modified xsi:type="dcterms:W3CDTF">2022-01-18T07:53:28Z</dcterms:modified>
</cp:coreProperties>
</file>

<file path=customXml/itemProps1.xml><?xml version="1.0" encoding="utf-8"?>
<ds:datastoreItem xmlns:ds="http://schemas.openxmlformats.org/officeDocument/2006/customXml" ds:itemID="{CDB6BE44-210D-46D6-8932-ABACD7C76563}">
  <ds:schemaRefs/>
</ds:datastoreItem>
</file>

<file path=customXml/itemProps10.xml><?xml version="1.0" encoding="utf-8"?>
<ds:datastoreItem xmlns:ds="http://schemas.openxmlformats.org/officeDocument/2006/customXml" ds:itemID="{470B6033-3B16-4CD5-8AB3-95CD0FBFB13E}">
  <ds:schemaRefs/>
</ds:datastoreItem>
</file>

<file path=customXml/itemProps11.xml><?xml version="1.0" encoding="utf-8"?>
<ds:datastoreItem xmlns:ds="http://schemas.openxmlformats.org/officeDocument/2006/customXml" ds:itemID="{4955BC84-5EA5-44EF-9F2C-A825E376F95F}">
  <ds:schemaRefs/>
</ds:datastoreItem>
</file>

<file path=customXml/itemProps12.xml><?xml version="1.0" encoding="utf-8"?>
<ds:datastoreItem xmlns:ds="http://schemas.openxmlformats.org/officeDocument/2006/customXml" ds:itemID="{A0D18703-596E-4621-BCB6-8973EE81206F}">
  <ds:schemaRefs/>
</ds:datastoreItem>
</file>

<file path=customXml/itemProps13.xml><?xml version="1.0" encoding="utf-8"?>
<ds:datastoreItem xmlns:ds="http://schemas.openxmlformats.org/officeDocument/2006/customXml" ds:itemID="{77437635-BDF4-4AB1-8509-2D9B06532507}">
  <ds:schemaRefs/>
</ds:datastoreItem>
</file>

<file path=customXml/itemProps14.xml><?xml version="1.0" encoding="utf-8"?>
<ds:datastoreItem xmlns:ds="http://schemas.openxmlformats.org/officeDocument/2006/customXml" ds:itemID="{E432C23A-7E2A-4E32-8E5B-CE55FC644357}">
  <ds:schemaRefs/>
</ds:datastoreItem>
</file>

<file path=customXml/itemProps15.xml><?xml version="1.0" encoding="utf-8"?>
<ds:datastoreItem xmlns:ds="http://schemas.openxmlformats.org/officeDocument/2006/customXml" ds:itemID="{3923718B-B110-4545-AF0C-B75285F607ED}">
  <ds:schemaRefs/>
</ds:datastoreItem>
</file>

<file path=customXml/itemProps16.xml><?xml version="1.0" encoding="utf-8"?>
<ds:datastoreItem xmlns:ds="http://schemas.openxmlformats.org/officeDocument/2006/customXml" ds:itemID="{A3D31C27-36F8-4CAE-A1BE-89A43FE950A9}">
  <ds:schemaRefs/>
</ds:datastoreItem>
</file>

<file path=customXml/itemProps17.xml><?xml version="1.0" encoding="utf-8"?>
<ds:datastoreItem xmlns:ds="http://schemas.openxmlformats.org/officeDocument/2006/customXml" ds:itemID="{EDBAD314-4795-411C-87B7-A5A8C7103A72}">
  <ds:schemaRefs/>
</ds:datastoreItem>
</file>

<file path=customXml/itemProps18.xml><?xml version="1.0" encoding="utf-8"?>
<ds:datastoreItem xmlns:ds="http://schemas.openxmlformats.org/officeDocument/2006/customXml" ds:itemID="{6A131899-ECA8-44CD-8006-7EFA42F4FFA1}">
  <ds:schemaRefs/>
</ds:datastoreItem>
</file>

<file path=customXml/itemProps19.xml><?xml version="1.0" encoding="utf-8"?>
<ds:datastoreItem xmlns:ds="http://schemas.openxmlformats.org/officeDocument/2006/customXml" ds:itemID="{E366C0A4-4CAE-441F-B4ED-D0A2E6411351}">
  <ds:schemaRefs/>
</ds:datastoreItem>
</file>

<file path=customXml/itemProps2.xml><?xml version="1.0" encoding="utf-8"?>
<ds:datastoreItem xmlns:ds="http://schemas.openxmlformats.org/officeDocument/2006/customXml" ds:itemID="{34095EBF-DDD9-47B8-98D0-78ACA8E85D30}">
  <ds:schemaRefs/>
</ds:datastoreItem>
</file>

<file path=customXml/itemProps20.xml><?xml version="1.0" encoding="utf-8"?>
<ds:datastoreItem xmlns:ds="http://schemas.openxmlformats.org/officeDocument/2006/customXml" ds:itemID="{65E7A552-0651-4E1A-84EF-7715E0C5F3E5}">
  <ds:schemaRefs/>
</ds:datastoreItem>
</file>

<file path=customXml/itemProps21.xml><?xml version="1.0" encoding="utf-8"?>
<ds:datastoreItem xmlns:ds="http://schemas.openxmlformats.org/officeDocument/2006/customXml" ds:itemID="{8775BD48-078B-4226-AEA2-634BDC69A534}">
  <ds:schemaRefs/>
</ds:datastoreItem>
</file>

<file path=customXml/itemProps22.xml><?xml version="1.0" encoding="utf-8"?>
<ds:datastoreItem xmlns:ds="http://schemas.openxmlformats.org/officeDocument/2006/customXml" ds:itemID="{45939AB6-2330-4A3C-A08D-1C3C5A67F11A}">
  <ds:schemaRefs/>
</ds:datastoreItem>
</file>

<file path=customXml/itemProps23.xml><?xml version="1.0" encoding="utf-8"?>
<ds:datastoreItem xmlns:ds="http://schemas.openxmlformats.org/officeDocument/2006/customXml" ds:itemID="{C13D2EEE-C238-4518-964B-AA3BC182156B}">
  <ds:schemaRefs/>
</ds:datastoreItem>
</file>

<file path=customXml/itemProps24.xml><?xml version="1.0" encoding="utf-8"?>
<ds:datastoreItem xmlns:ds="http://schemas.openxmlformats.org/officeDocument/2006/customXml" ds:itemID="{3CA26962-429C-4E20-A561-0F5231A3D4EF}">
  <ds:schemaRefs/>
</ds:datastoreItem>
</file>

<file path=customXml/itemProps25.xml><?xml version="1.0" encoding="utf-8"?>
<ds:datastoreItem xmlns:ds="http://schemas.openxmlformats.org/officeDocument/2006/customXml" ds:itemID="{71B4799B-B6FC-4EB3-9FF9-1A64A82EC1D9}">
  <ds:schemaRefs/>
</ds:datastoreItem>
</file>

<file path=customXml/itemProps26.xml><?xml version="1.0" encoding="utf-8"?>
<ds:datastoreItem xmlns:ds="http://schemas.openxmlformats.org/officeDocument/2006/customXml" ds:itemID="{3E569BAB-EC7C-49DF-8805-59288A5930DE}">
  <ds:schemaRefs/>
</ds:datastoreItem>
</file>

<file path=customXml/itemProps27.xml><?xml version="1.0" encoding="utf-8"?>
<ds:datastoreItem xmlns:ds="http://schemas.openxmlformats.org/officeDocument/2006/customXml" ds:itemID="{EE6313A9-9FF9-4B4F-A235-2614A23C0D6C}">
  <ds:schemaRefs/>
</ds:datastoreItem>
</file>

<file path=customXml/itemProps28.xml><?xml version="1.0" encoding="utf-8"?>
<ds:datastoreItem xmlns:ds="http://schemas.openxmlformats.org/officeDocument/2006/customXml" ds:itemID="{00680A21-05CC-4C6C-B92A-D4260EAAB5D0}">
  <ds:schemaRefs/>
</ds:datastoreItem>
</file>

<file path=customXml/itemProps29.xml><?xml version="1.0" encoding="utf-8"?>
<ds:datastoreItem xmlns:ds="http://schemas.openxmlformats.org/officeDocument/2006/customXml" ds:itemID="{1C1D5702-31AF-4B6E-BFCF-9D4DC5E0A070}">
  <ds:schemaRefs/>
</ds:datastoreItem>
</file>

<file path=customXml/itemProps3.xml><?xml version="1.0" encoding="utf-8"?>
<ds:datastoreItem xmlns:ds="http://schemas.openxmlformats.org/officeDocument/2006/customXml" ds:itemID="{244DE965-EB2D-404B-A222-437189B88484}">
  <ds:schemaRefs/>
</ds:datastoreItem>
</file>

<file path=customXml/itemProps30.xml><?xml version="1.0" encoding="utf-8"?>
<ds:datastoreItem xmlns:ds="http://schemas.openxmlformats.org/officeDocument/2006/customXml" ds:itemID="{84C15372-7CF4-4DC4-8A52-D98DB03CFF6C}">
  <ds:schemaRefs/>
</ds:datastoreItem>
</file>

<file path=customXml/itemProps31.xml><?xml version="1.0" encoding="utf-8"?>
<ds:datastoreItem xmlns:ds="http://schemas.openxmlformats.org/officeDocument/2006/customXml" ds:itemID="{21660F9D-01FE-4424-9685-6D60E323D9DD}">
  <ds:schemaRefs/>
</ds:datastoreItem>
</file>

<file path=customXml/itemProps32.xml><?xml version="1.0" encoding="utf-8"?>
<ds:datastoreItem xmlns:ds="http://schemas.openxmlformats.org/officeDocument/2006/customXml" ds:itemID="{F4063F3F-13F0-4866-B71E-6BA205FA91B1}">
  <ds:schemaRefs/>
</ds:datastoreItem>
</file>

<file path=customXml/itemProps33.xml><?xml version="1.0" encoding="utf-8"?>
<ds:datastoreItem xmlns:ds="http://schemas.openxmlformats.org/officeDocument/2006/customXml" ds:itemID="{BDF61360-187C-48DF-A388-12E1B725C7FA}">
  <ds:schemaRefs/>
</ds:datastoreItem>
</file>

<file path=customXml/itemProps34.xml><?xml version="1.0" encoding="utf-8"?>
<ds:datastoreItem xmlns:ds="http://schemas.openxmlformats.org/officeDocument/2006/customXml" ds:itemID="{D4186079-CD71-4C30-8838-017DA785679C}">
  <ds:schemaRefs/>
</ds:datastoreItem>
</file>

<file path=customXml/itemProps35.xml><?xml version="1.0" encoding="utf-8"?>
<ds:datastoreItem xmlns:ds="http://schemas.openxmlformats.org/officeDocument/2006/customXml" ds:itemID="{14BFE273-5170-4E77-9E4E-DC4BB8AC7E07}">
  <ds:schemaRefs/>
</ds:datastoreItem>
</file>

<file path=customXml/itemProps36.xml><?xml version="1.0" encoding="utf-8"?>
<ds:datastoreItem xmlns:ds="http://schemas.openxmlformats.org/officeDocument/2006/customXml" ds:itemID="{0BE377FA-484E-41BC-87D3-170551180607}">
  <ds:schemaRefs/>
</ds:datastoreItem>
</file>

<file path=customXml/itemProps37.xml><?xml version="1.0" encoding="utf-8"?>
<ds:datastoreItem xmlns:ds="http://schemas.openxmlformats.org/officeDocument/2006/customXml" ds:itemID="{A8C3986F-5F9F-42C0-A915-8953B659C617}">
  <ds:schemaRefs/>
</ds:datastoreItem>
</file>

<file path=customXml/itemProps38.xml><?xml version="1.0" encoding="utf-8"?>
<ds:datastoreItem xmlns:ds="http://schemas.openxmlformats.org/officeDocument/2006/customXml" ds:itemID="{1352DBF6-AA2D-4E78-8EF3-020120C7CBBD}">
  <ds:schemaRefs/>
</ds:datastoreItem>
</file>

<file path=customXml/itemProps39.xml><?xml version="1.0" encoding="utf-8"?>
<ds:datastoreItem xmlns:ds="http://schemas.openxmlformats.org/officeDocument/2006/customXml" ds:itemID="{38BA8B41-4B46-4512-B8CA-D88198C11110}">
  <ds:schemaRefs/>
</ds:datastoreItem>
</file>

<file path=customXml/itemProps4.xml><?xml version="1.0" encoding="utf-8"?>
<ds:datastoreItem xmlns:ds="http://schemas.openxmlformats.org/officeDocument/2006/customXml" ds:itemID="{623E8377-7D0B-4D16-BA37-77E202FAC5E1}">
  <ds:schemaRefs/>
</ds:datastoreItem>
</file>

<file path=customXml/itemProps40.xml><?xml version="1.0" encoding="utf-8"?>
<ds:datastoreItem xmlns:ds="http://schemas.openxmlformats.org/officeDocument/2006/customXml" ds:itemID="{986DF07C-0D73-4EA7-9F26-58A50D45A8B5}">
  <ds:schemaRefs/>
</ds:datastoreItem>
</file>

<file path=customXml/itemProps41.xml><?xml version="1.0" encoding="utf-8"?>
<ds:datastoreItem xmlns:ds="http://schemas.openxmlformats.org/officeDocument/2006/customXml" ds:itemID="{217FC006-E2E6-45FF-AEB3-CC9C90C89ED6}">
  <ds:schemaRefs/>
</ds:datastoreItem>
</file>

<file path=customXml/itemProps42.xml><?xml version="1.0" encoding="utf-8"?>
<ds:datastoreItem xmlns:ds="http://schemas.openxmlformats.org/officeDocument/2006/customXml" ds:itemID="{4AB86131-C6C1-4C40-A16A-E30C70911001}">
  <ds:schemaRefs/>
</ds:datastoreItem>
</file>

<file path=customXml/itemProps5.xml><?xml version="1.0" encoding="utf-8"?>
<ds:datastoreItem xmlns:ds="http://schemas.openxmlformats.org/officeDocument/2006/customXml" ds:itemID="{57993F41-3CD0-44D0-8030-57F96637E774}">
  <ds:schemaRefs/>
</ds:datastoreItem>
</file>

<file path=customXml/itemProps6.xml><?xml version="1.0" encoding="utf-8"?>
<ds:datastoreItem xmlns:ds="http://schemas.openxmlformats.org/officeDocument/2006/customXml" ds:itemID="{BEA682A1-2E16-40E0-9889-61C26454030F}">
  <ds:schemaRefs/>
</ds:datastoreItem>
</file>

<file path=customXml/itemProps7.xml><?xml version="1.0" encoding="utf-8"?>
<ds:datastoreItem xmlns:ds="http://schemas.openxmlformats.org/officeDocument/2006/customXml" ds:itemID="{6F5B61DD-42F8-4C9C-AA2D-406F683D428A}">
  <ds:schemaRefs/>
</ds:datastoreItem>
</file>

<file path=customXml/itemProps8.xml><?xml version="1.0" encoding="utf-8"?>
<ds:datastoreItem xmlns:ds="http://schemas.openxmlformats.org/officeDocument/2006/customXml" ds:itemID="{D72DCEE6-47DD-4026-A7E1-5F470E042E14}">
  <ds:schemaRefs/>
</ds:datastoreItem>
</file>

<file path=customXml/itemProps9.xml><?xml version="1.0" encoding="utf-8"?>
<ds:datastoreItem xmlns:ds="http://schemas.openxmlformats.org/officeDocument/2006/customXml" ds:itemID="{83A89A62-1E91-47A4-831A-486DA0C5C117}">
  <ds:schemaRefs/>
</ds:datastoreItem>
</file>

<file path=docProps/app.xml><?xml version="1.0" encoding="utf-8"?>
<Properties xmlns="http://schemas.openxmlformats.org/officeDocument/2006/extended-properties" xmlns:vt="http://schemas.openxmlformats.org/officeDocument/2006/docPropsVTypes">
  <Template>Normal</Template>
  <Pages>29</Pages>
  <Words>2517</Words>
  <Characters>14352</Characters>
  <Lines>119</Lines>
  <Paragraphs>33</Paragraphs>
  <TotalTime>10</TotalTime>
  <ScaleCrop>false</ScaleCrop>
  <LinksUpToDate>false</LinksUpToDate>
  <CharactersWithSpaces>16836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2022-06-17T02:36:00Z</dcterms:created>
  <dc:creator>Administrator</dc:creator>
  <cp:lastModifiedBy>Administrator</cp:lastModifiedBy>
  <dcterms:modified xsi:type="dcterms:W3CDTF">2023-07-25T08:43:09Z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46FD49BC66584BDA9EC892E47871F516_12</vt:lpwstr>
  </property>
</Properties>
</file>