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年部门预算公开目录</w:t>
      </w:r>
    </w:p>
    <w:p>
      <w:pPr>
        <w:spacing w:line="580" w:lineRule="exact"/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年部门预算公开表格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年部门预算公开说明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（五）政府采购预算情况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（六）国有资产信息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（七）名词解释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（八）其他需要说明的事项</w:t>
      </w:r>
    </w:p>
    <w:p>
      <w:pPr>
        <w:spacing w:line="580" w:lineRule="exac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三、202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黑体" w:eastAsia="仿宋_GB2312" w:cs="黑体"/>
          <w:b/>
          <w:color w:val="000000"/>
          <w:sz w:val="32"/>
        </w:rPr>
        <w:t>年部门预算绩效文本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（一）部门整体绩效目标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（二）预算项目绩效目标</w:t>
      </w:r>
    </w:p>
    <w:sectPr>
      <w:pgSz w:w="11906" w:h="16838"/>
      <w:pgMar w:top="170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354D5"/>
    <w:rsid w:val="005C3308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EB6AD1"/>
    <w:rsid w:val="00EC2F5D"/>
    <w:rsid w:val="1AB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307</Characters>
  <Lines>2</Lines>
  <Paragraphs>1</Paragraphs>
  <TotalTime>20</TotalTime>
  <ScaleCrop>false</ScaleCrop>
  <LinksUpToDate>false</LinksUpToDate>
  <CharactersWithSpaces>359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六六遛遛</cp:lastModifiedBy>
  <dcterms:modified xsi:type="dcterms:W3CDTF">2022-02-18T08:18:10Z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4194938DAE4440C8BCF1839971C7DC47</vt:lpwstr>
  </property>
</Properties>
</file>