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202信访部门</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666.56</w:t>
            </w:r>
          </w:p>
        </w:tc>
        <w:tc>
          <w:tcPr>
            <w:tcW w:w="4535" w:type="dxa"/>
            <w:vAlign w:val="center"/>
          </w:tcPr>
          <w:p>
            <w:pPr>
              <w:pStyle w:val="14"/>
            </w:pPr>
            <w:r>
              <w:t>一、一般公共服务支出</w:t>
            </w:r>
          </w:p>
        </w:tc>
        <w:tc>
          <w:tcPr>
            <w:tcW w:w="2126" w:type="dxa"/>
            <w:vAlign w:val="center"/>
          </w:tcPr>
          <w:p>
            <w:pPr>
              <w:pStyle w:val="13"/>
            </w:pPr>
            <w:r>
              <w:t>632.50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666.56</w:t>
            </w:r>
          </w:p>
        </w:tc>
        <w:tc>
          <w:tcPr>
            <w:tcW w:w="4535" w:type="dxa"/>
            <w:vAlign w:val="center"/>
          </w:tcPr>
          <w:p>
            <w:pPr>
              <w:pStyle w:val="16"/>
            </w:pPr>
            <w:r>
              <w:t>本年支出合计</w:t>
            </w:r>
          </w:p>
        </w:tc>
        <w:tc>
          <w:tcPr>
            <w:tcW w:w="2126" w:type="dxa"/>
            <w:vAlign w:val="center"/>
          </w:tcPr>
          <w:p>
            <w:pPr>
              <w:pStyle w:val="17"/>
            </w:pPr>
            <w:r>
              <w:t>666.56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666.56</w:t>
            </w:r>
          </w:p>
        </w:tc>
        <w:tc>
          <w:tcPr>
            <w:tcW w:w="4535" w:type="dxa"/>
            <w:vAlign w:val="center"/>
          </w:tcPr>
          <w:p>
            <w:pPr>
              <w:pStyle w:val="16"/>
            </w:pPr>
            <w:r>
              <w:t>支出总计</w:t>
            </w:r>
          </w:p>
        </w:tc>
        <w:tc>
          <w:tcPr>
            <w:tcW w:w="2126" w:type="dxa"/>
            <w:vAlign w:val="center"/>
          </w:tcPr>
          <w:p>
            <w:pPr>
              <w:pStyle w:val="17"/>
            </w:pPr>
            <w:r>
              <w:t>666.56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202信访部门</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666.56</w:t>
            </w:r>
          </w:p>
        </w:tc>
        <w:tc>
          <w:tcPr>
            <w:tcW w:w="1134" w:type="dxa"/>
            <w:vAlign w:val="center"/>
          </w:tcPr>
          <w:p>
            <w:pPr>
              <w:pStyle w:val="17"/>
            </w:pPr>
            <w:r>
              <w:t>666.56</w:t>
            </w:r>
          </w:p>
        </w:tc>
        <w:tc>
          <w:tcPr>
            <w:tcW w:w="1134" w:type="dxa"/>
            <w:vAlign w:val="center"/>
          </w:tcPr>
          <w:p>
            <w:pPr>
              <w:pStyle w:val="17"/>
            </w:pPr>
            <w:r>
              <w:t>666.56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632.50</w:t>
            </w:r>
          </w:p>
        </w:tc>
        <w:tc>
          <w:tcPr>
            <w:tcW w:w="1134" w:type="dxa"/>
            <w:vAlign w:val="center"/>
          </w:tcPr>
          <w:p>
            <w:pPr>
              <w:pStyle w:val="13"/>
            </w:pPr>
            <w:r>
              <w:t>632.50</w:t>
            </w:r>
          </w:p>
        </w:tc>
        <w:tc>
          <w:tcPr>
            <w:tcW w:w="1134" w:type="dxa"/>
            <w:vAlign w:val="center"/>
          </w:tcPr>
          <w:p>
            <w:pPr>
              <w:pStyle w:val="13"/>
            </w:pPr>
            <w:r>
              <w:t>632.50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632.50</w:t>
            </w:r>
          </w:p>
        </w:tc>
        <w:tc>
          <w:tcPr>
            <w:tcW w:w="1134" w:type="dxa"/>
            <w:vAlign w:val="center"/>
          </w:tcPr>
          <w:p>
            <w:pPr>
              <w:pStyle w:val="13"/>
            </w:pPr>
            <w:r>
              <w:t>632.50</w:t>
            </w:r>
          </w:p>
        </w:tc>
        <w:tc>
          <w:tcPr>
            <w:tcW w:w="1134" w:type="dxa"/>
            <w:vAlign w:val="center"/>
          </w:tcPr>
          <w:p>
            <w:pPr>
              <w:pStyle w:val="13"/>
            </w:pPr>
            <w:r>
              <w:t>632.50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87.10</w:t>
            </w:r>
          </w:p>
        </w:tc>
        <w:tc>
          <w:tcPr>
            <w:tcW w:w="1134" w:type="dxa"/>
            <w:vAlign w:val="center"/>
          </w:tcPr>
          <w:p>
            <w:pPr>
              <w:pStyle w:val="13"/>
            </w:pPr>
            <w:r>
              <w:t>87.10</w:t>
            </w:r>
          </w:p>
        </w:tc>
        <w:tc>
          <w:tcPr>
            <w:tcW w:w="1134" w:type="dxa"/>
            <w:vAlign w:val="center"/>
          </w:tcPr>
          <w:p>
            <w:pPr>
              <w:pStyle w:val="13"/>
            </w:pPr>
            <w:r>
              <w:t>87.10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545.40</w:t>
            </w:r>
          </w:p>
        </w:tc>
        <w:tc>
          <w:tcPr>
            <w:tcW w:w="1134" w:type="dxa"/>
            <w:vAlign w:val="center"/>
          </w:tcPr>
          <w:p>
            <w:pPr>
              <w:pStyle w:val="13"/>
            </w:pPr>
            <w:r>
              <w:t>545.40</w:t>
            </w:r>
          </w:p>
        </w:tc>
        <w:tc>
          <w:tcPr>
            <w:tcW w:w="1134" w:type="dxa"/>
            <w:vAlign w:val="center"/>
          </w:tcPr>
          <w:p>
            <w:pPr>
              <w:pStyle w:val="13"/>
            </w:pPr>
            <w:r>
              <w:t>545.40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14.65</w:t>
            </w:r>
          </w:p>
        </w:tc>
        <w:tc>
          <w:tcPr>
            <w:tcW w:w="1134" w:type="dxa"/>
            <w:vAlign w:val="center"/>
          </w:tcPr>
          <w:p>
            <w:pPr>
              <w:pStyle w:val="13"/>
            </w:pPr>
            <w:r>
              <w:t>14.65</w:t>
            </w:r>
          </w:p>
        </w:tc>
        <w:tc>
          <w:tcPr>
            <w:tcW w:w="1134" w:type="dxa"/>
            <w:vAlign w:val="center"/>
          </w:tcPr>
          <w:p>
            <w:pPr>
              <w:pStyle w:val="13"/>
            </w:pPr>
            <w:r>
              <w:t>14.65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14.65</w:t>
            </w:r>
          </w:p>
        </w:tc>
        <w:tc>
          <w:tcPr>
            <w:tcW w:w="1134" w:type="dxa"/>
            <w:vAlign w:val="center"/>
          </w:tcPr>
          <w:p>
            <w:pPr>
              <w:pStyle w:val="13"/>
            </w:pPr>
            <w:r>
              <w:t>14.65</w:t>
            </w:r>
          </w:p>
        </w:tc>
        <w:tc>
          <w:tcPr>
            <w:tcW w:w="1134" w:type="dxa"/>
            <w:vAlign w:val="center"/>
          </w:tcPr>
          <w:p>
            <w:pPr>
              <w:pStyle w:val="13"/>
            </w:pPr>
            <w:r>
              <w:t>14.65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3.60</w:t>
            </w:r>
          </w:p>
        </w:tc>
        <w:tc>
          <w:tcPr>
            <w:tcW w:w="1134" w:type="dxa"/>
            <w:vAlign w:val="center"/>
          </w:tcPr>
          <w:p>
            <w:pPr>
              <w:pStyle w:val="13"/>
            </w:pPr>
            <w:r>
              <w:t>3.60</w:t>
            </w:r>
          </w:p>
        </w:tc>
        <w:tc>
          <w:tcPr>
            <w:tcW w:w="1134" w:type="dxa"/>
            <w:vAlign w:val="center"/>
          </w:tcPr>
          <w:p>
            <w:pPr>
              <w:pStyle w:val="13"/>
            </w:pPr>
            <w:r>
              <w:t>3.60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11.05</w:t>
            </w:r>
          </w:p>
        </w:tc>
        <w:tc>
          <w:tcPr>
            <w:tcW w:w="1134" w:type="dxa"/>
            <w:vAlign w:val="center"/>
          </w:tcPr>
          <w:p>
            <w:pPr>
              <w:pStyle w:val="13"/>
            </w:pPr>
            <w:r>
              <w:t>11.05</w:t>
            </w:r>
          </w:p>
        </w:tc>
        <w:tc>
          <w:tcPr>
            <w:tcW w:w="1134" w:type="dxa"/>
            <w:vAlign w:val="center"/>
          </w:tcPr>
          <w:p>
            <w:pPr>
              <w:pStyle w:val="13"/>
            </w:pPr>
            <w:r>
              <w:t>11.05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10.88</w:t>
            </w:r>
          </w:p>
        </w:tc>
        <w:tc>
          <w:tcPr>
            <w:tcW w:w="1134" w:type="dxa"/>
            <w:vAlign w:val="center"/>
          </w:tcPr>
          <w:p>
            <w:pPr>
              <w:pStyle w:val="13"/>
            </w:pPr>
            <w:r>
              <w:t>10.88</w:t>
            </w:r>
          </w:p>
        </w:tc>
        <w:tc>
          <w:tcPr>
            <w:tcW w:w="1134" w:type="dxa"/>
            <w:vAlign w:val="center"/>
          </w:tcPr>
          <w:p>
            <w:pPr>
              <w:pStyle w:val="13"/>
            </w:pPr>
            <w:r>
              <w:t>10.88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10.88</w:t>
            </w:r>
          </w:p>
        </w:tc>
        <w:tc>
          <w:tcPr>
            <w:tcW w:w="1134" w:type="dxa"/>
            <w:vAlign w:val="center"/>
          </w:tcPr>
          <w:p>
            <w:pPr>
              <w:pStyle w:val="13"/>
            </w:pPr>
            <w:r>
              <w:t>10.88</w:t>
            </w:r>
          </w:p>
        </w:tc>
        <w:tc>
          <w:tcPr>
            <w:tcW w:w="1134" w:type="dxa"/>
            <w:vAlign w:val="center"/>
          </w:tcPr>
          <w:p>
            <w:pPr>
              <w:pStyle w:val="13"/>
            </w:pPr>
            <w:r>
              <w:t>10.88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4.42</w:t>
            </w:r>
          </w:p>
        </w:tc>
        <w:tc>
          <w:tcPr>
            <w:tcW w:w="1134" w:type="dxa"/>
            <w:vAlign w:val="center"/>
          </w:tcPr>
          <w:p>
            <w:pPr>
              <w:pStyle w:val="13"/>
            </w:pPr>
            <w:r>
              <w:t>4.42</w:t>
            </w:r>
          </w:p>
        </w:tc>
        <w:tc>
          <w:tcPr>
            <w:tcW w:w="1134" w:type="dxa"/>
            <w:vAlign w:val="center"/>
          </w:tcPr>
          <w:p>
            <w:pPr>
              <w:pStyle w:val="13"/>
            </w:pPr>
            <w:r>
              <w:t>4.42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6.46</w:t>
            </w:r>
          </w:p>
        </w:tc>
        <w:tc>
          <w:tcPr>
            <w:tcW w:w="1134" w:type="dxa"/>
            <w:vAlign w:val="center"/>
          </w:tcPr>
          <w:p>
            <w:pPr>
              <w:pStyle w:val="13"/>
            </w:pPr>
            <w:r>
              <w:t>6.46</w:t>
            </w:r>
          </w:p>
        </w:tc>
        <w:tc>
          <w:tcPr>
            <w:tcW w:w="1134" w:type="dxa"/>
            <w:vAlign w:val="center"/>
          </w:tcPr>
          <w:p>
            <w:pPr>
              <w:pStyle w:val="13"/>
            </w:pPr>
            <w:r>
              <w:t>6.46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8.53</w:t>
            </w:r>
          </w:p>
        </w:tc>
        <w:tc>
          <w:tcPr>
            <w:tcW w:w="1134" w:type="dxa"/>
            <w:vAlign w:val="center"/>
          </w:tcPr>
          <w:p>
            <w:pPr>
              <w:pStyle w:val="13"/>
            </w:pPr>
            <w:r>
              <w:t>8.53</w:t>
            </w:r>
          </w:p>
        </w:tc>
        <w:tc>
          <w:tcPr>
            <w:tcW w:w="1134" w:type="dxa"/>
            <w:vAlign w:val="center"/>
          </w:tcPr>
          <w:p>
            <w:pPr>
              <w:pStyle w:val="13"/>
            </w:pPr>
            <w:r>
              <w:t>8.53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8.53</w:t>
            </w:r>
          </w:p>
        </w:tc>
        <w:tc>
          <w:tcPr>
            <w:tcW w:w="1134" w:type="dxa"/>
            <w:vAlign w:val="center"/>
          </w:tcPr>
          <w:p>
            <w:pPr>
              <w:pStyle w:val="13"/>
            </w:pPr>
            <w:r>
              <w:t>8.53</w:t>
            </w:r>
          </w:p>
        </w:tc>
        <w:tc>
          <w:tcPr>
            <w:tcW w:w="1134" w:type="dxa"/>
            <w:vAlign w:val="center"/>
          </w:tcPr>
          <w:p>
            <w:pPr>
              <w:pStyle w:val="13"/>
            </w:pPr>
            <w:r>
              <w:t>8.53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8.53</w:t>
            </w:r>
          </w:p>
        </w:tc>
        <w:tc>
          <w:tcPr>
            <w:tcW w:w="1134" w:type="dxa"/>
            <w:vAlign w:val="center"/>
          </w:tcPr>
          <w:p>
            <w:pPr>
              <w:pStyle w:val="13"/>
            </w:pPr>
            <w:r>
              <w:t>8.53</w:t>
            </w:r>
          </w:p>
        </w:tc>
        <w:tc>
          <w:tcPr>
            <w:tcW w:w="1134" w:type="dxa"/>
            <w:vAlign w:val="center"/>
          </w:tcPr>
          <w:p>
            <w:pPr>
              <w:pStyle w:val="13"/>
            </w:pPr>
            <w:r>
              <w:t>8.53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202信访部门</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666.56</w:t>
            </w:r>
          </w:p>
        </w:tc>
        <w:tc>
          <w:tcPr>
            <w:tcW w:w="1361" w:type="dxa"/>
            <w:vAlign w:val="center"/>
          </w:tcPr>
          <w:p>
            <w:pPr>
              <w:pStyle w:val="17"/>
            </w:pPr>
            <w:r>
              <w:t>121.16</w:t>
            </w:r>
          </w:p>
        </w:tc>
        <w:tc>
          <w:tcPr>
            <w:tcW w:w="1361" w:type="dxa"/>
            <w:vAlign w:val="center"/>
          </w:tcPr>
          <w:p>
            <w:pPr>
              <w:pStyle w:val="17"/>
            </w:pPr>
            <w:r>
              <w:t>545.40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632.50</w:t>
            </w:r>
          </w:p>
        </w:tc>
        <w:tc>
          <w:tcPr>
            <w:tcW w:w="1361" w:type="dxa"/>
            <w:vAlign w:val="center"/>
          </w:tcPr>
          <w:p>
            <w:pPr>
              <w:pStyle w:val="13"/>
            </w:pPr>
            <w:r>
              <w:t>87.10</w:t>
            </w:r>
          </w:p>
        </w:tc>
        <w:tc>
          <w:tcPr>
            <w:tcW w:w="1361" w:type="dxa"/>
            <w:vAlign w:val="center"/>
          </w:tcPr>
          <w:p>
            <w:pPr>
              <w:pStyle w:val="13"/>
            </w:pPr>
            <w:r>
              <w:t>545.40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632.50</w:t>
            </w:r>
          </w:p>
        </w:tc>
        <w:tc>
          <w:tcPr>
            <w:tcW w:w="1361" w:type="dxa"/>
            <w:vAlign w:val="center"/>
          </w:tcPr>
          <w:p>
            <w:pPr>
              <w:pStyle w:val="13"/>
            </w:pPr>
            <w:r>
              <w:t>87.10</w:t>
            </w:r>
          </w:p>
        </w:tc>
        <w:tc>
          <w:tcPr>
            <w:tcW w:w="1361" w:type="dxa"/>
            <w:vAlign w:val="center"/>
          </w:tcPr>
          <w:p>
            <w:pPr>
              <w:pStyle w:val="13"/>
            </w:pPr>
            <w:r>
              <w:t>545.40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87.10</w:t>
            </w:r>
          </w:p>
        </w:tc>
        <w:tc>
          <w:tcPr>
            <w:tcW w:w="1361" w:type="dxa"/>
            <w:vAlign w:val="center"/>
          </w:tcPr>
          <w:p>
            <w:pPr>
              <w:pStyle w:val="13"/>
            </w:pPr>
            <w:r>
              <w:t>87.10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545.40</w:t>
            </w:r>
          </w:p>
        </w:tc>
        <w:tc>
          <w:tcPr>
            <w:tcW w:w="1361" w:type="dxa"/>
            <w:vAlign w:val="center"/>
          </w:tcPr>
          <w:p>
            <w:pPr>
              <w:pStyle w:val="13"/>
            </w:pPr>
          </w:p>
        </w:tc>
        <w:tc>
          <w:tcPr>
            <w:tcW w:w="1361" w:type="dxa"/>
            <w:vAlign w:val="center"/>
          </w:tcPr>
          <w:p>
            <w:pPr>
              <w:pStyle w:val="13"/>
            </w:pPr>
            <w:r>
              <w:t>545.40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14.65</w:t>
            </w:r>
          </w:p>
        </w:tc>
        <w:tc>
          <w:tcPr>
            <w:tcW w:w="1361" w:type="dxa"/>
            <w:vAlign w:val="center"/>
          </w:tcPr>
          <w:p>
            <w:pPr>
              <w:pStyle w:val="13"/>
            </w:pPr>
            <w:r>
              <w:t>14.65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14.65</w:t>
            </w:r>
          </w:p>
        </w:tc>
        <w:tc>
          <w:tcPr>
            <w:tcW w:w="1361" w:type="dxa"/>
            <w:vAlign w:val="center"/>
          </w:tcPr>
          <w:p>
            <w:pPr>
              <w:pStyle w:val="13"/>
            </w:pPr>
            <w:r>
              <w:t>14.65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3.60</w:t>
            </w:r>
          </w:p>
        </w:tc>
        <w:tc>
          <w:tcPr>
            <w:tcW w:w="1361" w:type="dxa"/>
            <w:vAlign w:val="center"/>
          </w:tcPr>
          <w:p>
            <w:pPr>
              <w:pStyle w:val="13"/>
            </w:pPr>
            <w:r>
              <w:t>3.60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11.05</w:t>
            </w:r>
          </w:p>
        </w:tc>
        <w:tc>
          <w:tcPr>
            <w:tcW w:w="1361" w:type="dxa"/>
            <w:vAlign w:val="center"/>
          </w:tcPr>
          <w:p>
            <w:pPr>
              <w:pStyle w:val="13"/>
            </w:pPr>
            <w:r>
              <w:t>11.05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10.88</w:t>
            </w:r>
          </w:p>
        </w:tc>
        <w:tc>
          <w:tcPr>
            <w:tcW w:w="1361" w:type="dxa"/>
            <w:vAlign w:val="center"/>
          </w:tcPr>
          <w:p>
            <w:pPr>
              <w:pStyle w:val="13"/>
            </w:pPr>
            <w:r>
              <w:t>10.88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10.88</w:t>
            </w:r>
          </w:p>
        </w:tc>
        <w:tc>
          <w:tcPr>
            <w:tcW w:w="1361" w:type="dxa"/>
            <w:vAlign w:val="center"/>
          </w:tcPr>
          <w:p>
            <w:pPr>
              <w:pStyle w:val="13"/>
            </w:pPr>
            <w:r>
              <w:t>10.88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4.42</w:t>
            </w:r>
          </w:p>
        </w:tc>
        <w:tc>
          <w:tcPr>
            <w:tcW w:w="1361" w:type="dxa"/>
            <w:vAlign w:val="center"/>
          </w:tcPr>
          <w:p>
            <w:pPr>
              <w:pStyle w:val="13"/>
            </w:pPr>
            <w:r>
              <w:t>4.42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6.46</w:t>
            </w:r>
          </w:p>
        </w:tc>
        <w:tc>
          <w:tcPr>
            <w:tcW w:w="1361" w:type="dxa"/>
            <w:vAlign w:val="center"/>
          </w:tcPr>
          <w:p>
            <w:pPr>
              <w:pStyle w:val="13"/>
            </w:pPr>
            <w:r>
              <w:t>6.46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8.53</w:t>
            </w:r>
          </w:p>
        </w:tc>
        <w:tc>
          <w:tcPr>
            <w:tcW w:w="1361" w:type="dxa"/>
            <w:vAlign w:val="center"/>
          </w:tcPr>
          <w:p>
            <w:pPr>
              <w:pStyle w:val="13"/>
            </w:pPr>
            <w:r>
              <w:t>8.53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8.53</w:t>
            </w:r>
          </w:p>
        </w:tc>
        <w:tc>
          <w:tcPr>
            <w:tcW w:w="1361" w:type="dxa"/>
            <w:vAlign w:val="center"/>
          </w:tcPr>
          <w:p>
            <w:pPr>
              <w:pStyle w:val="13"/>
            </w:pPr>
            <w:r>
              <w:t>8.53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8.53</w:t>
            </w:r>
          </w:p>
        </w:tc>
        <w:tc>
          <w:tcPr>
            <w:tcW w:w="1361" w:type="dxa"/>
            <w:vAlign w:val="center"/>
          </w:tcPr>
          <w:p>
            <w:pPr>
              <w:pStyle w:val="13"/>
            </w:pPr>
            <w:r>
              <w:t>8.53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202信访部门</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666.56</w:t>
            </w:r>
          </w:p>
        </w:tc>
        <w:tc>
          <w:tcPr>
            <w:tcW w:w="3402" w:type="dxa"/>
            <w:vAlign w:val="center"/>
          </w:tcPr>
          <w:p>
            <w:pPr>
              <w:pStyle w:val="14"/>
            </w:pPr>
            <w:r>
              <w:t>一、一般公共服务支出</w:t>
            </w:r>
          </w:p>
        </w:tc>
        <w:tc>
          <w:tcPr>
            <w:tcW w:w="1474" w:type="dxa"/>
            <w:vAlign w:val="center"/>
          </w:tcPr>
          <w:p>
            <w:pPr>
              <w:pStyle w:val="13"/>
            </w:pPr>
            <w:r>
              <w:t>632.50</w:t>
            </w:r>
          </w:p>
        </w:tc>
        <w:tc>
          <w:tcPr>
            <w:tcW w:w="1474" w:type="dxa"/>
            <w:vAlign w:val="center"/>
          </w:tcPr>
          <w:p>
            <w:pPr>
              <w:pStyle w:val="13"/>
            </w:pPr>
            <w:r>
              <w:t>632.50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14.65</w:t>
            </w:r>
          </w:p>
        </w:tc>
        <w:tc>
          <w:tcPr>
            <w:tcW w:w="1474" w:type="dxa"/>
            <w:vAlign w:val="center"/>
          </w:tcPr>
          <w:p>
            <w:pPr>
              <w:pStyle w:val="13"/>
            </w:pPr>
            <w:r>
              <w:t>14.65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10.88</w:t>
            </w:r>
          </w:p>
        </w:tc>
        <w:tc>
          <w:tcPr>
            <w:tcW w:w="1474" w:type="dxa"/>
            <w:vAlign w:val="center"/>
          </w:tcPr>
          <w:p>
            <w:pPr>
              <w:pStyle w:val="13"/>
            </w:pPr>
            <w:r>
              <w:t>10.88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8.53</w:t>
            </w:r>
          </w:p>
        </w:tc>
        <w:tc>
          <w:tcPr>
            <w:tcW w:w="1474" w:type="dxa"/>
            <w:vAlign w:val="center"/>
          </w:tcPr>
          <w:p>
            <w:pPr>
              <w:pStyle w:val="13"/>
            </w:pPr>
            <w:r>
              <w:t>8.53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666.56</w:t>
            </w:r>
          </w:p>
        </w:tc>
        <w:tc>
          <w:tcPr>
            <w:tcW w:w="3402" w:type="dxa"/>
            <w:vAlign w:val="center"/>
          </w:tcPr>
          <w:p>
            <w:pPr>
              <w:pStyle w:val="16"/>
            </w:pPr>
            <w:r>
              <w:t>本年支出合计</w:t>
            </w:r>
          </w:p>
        </w:tc>
        <w:tc>
          <w:tcPr>
            <w:tcW w:w="1474" w:type="dxa"/>
            <w:vAlign w:val="center"/>
          </w:tcPr>
          <w:p>
            <w:pPr>
              <w:pStyle w:val="17"/>
            </w:pPr>
            <w:r>
              <w:t>666.56</w:t>
            </w:r>
          </w:p>
        </w:tc>
        <w:tc>
          <w:tcPr>
            <w:tcW w:w="1474" w:type="dxa"/>
            <w:vAlign w:val="center"/>
          </w:tcPr>
          <w:p>
            <w:pPr>
              <w:pStyle w:val="17"/>
            </w:pPr>
            <w:r>
              <w:t>666.56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666.56</w:t>
            </w:r>
          </w:p>
        </w:tc>
        <w:tc>
          <w:tcPr>
            <w:tcW w:w="3402" w:type="dxa"/>
            <w:vAlign w:val="center"/>
          </w:tcPr>
          <w:p>
            <w:pPr>
              <w:pStyle w:val="16"/>
            </w:pPr>
            <w:r>
              <w:t>支出总计</w:t>
            </w:r>
          </w:p>
        </w:tc>
        <w:tc>
          <w:tcPr>
            <w:tcW w:w="1474" w:type="dxa"/>
            <w:vAlign w:val="center"/>
          </w:tcPr>
          <w:p>
            <w:pPr>
              <w:pStyle w:val="17"/>
            </w:pPr>
            <w:r>
              <w:t>666.56</w:t>
            </w:r>
          </w:p>
        </w:tc>
        <w:tc>
          <w:tcPr>
            <w:tcW w:w="1474" w:type="dxa"/>
            <w:vAlign w:val="center"/>
          </w:tcPr>
          <w:p>
            <w:pPr>
              <w:pStyle w:val="17"/>
            </w:pPr>
            <w:r>
              <w:t>666.56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202信访部门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666.56</w:t>
            </w:r>
          </w:p>
        </w:tc>
        <w:tc>
          <w:tcPr>
            <w:tcW w:w="2551" w:type="dxa"/>
            <w:vAlign w:val="center"/>
          </w:tcPr>
          <w:p>
            <w:pPr>
              <w:pStyle w:val="17"/>
            </w:pPr>
            <w:r>
              <w:t>121.16</w:t>
            </w:r>
          </w:p>
        </w:tc>
        <w:tc>
          <w:tcPr>
            <w:tcW w:w="2551" w:type="dxa"/>
            <w:vAlign w:val="center"/>
          </w:tcPr>
          <w:p>
            <w:pPr>
              <w:pStyle w:val="17"/>
            </w:pPr>
            <w:r>
              <w:t>545.40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632.50</w:t>
            </w:r>
          </w:p>
        </w:tc>
        <w:tc>
          <w:tcPr>
            <w:tcW w:w="2551" w:type="dxa"/>
            <w:vAlign w:val="center"/>
          </w:tcPr>
          <w:p>
            <w:pPr>
              <w:pStyle w:val="13"/>
            </w:pPr>
            <w:r>
              <w:t>87.10</w:t>
            </w:r>
          </w:p>
        </w:tc>
        <w:tc>
          <w:tcPr>
            <w:tcW w:w="2551" w:type="dxa"/>
            <w:vAlign w:val="center"/>
          </w:tcPr>
          <w:p>
            <w:pPr>
              <w:pStyle w:val="13"/>
            </w:pPr>
            <w:r>
              <w:t>545.40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632.50</w:t>
            </w:r>
          </w:p>
        </w:tc>
        <w:tc>
          <w:tcPr>
            <w:tcW w:w="2551" w:type="dxa"/>
            <w:vAlign w:val="center"/>
          </w:tcPr>
          <w:p>
            <w:pPr>
              <w:pStyle w:val="13"/>
            </w:pPr>
            <w:r>
              <w:t>87.10</w:t>
            </w:r>
          </w:p>
        </w:tc>
        <w:tc>
          <w:tcPr>
            <w:tcW w:w="2551" w:type="dxa"/>
            <w:vAlign w:val="center"/>
          </w:tcPr>
          <w:p>
            <w:pPr>
              <w:pStyle w:val="13"/>
            </w:pPr>
            <w:r>
              <w:t>545.40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87.10</w:t>
            </w:r>
          </w:p>
        </w:tc>
        <w:tc>
          <w:tcPr>
            <w:tcW w:w="2551" w:type="dxa"/>
            <w:vAlign w:val="center"/>
          </w:tcPr>
          <w:p>
            <w:pPr>
              <w:pStyle w:val="13"/>
            </w:pPr>
            <w:r>
              <w:t>87.10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545.40</w:t>
            </w:r>
          </w:p>
        </w:tc>
        <w:tc>
          <w:tcPr>
            <w:tcW w:w="2551" w:type="dxa"/>
            <w:vAlign w:val="center"/>
          </w:tcPr>
          <w:p>
            <w:pPr>
              <w:pStyle w:val="13"/>
            </w:pPr>
          </w:p>
        </w:tc>
        <w:tc>
          <w:tcPr>
            <w:tcW w:w="2551" w:type="dxa"/>
            <w:vAlign w:val="center"/>
          </w:tcPr>
          <w:p>
            <w:pPr>
              <w:pStyle w:val="13"/>
            </w:pPr>
            <w:r>
              <w:t>545.40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14.65</w:t>
            </w:r>
          </w:p>
        </w:tc>
        <w:tc>
          <w:tcPr>
            <w:tcW w:w="2551" w:type="dxa"/>
            <w:vAlign w:val="center"/>
          </w:tcPr>
          <w:p>
            <w:pPr>
              <w:pStyle w:val="13"/>
            </w:pPr>
            <w:r>
              <w:t>14.65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14.65</w:t>
            </w:r>
          </w:p>
        </w:tc>
        <w:tc>
          <w:tcPr>
            <w:tcW w:w="2551" w:type="dxa"/>
            <w:vAlign w:val="center"/>
          </w:tcPr>
          <w:p>
            <w:pPr>
              <w:pStyle w:val="13"/>
            </w:pPr>
            <w:r>
              <w:t>14.65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3.60</w:t>
            </w:r>
          </w:p>
        </w:tc>
        <w:tc>
          <w:tcPr>
            <w:tcW w:w="2551" w:type="dxa"/>
            <w:vAlign w:val="center"/>
          </w:tcPr>
          <w:p>
            <w:pPr>
              <w:pStyle w:val="13"/>
            </w:pPr>
            <w:r>
              <w:t>3.60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11.05</w:t>
            </w:r>
          </w:p>
        </w:tc>
        <w:tc>
          <w:tcPr>
            <w:tcW w:w="2551" w:type="dxa"/>
            <w:vAlign w:val="center"/>
          </w:tcPr>
          <w:p>
            <w:pPr>
              <w:pStyle w:val="13"/>
            </w:pPr>
            <w:r>
              <w:t>11.05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10.88</w:t>
            </w:r>
          </w:p>
        </w:tc>
        <w:tc>
          <w:tcPr>
            <w:tcW w:w="2551" w:type="dxa"/>
            <w:vAlign w:val="center"/>
          </w:tcPr>
          <w:p>
            <w:pPr>
              <w:pStyle w:val="13"/>
            </w:pPr>
            <w:r>
              <w:t>10.88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10.88</w:t>
            </w:r>
          </w:p>
        </w:tc>
        <w:tc>
          <w:tcPr>
            <w:tcW w:w="2551" w:type="dxa"/>
            <w:vAlign w:val="center"/>
          </w:tcPr>
          <w:p>
            <w:pPr>
              <w:pStyle w:val="13"/>
            </w:pPr>
            <w:r>
              <w:t>10.88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4.42</w:t>
            </w:r>
          </w:p>
        </w:tc>
        <w:tc>
          <w:tcPr>
            <w:tcW w:w="2551" w:type="dxa"/>
            <w:vAlign w:val="center"/>
          </w:tcPr>
          <w:p>
            <w:pPr>
              <w:pStyle w:val="13"/>
            </w:pPr>
            <w:r>
              <w:t>4.42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6.46</w:t>
            </w:r>
          </w:p>
        </w:tc>
        <w:tc>
          <w:tcPr>
            <w:tcW w:w="2551" w:type="dxa"/>
            <w:vAlign w:val="center"/>
          </w:tcPr>
          <w:p>
            <w:pPr>
              <w:pStyle w:val="13"/>
            </w:pPr>
            <w:r>
              <w:t>6.46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8.53</w:t>
            </w:r>
          </w:p>
        </w:tc>
        <w:tc>
          <w:tcPr>
            <w:tcW w:w="2551" w:type="dxa"/>
            <w:vAlign w:val="center"/>
          </w:tcPr>
          <w:p>
            <w:pPr>
              <w:pStyle w:val="13"/>
            </w:pPr>
            <w:r>
              <w:t>8.53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8.53</w:t>
            </w:r>
          </w:p>
        </w:tc>
        <w:tc>
          <w:tcPr>
            <w:tcW w:w="2551" w:type="dxa"/>
            <w:vAlign w:val="center"/>
          </w:tcPr>
          <w:p>
            <w:pPr>
              <w:pStyle w:val="13"/>
            </w:pPr>
            <w:r>
              <w:t>8.53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8.53</w:t>
            </w:r>
          </w:p>
        </w:tc>
        <w:tc>
          <w:tcPr>
            <w:tcW w:w="2551" w:type="dxa"/>
            <w:vAlign w:val="center"/>
          </w:tcPr>
          <w:p>
            <w:pPr>
              <w:pStyle w:val="13"/>
            </w:pPr>
            <w:r>
              <w:t>8.53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202信访部门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121.16</w:t>
            </w:r>
          </w:p>
        </w:tc>
        <w:tc>
          <w:tcPr>
            <w:tcW w:w="2551" w:type="dxa"/>
            <w:vAlign w:val="center"/>
          </w:tcPr>
          <w:p>
            <w:pPr>
              <w:pStyle w:val="17"/>
            </w:pPr>
            <w:r>
              <w:t>111.98</w:t>
            </w:r>
          </w:p>
        </w:tc>
        <w:tc>
          <w:tcPr>
            <w:tcW w:w="2551" w:type="dxa"/>
            <w:vAlign w:val="center"/>
          </w:tcPr>
          <w:p>
            <w:pPr>
              <w:pStyle w:val="17"/>
            </w:pPr>
            <w: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108.73</w:t>
            </w:r>
          </w:p>
        </w:tc>
        <w:tc>
          <w:tcPr>
            <w:tcW w:w="2551" w:type="dxa"/>
            <w:vAlign w:val="center"/>
          </w:tcPr>
          <w:p>
            <w:pPr>
              <w:pStyle w:val="13"/>
            </w:pPr>
            <w:r>
              <w:t>108.73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35.78</w:t>
            </w:r>
          </w:p>
        </w:tc>
        <w:tc>
          <w:tcPr>
            <w:tcW w:w="2551" w:type="dxa"/>
            <w:vAlign w:val="center"/>
          </w:tcPr>
          <w:p>
            <w:pPr>
              <w:pStyle w:val="13"/>
            </w:pPr>
            <w:r>
              <w:t>35.78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23.83</w:t>
            </w:r>
          </w:p>
        </w:tc>
        <w:tc>
          <w:tcPr>
            <w:tcW w:w="2551" w:type="dxa"/>
            <w:vAlign w:val="center"/>
          </w:tcPr>
          <w:p>
            <w:pPr>
              <w:pStyle w:val="13"/>
            </w:pPr>
            <w:r>
              <w:t>23.83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7.59</w:t>
            </w:r>
          </w:p>
        </w:tc>
        <w:tc>
          <w:tcPr>
            <w:tcW w:w="2551" w:type="dxa"/>
            <w:vAlign w:val="center"/>
          </w:tcPr>
          <w:p>
            <w:pPr>
              <w:pStyle w:val="13"/>
            </w:pPr>
            <w:r>
              <w:t>7.59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10.58</w:t>
            </w:r>
          </w:p>
        </w:tc>
        <w:tc>
          <w:tcPr>
            <w:tcW w:w="2551" w:type="dxa"/>
            <w:vAlign w:val="center"/>
          </w:tcPr>
          <w:p>
            <w:pPr>
              <w:pStyle w:val="13"/>
            </w:pPr>
            <w:r>
              <w:t>10.58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11.05</w:t>
            </w:r>
          </w:p>
        </w:tc>
        <w:tc>
          <w:tcPr>
            <w:tcW w:w="2551" w:type="dxa"/>
            <w:vAlign w:val="center"/>
          </w:tcPr>
          <w:p>
            <w:pPr>
              <w:pStyle w:val="13"/>
            </w:pPr>
            <w:r>
              <w:t>11.05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4.42</w:t>
            </w:r>
          </w:p>
        </w:tc>
        <w:tc>
          <w:tcPr>
            <w:tcW w:w="2551" w:type="dxa"/>
            <w:vAlign w:val="center"/>
          </w:tcPr>
          <w:p>
            <w:pPr>
              <w:pStyle w:val="13"/>
            </w:pPr>
            <w:r>
              <w:t>4.42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6.46</w:t>
            </w:r>
          </w:p>
        </w:tc>
        <w:tc>
          <w:tcPr>
            <w:tcW w:w="2551" w:type="dxa"/>
            <w:vAlign w:val="center"/>
          </w:tcPr>
          <w:p>
            <w:pPr>
              <w:pStyle w:val="13"/>
            </w:pPr>
            <w:r>
              <w:t>6.46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0.48</w:t>
            </w:r>
          </w:p>
        </w:tc>
        <w:tc>
          <w:tcPr>
            <w:tcW w:w="2551" w:type="dxa"/>
            <w:vAlign w:val="center"/>
          </w:tcPr>
          <w:p>
            <w:pPr>
              <w:pStyle w:val="13"/>
            </w:pPr>
            <w:r>
              <w:t>0.48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8.53</w:t>
            </w:r>
          </w:p>
        </w:tc>
        <w:tc>
          <w:tcPr>
            <w:tcW w:w="2551" w:type="dxa"/>
            <w:vAlign w:val="center"/>
          </w:tcPr>
          <w:p>
            <w:pPr>
              <w:pStyle w:val="13"/>
            </w:pPr>
            <w:r>
              <w:t>8.53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9.10</w:t>
            </w:r>
          </w:p>
        </w:tc>
        <w:tc>
          <w:tcPr>
            <w:tcW w:w="2551" w:type="dxa"/>
            <w:vAlign w:val="center"/>
          </w:tcPr>
          <w:p>
            <w:pPr>
              <w:pStyle w:val="13"/>
            </w:pPr>
          </w:p>
        </w:tc>
        <w:tc>
          <w:tcPr>
            <w:tcW w:w="2551" w:type="dxa"/>
            <w:vAlign w:val="center"/>
          </w:tcPr>
          <w:p>
            <w:pPr>
              <w:pStyle w:val="13"/>
            </w:pPr>
            <w:r>
              <w:t>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0.44</w:t>
            </w:r>
          </w:p>
        </w:tc>
        <w:tc>
          <w:tcPr>
            <w:tcW w:w="2551" w:type="dxa"/>
            <w:vAlign w:val="center"/>
          </w:tcPr>
          <w:p>
            <w:pPr>
              <w:pStyle w:val="13"/>
            </w:pPr>
          </w:p>
        </w:tc>
        <w:tc>
          <w:tcPr>
            <w:tcW w:w="2551" w:type="dxa"/>
            <w:vAlign w:val="center"/>
          </w:tcPr>
          <w:p>
            <w:pPr>
              <w:pStyle w:val="13"/>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0.64</w:t>
            </w:r>
          </w:p>
        </w:tc>
        <w:tc>
          <w:tcPr>
            <w:tcW w:w="2551" w:type="dxa"/>
            <w:vAlign w:val="center"/>
          </w:tcPr>
          <w:p>
            <w:pPr>
              <w:pStyle w:val="13"/>
            </w:pPr>
          </w:p>
        </w:tc>
        <w:tc>
          <w:tcPr>
            <w:tcW w:w="2551"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0.76</w:t>
            </w:r>
          </w:p>
        </w:tc>
        <w:tc>
          <w:tcPr>
            <w:tcW w:w="2551" w:type="dxa"/>
            <w:vAlign w:val="center"/>
          </w:tcPr>
          <w:p>
            <w:pPr>
              <w:pStyle w:val="13"/>
            </w:pPr>
          </w:p>
        </w:tc>
        <w:tc>
          <w:tcPr>
            <w:tcW w:w="2551" w:type="dxa"/>
            <w:vAlign w:val="center"/>
          </w:tcPr>
          <w:p>
            <w:pPr>
              <w:pStyle w:val="13"/>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0.23</w:t>
            </w:r>
          </w:p>
        </w:tc>
        <w:tc>
          <w:tcPr>
            <w:tcW w:w="2551" w:type="dxa"/>
            <w:vAlign w:val="center"/>
          </w:tcPr>
          <w:p>
            <w:pPr>
              <w:pStyle w:val="13"/>
            </w:pPr>
          </w:p>
        </w:tc>
        <w:tc>
          <w:tcPr>
            <w:tcW w:w="2551" w:type="dxa"/>
            <w:vAlign w:val="center"/>
          </w:tcPr>
          <w:p>
            <w:pPr>
              <w:pStyle w:val="13"/>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0.07</w:t>
            </w:r>
          </w:p>
        </w:tc>
        <w:tc>
          <w:tcPr>
            <w:tcW w:w="2551" w:type="dxa"/>
            <w:vAlign w:val="center"/>
          </w:tcPr>
          <w:p>
            <w:pPr>
              <w:pStyle w:val="13"/>
            </w:pPr>
          </w:p>
        </w:tc>
        <w:tc>
          <w:tcPr>
            <w:tcW w:w="2551" w:type="dxa"/>
            <w:vAlign w:val="center"/>
          </w:tcPr>
          <w:p>
            <w:pPr>
              <w:pStyle w:val="13"/>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1.31</w:t>
            </w:r>
          </w:p>
        </w:tc>
        <w:tc>
          <w:tcPr>
            <w:tcW w:w="2551" w:type="dxa"/>
            <w:vAlign w:val="center"/>
          </w:tcPr>
          <w:p>
            <w:pPr>
              <w:pStyle w:val="13"/>
            </w:pPr>
          </w:p>
        </w:tc>
        <w:tc>
          <w:tcPr>
            <w:tcW w:w="2551" w:type="dxa"/>
            <w:vAlign w:val="center"/>
          </w:tcPr>
          <w:p>
            <w:pPr>
              <w:pStyle w:val="13"/>
            </w:pPr>
            <w:r>
              <w:t>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0.89</w:t>
            </w:r>
          </w:p>
        </w:tc>
        <w:tc>
          <w:tcPr>
            <w:tcW w:w="2551" w:type="dxa"/>
            <w:vAlign w:val="center"/>
          </w:tcPr>
          <w:p>
            <w:pPr>
              <w:pStyle w:val="13"/>
            </w:pPr>
          </w:p>
        </w:tc>
        <w:tc>
          <w:tcPr>
            <w:tcW w:w="2551" w:type="dxa"/>
            <w:vAlign w:val="center"/>
          </w:tcPr>
          <w:p>
            <w:pPr>
              <w:pStyle w:val="13"/>
            </w:pPr>
            <w:r>
              <w:t>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0.60</w:t>
            </w:r>
          </w:p>
        </w:tc>
        <w:tc>
          <w:tcPr>
            <w:tcW w:w="2551" w:type="dxa"/>
            <w:vAlign w:val="center"/>
          </w:tcPr>
          <w:p>
            <w:pPr>
              <w:pStyle w:val="13"/>
            </w:pPr>
          </w:p>
        </w:tc>
        <w:tc>
          <w:tcPr>
            <w:tcW w:w="2551"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3.66</w:t>
            </w:r>
          </w:p>
        </w:tc>
        <w:tc>
          <w:tcPr>
            <w:tcW w:w="2551" w:type="dxa"/>
            <w:vAlign w:val="center"/>
          </w:tcPr>
          <w:p>
            <w:pPr>
              <w:pStyle w:val="13"/>
            </w:pPr>
          </w:p>
        </w:tc>
        <w:tc>
          <w:tcPr>
            <w:tcW w:w="2551" w:type="dxa"/>
            <w:vAlign w:val="center"/>
          </w:tcPr>
          <w:p>
            <w:pPr>
              <w:pStyle w:val="13"/>
            </w:pPr>
            <w:r>
              <w:t>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0.49</w:t>
            </w:r>
          </w:p>
        </w:tc>
        <w:tc>
          <w:tcPr>
            <w:tcW w:w="2551" w:type="dxa"/>
            <w:vAlign w:val="center"/>
          </w:tcPr>
          <w:p>
            <w:pPr>
              <w:pStyle w:val="13"/>
            </w:pPr>
          </w:p>
        </w:tc>
        <w:tc>
          <w:tcPr>
            <w:tcW w:w="2551" w:type="dxa"/>
            <w:vAlign w:val="center"/>
          </w:tcPr>
          <w:p>
            <w:pPr>
              <w:pStyle w:val="13"/>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3.26</w:t>
            </w:r>
          </w:p>
        </w:tc>
        <w:tc>
          <w:tcPr>
            <w:tcW w:w="2551" w:type="dxa"/>
            <w:vAlign w:val="center"/>
          </w:tcPr>
          <w:p>
            <w:pPr>
              <w:pStyle w:val="13"/>
            </w:pPr>
            <w:r>
              <w:t>3.26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3.17</w:t>
            </w:r>
          </w:p>
        </w:tc>
        <w:tc>
          <w:tcPr>
            <w:tcW w:w="2551" w:type="dxa"/>
            <w:vAlign w:val="center"/>
          </w:tcPr>
          <w:p>
            <w:pPr>
              <w:pStyle w:val="13"/>
            </w:pPr>
            <w:r>
              <w:t>3.17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0.01</w:t>
            </w:r>
          </w:p>
        </w:tc>
        <w:tc>
          <w:tcPr>
            <w:tcW w:w="2551" w:type="dxa"/>
            <w:vAlign w:val="center"/>
          </w:tcPr>
          <w:p>
            <w:pPr>
              <w:pStyle w:val="13"/>
            </w:pPr>
            <w:r>
              <w:t>0.01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0.07</w:t>
            </w:r>
          </w:p>
        </w:tc>
        <w:tc>
          <w:tcPr>
            <w:tcW w:w="2551" w:type="dxa"/>
            <w:vAlign w:val="center"/>
          </w:tcPr>
          <w:p>
            <w:pPr>
              <w:pStyle w:val="13"/>
            </w:pPr>
            <w:r>
              <w:t>0.07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0.08</w:t>
            </w:r>
          </w:p>
        </w:tc>
        <w:tc>
          <w:tcPr>
            <w:tcW w:w="2551" w:type="dxa"/>
            <w:vAlign w:val="center"/>
          </w:tcPr>
          <w:p>
            <w:pPr>
              <w:pStyle w:val="13"/>
            </w:pPr>
          </w:p>
        </w:tc>
        <w:tc>
          <w:tcPr>
            <w:tcW w:w="2551"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0.08</w:t>
            </w:r>
          </w:p>
        </w:tc>
        <w:tc>
          <w:tcPr>
            <w:tcW w:w="2551" w:type="dxa"/>
            <w:vAlign w:val="center"/>
          </w:tcPr>
          <w:p>
            <w:pPr>
              <w:pStyle w:val="13"/>
            </w:pPr>
          </w:p>
        </w:tc>
        <w:tc>
          <w:tcPr>
            <w:tcW w:w="2551" w:type="dxa"/>
            <w:vAlign w:val="center"/>
          </w:tcPr>
          <w:p>
            <w:pPr>
              <w:pStyle w:val="13"/>
            </w:pPr>
            <w:r>
              <w:t>0.08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202信访部门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202信访部门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202信访部门</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13.20</w:t>
            </w:r>
          </w:p>
        </w:tc>
        <w:tc>
          <w:tcPr>
            <w:tcW w:w="2381" w:type="dxa"/>
            <w:vAlign w:val="center"/>
          </w:tcPr>
          <w:p>
            <w:pPr>
              <w:pStyle w:val="13"/>
            </w:pPr>
            <w:r>
              <w:t>13.20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0.57</w:t>
            </w:r>
          </w:p>
        </w:tc>
        <w:tc>
          <w:tcPr>
            <w:tcW w:w="2381" w:type="dxa"/>
            <w:vAlign w:val="center"/>
          </w:tcPr>
          <w:p>
            <w:pPr>
              <w:pStyle w:val="13"/>
            </w:pPr>
            <w:r>
              <w:t>0.57</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信访部门2023年部门预算信息公开情况说明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信访部门2023年部门预算信息公开情况说明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按照《预算法》、《地方预决算公开操作规程》和《关于进一步推进预算公开工作的实施意见》规定，现将信访部门2023年部门预算公开如下：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负责进京、赴省、到市上访、旅游旺季到北戴河上访等突发性及群体性事件的处理；提供相关服务保障；协助区委处理全区群众进京上访；信访事项督查、复查复核、听证；负责上级交办、督办信访事项；负责区委区政府交办的其他事项。</w:t>
      </w:r>
    </w:p>
    <w:p>
      <w:pPr>
        <w:pStyle w:val="19"/>
      </w:pPr>
      <w:r>
        <w:t>2、拟定信访工作方针政策；调研提出信访工作对策建议；督促检查和指导全区信访工作；机关日常工作。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信访部门秦皇岛市山海关区信访局本级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按照预算管理有关规定，目前我省部门预算的编制实行综合预算管理，即全部收入和支出都反映在预算中。信访部门机关及所属事业单位的收支包含在部门预算中。</w:t>
      </w:r>
    </w:p>
    <w:p>
      <w:pPr>
        <w:pStyle w:val="20"/>
      </w:pPr>
      <w:r>
        <w:t>按照预算管理有关规定，目前我省部门预算的编制实行综合预算管理，即全部收入和支出都反映在预算中。</w:t>
      </w:r>
    </w:p>
    <w:p>
      <w:pPr>
        <w:pStyle w:val="20"/>
      </w:pPr>
      <w:r>
        <w:t>1、收入说明</w:t>
      </w:r>
    </w:p>
    <w:p>
      <w:pPr>
        <w:pStyle w:val="20"/>
      </w:pPr>
      <w:r>
        <w:t>2023年预算收入为666.56万元，其中：一般公共预算收入666.56万元，基金预算收入0元，财政专户核拨收入0元，其他来源收入0元。</w:t>
      </w:r>
    </w:p>
    <w:p>
      <w:pPr>
        <w:pStyle w:val="20"/>
      </w:pPr>
      <w:r>
        <w:t>2、支出说明</w:t>
      </w:r>
    </w:p>
    <w:p>
      <w:pPr>
        <w:pStyle w:val="20"/>
      </w:pPr>
      <w:r>
        <w:t>收支预算总表支出栏、基本支出表、项目支出表按经济分类和支出功能分类科目编制，反映山海关区信访局年度单位预算中支出预算的总体情况。2023年预算支出为666.56万元，其中：基本支出121.16万元，主要是人员经费111.98万元和日常公用经费9.18万元；项目支出545.4万元，主要为信访局业务费。</w:t>
      </w:r>
    </w:p>
    <w:p>
      <w:pPr>
        <w:pStyle w:val="20"/>
      </w:pPr>
      <w:r>
        <w:t>3、比上年增减情况</w:t>
      </w:r>
    </w:p>
    <w:p>
      <w:pPr>
        <w:pStyle w:val="20"/>
      </w:pPr>
      <w:r>
        <w:t>2023年预算支出安排666.56万元，较2022年预算增加254.48万元，其中：基本支出增加16.1万元，主要原因为人员增加；项目支出增加229.2万元，主要原因是信访维稳资金增加。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9.18万元，主要用于办公费0.44万元、邮电费0.64万元、差旅费0.76万元、维修（护）费0.08万元、工会经费0.79万元、福利费0.89万元、其他交通费用3.66万元、公务用车运行维护费0.6万元、其他商品和服务支出0.49万元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单位财政拨款“三公”经费预算安排13.77万元，与上年持平，无增减变化。其中：因公出国（境）费0元（与上年持平，无增减变化），公务用车购置费0元（与上年持平，无增减变化），公务用车运行维护费13.2万元（与上年持平，无增减变化），公务接待费0.57万元（与上年持平，无增减变化），主要原因是严格按照三公经费预算要求，切实落实勤俭节约各项规定，严格控制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围绕区委总体工作部署，协调区委各部门工作，确保全区</w:t>
      </w:r>
      <w:r>
        <w:rPr>
          <w:rFonts w:hint="eastAsia"/>
          <w:lang w:eastAsia="zh-CN"/>
        </w:rPr>
        <w:t>各</w:t>
      </w:r>
      <w:r>
        <w:t>项工作顺利推进；保障全区值班工作规范有效开展，行政中心网络的正常运行,电子党务、电子政务文件正常收发；加强基层领导班子建设，健全全区党的组织制度，培养锻炼干部，提高干部整体素质；指导全区理论研究、学习、宣传工作，宏观指导精神产品创作生产，规划组织思想政治工作，指导协调宣传思想文化事业和外宣事业发展，加强舆论舆情引导管理，宏观指导协调互联网宣传和信息内容管理，加强精神文明建设；督促检查和指导全区信访工作，确保来信来访总量较往年呈下降趋势，进京访、赴省访、到市访总量下降；建立健全党委统一领导、统战部门牵头协调、各有关部门各负其责的“大统战”工作格局，推进统战系统合署办公；带领和指导区直机关各级党组织抓好党的思想、组织、作风、反腐倡廉和制度建设工作；坚持党建带团建，不断加强自身建设，丰富青少年活动，引领青少年服务经济发展；团结动员妇女参加经济社会建设，维护妇女儿童合法权益促进妇女儿童发展；加强社区建设，谋划社区重点项目；做好服务接待工作，更好对外宣传我区；督导、协调旅游旺季工作，圆满完成暑期、旅游旺季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1、信访问题处理:</w:t>
      </w:r>
    </w:p>
    <w:p>
      <w:pPr>
        <w:pStyle w:val="24"/>
      </w:pPr>
      <w:r>
        <w:t>绩效目标是认真受理群众来访，及时交办，严格按规定的时间办理，提高信访案件受理率、办结率、群众满意率。全力做好全国两会、省、市两会、暑期北戴河、7.1、8.1、10.1及国家重大活动等敏感期信访稳定工作，及时接、劝返赴省、进京及到国家各部委等敏感地和暑期到北戴河上访人员，维护国家机关的正常工作秩序，做好稳控工作。</w:t>
      </w:r>
    </w:p>
    <w:p>
      <w:pPr>
        <w:pStyle w:val="24"/>
      </w:pPr>
    </w:p>
    <w:p>
      <w:pPr>
        <w:pStyle w:val="24"/>
      </w:pPr>
      <w:r>
        <w:t>绩效指标是办结率、息诉息访率。</w:t>
      </w:r>
    </w:p>
    <w:p>
      <w:pPr>
        <w:pStyle w:val="24"/>
      </w:pPr>
    </w:p>
    <w:p>
      <w:pPr>
        <w:pStyle w:val="24"/>
      </w:pPr>
      <w:r>
        <w:t>2、信访事务管理：</w:t>
      </w:r>
    </w:p>
    <w:p>
      <w:pPr>
        <w:pStyle w:val="24"/>
      </w:pPr>
      <w:r>
        <w:t xml:space="preserve">绩效目标是按时完成上级机关统一部署的各项任务目标，对全区重点涉访单位和部门进行指导信访案件的受理、办理程序，规范有效       </w:t>
      </w:r>
    </w:p>
    <w:p>
      <w:pPr>
        <w:pStyle w:val="24"/>
      </w:pPr>
    </w:p>
    <w:p>
      <w:pPr>
        <w:pStyle w:val="24"/>
      </w:pPr>
      <w:r>
        <w:t>绩效指标是年度考核评价。</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r>
        <w:t>落实主体责任，加强督导检查，确保政令畅通，使督查工作切实服务于区委中心工作；突出重点、转变方式，切实加大调查研究工作力度，为区委科学决策、民主决策提供新思维、新方法；紧紧围绕服务全区经济社会发展大局，以加强思想政治建设为根本，精准发力推动组织工作常态化、规范化。一是加强党组织建设，不断提高执政能力和领导水平；二是提高干部管理规范性，建立规范的干部教育培训体系；三是选树培育优秀人才，完善全区高层次人才队伍信息库，为推动全区经济社会持续健康发展提供坚强组织保障和人才保障；规划、部署全区思想政治工作任务，指导协调新闻舆论工作，组织系列主题新闻宣传，开展新闻业务调研评议，抓好新闻管理制度和措施落实，围绕社会热点敏感问题、突发事件，正确引导社会心态，组织开展舆情信息收集、分析、研判指导协调新闻舆论工作，加强网络安全和信息化工作，组织指导全区群众性精神文明创建活动，研究制定全区文化发展方针政策，管理区级各类文化发展专项资金和基金，支持重点文化项目建设，加强文化招商，推动文化事业产业健康发展；全面畅通群众信访渠道，推动信访问题解决，加强督导严格追责；加强和改进工作的领导，建立大统战工作格局，整和统战力量，加强统战部门和统战干部队伍自身建设；规划、分类指导区直机关党的建设工作，加强党建责任制，全面推进机关党的建设；加强基层团组织建设、阵地建设，提升团干部及青少年综合素能，丰富青少年活动，提升思想道德素养，服务青少年现实需求；教育引导广大妇女树立正确的世界观、人生观、价值观，弘扬“自尊、自信、自立、自强”的精神，全面提高妇女素质；加强社区建设，组织协调社会力量参与社区建设，全面推动社区发展；贯彻落实好“中央八项规定”，做好接待服务工作，更好地对外宣传我区；发挥中枢作用，保证全区各部门协调联动，圆满完成暑期任务。</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1、车辆保险费绩效目标表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1.保证信访局日常办公正常、提供相关服务保障、协助处理全区群众进京、赴省、到市上访，信访事项督查、复查复核、听证，负责区委政府交办的其他事项。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管理车辆数（辆）</w:t>
            </w:r>
          </w:p>
        </w:tc>
        <w:tc>
          <w:tcPr>
            <w:tcW w:w="2835" w:type="dxa"/>
            <w:vAlign w:val="center"/>
          </w:tcPr>
          <w:p>
            <w:pPr>
              <w:pStyle w:val="14"/>
            </w:pPr>
            <w:r>
              <w:t>单位管理车辆数目</w:t>
            </w:r>
          </w:p>
        </w:tc>
        <w:tc>
          <w:tcPr>
            <w:tcW w:w="2551" w:type="dxa"/>
            <w:vAlign w:val="center"/>
          </w:tcPr>
          <w:p>
            <w:pPr>
              <w:pStyle w:val="14"/>
            </w:pPr>
            <w:r>
              <w:t>1辆</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车辆正常运行率</w:t>
            </w:r>
          </w:p>
        </w:tc>
        <w:tc>
          <w:tcPr>
            <w:tcW w:w="2835" w:type="dxa"/>
            <w:vAlign w:val="center"/>
          </w:tcPr>
          <w:p>
            <w:pPr>
              <w:pStyle w:val="14"/>
            </w:pPr>
            <w:r>
              <w:t>车辆正常运行率</w:t>
            </w:r>
          </w:p>
        </w:tc>
        <w:tc>
          <w:tcPr>
            <w:tcW w:w="2551" w:type="dxa"/>
            <w:vAlign w:val="center"/>
          </w:tcPr>
          <w:p>
            <w:pPr>
              <w:pStyle w:val="14"/>
            </w:pPr>
            <w:r>
              <w:t>≥95%</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车辆到期续保及时率</w:t>
            </w:r>
          </w:p>
        </w:tc>
        <w:tc>
          <w:tcPr>
            <w:tcW w:w="2835" w:type="dxa"/>
            <w:vAlign w:val="center"/>
          </w:tcPr>
          <w:p>
            <w:pPr>
              <w:pStyle w:val="14"/>
            </w:pPr>
            <w:r>
              <w:t>车辆到期及时续保</w:t>
            </w:r>
          </w:p>
        </w:tc>
        <w:tc>
          <w:tcPr>
            <w:tcW w:w="2551" w:type="dxa"/>
            <w:vAlign w:val="center"/>
          </w:tcPr>
          <w:p>
            <w:pPr>
              <w:pStyle w:val="14"/>
            </w:pPr>
            <w:r>
              <w:t>≥95%</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不超过预算数</w:t>
            </w:r>
          </w:p>
        </w:tc>
        <w:tc>
          <w:tcPr>
            <w:tcW w:w="2551" w:type="dxa"/>
            <w:vAlign w:val="center"/>
          </w:tcPr>
          <w:p>
            <w:pPr>
              <w:pStyle w:val="14"/>
            </w:pPr>
            <w:r>
              <w:t>≤0.4万</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经济使用效益</w:t>
            </w:r>
          </w:p>
        </w:tc>
        <w:tc>
          <w:tcPr>
            <w:tcW w:w="2835" w:type="dxa"/>
            <w:vAlign w:val="center"/>
          </w:tcPr>
          <w:p>
            <w:pPr>
              <w:pStyle w:val="14"/>
            </w:pPr>
            <w:r>
              <w:t>资金支出情况</w:t>
            </w:r>
          </w:p>
        </w:tc>
        <w:tc>
          <w:tcPr>
            <w:tcW w:w="2551" w:type="dxa"/>
            <w:vAlign w:val="center"/>
          </w:tcPr>
          <w:p>
            <w:pPr>
              <w:pStyle w:val="14"/>
            </w:pPr>
            <w:r>
              <w:t>≥90%</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w:t>
            </w:r>
          </w:p>
        </w:tc>
        <w:tc>
          <w:tcPr>
            <w:tcW w:w="2835" w:type="dxa"/>
            <w:vAlign w:val="center"/>
          </w:tcPr>
          <w:p>
            <w:pPr>
              <w:pStyle w:val="14"/>
            </w:pPr>
            <w:r>
              <w:t>公车安全使用</w:t>
            </w:r>
          </w:p>
        </w:tc>
        <w:tc>
          <w:tcPr>
            <w:tcW w:w="2551" w:type="dxa"/>
            <w:vAlign w:val="center"/>
          </w:tcPr>
          <w:p>
            <w:pPr>
              <w:pStyle w:val="14"/>
            </w:pPr>
            <w:r>
              <w:t>≥95%</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省、市联席办相关要求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2、旅游旺季北戴河工作经费绩效目标表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6.用于处置旅游旺季期间北戴河各种突发事件和群体性事件，接劝返到北戴河上访人员，慰问公安干警及相关各部门，确保旅游旺季期间北戴河信访稳定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劝返率</w:t>
            </w:r>
          </w:p>
        </w:tc>
        <w:tc>
          <w:tcPr>
            <w:tcW w:w="2835" w:type="dxa"/>
            <w:vAlign w:val="center"/>
          </w:tcPr>
          <w:p>
            <w:pPr>
              <w:pStyle w:val="14"/>
            </w:pPr>
            <w:r>
              <w:t>到北戴河人员及时劝返</w:t>
            </w:r>
          </w:p>
        </w:tc>
        <w:tc>
          <w:tcPr>
            <w:tcW w:w="2551" w:type="dxa"/>
            <w:vAlign w:val="center"/>
          </w:tcPr>
          <w:p>
            <w:pPr>
              <w:pStyle w:val="14"/>
            </w:pPr>
            <w:r>
              <w:t>≥95%</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群体性事件成功处置率</w:t>
            </w:r>
          </w:p>
        </w:tc>
        <w:tc>
          <w:tcPr>
            <w:tcW w:w="2835" w:type="dxa"/>
            <w:vAlign w:val="center"/>
          </w:tcPr>
          <w:p>
            <w:pPr>
              <w:pStyle w:val="14"/>
            </w:pPr>
            <w:r>
              <w:t>群体性事件成功处置率</w:t>
            </w:r>
          </w:p>
        </w:tc>
        <w:tc>
          <w:tcPr>
            <w:tcW w:w="2551" w:type="dxa"/>
            <w:vAlign w:val="center"/>
          </w:tcPr>
          <w:p>
            <w:pPr>
              <w:pStyle w:val="14"/>
            </w:pPr>
            <w:r>
              <w:t>≥95%</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全区旅游旺季信访稳定</w:t>
            </w:r>
          </w:p>
        </w:tc>
        <w:tc>
          <w:tcPr>
            <w:tcW w:w="2835" w:type="dxa"/>
            <w:vAlign w:val="center"/>
          </w:tcPr>
          <w:p>
            <w:pPr>
              <w:pStyle w:val="14"/>
            </w:pPr>
            <w:r>
              <w:t>综合排名不进入倒排</w:t>
            </w:r>
          </w:p>
        </w:tc>
        <w:tc>
          <w:tcPr>
            <w:tcW w:w="2551" w:type="dxa"/>
            <w:vAlign w:val="center"/>
          </w:tcPr>
          <w:p>
            <w:pPr>
              <w:pStyle w:val="14"/>
            </w:pPr>
            <w:r>
              <w:t>综合排名</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成本预算控制数</w:t>
            </w:r>
          </w:p>
        </w:tc>
        <w:tc>
          <w:tcPr>
            <w:tcW w:w="2835" w:type="dxa"/>
            <w:vAlign w:val="center"/>
          </w:tcPr>
          <w:p>
            <w:pPr>
              <w:pStyle w:val="14"/>
            </w:pPr>
            <w:r>
              <w:t>支出金额控制在预算额度内</w:t>
            </w:r>
          </w:p>
        </w:tc>
        <w:tc>
          <w:tcPr>
            <w:tcW w:w="2551" w:type="dxa"/>
            <w:vAlign w:val="center"/>
          </w:tcPr>
          <w:p>
            <w:pPr>
              <w:pStyle w:val="14"/>
            </w:pPr>
            <w:r>
              <w:t>≤30万</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预算控制</w:t>
            </w:r>
          </w:p>
        </w:tc>
        <w:tc>
          <w:tcPr>
            <w:tcW w:w="2835" w:type="dxa"/>
            <w:vAlign w:val="center"/>
          </w:tcPr>
          <w:p>
            <w:pPr>
              <w:pStyle w:val="14"/>
            </w:pPr>
            <w:r>
              <w:t>各项支出符合支出标准，总支出不超过预算数</w:t>
            </w:r>
          </w:p>
        </w:tc>
        <w:tc>
          <w:tcPr>
            <w:tcW w:w="2551" w:type="dxa"/>
            <w:vAlign w:val="center"/>
          </w:tcPr>
          <w:p>
            <w:pPr>
              <w:pStyle w:val="14"/>
            </w:pPr>
            <w:r>
              <w:t>≤30万</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保持良好信访秩序</w:t>
            </w:r>
          </w:p>
        </w:tc>
        <w:tc>
          <w:tcPr>
            <w:tcW w:w="2551" w:type="dxa"/>
            <w:vAlign w:val="center"/>
          </w:tcPr>
          <w:p>
            <w:pPr>
              <w:pStyle w:val="14"/>
            </w:pPr>
            <w:r>
              <w:t>≥95%</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省、市联席办相关要求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3、全国、省、市两会期间，重点敏感时期、会议期间驻京、驻石工作经费绩效目标表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6.全国、省、市两会等敏感时期，及时处置突发事件和群体性事件、接劝返各类上访人员，确保我区信访稳定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劝返率</w:t>
            </w:r>
          </w:p>
        </w:tc>
        <w:tc>
          <w:tcPr>
            <w:tcW w:w="2835" w:type="dxa"/>
            <w:vAlign w:val="center"/>
          </w:tcPr>
          <w:p>
            <w:pPr>
              <w:pStyle w:val="14"/>
            </w:pPr>
            <w:r>
              <w:t>及时劝返各类上访人员</w:t>
            </w:r>
          </w:p>
        </w:tc>
        <w:tc>
          <w:tcPr>
            <w:tcW w:w="2551" w:type="dxa"/>
            <w:vAlign w:val="center"/>
          </w:tcPr>
          <w:p>
            <w:pPr>
              <w:pStyle w:val="14"/>
            </w:pPr>
            <w:r>
              <w:t>≥95%</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进京、赴省、到市访率</w:t>
            </w:r>
          </w:p>
        </w:tc>
        <w:tc>
          <w:tcPr>
            <w:tcW w:w="2835" w:type="dxa"/>
            <w:vAlign w:val="center"/>
          </w:tcPr>
          <w:p>
            <w:pPr>
              <w:pStyle w:val="14"/>
            </w:pPr>
            <w:r>
              <w:t>综合排名不进入倒排</w:t>
            </w:r>
          </w:p>
        </w:tc>
        <w:tc>
          <w:tcPr>
            <w:tcW w:w="2551" w:type="dxa"/>
            <w:vAlign w:val="center"/>
          </w:tcPr>
          <w:p>
            <w:pPr>
              <w:pStyle w:val="14"/>
            </w:pPr>
            <w:r>
              <w:t>综合排名</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信访事项受理及时率</w:t>
            </w:r>
          </w:p>
        </w:tc>
        <w:tc>
          <w:tcPr>
            <w:tcW w:w="2835" w:type="dxa"/>
            <w:vAlign w:val="center"/>
          </w:tcPr>
          <w:p>
            <w:pPr>
              <w:pStyle w:val="14"/>
            </w:pPr>
            <w:r>
              <w:t>信访事项受理及时率</w:t>
            </w:r>
          </w:p>
        </w:tc>
        <w:tc>
          <w:tcPr>
            <w:tcW w:w="2551" w:type="dxa"/>
            <w:vAlign w:val="center"/>
          </w:tcPr>
          <w:p>
            <w:pPr>
              <w:pStyle w:val="14"/>
            </w:pPr>
            <w:r>
              <w:t>≥95%</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成本预算控制数</w:t>
            </w:r>
          </w:p>
        </w:tc>
        <w:tc>
          <w:tcPr>
            <w:tcW w:w="2835" w:type="dxa"/>
            <w:vAlign w:val="center"/>
          </w:tcPr>
          <w:p>
            <w:pPr>
              <w:pStyle w:val="14"/>
            </w:pPr>
            <w:r>
              <w:t>支出金额控制在预算额度内</w:t>
            </w:r>
          </w:p>
        </w:tc>
        <w:tc>
          <w:tcPr>
            <w:tcW w:w="2551" w:type="dxa"/>
            <w:vAlign w:val="center"/>
          </w:tcPr>
          <w:p>
            <w:pPr>
              <w:pStyle w:val="14"/>
            </w:pPr>
            <w:r>
              <w:t>≤90万</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预算控制</w:t>
            </w:r>
          </w:p>
        </w:tc>
        <w:tc>
          <w:tcPr>
            <w:tcW w:w="2835" w:type="dxa"/>
            <w:vAlign w:val="center"/>
          </w:tcPr>
          <w:p>
            <w:pPr>
              <w:pStyle w:val="14"/>
            </w:pPr>
            <w:r>
              <w:t>各项支出符合支出标准控制，总支出不超预算控制</w:t>
            </w:r>
          </w:p>
        </w:tc>
        <w:tc>
          <w:tcPr>
            <w:tcW w:w="2551" w:type="dxa"/>
            <w:vAlign w:val="center"/>
          </w:tcPr>
          <w:p>
            <w:pPr>
              <w:pStyle w:val="14"/>
            </w:pPr>
            <w:r>
              <w:t>≤90万</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保持信访秩序良好</w:t>
            </w:r>
          </w:p>
        </w:tc>
        <w:tc>
          <w:tcPr>
            <w:tcW w:w="2551" w:type="dxa"/>
            <w:vAlign w:val="center"/>
          </w:tcPr>
          <w:p>
            <w:pPr>
              <w:pStyle w:val="14"/>
            </w:pPr>
            <w:r>
              <w:t>≥95%</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省、市联席办相关要求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4、人事代理专项补助绩效目标表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6.按时发放人事代理人员工资，按时缴纳各项保险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支付补助人员数量</w:t>
            </w:r>
          </w:p>
        </w:tc>
        <w:tc>
          <w:tcPr>
            <w:tcW w:w="2835" w:type="dxa"/>
            <w:vAlign w:val="center"/>
          </w:tcPr>
          <w:p>
            <w:pPr>
              <w:pStyle w:val="14"/>
            </w:pPr>
            <w:r>
              <w:t>支付补助人员数量</w:t>
            </w:r>
          </w:p>
        </w:tc>
        <w:tc>
          <w:tcPr>
            <w:tcW w:w="2551" w:type="dxa"/>
            <w:vAlign w:val="center"/>
          </w:tcPr>
          <w:p>
            <w:pPr>
              <w:pStyle w:val="14"/>
            </w:pPr>
            <w:r>
              <w:t>3人</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资金拨付率</w:t>
            </w:r>
          </w:p>
        </w:tc>
        <w:tc>
          <w:tcPr>
            <w:tcW w:w="2835" w:type="dxa"/>
            <w:vAlign w:val="center"/>
          </w:tcPr>
          <w:p>
            <w:pPr>
              <w:pStyle w:val="14"/>
            </w:pPr>
            <w:r>
              <w:t>资金准确拨付</w:t>
            </w:r>
          </w:p>
        </w:tc>
        <w:tc>
          <w:tcPr>
            <w:tcW w:w="2551" w:type="dxa"/>
            <w:vAlign w:val="center"/>
          </w:tcPr>
          <w:p>
            <w:pPr>
              <w:pStyle w:val="14"/>
            </w:pPr>
            <w:r>
              <w:t>≥95%</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资金拨付时效</w:t>
            </w:r>
          </w:p>
        </w:tc>
        <w:tc>
          <w:tcPr>
            <w:tcW w:w="2835" w:type="dxa"/>
            <w:vAlign w:val="center"/>
          </w:tcPr>
          <w:p>
            <w:pPr>
              <w:pStyle w:val="14"/>
            </w:pPr>
            <w:r>
              <w:t>资金保障进度</w:t>
            </w:r>
          </w:p>
        </w:tc>
        <w:tc>
          <w:tcPr>
            <w:tcW w:w="2551" w:type="dxa"/>
            <w:vAlign w:val="center"/>
          </w:tcPr>
          <w:p>
            <w:pPr>
              <w:pStyle w:val="14"/>
            </w:pPr>
            <w:r>
              <w:t>≥95%</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项目支出不超过年度预算</w:t>
            </w:r>
          </w:p>
        </w:tc>
        <w:tc>
          <w:tcPr>
            <w:tcW w:w="2551" w:type="dxa"/>
            <w:vAlign w:val="center"/>
          </w:tcPr>
          <w:p>
            <w:pPr>
              <w:pStyle w:val="14"/>
            </w:pPr>
            <w:r>
              <w:t>≤33万</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资金补助标准达标率</w:t>
            </w:r>
          </w:p>
        </w:tc>
        <w:tc>
          <w:tcPr>
            <w:tcW w:w="2835" w:type="dxa"/>
            <w:vAlign w:val="center"/>
          </w:tcPr>
          <w:p>
            <w:pPr>
              <w:pStyle w:val="14"/>
            </w:pPr>
            <w:r>
              <w:t>根据实际需要资金测算</w:t>
            </w:r>
          </w:p>
        </w:tc>
        <w:tc>
          <w:tcPr>
            <w:tcW w:w="2551" w:type="dxa"/>
            <w:vAlign w:val="center"/>
          </w:tcPr>
          <w:p>
            <w:pPr>
              <w:pStyle w:val="14"/>
            </w:pPr>
            <w:r>
              <w:t>≤33万</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补贴发放准确率</w:t>
            </w:r>
          </w:p>
        </w:tc>
        <w:tc>
          <w:tcPr>
            <w:tcW w:w="2835" w:type="dxa"/>
            <w:vAlign w:val="center"/>
          </w:tcPr>
          <w:p>
            <w:pPr>
              <w:pStyle w:val="14"/>
            </w:pPr>
            <w:r>
              <w:t>准确发放补贴占应发补贴的比例</w:t>
            </w:r>
          </w:p>
        </w:tc>
        <w:tc>
          <w:tcPr>
            <w:tcW w:w="2551" w:type="dxa"/>
            <w:vAlign w:val="center"/>
          </w:tcPr>
          <w:p>
            <w:pPr>
              <w:pStyle w:val="14"/>
            </w:pPr>
            <w:r>
              <w:t>≥95%</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省、市联席办相关要求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5、综合事务管理经费绩效目标表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1.保证信访局日常办公正常、提供相关服务保障、协助区信访局处理全区群众进京、赴省、到市上访，信访事项督查、复查复核、听证；负责区委政府交办的其他事项。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在职人员数量</w:t>
            </w:r>
          </w:p>
        </w:tc>
        <w:tc>
          <w:tcPr>
            <w:tcW w:w="2835" w:type="dxa"/>
            <w:vAlign w:val="center"/>
          </w:tcPr>
          <w:p>
            <w:pPr>
              <w:pStyle w:val="14"/>
            </w:pPr>
            <w:r>
              <w:t>在职人员数量</w:t>
            </w:r>
          </w:p>
        </w:tc>
        <w:tc>
          <w:tcPr>
            <w:tcW w:w="2551" w:type="dxa"/>
            <w:vAlign w:val="center"/>
          </w:tcPr>
          <w:p>
            <w:pPr>
              <w:pStyle w:val="14"/>
            </w:pPr>
            <w:r>
              <w:t>8人</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办公设备正常运行率</w:t>
            </w:r>
          </w:p>
        </w:tc>
        <w:tc>
          <w:tcPr>
            <w:tcW w:w="2835" w:type="dxa"/>
            <w:vAlign w:val="center"/>
          </w:tcPr>
          <w:p>
            <w:pPr>
              <w:pStyle w:val="14"/>
            </w:pPr>
            <w:r>
              <w:t>办公设备正常运行率</w:t>
            </w:r>
          </w:p>
        </w:tc>
        <w:tc>
          <w:tcPr>
            <w:tcW w:w="2551" w:type="dxa"/>
            <w:vAlign w:val="center"/>
          </w:tcPr>
          <w:p>
            <w:pPr>
              <w:pStyle w:val="14"/>
            </w:pPr>
            <w:r>
              <w:t>≥95%</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重点工作完成及时率</w:t>
            </w:r>
          </w:p>
        </w:tc>
        <w:tc>
          <w:tcPr>
            <w:tcW w:w="2835" w:type="dxa"/>
            <w:vAlign w:val="center"/>
          </w:tcPr>
          <w:p>
            <w:pPr>
              <w:pStyle w:val="14"/>
            </w:pPr>
            <w:r>
              <w:t>重点工作完成及时率</w:t>
            </w:r>
          </w:p>
        </w:tc>
        <w:tc>
          <w:tcPr>
            <w:tcW w:w="2551" w:type="dxa"/>
            <w:vAlign w:val="center"/>
          </w:tcPr>
          <w:p>
            <w:pPr>
              <w:pStyle w:val="14"/>
            </w:pPr>
            <w:r>
              <w:t>≥95%</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资金控制预算内</w:t>
            </w:r>
          </w:p>
        </w:tc>
        <w:tc>
          <w:tcPr>
            <w:tcW w:w="2835" w:type="dxa"/>
            <w:vAlign w:val="center"/>
          </w:tcPr>
          <w:p>
            <w:pPr>
              <w:pStyle w:val="14"/>
            </w:pPr>
            <w:r>
              <w:t>资金控制预算内</w:t>
            </w:r>
          </w:p>
        </w:tc>
        <w:tc>
          <w:tcPr>
            <w:tcW w:w="2551" w:type="dxa"/>
            <w:vAlign w:val="center"/>
          </w:tcPr>
          <w:p>
            <w:pPr>
              <w:pStyle w:val="14"/>
            </w:pPr>
            <w:r>
              <w:t>≤</w:t>
            </w:r>
            <w:r>
              <w:rPr>
                <w:rFonts w:hint="eastAsia"/>
                <w:lang w:val="en-US" w:eastAsia="zh-CN"/>
              </w:rPr>
              <w:t>39</w:t>
            </w:r>
            <w:r>
              <w:t>2万</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提高工作效率</w:t>
            </w:r>
          </w:p>
        </w:tc>
        <w:tc>
          <w:tcPr>
            <w:tcW w:w="2551" w:type="dxa"/>
            <w:vAlign w:val="center"/>
          </w:tcPr>
          <w:p>
            <w:pPr>
              <w:pStyle w:val="14"/>
            </w:pPr>
            <w:r>
              <w:t>提高工作效率</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综合事务工作完成率</w:t>
            </w:r>
          </w:p>
        </w:tc>
        <w:tc>
          <w:tcPr>
            <w:tcW w:w="2835" w:type="dxa"/>
            <w:vAlign w:val="center"/>
          </w:tcPr>
          <w:p>
            <w:pPr>
              <w:pStyle w:val="14"/>
            </w:pPr>
            <w:r>
              <w:t>保障相关工作等开展的情况</w:t>
            </w:r>
          </w:p>
        </w:tc>
        <w:tc>
          <w:tcPr>
            <w:tcW w:w="2551" w:type="dxa"/>
            <w:vAlign w:val="center"/>
          </w:tcPr>
          <w:p>
            <w:pPr>
              <w:pStyle w:val="14"/>
            </w:pPr>
            <w:r>
              <w:t>≥95%</w:t>
            </w:r>
          </w:p>
        </w:tc>
        <w:tc>
          <w:tcPr>
            <w:tcW w:w="2268" w:type="dxa"/>
            <w:vAlign w:val="center"/>
          </w:tcPr>
          <w:p>
            <w:pPr>
              <w:pStyle w:val="14"/>
            </w:pPr>
            <w:r>
              <w:t>省、市联席办相关要求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省、市联席办相关要求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2023年，信访部门安排政府采购预算0.00万元。具体内容见下表。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202信访部门</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信访部门（含所属单位）上年末固定资产金额为</w:t>
      </w:r>
      <w:r>
        <w:rPr>
          <w:rFonts w:hint="eastAsia" w:eastAsia="方正仿宋_GBK" w:cs="Times New Roman"/>
          <w:b w:val="0"/>
          <w:color w:val="000000"/>
          <w:sz w:val="28"/>
          <w:lang w:val="en-US" w:eastAsia="zh-CN"/>
        </w:rPr>
        <w:t>198.</w:t>
      </w:r>
      <w:bookmarkStart w:id="18" w:name="_GoBack"/>
      <w:bookmarkEnd w:id="18"/>
      <w:r>
        <w:rPr>
          <w:rFonts w:hint="eastAsia" w:eastAsia="方正仿宋_GBK" w:cs="Times New Roman"/>
          <w:b w:val="0"/>
          <w:color w:val="000000"/>
          <w:sz w:val="28"/>
          <w:lang w:val="en-US" w:eastAsia="zh-CN"/>
        </w:rPr>
        <w:t>4377</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万元，已按要求列入政府采购预算，详见政府采购预算表。</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jc w:val="center"/>
              <w:rPr>
                <w:rFonts w:ascii="仿宋_GB2312" w:eastAsia="仿宋_GB2312"/>
                <w:sz w:val="32"/>
                <w:szCs w:val="32"/>
              </w:rPr>
            </w:pPr>
            <w:r>
              <w:rPr>
                <w:rFonts w:hint="eastAsia" w:ascii="仿宋_GB2312" w:eastAsia="仿宋_GB2312"/>
                <w:sz w:val="32"/>
                <w:szCs w:val="32"/>
                <w:lang w:eastAsia="zh-CN"/>
              </w:rPr>
              <w:t>单位</w:t>
            </w:r>
            <w:r>
              <w:rPr>
                <w:rFonts w:hint="eastAsia" w:ascii="仿宋_GB2312" w:eastAsia="仿宋_GB2312"/>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jc w:val="left"/>
              <w:rPr>
                <w:rFonts w:hint="eastAsia" w:ascii="宋体" w:hAnsi="宋体" w:eastAsia="宋体" w:cs="宋体"/>
                <w:kern w:val="0"/>
                <w:sz w:val="22"/>
                <w:lang w:eastAsia="zh-CN"/>
              </w:rPr>
            </w:pPr>
            <w:r>
              <w:rPr>
                <w:rFonts w:hint="eastAsia" w:ascii="宋体" w:hAnsi="宋体" w:cs="宋体"/>
                <w:kern w:val="0"/>
                <w:sz w:val="22"/>
              </w:rPr>
              <w:t>编制</w:t>
            </w:r>
            <w:r>
              <w:rPr>
                <w:rFonts w:hint="eastAsia" w:ascii="宋体" w:hAnsi="宋体" w:cs="宋体"/>
                <w:kern w:val="0"/>
                <w:sz w:val="22"/>
                <w:lang w:eastAsia="zh-CN"/>
              </w:rPr>
              <w:t>单位</w:t>
            </w:r>
            <w:r>
              <w:rPr>
                <w:rFonts w:hint="eastAsia" w:ascii="宋体" w:hAnsi="宋体" w:cs="宋体"/>
                <w:kern w:val="0"/>
                <w:sz w:val="22"/>
              </w:rPr>
              <w:t>：</w:t>
            </w:r>
            <w:r>
              <w:rPr>
                <w:rFonts w:hint="eastAsia" w:ascii="宋体" w:hAnsi="宋体" w:cs="宋体"/>
                <w:kern w:val="0"/>
                <w:sz w:val="22"/>
                <w:lang w:eastAsia="zh-CN"/>
              </w:rPr>
              <w:t>山海关区信访局</w:t>
            </w:r>
          </w:p>
        </w:tc>
        <w:tc>
          <w:tcPr>
            <w:tcW w:w="5103" w:type="dxa"/>
            <w:tcBorders>
              <w:top w:val="nil"/>
              <w:left w:val="nil"/>
              <w:bottom w:val="nil"/>
              <w:right w:val="nil"/>
            </w:tcBorders>
            <w:noWrap w:val="0"/>
            <w:vAlign w:val="center"/>
          </w:tcPr>
          <w:p>
            <w:pPr>
              <w:ind w:firstLine="1760" w:firstLineChars="800"/>
              <w:jc w:val="left"/>
              <w:rPr>
                <w:rFonts w:ascii="宋体" w:hAnsi="宋体" w:cs="宋体"/>
                <w:kern w:val="0"/>
                <w:sz w:val="22"/>
              </w:rPr>
            </w:pPr>
            <w:r>
              <w:rPr>
                <w:rFonts w:hint="eastAsia" w:ascii="宋体" w:hAnsi="宋体" w:cs="宋体"/>
                <w:kern w:val="0"/>
                <w:sz w:val="22"/>
              </w:rPr>
              <w:t>截止时间：202</w:t>
            </w:r>
            <w:r>
              <w:rPr>
                <w:rFonts w:hint="eastAsia" w:ascii="宋体" w:hAnsi="宋体" w:cs="宋体"/>
                <w:kern w:val="0"/>
                <w:sz w:val="22"/>
                <w:lang w:val="en-US" w:eastAsia="zh-CN"/>
              </w:rPr>
              <w:t>2</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价值（金额单位：元）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179</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1984377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0</w:t>
            </w:r>
          </w:p>
        </w:tc>
        <w:tc>
          <w:tcPr>
            <w:tcW w:w="510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3</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908057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3、单价在20元以上设备</w:t>
            </w:r>
          </w:p>
        </w:tc>
        <w:tc>
          <w:tcPr>
            <w:tcW w:w="3155"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0</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2"/>
                <w:lang w:eastAsia="zh-CN"/>
              </w:rPr>
            </w:pPr>
            <w:r>
              <w:rPr>
                <w:rFonts w:hint="eastAsia" w:ascii="宋体" w:hAnsi="宋体" w:cs="宋体"/>
                <w:kern w:val="0"/>
                <w:sz w:val="22"/>
              </w:rPr>
              <w:t>4、</w:t>
            </w:r>
            <w:r>
              <w:rPr>
                <w:rFonts w:hint="eastAsia" w:ascii="宋体" w:hAnsi="宋体" w:cs="宋体"/>
                <w:kern w:val="0"/>
                <w:sz w:val="22"/>
                <w:lang w:eastAsia="zh-CN"/>
              </w:rPr>
              <w:t>其他固定资产</w:t>
            </w:r>
          </w:p>
        </w:tc>
        <w:tc>
          <w:tcPr>
            <w:tcW w:w="3155"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176</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1076320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YzE3MjI3YjkwYzg1ZmUyZGMxMmVhZWIwNjYxN2QifQ=="/>
  </w:docVars>
  <w:rsids>
    <w:rsidRoot w:val="00000000"/>
    <w:rsid w:val="19B4308D"/>
    <w:rsid w:val="1BC7786D"/>
    <w:rsid w:val="1CF540E9"/>
    <w:rsid w:val="1D152095"/>
    <w:rsid w:val="271A7871"/>
    <w:rsid w:val="336B2A86"/>
    <w:rsid w:val="3B392B9F"/>
    <w:rsid w:val="3F6A0563"/>
    <w:rsid w:val="544D6E41"/>
    <w:rsid w:val="70770F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2023-01-28T17:10:48Z</dcterms:created>
  <dcterms:modified xsi:type="dcterms:W3CDTF">2023-01-28T09:10:48Z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2023-01-28T17:10:51Z</dcterms:created>
  <dcterms:modified xsi:type="dcterms:W3CDTF">2023-01-28T09:10:51Z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2023-01-28T17:10:52Z</dcterms:created>
  <dcterms:modified xsi:type="dcterms:W3CDTF">2023-01-28T09:10:52Z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2023-01-28T17:10:52Z</dcterms:created>
  <dcterms:modified xsi:type="dcterms:W3CDTF">2023-01-28T09:10:52Z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2023-01-28T17:10:47Z</dcterms:created>
  <dcterms:modified xsi:type="dcterms:W3CDTF">2023-01-28T09:10:47Z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2023-01-28T17:10:52Z</dcterms:created>
  <dcterms:modified xsi:type="dcterms:W3CDTF">2023-01-28T09:10:52Z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2023-01-28T17:10:52Z</dcterms:created>
  <dcterms:modified xsi:type="dcterms:W3CDTF">2023-01-28T09:10:52Z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2023-01-28T17:10:52Z</dcterms:created>
  <dcterms:modified xsi:type="dcterms:W3CDTF">2023-01-28T09:10:52Z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2023-01-28T17:10:52Z</dcterms:created>
  <dcterms:modified xsi:type="dcterms:W3CDTF">2023-01-28T09:10:52Z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2023-01-28T17:10:47Z</dcterms:created>
  <dcterms:modified xsi:type="dcterms:W3CDTF">2023-01-28T09:10:47Z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2023-01-28T17:10:47Z</dcterms:created>
  <dcterms:modified xsi:type="dcterms:W3CDTF">2023-01-28T09:10:47Z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2023-01-28T17:10:48Z</dcterms:created>
  <dcterms:modified xsi:type="dcterms:W3CDTF">2023-01-28T09:10:48Z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2023-01-28T17:10:47Z</dcterms:created>
  <dcterms:modified xsi:type="dcterms:W3CDTF">2023-01-28T09:10:46Z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2023-01-28T17:10:48Z</dcterms:created>
  <dcterms:modified xsi:type="dcterms:W3CDTF">2023-01-28T09:10:48Z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2023-01-28T17:10:48Z</dcterms:created>
  <dcterms:modified xsi:type="dcterms:W3CDTF">2023-01-28T09:10:48Z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d86e310-b039-4b28-a1f1-88c12d5b0076}">
  <ds:schemaRefs/>
</ds:datastoreItem>
</file>

<file path=customXml/itemProps11.xml><?xml version="1.0" encoding="utf-8"?>
<ds:datastoreItem xmlns:ds="http://schemas.openxmlformats.org/officeDocument/2006/customXml" ds:itemID="{05c6032a-b87e-487c-9603-9b8881ed9fba}">
  <ds:schemaRefs/>
</ds:datastoreItem>
</file>

<file path=customXml/itemProps12.xml><?xml version="1.0" encoding="utf-8"?>
<ds:datastoreItem xmlns:ds="http://schemas.openxmlformats.org/officeDocument/2006/customXml" ds:itemID="{a8fb4ed9-6b5e-4ff0-8ebe-a046f1bc0d30}">
  <ds:schemaRefs/>
</ds:datastoreItem>
</file>

<file path=customXml/itemProps13.xml><?xml version="1.0" encoding="utf-8"?>
<ds:datastoreItem xmlns:ds="http://schemas.openxmlformats.org/officeDocument/2006/customXml" ds:itemID="{d446f9cc-02bb-4c4f-8ba8-481e8f37c716}">
  <ds:schemaRefs/>
</ds:datastoreItem>
</file>

<file path=customXml/itemProps14.xml><?xml version="1.0" encoding="utf-8"?>
<ds:datastoreItem xmlns:ds="http://schemas.openxmlformats.org/officeDocument/2006/customXml" ds:itemID="{2e99fd24-7954-4c9d-928f-b8a9b5640093}">
  <ds:schemaRefs/>
</ds:datastoreItem>
</file>

<file path=customXml/itemProps15.xml><?xml version="1.0" encoding="utf-8"?>
<ds:datastoreItem xmlns:ds="http://schemas.openxmlformats.org/officeDocument/2006/customXml" ds:itemID="{ee413a85-7c69-4c72-8d95-cbbc39a295ac}">
  <ds:schemaRefs/>
</ds:datastoreItem>
</file>

<file path=customXml/itemProps16.xml><?xml version="1.0" encoding="utf-8"?>
<ds:datastoreItem xmlns:ds="http://schemas.openxmlformats.org/officeDocument/2006/customXml" ds:itemID="{65b6c88b-9548-4725-981a-6abe017d4507}">
  <ds:schemaRefs/>
</ds:datastoreItem>
</file>

<file path=customXml/itemProps17.xml><?xml version="1.0" encoding="utf-8"?>
<ds:datastoreItem xmlns:ds="http://schemas.openxmlformats.org/officeDocument/2006/customXml" ds:itemID="{0dd904f7-89d0-4b82-a62a-c43b306a2b2d}">
  <ds:schemaRefs/>
</ds:datastoreItem>
</file>

<file path=customXml/itemProps18.xml><?xml version="1.0" encoding="utf-8"?>
<ds:datastoreItem xmlns:ds="http://schemas.openxmlformats.org/officeDocument/2006/customXml" ds:itemID="{8731f3e2-a0e7-4ab9-ae35-84d9bccacfc4}">
  <ds:schemaRefs/>
</ds:datastoreItem>
</file>

<file path=customXml/itemProps19.xml><?xml version="1.0" encoding="utf-8"?>
<ds:datastoreItem xmlns:ds="http://schemas.openxmlformats.org/officeDocument/2006/customXml" ds:itemID="{97c3570d-70b3-4e93-a429-2400b7c30670}">
  <ds:schemaRefs/>
</ds:datastoreItem>
</file>

<file path=customXml/itemProps2.xml><?xml version="1.0" encoding="utf-8"?>
<ds:datastoreItem xmlns:ds="http://schemas.openxmlformats.org/officeDocument/2006/customXml" ds:itemID="{2dcfd57b-0186-46dc-93b6-c519d5f48ea5}">
  <ds:schemaRefs/>
</ds:datastoreItem>
</file>

<file path=customXml/itemProps20.xml><?xml version="1.0" encoding="utf-8"?>
<ds:datastoreItem xmlns:ds="http://schemas.openxmlformats.org/officeDocument/2006/customXml" ds:itemID="{bd6b1ff4-dd3c-48db-890c-0d59499abb8d}">
  <ds:schemaRefs/>
</ds:datastoreItem>
</file>

<file path=customXml/itemProps21.xml><?xml version="1.0" encoding="utf-8"?>
<ds:datastoreItem xmlns:ds="http://schemas.openxmlformats.org/officeDocument/2006/customXml" ds:itemID="{9fc652ef-6a18-42c6-9b70-0e36a95eb088}">
  <ds:schemaRefs/>
</ds:datastoreItem>
</file>

<file path=customXml/itemProps22.xml><?xml version="1.0" encoding="utf-8"?>
<ds:datastoreItem xmlns:ds="http://schemas.openxmlformats.org/officeDocument/2006/customXml" ds:itemID="{7aae803a-f057-4f37-8491-b7c7638e4e0f}">
  <ds:schemaRefs/>
</ds:datastoreItem>
</file>

<file path=customXml/itemProps23.xml><?xml version="1.0" encoding="utf-8"?>
<ds:datastoreItem xmlns:ds="http://schemas.openxmlformats.org/officeDocument/2006/customXml" ds:itemID="{39e0fcac-6351-4357-a952-0e669344a481}">
  <ds:schemaRefs/>
</ds:datastoreItem>
</file>

<file path=customXml/itemProps24.xml><?xml version="1.0" encoding="utf-8"?>
<ds:datastoreItem xmlns:ds="http://schemas.openxmlformats.org/officeDocument/2006/customXml" ds:itemID="{3a3814a1-1f95-4819-8102-93a589c2cfb2}">
  <ds:schemaRefs/>
</ds:datastoreItem>
</file>

<file path=customXml/itemProps25.xml><?xml version="1.0" encoding="utf-8"?>
<ds:datastoreItem xmlns:ds="http://schemas.openxmlformats.org/officeDocument/2006/customXml" ds:itemID="{2966b210-68d3-459b-a906-d3f62a6dc952}">
  <ds:schemaRefs/>
</ds:datastoreItem>
</file>

<file path=customXml/itemProps26.xml><?xml version="1.0" encoding="utf-8"?>
<ds:datastoreItem xmlns:ds="http://schemas.openxmlformats.org/officeDocument/2006/customXml" ds:itemID="{0eb11af7-6906-4c11-8898-d59cbc6b6743}">
  <ds:schemaRefs/>
</ds:datastoreItem>
</file>

<file path=customXml/itemProps27.xml><?xml version="1.0" encoding="utf-8"?>
<ds:datastoreItem xmlns:ds="http://schemas.openxmlformats.org/officeDocument/2006/customXml" ds:itemID="{c56f05ec-317f-49ec-a76c-6837ec6869e0}">
  <ds:schemaRefs/>
</ds:datastoreItem>
</file>

<file path=customXml/itemProps28.xml><?xml version="1.0" encoding="utf-8"?>
<ds:datastoreItem xmlns:ds="http://schemas.openxmlformats.org/officeDocument/2006/customXml" ds:itemID="{ef75b240-b8b5-447f-a027-c3bbafa833c1}">
  <ds:schemaRefs/>
</ds:datastoreItem>
</file>

<file path=customXml/itemProps29.xml><?xml version="1.0" encoding="utf-8"?>
<ds:datastoreItem xmlns:ds="http://schemas.openxmlformats.org/officeDocument/2006/customXml" ds:itemID="{16507a53-934d-4db9-9dd5-1972541dfd39}">
  <ds:schemaRefs/>
</ds:datastoreItem>
</file>

<file path=customXml/itemProps3.xml><?xml version="1.0" encoding="utf-8"?>
<ds:datastoreItem xmlns:ds="http://schemas.openxmlformats.org/officeDocument/2006/customXml" ds:itemID="{72e27323-4a1b-4e5c-a6c3-b7a5864530f0}">
  <ds:schemaRefs/>
</ds:datastoreItem>
</file>

<file path=customXml/itemProps30.xml><?xml version="1.0" encoding="utf-8"?>
<ds:datastoreItem xmlns:ds="http://schemas.openxmlformats.org/officeDocument/2006/customXml" ds:itemID="{4b3894d5-04cf-4eee-aeee-cd68d09585ec}">
  <ds:schemaRefs/>
</ds:datastoreItem>
</file>

<file path=customXml/itemProps31.xml><?xml version="1.0" encoding="utf-8"?>
<ds:datastoreItem xmlns:ds="http://schemas.openxmlformats.org/officeDocument/2006/customXml" ds:itemID="{b3efa40e-98d5-41d6-bb0a-4b7eb917ce98}">
  <ds:schemaRefs/>
</ds:datastoreItem>
</file>

<file path=customXml/itemProps4.xml><?xml version="1.0" encoding="utf-8"?>
<ds:datastoreItem xmlns:ds="http://schemas.openxmlformats.org/officeDocument/2006/customXml" ds:itemID="{0afd7154-e602-4b1d-9dbd-7b2fc291cf2e}">
  <ds:schemaRefs/>
</ds:datastoreItem>
</file>

<file path=customXml/itemProps5.xml><?xml version="1.0" encoding="utf-8"?>
<ds:datastoreItem xmlns:ds="http://schemas.openxmlformats.org/officeDocument/2006/customXml" ds:itemID="{d16ad000-91d2-4cd1-b0f6-b328c1fd41aa}">
  <ds:schemaRefs/>
</ds:datastoreItem>
</file>

<file path=customXml/itemProps6.xml><?xml version="1.0" encoding="utf-8"?>
<ds:datastoreItem xmlns:ds="http://schemas.openxmlformats.org/officeDocument/2006/customXml" ds:itemID="{1cee28cb-7c13-42b6-a100-46142cdbe69e}">
  <ds:schemaRefs/>
</ds:datastoreItem>
</file>

<file path=customXml/itemProps7.xml><?xml version="1.0" encoding="utf-8"?>
<ds:datastoreItem xmlns:ds="http://schemas.openxmlformats.org/officeDocument/2006/customXml" ds:itemID="{c9b62d78-a521-4ec2-909b-5aabbe00b374}">
  <ds:schemaRefs/>
</ds:datastoreItem>
</file>

<file path=customXml/itemProps8.xml><?xml version="1.0" encoding="utf-8"?>
<ds:datastoreItem xmlns:ds="http://schemas.openxmlformats.org/officeDocument/2006/customXml" ds:itemID="{cb0e49af-0fcf-4520-ad70-dd350fee3e4f}">
  <ds:schemaRefs/>
</ds:datastoreItem>
</file>

<file path=customXml/itemProps9.xml><?xml version="1.0" encoding="utf-8"?>
<ds:datastoreItem xmlns:ds="http://schemas.openxmlformats.org/officeDocument/2006/customXml" ds:itemID="{361bcd44-8a3d-4755-ba97-9d4d62c6ab8c}">
  <ds:schemaRefs/>
</ds:datastoreItem>
</file>

<file path=docProps/app.xml><?xml version="1.0" encoding="utf-8"?>
<Properties xmlns="http://schemas.openxmlformats.org/officeDocument/2006/extended-properties" xmlns:vt="http://schemas.openxmlformats.org/officeDocument/2006/docPropsVTypes">
  <Pages>43</Pages>
  <Words>8308</Words>
  <Characters>9738</Characters>
  <TotalTime>1</TotalTime>
  <ScaleCrop>false</ScaleCrop>
  <LinksUpToDate>false</LinksUpToDate>
  <CharactersWithSpaces>9924</CharactersWithSpaces>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2023-01-28T17:10:00Z</dcterms:created>
  <dc:creator>lenovo</dc:creator>
  <cp:lastModifiedBy>Administrator</cp:lastModifiedBy>
  <dcterms:modified xsi:type="dcterms:W3CDTF">2023-07-25T08:15:00Z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4CC7CD7952994FBBA5C94CC43F19FABD</vt:lpwstr>
  </property>
</Properties>
</file>