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一、宣传部门中共秦皇岛市山海关区委宣传部本级收支预算</w:t>
      </w:r>
      <w:r>
        <w:tab/>
      </w:r>
      <w:r>
        <w:fldChar w:fldCharType="begin"/>
      </w:r>
      <w:r>
        <w:instrText xml:space="preserve">PAGEREF _Toc_4_4_0000000019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二、秦皇岛市山海关区融媒体中心收支预算</w:t>
      </w:r>
      <w:r>
        <w:tab/>
      </w:r>
      <w:r>
        <w:fldChar w:fldCharType="begin"/>
      </w:r>
      <w:r>
        <w:instrText xml:space="preserve">PAGEREF _Toc_4_4_0000000020 \h</w:instrText>
      </w:r>
      <w:r>
        <w:fldChar w:fldCharType="separate"/>
      </w:r>
      <w:r>
        <w:t>82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211宣传部门</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3290.36</w:t>
            </w:r>
          </w:p>
        </w:tc>
        <w:tc>
          <w:tcPr>
            <w:tcW w:w="1971" w:type="dxa"/>
            <w:vAlign w:val="center"/>
          </w:tcPr>
          <w:p>
            <w:pPr>
              <w:pStyle w:val="14"/>
            </w:pPr>
            <w:r>
              <w:t>一、一般公共服务支出</w:t>
            </w:r>
          </w:p>
        </w:tc>
        <w:tc>
          <w:tcPr>
            <w:tcW w:w="1971" w:type="dxa"/>
            <w:vAlign w:val="center"/>
          </w:tcPr>
          <w:p>
            <w:pPr>
              <w:pStyle w:val="13"/>
            </w:pPr>
            <w:r>
              <w:t>1273.97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r>
              <w:t>1963.50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30.15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24.15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3290.36</w:t>
            </w:r>
          </w:p>
        </w:tc>
        <w:tc>
          <w:tcPr>
            <w:tcW w:w="1971" w:type="dxa"/>
            <w:vAlign w:val="center"/>
          </w:tcPr>
          <w:p>
            <w:pPr>
              <w:pStyle w:val="16"/>
            </w:pPr>
            <w:r>
              <w:t>本年支出合计</w:t>
            </w:r>
          </w:p>
        </w:tc>
        <w:tc>
          <w:tcPr>
            <w:tcW w:w="1971" w:type="dxa"/>
            <w:vAlign w:val="center"/>
          </w:tcPr>
          <w:p>
            <w:pPr>
              <w:pStyle w:val="17"/>
            </w:pPr>
            <w:r>
              <w:t>3311.48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r>
              <w:t>21.12</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3311.48</w:t>
            </w:r>
          </w:p>
        </w:tc>
        <w:tc>
          <w:tcPr>
            <w:tcW w:w="1971" w:type="dxa"/>
            <w:vAlign w:val="center"/>
          </w:tcPr>
          <w:p>
            <w:pPr>
              <w:pStyle w:val="16"/>
            </w:pPr>
            <w:r>
              <w:t>支出总计</w:t>
            </w:r>
          </w:p>
        </w:tc>
        <w:tc>
          <w:tcPr>
            <w:tcW w:w="1971" w:type="dxa"/>
            <w:vAlign w:val="center"/>
          </w:tcPr>
          <w:p>
            <w:pPr>
              <w:pStyle w:val="17"/>
            </w:pPr>
            <w:r>
              <w:t>3311.48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211宣传部门</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3311.48</w:t>
            </w:r>
          </w:p>
        </w:tc>
        <w:tc>
          <w:tcPr>
            <w:tcW w:w="758" w:type="dxa"/>
            <w:vAlign w:val="center"/>
          </w:tcPr>
          <w:p>
            <w:pPr>
              <w:pStyle w:val="17"/>
            </w:pPr>
            <w:r>
              <w:t>3290.36</w:t>
            </w:r>
          </w:p>
        </w:tc>
        <w:tc>
          <w:tcPr>
            <w:tcW w:w="758" w:type="dxa"/>
            <w:vAlign w:val="center"/>
          </w:tcPr>
          <w:p>
            <w:pPr>
              <w:pStyle w:val="17"/>
            </w:pPr>
            <w:r>
              <w:t>3290.36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1273.97</w:t>
            </w:r>
          </w:p>
        </w:tc>
        <w:tc>
          <w:tcPr>
            <w:tcW w:w="758" w:type="dxa"/>
            <w:vAlign w:val="center"/>
          </w:tcPr>
          <w:p>
            <w:pPr>
              <w:pStyle w:val="13"/>
            </w:pPr>
            <w:r>
              <w:t>1273.97</w:t>
            </w:r>
          </w:p>
        </w:tc>
        <w:tc>
          <w:tcPr>
            <w:tcW w:w="758" w:type="dxa"/>
            <w:vAlign w:val="center"/>
          </w:tcPr>
          <w:p>
            <w:pPr>
              <w:pStyle w:val="13"/>
            </w:pPr>
            <w:r>
              <w:t>1273.97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20133</w:t>
            </w:r>
          </w:p>
        </w:tc>
        <w:tc>
          <w:tcPr>
            <w:tcW w:w="758" w:type="dxa"/>
            <w:vAlign w:val="center"/>
          </w:tcPr>
          <w:p>
            <w:pPr>
              <w:pStyle w:val="14"/>
            </w:pPr>
            <w:r>
              <w:t>宣传事务</w:t>
            </w:r>
          </w:p>
        </w:tc>
        <w:tc>
          <w:tcPr>
            <w:tcW w:w="758" w:type="dxa"/>
            <w:vAlign w:val="center"/>
          </w:tcPr>
          <w:p>
            <w:pPr>
              <w:pStyle w:val="13"/>
            </w:pPr>
            <w:r>
              <w:t>1273.97</w:t>
            </w:r>
          </w:p>
        </w:tc>
        <w:tc>
          <w:tcPr>
            <w:tcW w:w="758" w:type="dxa"/>
            <w:vAlign w:val="center"/>
          </w:tcPr>
          <w:p>
            <w:pPr>
              <w:pStyle w:val="13"/>
            </w:pPr>
            <w:r>
              <w:t>1273.97</w:t>
            </w:r>
          </w:p>
        </w:tc>
        <w:tc>
          <w:tcPr>
            <w:tcW w:w="758" w:type="dxa"/>
            <w:vAlign w:val="center"/>
          </w:tcPr>
          <w:p>
            <w:pPr>
              <w:pStyle w:val="13"/>
            </w:pPr>
            <w:r>
              <w:t>1273.97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2013301</w:t>
            </w:r>
          </w:p>
        </w:tc>
        <w:tc>
          <w:tcPr>
            <w:tcW w:w="758" w:type="dxa"/>
            <w:vAlign w:val="center"/>
          </w:tcPr>
          <w:p>
            <w:pPr>
              <w:pStyle w:val="14"/>
            </w:pPr>
            <w:r>
              <w:t>行政运行</w:t>
            </w:r>
          </w:p>
        </w:tc>
        <w:tc>
          <w:tcPr>
            <w:tcW w:w="758" w:type="dxa"/>
            <w:vAlign w:val="center"/>
          </w:tcPr>
          <w:p>
            <w:pPr>
              <w:pStyle w:val="13"/>
            </w:pPr>
            <w:r>
              <w:t>197.37</w:t>
            </w:r>
          </w:p>
        </w:tc>
        <w:tc>
          <w:tcPr>
            <w:tcW w:w="758" w:type="dxa"/>
            <w:vAlign w:val="center"/>
          </w:tcPr>
          <w:p>
            <w:pPr>
              <w:pStyle w:val="13"/>
            </w:pPr>
            <w:r>
              <w:t>197.37</w:t>
            </w:r>
          </w:p>
        </w:tc>
        <w:tc>
          <w:tcPr>
            <w:tcW w:w="758" w:type="dxa"/>
            <w:vAlign w:val="center"/>
          </w:tcPr>
          <w:p>
            <w:pPr>
              <w:pStyle w:val="13"/>
            </w:pPr>
            <w:r>
              <w:t>197.37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2013350</w:t>
            </w:r>
          </w:p>
        </w:tc>
        <w:tc>
          <w:tcPr>
            <w:tcW w:w="758" w:type="dxa"/>
            <w:vAlign w:val="center"/>
          </w:tcPr>
          <w:p>
            <w:pPr>
              <w:pStyle w:val="14"/>
            </w:pPr>
            <w:r>
              <w:t>事业运行</w:t>
            </w:r>
          </w:p>
        </w:tc>
        <w:tc>
          <w:tcPr>
            <w:tcW w:w="758" w:type="dxa"/>
            <w:vAlign w:val="center"/>
          </w:tcPr>
          <w:p>
            <w:pPr>
              <w:pStyle w:val="13"/>
            </w:pPr>
            <w:r>
              <w:t>245.00</w:t>
            </w:r>
          </w:p>
        </w:tc>
        <w:tc>
          <w:tcPr>
            <w:tcW w:w="758" w:type="dxa"/>
            <w:vAlign w:val="center"/>
          </w:tcPr>
          <w:p>
            <w:pPr>
              <w:pStyle w:val="13"/>
            </w:pPr>
            <w:r>
              <w:t>245.00</w:t>
            </w:r>
          </w:p>
        </w:tc>
        <w:tc>
          <w:tcPr>
            <w:tcW w:w="758" w:type="dxa"/>
            <w:vAlign w:val="center"/>
          </w:tcPr>
          <w:p>
            <w:pPr>
              <w:pStyle w:val="13"/>
            </w:pPr>
            <w:r>
              <w:t>245.00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2013399</w:t>
            </w:r>
          </w:p>
        </w:tc>
        <w:tc>
          <w:tcPr>
            <w:tcW w:w="758" w:type="dxa"/>
            <w:vAlign w:val="center"/>
          </w:tcPr>
          <w:p>
            <w:pPr>
              <w:pStyle w:val="14"/>
            </w:pPr>
            <w:r>
              <w:t>其他宣传事务支出</w:t>
            </w:r>
          </w:p>
        </w:tc>
        <w:tc>
          <w:tcPr>
            <w:tcW w:w="758" w:type="dxa"/>
            <w:vAlign w:val="center"/>
          </w:tcPr>
          <w:p>
            <w:pPr>
              <w:pStyle w:val="13"/>
            </w:pPr>
            <w:r>
              <w:t>831.60</w:t>
            </w:r>
          </w:p>
        </w:tc>
        <w:tc>
          <w:tcPr>
            <w:tcW w:w="758" w:type="dxa"/>
            <w:vAlign w:val="center"/>
          </w:tcPr>
          <w:p>
            <w:pPr>
              <w:pStyle w:val="13"/>
            </w:pPr>
            <w:r>
              <w:t>831.60</w:t>
            </w:r>
          </w:p>
        </w:tc>
        <w:tc>
          <w:tcPr>
            <w:tcW w:w="758" w:type="dxa"/>
            <w:vAlign w:val="center"/>
          </w:tcPr>
          <w:p>
            <w:pPr>
              <w:pStyle w:val="13"/>
            </w:pPr>
            <w:r>
              <w:t>831.60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207</w:t>
            </w:r>
          </w:p>
        </w:tc>
        <w:tc>
          <w:tcPr>
            <w:tcW w:w="758" w:type="dxa"/>
            <w:vAlign w:val="center"/>
          </w:tcPr>
          <w:p>
            <w:pPr>
              <w:pStyle w:val="14"/>
            </w:pPr>
            <w:r>
              <w:t>文化旅游体育与传媒支出</w:t>
            </w:r>
          </w:p>
        </w:tc>
        <w:tc>
          <w:tcPr>
            <w:tcW w:w="758" w:type="dxa"/>
            <w:vAlign w:val="center"/>
          </w:tcPr>
          <w:p>
            <w:pPr>
              <w:pStyle w:val="13"/>
            </w:pPr>
            <w:r>
              <w:t>1963.50</w:t>
            </w:r>
          </w:p>
        </w:tc>
        <w:tc>
          <w:tcPr>
            <w:tcW w:w="758" w:type="dxa"/>
            <w:vAlign w:val="center"/>
          </w:tcPr>
          <w:p>
            <w:pPr>
              <w:pStyle w:val="13"/>
            </w:pPr>
            <w:r>
              <w:t>1942.38</w:t>
            </w:r>
          </w:p>
        </w:tc>
        <w:tc>
          <w:tcPr>
            <w:tcW w:w="758" w:type="dxa"/>
            <w:vAlign w:val="center"/>
          </w:tcPr>
          <w:p>
            <w:pPr>
              <w:pStyle w:val="13"/>
            </w:pPr>
            <w:r>
              <w:t>1942.38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20701</w:t>
            </w:r>
          </w:p>
        </w:tc>
        <w:tc>
          <w:tcPr>
            <w:tcW w:w="758" w:type="dxa"/>
            <w:vAlign w:val="center"/>
          </w:tcPr>
          <w:p>
            <w:pPr>
              <w:pStyle w:val="14"/>
            </w:pPr>
            <w:r>
              <w:t>文化和旅游</w:t>
            </w:r>
          </w:p>
        </w:tc>
        <w:tc>
          <w:tcPr>
            <w:tcW w:w="758" w:type="dxa"/>
            <w:vAlign w:val="center"/>
          </w:tcPr>
          <w:p>
            <w:pPr>
              <w:pStyle w:val="13"/>
            </w:pPr>
            <w:r>
              <w:t>31.78</w:t>
            </w:r>
          </w:p>
        </w:tc>
        <w:tc>
          <w:tcPr>
            <w:tcW w:w="758" w:type="dxa"/>
            <w:vAlign w:val="center"/>
          </w:tcPr>
          <w:p>
            <w:pPr>
              <w:pStyle w:val="13"/>
            </w:pPr>
            <w:r>
              <w:t>10.66</w:t>
            </w:r>
          </w:p>
        </w:tc>
        <w:tc>
          <w:tcPr>
            <w:tcW w:w="758" w:type="dxa"/>
            <w:vAlign w:val="center"/>
          </w:tcPr>
          <w:p>
            <w:pPr>
              <w:pStyle w:val="13"/>
            </w:pPr>
            <w:r>
              <w:t>10.66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2070109</w:t>
            </w:r>
          </w:p>
        </w:tc>
        <w:tc>
          <w:tcPr>
            <w:tcW w:w="758" w:type="dxa"/>
            <w:vAlign w:val="center"/>
          </w:tcPr>
          <w:p>
            <w:pPr>
              <w:pStyle w:val="14"/>
            </w:pPr>
            <w:r>
              <w:t>群众文化</w:t>
            </w:r>
          </w:p>
        </w:tc>
        <w:tc>
          <w:tcPr>
            <w:tcW w:w="758" w:type="dxa"/>
            <w:vAlign w:val="center"/>
          </w:tcPr>
          <w:p>
            <w:pPr>
              <w:pStyle w:val="13"/>
            </w:pPr>
            <w:r>
              <w:t>10.66</w:t>
            </w:r>
          </w:p>
        </w:tc>
        <w:tc>
          <w:tcPr>
            <w:tcW w:w="758" w:type="dxa"/>
            <w:vAlign w:val="center"/>
          </w:tcPr>
          <w:p>
            <w:pPr>
              <w:pStyle w:val="13"/>
            </w:pPr>
            <w:r>
              <w:t>10.66</w:t>
            </w:r>
          </w:p>
        </w:tc>
        <w:tc>
          <w:tcPr>
            <w:tcW w:w="758" w:type="dxa"/>
            <w:vAlign w:val="center"/>
          </w:tcPr>
          <w:p>
            <w:pPr>
              <w:pStyle w:val="13"/>
            </w:pPr>
            <w:r>
              <w:t>10.66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2070199</w:t>
            </w:r>
          </w:p>
        </w:tc>
        <w:tc>
          <w:tcPr>
            <w:tcW w:w="758" w:type="dxa"/>
            <w:vAlign w:val="center"/>
          </w:tcPr>
          <w:p>
            <w:pPr>
              <w:pStyle w:val="14"/>
            </w:pPr>
            <w:r>
              <w:t>其他文化和旅游支出</w:t>
            </w:r>
          </w:p>
        </w:tc>
        <w:tc>
          <w:tcPr>
            <w:tcW w:w="758" w:type="dxa"/>
            <w:vAlign w:val="center"/>
          </w:tcPr>
          <w:p>
            <w:pPr>
              <w:pStyle w:val="13"/>
            </w:pPr>
            <w:r>
              <w:t>21.12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20799</w:t>
            </w:r>
          </w:p>
        </w:tc>
        <w:tc>
          <w:tcPr>
            <w:tcW w:w="758" w:type="dxa"/>
            <w:vAlign w:val="center"/>
          </w:tcPr>
          <w:p>
            <w:pPr>
              <w:pStyle w:val="14"/>
            </w:pPr>
            <w:r>
              <w:t>其他文化旅游体育与传媒支出</w:t>
            </w:r>
          </w:p>
        </w:tc>
        <w:tc>
          <w:tcPr>
            <w:tcW w:w="758" w:type="dxa"/>
            <w:vAlign w:val="center"/>
          </w:tcPr>
          <w:p>
            <w:pPr>
              <w:pStyle w:val="13"/>
            </w:pPr>
            <w:r>
              <w:t>1931.73</w:t>
            </w:r>
          </w:p>
        </w:tc>
        <w:tc>
          <w:tcPr>
            <w:tcW w:w="758" w:type="dxa"/>
            <w:vAlign w:val="center"/>
          </w:tcPr>
          <w:p>
            <w:pPr>
              <w:pStyle w:val="13"/>
            </w:pPr>
            <w:r>
              <w:t>1931.73</w:t>
            </w:r>
          </w:p>
        </w:tc>
        <w:tc>
          <w:tcPr>
            <w:tcW w:w="758" w:type="dxa"/>
            <w:vAlign w:val="center"/>
          </w:tcPr>
          <w:p>
            <w:pPr>
              <w:pStyle w:val="13"/>
            </w:pPr>
            <w:r>
              <w:t>1931.73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2079903</w:t>
            </w:r>
          </w:p>
        </w:tc>
        <w:tc>
          <w:tcPr>
            <w:tcW w:w="758" w:type="dxa"/>
            <w:vAlign w:val="center"/>
          </w:tcPr>
          <w:p>
            <w:pPr>
              <w:pStyle w:val="14"/>
            </w:pPr>
            <w:r>
              <w:t>文化产业发展专项支出</w:t>
            </w:r>
          </w:p>
        </w:tc>
        <w:tc>
          <w:tcPr>
            <w:tcW w:w="758" w:type="dxa"/>
            <w:vAlign w:val="center"/>
          </w:tcPr>
          <w:p>
            <w:pPr>
              <w:pStyle w:val="13"/>
            </w:pPr>
            <w:r>
              <w:t>1930.00</w:t>
            </w:r>
          </w:p>
        </w:tc>
        <w:tc>
          <w:tcPr>
            <w:tcW w:w="758" w:type="dxa"/>
            <w:vAlign w:val="center"/>
          </w:tcPr>
          <w:p>
            <w:pPr>
              <w:pStyle w:val="13"/>
            </w:pPr>
            <w:r>
              <w:t>1930.00</w:t>
            </w:r>
          </w:p>
        </w:tc>
        <w:tc>
          <w:tcPr>
            <w:tcW w:w="758" w:type="dxa"/>
            <w:vAlign w:val="center"/>
          </w:tcPr>
          <w:p>
            <w:pPr>
              <w:pStyle w:val="13"/>
            </w:pPr>
            <w:r>
              <w:t>1930.00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2079999</w:t>
            </w:r>
          </w:p>
        </w:tc>
        <w:tc>
          <w:tcPr>
            <w:tcW w:w="758" w:type="dxa"/>
            <w:vAlign w:val="center"/>
          </w:tcPr>
          <w:p>
            <w:pPr>
              <w:pStyle w:val="14"/>
            </w:pPr>
            <w:r>
              <w:t>其他文化旅游体育与传媒支出</w:t>
            </w:r>
          </w:p>
        </w:tc>
        <w:tc>
          <w:tcPr>
            <w:tcW w:w="758" w:type="dxa"/>
            <w:vAlign w:val="center"/>
          </w:tcPr>
          <w:p>
            <w:pPr>
              <w:pStyle w:val="13"/>
            </w:pPr>
            <w:r>
              <w:t>1.73</w:t>
            </w:r>
          </w:p>
        </w:tc>
        <w:tc>
          <w:tcPr>
            <w:tcW w:w="758" w:type="dxa"/>
            <w:vAlign w:val="center"/>
          </w:tcPr>
          <w:p>
            <w:pPr>
              <w:pStyle w:val="13"/>
            </w:pPr>
            <w:r>
              <w:t>1.73</w:t>
            </w:r>
          </w:p>
        </w:tc>
        <w:tc>
          <w:tcPr>
            <w:tcW w:w="758" w:type="dxa"/>
            <w:vAlign w:val="center"/>
          </w:tcPr>
          <w:p>
            <w:pPr>
              <w:pStyle w:val="13"/>
            </w:pPr>
            <w:r>
              <w:t>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4.76</w:t>
            </w:r>
          </w:p>
        </w:tc>
        <w:tc>
          <w:tcPr>
            <w:tcW w:w="758" w:type="dxa"/>
            <w:vAlign w:val="center"/>
          </w:tcPr>
          <w:p>
            <w:pPr>
              <w:pStyle w:val="13"/>
            </w:pPr>
            <w:r>
              <w:t>4.76</w:t>
            </w:r>
          </w:p>
        </w:tc>
        <w:tc>
          <w:tcPr>
            <w:tcW w:w="758" w:type="dxa"/>
            <w:vAlign w:val="center"/>
          </w:tcPr>
          <w:p>
            <w:pPr>
              <w:pStyle w:val="13"/>
            </w:pPr>
            <w:r>
              <w:t>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25.39</w:t>
            </w:r>
          </w:p>
        </w:tc>
        <w:tc>
          <w:tcPr>
            <w:tcW w:w="758" w:type="dxa"/>
            <w:vAlign w:val="center"/>
          </w:tcPr>
          <w:p>
            <w:pPr>
              <w:pStyle w:val="13"/>
            </w:pPr>
            <w:r>
              <w:t>25.39</w:t>
            </w:r>
          </w:p>
        </w:tc>
        <w:tc>
          <w:tcPr>
            <w:tcW w:w="758" w:type="dxa"/>
            <w:vAlign w:val="center"/>
          </w:tcPr>
          <w:p>
            <w:pPr>
              <w:pStyle w:val="13"/>
            </w:pPr>
            <w:r>
              <w:t>25.39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10.09</w:t>
            </w:r>
          </w:p>
        </w:tc>
        <w:tc>
          <w:tcPr>
            <w:tcW w:w="758" w:type="dxa"/>
            <w:vAlign w:val="center"/>
          </w:tcPr>
          <w:p>
            <w:pPr>
              <w:pStyle w:val="13"/>
            </w:pPr>
            <w:r>
              <w:t>10.09</w:t>
            </w:r>
          </w:p>
        </w:tc>
        <w:tc>
          <w:tcPr>
            <w:tcW w:w="758" w:type="dxa"/>
            <w:vAlign w:val="center"/>
          </w:tcPr>
          <w:p>
            <w:pPr>
              <w:pStyle w:val="13"/>
            </w:pPr>
            <w:r>
              <w:t>10.09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14.06</w:t>
            </w:r>
          </w:p>
        </w:tc>
        <w:tc>
          <w:tcPr>
            <w:tcW w:w="758" w:type="dxa"/>
            <w:vAlign w:val="center"/>
          </w:tcPr>
          <w:p>
            <w:pPr>
              <w:pStyle w:val="13"/>
            </w:pPr>
            <w:r>
              <w:t>14.06</w:t>
            </w:r>
          </w:p>
        </w:tc>
        <w:tc>
          <w:tcPr>
            <w:tcW w:w="758" w:type="dxa"/>
            <w:vAlign w:val="center"/>
          </w:tcPr>
          <w:p>
            <w:pPr>
              <w:pStyle w:val="13"/>
            </w:pPr>
            <w:r>
              <w:t>14.06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3311.48</w:t>
            </w:r>
          </w:p>
        </w:tc>
        <w:tc>
          <w:tcPr>
            <w:tcW w:w="1095" w:type="dxa"/>
            <w:vAlign w:val="center"/>
          </w:tcPr>
          <w:p>
            <w:pPr>
              <w:pStyle w:val="17"/>
            </w:pPr>
            <w:r>
              <w:t>271.37</w:t>
            </w:r>
          </w:p>
        </w:tc>
        <w:tc>
          <w:tcPr>
            <w:tcW w:w="1095" w:type="dxa"/>
            <w:vAlign w:val="center"/>
          </w:tcPr>
          <w:p>
            <w:pPr>
              <w:pStyle w:val="17"/>
            </w:pPr>
            <w:r>
              <w:t>3040.10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1273.97</w:t>
            </w:r>
          </w:p>
        </w:tc>
        <w:tc>
          <w:tcPr>
            <w:tcW w:w="1095" w:type="dxa"/>
            <w:vAlign w:val="center"/>
          </w:tcPr>
          <w:p>
            <w:pPr>
              <w:pStyle w:val="13"/>
            </w:pPr>
            <w:r>
              <w:t>197.37</w:t>
            </w:r>
          </w:p>
        </w:tc>
        <w:tc>
          <w:tcPr>
            <w:tcW w:w="1095" w:type="dxa"/>
            <w:vAlign w:val="center"/>
          </w:tcPr>
          <w:p>
            <w:pPr>
              <w:pStyle w:val="13"/>
            </w:pPr>
            <w:r>
              <w:t>1076.60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20133</w:t>
            </w:r>
          </w:p>
        </w:tc>
        <w:tc>
          <w:tcPr>
            <w:tcW w:w="1095" w:type="dxa"/>
            <w:vAlign w:val="center"/>
          </w:tcPr>
          <w:p>
            <w:pPr>
              <w:pStyle w:val="14"/>
            </w:pPr>
            <w:r>
              <w:t>宣传事务</w:t>
            </w:r>
          </w:p>
        </w:tc>
        <w:tc>
          <w:tcPr>
            <w:tcW w:w="1095" w:type="dxa"/>
            <w:vAlign w:val="center"/>
          </w:tcPr>
          <w:p>
            <w:pPr>
              <w:pStyle w:val="13"/>
            </w:pPr>
            <w:r>
              <w:t>1273.97</w:t>
            </w:r>
          </w:p>
        </w:tc>
        <w:tc>
          <w:tcPr>
            <w:tcW w:w="1095" w:type="dxa"/>
            <w:vAlign w:val="center"/>
          </w:tcPr>
          <w:p>
            <w:pPr>
              <w:pStyle w:val="13"/>
            </w:pPr>
            <w:r>
              <w:t>197.37</w:t>
            </w:r>
          </w:p>
        </w:tc>
        <w:tc>
          <w:tcPr>
            <w:tcW w:w="1095" w:type="dxa"/>
            <w:vAlign w:val="center"/>
          </w:tcPr>
          <w:p>
            <w:pPr>
              <w:pStyle w:val="13"/>
            </w:pPr>
            <w:r>
              <w:t>1076.60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2013301</w:t>
            </w:r>
          </w:p>
        </w:tc>
        <w:tc>
          <w:tcPr>
            <w:tcW w:w="1095" w:type="dxa"/>
            <w:vAlign w:val="center"/>
          </w:tcPr>
          <w:p>
            <w:pPr>
              <w:pStyle w:val="14"/>
            </w:pPr>
            <w:r>
              <w:t>行政运行</w:t>
            </w:r>
          </w:p>
        </w:tc>
        <w:tc>
          <w:tcPr>
            <w:tcW w:w="1095" w:type="dxa"/>
            <w:vAlign w:val="center"/>
          </w:tcPr>
          <w:p>
            <w:pPr>
              <w:pStyle w:val="13"/>
            </w:pPr>
            <w:r>
              <w:t>197.37</w:t>
            </w:r>
          </w:p>
        </w:tc>
        <w:tc>
          <w:tcPr>
            <w:tcW w:w="1095" w:type="dxa"/>
            <w:vAlign w:val="center"/>
          </w:tcPr>
          <w:p>
            <w:pPr>
              <w:pStyle w:val="13"/>
            </w:pPr>
            <w:r>
              <w:t>197.37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2013350</w:t>
            </w:r>
          </w:p>
        </w:tc>
        <w:tc>
          <w:tcPr>
            <w:tcW w:w="1095" w:type="dxa"/>
            <w:vAlign w:val="center"/>
          </w:tcPr>
          <w:p>
            <w:pPr>
              <w:pStyle w:val="14"/>
            </w:pPr>
            <w:r>
              <w:t>事业运行</w:t>
            </w:r>
          </w:p>
        </w:tc>
        <w:tc>
          <w:tcPr>
            <w:tcW w:w="1095" w:type="dxa"/>
            <w:vAlign w:val="center"/>
          </w:tcPr>
          <w:p>
            <w:pPr>
              <w:pStyle w:val="13"/>
            </w:pPr>
            <w:r>
              <w:t>245.00</w:t>
            </w:r>
          </w:p>
        </w:tc>
        <w:tc>
          <w:tcPr>
            <w:tcW w:w="1095" w:type="dxa"/>
            <w:vAlign w:val="center"/>
          </w:tcPr>
          <w:p>
            <w:pPr>
              <w:pStyle w:val="13"/>
            </w:pPr>
          </w:p>
        </w:tc>
        <w:tc>
          <w:tcPr>
            <w:tcW w:w="1095" w:type="dxa"/>
            <w:vAlign w:val="center"/>
          </w:tcPr>
          <w:p>
            <w:pPr>
              <w:pStyle w:val="13"/>
            </w:pPr>
            <w:r>
              <w:t>245.00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2013399</w:t>
            </w:r>
          </w:p>
        </w:tc>
        <w:tc>
          <w:tcPr>
            <w:tcW w:w="1095" w:type="dxa"/>
            <w:vAlign w:val="center"/>
          </w:tcPr>
          <w:p>
            <w:pPr>
              <w:pStyle w:val="14"/>
            </w:pPr>
            <w:r>
              <w:t>其他宣传事务支出</w:t>
            </w:r>
          </w:p>
        </w:tc>
        <w:tc>
          <w:tcPr>
            <w:tcW w:w="1095" w:type="dxa"/>
            <w:vAlign w:val="center"/>
          </w:tcPr>
          <w:p>
            <w:pPr>
              <w:pStyle w:val="13"/>
            </w:pPr>
            <w:r>
              <w:t>831.60</w:t>
            </w:r>
          </w:p>
        </w:tc>
        <w:tc>
          <w:tcPr>
            <w:tcW w:w="1095" w:type="dxa"/>
            <w:vAlign w:val="center"/>
          </w:tcPr>
          <w:p>
            <w:pPr>
              <w:pStyle w:val="13"/>
            </w:pPr>
          </w:p>
        </w:tc>
        <w:tc>
          <w:tcPr>
            <w:tcW w:w="1095" w:type="dxa"/>
            <w:vAlign w:val="center"/>
          </w:tcPr>
          <w:p>
            <w:pPr>
              <w:pStyle w:val="13"/>
            </w:pPr>
            <w:r>
              <w:t>831.60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pPr>
            <w:r>
              <w:t>1963.50</w:t>
            </w:r>
          </w:p>
        </w:tc>
        <w:tc>
          <w:tcPr>
            <w:tcW w:w="1095" w:type="dxa"/>
            <w:vAlign w:val="center"/>
          </w:tcPr>
          <w:p>
            <w:pPr>
              <w:pStyle w:val="13"/>
            </w:pPr>
          </w:p>
        </w:tc>
        <w:tc>
          <w:tcPr>
            <w:tcW w:w="1095" w:type="dxa"/>
            <w:vAlign w:val="center"/>
          </w:tcPr>
          <w:p>
            <w:pPr>
              <w:pStyle w:val="13"/>
            </w:pPr>
            <w:r>
              <w:t>1963.50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20701</w:t>
            </w:r>
          </w:p>
        </w:tc>
        <w:tc>
          <w:tcPr>
            <w:tcW w:w="1095" w:type="dxa"/>
            <w:vAlign w:val="center"/>
          </w:tcPr>
          <w:p>
            <w:pPr>
              <w:pStyle w:val="14"/>
            </w:pPr>
            <w:r>
              <w:t>文化和旅游</w:t>
            </w:r>
          </w:p>
        </w:tc>
        <w:tc>
          <w:tcPr>
            <w:tcW w:w="1095" w:type="dxa"/>
            <w:vAlign w:val="center"/>
          </w:tcPr>
          <w:p>
            <w:pPr>
              <w:pStyle w:val="13"/>
            </w:pPr>
            <w:r>
              <w:t>31.78</w:t>
            </w:r>
          </w:p>
        </w:tc>
        <w:tc>
          <w:tcPr>
            <w:tcW w:w="1095" w:type="dxa"/>
            <w:vAlign w:val="center"/>
          </w:tcPr>
          <w:p>
            <w:pPr>
              <w:pStyle w:val="13"/>
            </w:pPr>
          </w:p>
        </w:tc>
        <w:tc>
          <w:tcPr>
            <w:tcW w:w="1095" w:type="dxa"/>
            <w:vAlign w:val="center"/>
          </w:tcPr>
          <w:p>
            <w:pPr>
              <w:pStyle w:val="13"/>
            </w:pPr>
            <w:r>
              <w:t>31.78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2070109</w:t>
            </w:r>
          </w:p>
        </w:tc>
        <w:tc>
          <w:tcPr>
            <w:tcW w:w="1095" w:type="dxa"/>
            <w:vAlign w:val="center"/>
          </w:tcPr>
          <w:p>
            <w:pPr>
              <w:pStyle w:val="14"/>
            </w:pPr>
            <w:r>
              <w:t>群众文化</w:t>
            </w:r>
          </w:p>
        </w:tc>
        <w:tc>
          <w:tcPr>
            <w:tcW w:w="1095" w:type="dxa"/>
            <w:vAlign w:val="center"/>
          </w:tcPr>
          <w:p>
            <w:pPr>
              <w:pStyle w:val="13"/>
            </w:pPr>
            <w:r>
              <w:t>10.66</w:t>
            </w:r>
          </w:p>
        </w:tc>
        <w:tc>
          <w:tcPr>
            <w:tcW w:w="1095" w:type="dxa"/>
            <w:vAlign w:val="center"/>
          </w:tcPr>
          <w:p>
            <w:pPr>
              <w:pStyle w:val="13"/>
            </w:pPr>
          </w:p>
        </w:tc>
        <w:tc>
          <w:tcPr>
            <w:tcW w:w="1095" w:type="dxa"/>
            <w:vAlign w:val="center"/>
          </w:tcPr>
          <w:p>
            <w:pPr>
              <w:pStyle w:val="13"/>
            </w:pPr>
            <w:r>
              <w:t>10.66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2070199</w:t>
            </w:r>
          </w:p>
        </w:tc>
        <w:tc>
          <w:tcPr>
            <w:tcW w:w="1095" w:type="dxa"/>
            <w:vAlign w:val="center"/>
          </w:tcPr>
          <w:p>
            <w:pPr>
              <w:pStyle w:val="14"/>
            </w:pPr>
            <w:r>
              <w:t>其他文化和旅游支出</w:t>
            </w:r>
          </w:p>
        </w:tc>
        <w:tc>
          <w:tcPr>
            <w:tcW w:w="1095" w:type="dxa"/>
            <w:vAlign w:val="center"/>
          </w:tcPr>
          <w:p>
            <w:pPr>
              <w:pStyle w:val="13"/>
            </w:pPr>
            <w:r>
              <w:t>21.12</w:t>
            </w:r>
          </w:p>
        </w:tc>
        <w:tc>
          <w:tcPr>
            <w:tcW w:w="1095" w:type="dxa"/>
            <w:vAlign w:val="center"/>
          </w:tcPr>
          <w:p>
            <w:pPr>
              <w:pStyle w:val="13"/>
            </w:pPr>
          </w:p>
        </w:tc>
        <w:tc>
          <w:tcPr>
            <w:tcW w:w="1095" w:type="dxa"/>
            <w:vAlign w:val="center"/>
          </w:tcPr>
          <w:p>
            <w:pPr>
              <w:pStyle w:val="13"/>
            </w:pPr>
            <w:r>
              <w:t>21.12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20799</w:t>
            </w:r>
          </w:p>
        </w:tc>
        <w:tc>
          <w:tcPr>
            <w:tcW w:w="1095" w:type="dxa"/>
            <w:vAlign w:val="center"/>
          </w:tcPr>
          <w:p>
            <w:pPr>
              <w:pStyle w:val="14"/>
            </w:pPr>
            <w:r>
              <w:t>其他文化旅游体育与传媒支出</w:t>
            </w:r>
          </w:p>
        </w:tc>
        <w:tc>
          <w:tcPr>
            <w:tcW w:w="1095" w:type="dxa"/>
            <w:vAlign w:val="center"/>
          </w:tcPr>
          <w:p>
            <w:pPr>
              <w:pStyle w:val="13"/>
            </w:pPr>
            <w:r>
              <w:t>1931.73</w:t>
            </w:r>
          </w:p>
        </w:tc>
        <w:tc>
          <w:tcPr>
            <w:tcW w:w="1095" w:type="dxa"/>
            <w:vAlign w:val="center"/>
          </w:tcPr>
          <w:p>
            <w:pPr>
              <w:pStyle w:val="13"/>
            </w:pPr>
          </w:p>
        </w:tc>
        <w:tc>
          <w:tcPr>
            <w:tcW w:w="1095" w:type="dxa"/>
            <w:vAlign w:val="center"/>
          </w:tcPr>
          <w:p>
            <w:pPr>
              <w:pStyle w:val="13"/>
            </w:pPr>
            <w:r>
              <w:t>1931.73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2079903</w:t>
            </w:r>
          </w:p>
        </w:tc>
        <w:tc>
          <w:tcPr>
            <w:tcW w:w="1095" w:type="dxa"/>
            <w:vAlign w:val="center"/>
          </w:tcPr>
          <w:p>
            <w:pPr>
              <w:pStyle w:val="14"/>
            </w:pPr>
            <w:r>
              <w:t>文化产业发展专项支出</w:t>
            </w:r>
          </w:p>
        </w:tc>
        <w:tc>
          <w:tcPr>
            <w:tcW w:w="1095" w:type="dxa"/>
            <w:vAlign w:val="center"/>
          </w:tcPr>
          <w:p>
            <w:pPr>
              <w:pStyle w:val="13"/>
            </w:pPr>
            <w:r>
              <w:t>1930.00</w:t>
            </w:r>
          </w:p>
        </w:tc>
        <w:tc>
          <w:tcPr>
            <w:tcW w:w="1095" w:type="dxa"/>
            <w:vAlign w:val="center"/>
          </w:tcPr>
          <w:p>
            <w:pPr>
              <w:pStyle w:val="13"/>
            </w:pPr>
          </w:p>
        </w:tc>
        <w:tc>
          <w:tcPr>
            <w:tcW w:w="1095" w:type="dxa"/>
            <w:vAlign w:val="center"/>
          </w:tcPr>
          <w:p>
            <w:pPr>
              <w:pStyle w:val="13"/>
            </w:pPr>
            <w:r>
              <w:t>1930.00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2079999</w:t>
            </w:r>
          </w:p>
        </w:tc>
        <w:tc>
          <w:tcPr>
            <w:tcW w:w="1095" w:type="dxa"/>
            <w:vAlign w:val="center"/>
          </w:tcPr>
          <w:p>
            <w:pPr>
              <w:pStyle w:val="14"/>
            </w:pPr>
            <w:r>
              <w:t>其他文化旅游体育与传媒支出</w:t>
            </w:r>
          </w:p>
        </w:tc>
        <w:tc>
          <w:tcPr>
            <w:tcW w:w="1095" w:type="dxa"/>
            <w:vAlign w:val="center"/>
          </w:tcPr>
          <w:p>
            <w:pPr>
              <w:pStyle w:val="13"/>
            </w:pPr>
            <w:r>
              <w:t>1.73</w:t>
            </w:r>
          </w:p>
        </w:tc>
        <w:tc>
          <w:tcPr>
            <w:tcW w:w="1095" w:type="dxa"/>
            <w:vAlign w:val="center"/>
          </w:tcPr>
          <w:p>
            <w:pPr>
              <w:pStyle w:val="13"/>
            </w:pPr>
          </w:p>
        </w:tc>
        <w:tc>
          <w:tcPr>
            <w:tcW w:w="1095" w:type="dxa"/>
            <w:vAlign w:val="center"/>
          </w:tcPr>
          <w:p>
            <w:pPr>
              <w:pStyle w:val="13"/>
            </w:pPr>
            <w:r>
              <w:t>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30.15</w:t>
            </w:r>
          </w:p>
        </w:tc>
        <w:tc>
          <w:tcPr>
            <w:tcW w:w="1095" w:type="dxa"/>
            <w:vAlign w:val="center"/>
          </w:tcPr>
          <w:p>
            <w:pPr>
              <w:pStyle w:val="13"/>
            </w:pPr>
            <w:r>
              <w:t>30.15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30.15</w:t>
            </w:r>
          </w:p>
        </w:tc>
        <w:tc>
          <w:tcPr>
            <w:tcW w:w="1095" w:type="dxa"/>
            <w:vAlign w:val="center"/>
          </w:tcPr>
          <w:p>
            <w:pPr>
              <w:pStyle w:val="13"/>
            </w:pPr>
            <w:r>
              <w:t>30.15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4.76</w:t>
            </w:r>
          </w:p>
        </w:tc>
        <w:tc>
          <w:tcPr>
            <w:tcW w:w="1095" w:type="dxa"/>
            <w:vAlign w:val="center"/>
          </w:tcPr>
          <w:p>
            <w:pPr>
              <w:pStyle w:val="13"/>
            </w:pPr>
            <w:r>
              <w:t>4.76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25.39</w:t>
            </w:r>
          </w:p>
        </w:tc>
        <w:tc>
          <w:tcPr>
            <w:tcW w:w="1095" w:type="dxa"/>
            <w:vAlign w:val="center"/>
          </w:tcPr>
          <w:p>
            <w:pPr>
              <w:pStyle w:val="13"/>
            </w:pPr>
            <w:r>
              <w:t>25.39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24.15</w:t>
            </w:r>
          </w:p>
        </w:tc>
        <w:tc>
          <w:tcPr>
            <w:tcW w:w="1095" w:type="dxa"/>
            <w:vAlign w:val="center"/>
          </w:tcPr>
          <w:p>
            <w:pPr>
              <w:pStyle w:val="13"/>
            </w:pPr>
            <w:r>
              <w:t>24.15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24.15</w:t>
            </w:r>
          </w:p>
        </w:tc>
        <w:tc>
          <w:tcPr>
            <w:tcW w:w="1095" w:type="dxa"/>
            <w:vAlign w:val="center"/>
          </w:tcPr>
          <w:p>
            <w:pPr>
              <w:pStyle w:val="13"/>
            </w:pPr>
            <w:r>
              <w:t>24.15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10.09</w:t>
            </w:r>
          </w:p>
        </w:tc>
        <w:tc>
          <w:tcPr>
            <w:tcW w:w="1095" w:type="dxa"/>
            <w:vAlign w:val="center"/>
          </w:tcPr>
          <w:p>
            <w:pPr>
              <w:pStyle w:val="13"/>
            </w:pPr>
            <w:r>
              <w:t>10.09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14.06</w:t>
            </w:r>
          </w:p>
        </w:tc>
        <w:tc>
          <w:tcPr>
            <w:tcW w:w="1095" w:type="dxa"/>
            <w:vAlign w:val="center"/>
          </w:tcPr>
          <w:p>
            <w:pPr>
              <w:pStyle w:val="13"/>
            </w:pPr>
            <w:r>
              <w:t>14.06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3290.36</w:t>
            </w:r>
          </w:p>
        </w:tc>
        <w:tc>
          <w:tcPr>
            <w:tcW w:w="1232" w:type="dxa"/>
            <w:vAlign w:val="center"/>
          </w:tcPr>
          <w:p>
            <w:pPr>
              <w:pStyle w:val="14"/>
            </w:pPr>
            <w:r>
              <w:t>一、一般公共服务支出</w:t>
            </w:r>
          </w:p>
        </w:tc>
        <w:tc>
          <w:tcPr>
            <w:tcW w:w="1232" w:type="dxa"/>
            <w:vAlign w:val="center"/>
          </w:tcPr>
          <w:p>
            <w:pPr>
              <w:pStyle w:val="13"/>
            </w:pPr>
            <w:r>
              <w:t>1273.97</w:t>
            </w:r>
          </w:p>
        </w:tc>
        <w:tc>
          <w:tcPr>
            <w:tcW w:w="1232" w:type="dxa"/>
            <w:vAlign w:val="center"/>
          </w:tcPr>
          <w:p>
            <w:pPr>
              <w:pStyle w:val="13"/>
            </w:pPr>
            <w:r>
              <w:t>1273.97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r>
              <w:t>1963.50</w:t>
            </w:r>
          </w:p>
        </w:tc>
        <w:tc>
          <w:tcPr>
            <w:tcW w:w="1232" w:type="dxa"/>
            <w:vAlign w:val="center"/>
          </w:tcPr>
          <w:p>
            <w:pPr>
              <w:pStyle w:val="13"/>
            </w:pPr>
            <w:r>
              <w:t>1963.50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30.15</w:t>
            </w:r>
          </w:p>
        </w:tc>
        <w:tc>
          <w:tcPr>
            <w:tcW w:w="1232" w:type="dxa"/>
            <w:vAlign w:val="center"/>
          </w:tcPr>
          <w:p>
            <w:pPr>
              <w:pStyle w:val="13"/>
            </w:pPr>
            <w:r>
              <w:t>30.15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24.15</w:t>
            </w:r>
          </w:p>
        </w:tc>
        <w:tc>
          <w:tcPr>
            <w:tcW w:w="1232" w:type="dxa"/>
            <w:vAlign w:val="center"/>
          </w:tcPr>
          <w:p>
            <w:pPr>
              <w:pStyle w:val="13"/>
            </w:pPr>
            <w:r>
              <w:t>24.15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19.70</w:t>
            </w:r>
          </w:p>
        </w:tc>
        <w:tc>
          <w:tcPr>
            <w:tcW w:w="1232" w:type="dxa"/>
            <w:vAlign w:val="center"/>
          </w:tcPr>
          <w:p>
            <w:pPr>
              <w:pStyle w:val="13"/>
            </w:pPr>
            <w:r>
              <w:t>19.70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3290.36</w:t>
            </w:r>
          </w:p>
        </w:tc>
        <w:tc>
          <w:tcPr>
            <w:tcW w:w="1232" w:type="dxa"/>
            <w:vAlign w:val="center"/>
          </w:tcPr>
          <w:p>
            <w:pPr>
              <w:pStyle w:val="16"/>
            </w:pPr>
            <w:r>
              <w:t>本年支出合计</w:t>
            </w:r>
          </w:p>
        </w:tc>
        <w:tc>
          <w:tcPr>
            <w:tcW w:w="1232" w:type="dxa"/>
            <w:vAlign w:val="center"/>
          </w:tcPr>
          <w:p>
            <w:pPr>
              <w:pStyle w:val="17"/>
            </w:pPr>
            <w:r>
              <w:t>3311.48</w:t>
            </w:r>
          </w:p>
        </w:tc>
        <w:tc>
          <w:tcPr>
            <w:tcW w:w="1232" w:type="dxa"/>
            <w:vAlign w:val="center"/>
          </w:tcPr>
          <w:p>
            <w:pPr>
              <w:pStyle w:val="17"/>
            </w:pPr>
            <w:r>
              <w:t>3311.48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21.12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21.12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3311.48</w:t>
            </w:r>
          </w:p>
        </w:tc>
        <w:tc>
          <w:tcPr>
            <w:tcW w:w="1232" w:type="dxa"/>
            <w:vAlign w:val="center"/>
          </w:tcPr>
          <w:p>
            <w:pPr>
              <w:pStyle w:val="16"/>
            </w:pPr>
            <w:r>
              <w:t>支出总计</w:t>
            </w:r>
          </w:p>
        </w:tc>
        <w:tc>
          <w:tcPr>
            <w:tcW w:w="1232" w:type="dxa"/>
            <w:vAlign w:val="center"/>
          </w:tcPr>
          <w:p>
            <w:pPr>
              <w:pStyle w:val="17"/>
            </w:pPr>
            <w:r>
              <w:t>3311.48</w:t>
            </w:r>
          </w:p>
        </w:tc>
        <w:tc>
          <w:tcPr>
            <w:tcW w:w="1232" w:type="dxa"/>
            <w:vAlign w:val="center"/>
          </w:tcPr>
          <w:p>
            <w:pPr>
              <w:pStyle w:val="17"/>
            </w:pPr>
            <w:r>
              <w:t>3311.48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3311.48</w:t>
            </w:r>
          </w:p>
        </w:tc>
        <w:tc>
          <w:tcPr>
            <w:tcW w:w="1643" w:type="dxa"/>
            <w:vAlign w:val="center"/>
          </w:tcPr>
          <w:p>
            <w:pPr>
              <w:pStyle w:val="17"/>
            </w:pPr>
            <w:r>
              <w:t>271.37</w:t>
            </w:r>
          </w:p>
        </w:tc>
        <w:tc>
          <w:tcPr>
            <w:tcW w:w="1643" w:type="dxa"/>
            <w:vAlign w:val="center"/>
          </w:tcPr>
          <w:p>
            <w:pPr>
              <w:pStyle w:val="17"/>
            </w:pPr>
            <w:r>
              <w:t>3040.10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1273.97</w:t>
            </w:r>
          </w:p>
        </w:tc>
        <w:tc>
          <w:tcPr>
            <w:tcW w:w="1643" w:type="dxa"/>
            <w:vAlign w:val="center"/>
          </w:tcPr>
          <w:p>
            <w:pPr>
              <w:pStyle w:val="13"/>
            </w:pPr>
            <w:r>
              <w:t>197.37</w:t>
            </w:r>
          </w:p>
        </w:tc>
        <w:tc>
          <w:tcPr>
            <w:tcW w:w="1643" w:type="dxa"/>
            <w:vAlign w:val="center"/>
          </w:tcPr>
          <w:p>
            <w:pPr>
              <w:pStyle w:val="13"/>
            </w:pPr>
            <w:r>
              <w:t>1076.60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20133</w:t>
            </w:r>
          </w:p>
        </w:tc>
        <w:tc>
          <w:tcPr>
            <w:tcW w:w="1643" w:type="dxa"/>
            <w:vAlign w:val="center"/>
          </w:tcPr>
          <w:p>
            <w:pPr>
              <w:pStyle w:val="14"/>
            </w:pPr>
            <w:r>
              <w:t>宣传事务</w:t>
            </w:r>
          </w:p>
        </w:tc>
        <w:tc>
          <w:tcPr>
            <w:tcW w:w="1643" w:type="dxa"/>
            <w:vAlign w:val="center"/>
          </w:tcPr>
          <w:p>
            <w:pPr>
              <w:pStyle w:val="13"/>
            </w:pPr>
            <w:r>
              <w:t>1273.97</w:t>
            </w:r>
          </w:p>
        </w:tc>
        <w:tc>
          <w:tcPr>
            <w:tcW w:w="1643" w:type="dxa"/>
            <w:vAlign w:val="center"/>
          </w:tcPr>
          <w:p>
            <w:pPr>
              <w:pStyle w:val="13"/>
            </w:pPr>
            <w:r>
              <w:t>197.37</w:t>
            </w:r>
          </w:p>
        </w:tc>
        <w:tc>
          <w:tcPr>
            <w:tcW w:w="1643" w:type="dxa"/>
            <w:vAlign w:val="center"/>
          </w:tcPr>
          <w:p>
            <w:pPr>
              <w:pStyle w:val="13"/>
            </w:pPr>
            <w:r>
              <w:t>1076.60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2013301</w:t>
            </w:r>
          </w:p>
        </w:tc>
        <w:tc>
          <w:tcPr>
            <w:tcW w:w="1643" w:type="dxa"/>
            <w:vAlign w:val="center"/>
          </w:tcPr>
          <w:p>
            <w:pPr>
              <w:pStyle w:val="14"/>
            </w:pPr>
            <w:r>
              <w:t>行政运行</w:t>
            </w:r>
          </w:p>
        </w:tc>
        <w:tc>
          <w:tcPr>
            <w:tcW w:w="1643" w:type="dxa"/>
            <w:vAlign w:val="center"/>
          </w:tcPr>
          <w:p>
            <w:pPr>
              <w:pStyle w:val="13"/>
            </w:pPr>
            <w:r>
              <w:t>197.37</w:t>
            </w:r>
          </w:p>
        </w:tc>
        <w:tc>
          <w:tcPr>
            <w:tcW w:w="1643" w:type="dxa"/>
            <w:vAlign w:val="center"/>
          </w:tcPr>
          <w:p>
            <w:pPr>
              <w:pStyle w:val="13"/>
            </w:pPr>
            <w:r>
              <w:t>197.37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2013350</w:t>
            </w:r>
          </w:p>
        </w:tc>
        <w:tc>
          <w:tcPr>
            <w:tcW w:w="1643" w:type="dxa"/>
            <w:vAlign w:val="center"/>
          </w:tcPr>
          <w:p>
            <w:pPr>
              <w:pStyle w:val="14"/>
            </w:pPr>
            <w:r>
              <w:t>事业运行</w:t>
            </w:r>
          </w:p>
        </w:tc>
        <w:tc>
          <w:tcPr>
            <w:tcW w:w="1643" w:type="dxa"/>
            <w:vAlign w:val="center"/>
          </w:tcPr>
          <w:p>
            <w:pPr>
              <w:pStyle w:val="13"/>
            </w:pPr>
            <w:r>
              <w:t>245.00</w:t>
            </w:r>
          </w:p>
        </w:tc>
        <w:tc>
          <w:tcPr>
            <w:tcW w:w="1643" w:type="dxa"/>
            <w:vAlign w:val="center"/>
          </w:tcPr>
          <w:p>
            <w:pPr>
              <w:pStyle w:val="13"/>
            </w:pPr>
          </w:p>
        </w:tc>
        <w:tc>
          <w:tcPr>
            <w:tcW w:w="1643" w:type="dxa"/>
            <w:vAlign w:val="center"/>
          </w:tcPr>
          <w:p>
            <w:pPr>
              <w:pStyle w:val="13"/>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2013399</w:t>
            </w:r>
          </w:p>
        </w:tc>
        <w:tc>
          <w:tcPr>
            <w:tcW w:w="1643" w:type="dxa"/>
            <w:vAlign w:val="center"/>
          </w:tcPr>
          <w:p>
            <w:pPr>
              <w:pStyle w:val="14"/>
            </w:pPr>
            <w:r>
              <w:t>其他宣传事务支出</w:t>
            </w:r>
          </w:p>
        </w:tc>
        <w:tc>
          <w:tcPr>
            <w:tcW w:w="1643" w:type="dxa"/>
            <w:vAlign w:val="center"/>
          </w:tcPr>
          <w:p>
            <w:pPr>
              <w:pStyle w:val="13"/>
            </w:pPr>
            <w:r>
              <w:t>831.60</w:t>
            </w:r>
          </w:p>
        </w:tc>
        <w:tc>
          <w:tcPr>
            <w:tcW w:w="1643" w:type="dxa"/>
            <w:vAlign w:val="center"/>
          </w:tcPr>
          <w:p>
            <w:pPr>
              <w:pStyle w:val="13"/>
            </w:pPr>
          </w:p>
        </w:tc>
        <w:tc>
          <w:tcPr>
            <w:tcW w:w="1643" w:type="dxa"/>
            <w:vAlign w:val="center"/>
          </w:tcPr>
          <w:p>
            <w:pPr>
              <w:pStyle w:val="13"/>
            </w:pPr>
            <w:r>
              <w:t>831.60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pPr>
            <w:r>
              <w:t>1963.50</w:t>
            </w:r>
          </w:p>
        </w:tc>
        <w:tc>
          <w:tcPr>
            <w:tcW w:w="1643" w:type="dxa"/>
            <w:vAlign w:val="center"/>
          </w:tcPr>
          <w:p>
            <w:pPr>
              <w:pStyle w:val="13"/>
            </w:pPr>
          </w:p>
        </w:tc>
        <w:tc>
          <w:tcPr>
            <w:tcW w:w="1643" w:type="dxa"/>
            <w:vAlign w:val="center"/>
          </w:tcPr>
          <w:p>
            <w:pPr>
              <w:pStyle w:val="13"/>
            </w:pPr>
            <w:r>
              <w:t>1963.50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20701</w:t>
            </w:r>
          </w:p>
        </w:tc>
        <w:tc>
          <w:tcPr>
            <w:tcW w:w="1643" w:type="dxa"/>
            <w:vAlign w:val="center"/>
          </w:tcPr>
          <w:p>
            <w:pPr>
              <w:pStyle w:val="14"/>
            </w:pPr>
            <w:r>
              <w:t>文化和旅游</w:t>
            </w:r>
          </w:p>
        </w:tc>
        <w:tc>
          <w:tcPr>
            <w:tcW w:w="1643" w:type="dxa"/>
            <w:vAlign w:val="center"/>
          </w:tcPr>
          <w:p>
            <w:pPr>
              <w:pStyle w:val="13"/>
            </w:pPr>
            <w:r>
              <w:t>31.78</w:t>
            </w:r>
          </w:p>
        </w:tc>
        <w:tc>
          <w:tcPr>
            <w:tcW w:w="1643" w:type="dxa"/>
            <w:vAlign w:val="center"/>
          </w:tcPr>
          <w:p>
            <w:pPr>
              <w:pStyle w:val="13"/>
            </w:pPr>
          </w:p>
        </w:tc>
        <w:tc>
          <w:tcPr>
            <w:tcW w:w="1643" w:type="dxa"/>
            <w:vAlign w:val="center"/>
          </w:tcPr>
          <w:p>
            <w:pPr>
              <w:pStyle w:val="13"/>
            </w:pPr>
            <w:r>
              <w:t>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2070109</w:t>
            </w:r>
          </w:p>
        </w:tc>
        <w:tc>
          <w:tcPr>
            <w:tcW w:w="1643" w:type="dxa"/>
            <w:vAlign w:val="center"/>
          </w:tcPr>
          <w:p>
            <w:pPr>
              <w:pStyle w:val="14"/>
            </w:pPr>
            <w:r>
              <w:t>群众文化</w:t>
            </w:r>
          </w:p>
        </w:tc>
        <w:tc>
          <w:tcPr>
            <w:tcW w:w="1643" w:type="dxa"/>
            <w:vAlign w:val="center"/>
          </w:tcPr>
          <w:p>
            <w:pPr>
              <w:pStyle w:val="13"/>
            </w:pPr>
            <w:r>
              <w:t>10.66</w:t>
            </w:r>
          </w:p>
        </w:tc>
        <w:tc>
          <w:tcPr>
            <w:tcW w:w="1643" w:type="dxa"/>
            <w:vAlign w:val="center"/>
          </w:tcPr>
          <w:p>
            <w:pPr>
              <w:pStyle w:val="13"/>
            </w:pPr>
          </w:p>
        </w:tc>
        <w:tc>
          <w:tcPr>
            <w:tcW w:w="1643" w:type="dxa"/>
            <w:vAlign w:val="center"/>
          </w:tcPr>
          <w:p>
            <w:pPr>
              <w:pStyle w:val="13"/>
            </w:pPr>
            <w:r>
              <w:t>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2070199</w:t>
            </w:r>
          </w:p>
        </w:tc>
        <w:tc>
          <w:tcPr>
            <w:tcW w:w="1643" w:type="dxa"/>
            <w:vAlign w:val="center"/>
          </w:tcPr>
          <w:p>
            <w:pPr>
              <w:pStyle w:val="14"/>
            </w:pPr>
            <w:r>
              <w:t>其他文化和旅游支出</w:t>
            </w:r>
          </w:p>
        </w:tc>
        <w:tc>
          <w:tcPr>
            <w:tcW w:w="1643" w:type="dxa"/>
            <w:vAlign w:val="center"/>
          </w:tcPr>
          <w:p>
            <w:pPr>
              <w:pStyle w:val="13"/>
            </w:pPr>
            <w:r>
              <w:t>21.12</w:t>
            </w:r>
          </w:p>
        </w:tc>
        <w:tc>
          <w:tcPr>
            <w:tcW w:w="1643" w:type="dxa"/>
            <w:vAlign w:val="center"/>
          </w:tcPr>
          <w:p>
            <w:pPr>
              <w:pStyle w:val="13"/>
            </w:pPr>
          </w:p>
        </w:tc>
        <w:tc>
          <w:tcPr>
            <w:tcW w:w="1643"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20799</w:t>
            </w:r>
          </w:p>
        </w:tc>
        <w:tc>
          <w:tcPr>
            <w:tcW w:w="1643" w:type="dxa"/>
            <w:vAlign w:val="center"/>
          </w:tcPr>
          <w:p>
            <w:pPr>
              <w:pStyle w:val="14"/>
            </w:pPr>
            <w:r>
              <w:t>其他文化旅游体育与传媒支出</w:t>
            </w:r>
          </w:p>
        </w:tc>
        <w:tc>
          <w:tcPr>
            <w:tcW w:w="1643" w:type="dxa"/>
            <w:vAlign w:val="center"/>
          </w:tcPr>
          <w:p>
            <w:pPr>
              <w:pStyle w:val="13"/>
            </w:pPr>
            <w:r>
              <w:t>1931.73</w:t>
            </w:r>
          </w:p>
        </w:tc>
        <w:tc>
          <w:tcPr>
            <w:tcW w:w="1643" w:type="dxa"/>
            <w:vAlign w:val="center"/>
          </w:tcPr>
          <w:p>
            <w:pPr>
              <w:pStyle w:val="13"/>
            </w:pPr>
          </w:p>
        </w:tc>
        <w:tc>
          <w:tcPr>
            <w:tcW w:w="1643" w:type="dxa"/>
            <w:vAlign w:val="center"/>
          </w:tcPr>
          <w:p>
            <w:pPr>
              <w:pStyle w:val="13"/>
            </w:pPr>
            <w:r>
              <w:t>1931.73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2079903</w:t>
            </w:r>
          </w:p>
        </w:tc>
        <w:tc>
          <w:tcPr>
            <w:tcW w:w="1643" w:type="dxa"/>
            <w:vAlign w:val="center"/>
          </w:tcPr>
          <w:p>
            <w:pPr>
              <w:pStyle w:val="14"/>
            </w:pPr>
            <w:r>
              <w:t>文化产业发展专项支出</w:t>
            </w:r>
          </w:p>
        </w:tc>
        <w:tc>
          <w:tcPr>
            <w:tcW w:w="1643" w:type="dxa"/>
            <w:vAlign w:val="center"/>
          </w:tcPr>
          <w:p>
            <w:pPr>
              <w:pStyle w:val="13"/>
            </w:pPr>
            <w:r>
              <w:t>1930.00</w:t>
            </w:r>
          </w:p>
        </w:tc>
        <w:tc>
          <w:tcPr>
            <w:tcW w:w="1643" w:type="dxa"/>
            <w:vAlign w:val="center"/>
          </w:tcPr>
          <w:p>
            <w:pPr>
              <w:pStyle w:val="13"/>
            </w:pPr>
          </w:p>
        </w:tc>
        <w:tc>
          <w:tcPr>
            <w:tcW w:w="1643" w:type="dxa"/>
            <w:vAlign w:val="center"/>
          </w:tcPr>
          <w:p>
            <w:pPr>
              <w:pStyle w:val="13"/>
            </w:pPr>
            <w:r>
              <w:t>1930.00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2079999</w:t>
            </w:r>
          </w:p>
        </w:tc>
        <w:tc>
          <w:tcPr>
            <w:tcW w:w="1643" w:type="dxa"/>
            <w:vAlign w:val="center"/>
          </w:tcPr>
          <w:p>
            <w:pPr>
              <w:pStyle w:val="14"/>
            </w:pPr>
            <w:r>
              <w:t>其他文化旅游体育与传媒支出</w:t>
            </w:r>
          </w:p>
        </w:tc>
        <w:tc>
          <w:tcPr>
            <w:tcW w:w="1643" w:type="dxa"/>
            <w:vAlign w:val="center"/>
          </w:tcPr>
          <w:p>
            <w:pPr>
              <w:pStyle w:val="13"/>
            </w:pPr>
            <w:r>
              <w:t>1.73</w:t>
            </w:r>
          </w:p>
        </w:tc>
        <w:tc>
          <w:tcPr>
            <w:tcW w:w="1643" w:type="dxa"/>
            <w:vAlign w:val="center"/>
          </w:tcPr>
          <w:p>
            <w:pPr>
              <w:pStyle w:val="13"/>
            </w:pPr>
          </w:p>
        </w:tc>
        <w:tc>
          <w:tcPr>
            <w:tcW w:w="1643" w:type="dxa"/>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30.15</w:t>
            </w:r>
          </w:p>
        </w:tc>
        <w:tc>
          <w:tcPr>
            <w:tcW w:w="1643" w:type="dxa"/>
            <w:vAlign w:val="center"/>
          </w:tcPr>
          <w:p>
            <w:pPr>
              <w:pStyle w:val="13"/>
            </w:pPr>
            <w:r>
              <w:t>30.15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30.15</w:t>
            </w:r>
          </w:p>
        </w:tc>
        <w:tc>
          <w:tcPr>
            <w:tcW w:w="1643" w:type="dxa"/>
            <w:vAlign w:val="center"/>
          </w:tcPr>
          <w:p>
            <w:pPr>
              <w:pStyle w:val="13"/>
            </w:pPr>
            <w:r>
              <w:t>30.15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4.76</w:t>
            </w:r>
          </w:p>
        </w:tc>
        <w:tc>
          <w:tcPr>
            <w:tcW w:w="1643" w:type="dxa"/>
            <w:vAlign w:val="center"/>
          </w:tcPr>
          <w:p>
            <w:pPr>
              <w:pStyle w:val="13"/>
            </w:pPr>
            <w:r>
              <w:t>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25.39</w:t>
            </w:r>
          </w:p>
        </w:tc>
        <w:tc>
          <w:tcPr>
            <w:tcW w:w="1643" w:type="dxa"/>
            <w:vAlign w:val="center"/>
          </w:tcPr>
          <w:p>
            <w:pPr>
              <w:pStyle w:val="13"/>
            </w:pPr>
            <w:r>
              <w:t>25.39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24.15</w:t>
            </w:r>
          </w:p>
        </w:tc>
        <w:tc>
          <w:tcPr>
            <w:tcW w:w="1643" w:type="dxa"/>
            <w:vAlign w:val="center"/>
          </w:tcPr>
          <w:p>
            <w:pPr>
              <w:pStyle w:val="13"/>
            </w:pPr>
            <w:r>
              <w:t>24.15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24.15</w:t>
            </w:r>
          </w:p>
        </w:tc>
        <w:tc>
          <w:tcPr>
            <w:tcW w:w="1643" w:type="dxa"/>
            <w:vAlign w:val="center"/>
          </w:tcPr>
          <w:p>
            <w:pPr>
              <w:pStyle w:val="13"/>
            </w:pPr>
            <w:r>
              <w:t>24.15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10.09</w:t>
            </w:r>
          </w:p>
        </w:tc>
        <w:tc>
          <w:tcPr>
            <w:tcW w:w="1643" w:type="dxa"/>
            <w:vAlign w:val="center"/>
          </w:tcPr>
          <w:p>
            <w:pPr>
              <w:pStyle w:val="13"/>
            </w:pPr>
            <w:r>
              <w:t>10.09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14.06</w:t>
            </w:r>
          </w:p>
        </w:tc>
        <w:tc>
          <w:tcPr>
            <w:tcW w:w="1643" w:type="dxa"/>
            <w:vAlign w:val="center"/>
          </w:tcPr>
          <w:p>
            <w:pPr>
              <w:pStyle w:val="13"/>
            </w:pPr>
            <w:r>
              <w:t>14.06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271.37</w:t>
            </w:r>
          </w:p>
        </w:tc>
        <w:tc>
          <w:tcPr>
            <w:tcW w:w="1643" w:type="dxa"/>
            <w:vAlign w:val="center"/>
          </w:tcPr>
          <w:p>
            <w:pPr>
              <w:pStyle w:val="17"/>
            </w:pPr>
            <w:r>
              <w:t>251.34</w:t>
            </w:r>
          </w:p>
        </w:tc>
        <w:tc>
          <w:tcPr>
            <w:tcW w:w="1643" w:type="dxa"/>
            <w:vAlign w:val="center"/>
          </w:tcPr>
          <w:p>
            <w:pPr>
              <w:pStyle w:val="17"/>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246.94</w:t>
            </w:r>
          </w:p>
        </w:tc>
        <w:tc>
          <w:tcPr>
            <w:tcW w:w="1643" w:type="dxa"/>
            <w:vAlign w:val="center"/>
          </w:tcPr>
          <w:p>
            <w:pPr>
              <w:pStyle w:val="13"/>
            </w:pPr>
            <w:r>
              <w:t>246.94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77.51</w:t>
            </w:r>
          </w:p>
        </w:tc>
        <w:tc>
          <w:tcPr>
            <w:tcW w:w="1643" w:type="dxa"/>
            <w:vAlign w:val="center"/>
          </w:tcPr>
          <w:p>
            <w:pPr>
              <w:pStyle w:val="13"/>
            </w:pPr>
            <w:r>
              <w:t>77.51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49.06</w:t>
            </w:r>
          </w:p>
        </w:tc>
        <w:tc>
          <w:tcPr>
            <w:tcW w:w="1643" w:type="dxa"/>
            <w:vAlign w:val="center"/>
          </w:tcPr>
          <w:p>
            <w:pPr>
              <w:pStyle w:val="13"/>
            </w:pPr>
            <w:r>
              <w:t>49.06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18.28</w:t>
            </w:r>
          </w:p>
        </w:tc>
        <w:tc>
          <w:tcPr>
            <w:tcW w:w="1643" w:type="dxa"/>
            <w:vAlign w:val="center"/>
          </w:tcPr>
          <w:p>
            <w:pPr>
              <w:pStyle w:val="13"/>
            </w:pPr>
            <w:r>
              <w:t>18.28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31.63</w:t>
            </w:r>
          </w:p>
        </w:tc>
        <w:tc>
          <w:tcPr>
            <w:tcW w:w="1643" w:type="dxa"/>
            <w:vAlign w:val="center"/>
          </w:tcPr>
          <w:p>
            <w:pPr>
              <w:pStyle w:val="13"/>
            </w:pPr>
            <w:r>
              <w:t>31.63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25.39</w:t>
            </w:r>
          </w:p>
        </w:tc>
        <w:tc>
          <w:tcPr>
            <w:tcW w:w="1643" w:type="dxa"/>
            <w:vAlign w:val="center"/>
          </w:tcPr>
          <w:p>
            <w:pPr>
              <w:pStyle w:val="13"/>
            </w:pPr>
            <w:r>
              <w:t>25.39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10.09</w:t>
            </w:r>
          </w:p>
        </w:tc>
        <w:tc>
          <w:tcPr>
            <w:tcW w:w="1643" w:type="dxa"/>
            <w:vAlign w:val="center"/>
          </w:tcPr>
          <w:p>
            <w:pPr>
              <w:pStyle w:val="13"/>
            </w:pPr>
            <w:r>
              <w:t>10.09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14.06</w:t>
            </w:r>
          </w:p>
        </w:tc>
        <w:tc>
          <w:tcPr>
            <w:tcW w:w="1643" w:type="dxa"/>
            <w:vAlign w:val="center"/>
          </w:tcPr>
          <w:p>
            <w:pPr>
              <w:pStyle w:val="13"/>
            </w:pPr>
            <w:r>
              <w:t>14.06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1.21</w:t>
            </w:r>
          </w:p>
        </w:tc>
        <w:tc>
          <w:tcPr>
            <w:tcW w:w="1643" w:type="dxa"/>
            <w:vAlign w:val="center"/>
          </w:tcPr>
          <w:p>
            <w:pPr>
              <w:pStyle w:val="13"/>
            </w:pPr>
            <w:r>
              <w:t>1.21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19.70</w:t>
            </w:r>
          </w:p>
        </w:tc>
        <w:tc>
          <w:tcPr>
            <w:tcW w:w="1643" w:type="dxa"/>
            <w:vAlign w:val="center"/>
          </w:tcPr>
          <w:p>
            <w:pPr>
              <w:pStyle w:val="13"/>
            </w:pPr>
          </w:p>
        </w:tc>
        <w:tc>
          <w:tcPr>
            <w:tcW w:w="1643"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2.10</w:t>
            </w:r>
          </w:p>
        </w:tc>
        <w:tc>
          <w:tcPr>
            <w:tcW w:w="1643" w:type="dxa"/>
            <w:vAlign w:val="center"/>
          </w:tcPr>
          <w:p>
            <w:pPr>
              <w:pStyle w:val="13"/>
            </w:pPr>
          </w:p>
        </w:tc>
        <w:tc>
          <w:tcPr>
            <w:tcW w:w="1643"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0.17</w:t>
            </w:r>
          </w:p>
        </w:tc>
        <w:tc>
          <w:tcPr>
            <w:tcW w:w="1643" w:type="dxa"/>
            <w:vAlign w:val="center"/>
          </w:tcPr>
          <w:p>
            <w:pPr>
              <w:pStyle w:val="13"/>
            </w:pPr>
          </w:p>
        </w:tc>
        <w:tc>
          <w:tcPr>
            <w:tcW w:w="1643"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0.25</w:t>
            </w:r>
          </w:p>
        </w:tc>
        <w:tc>
          <w:tcPr>
            <w:tcW w:w="1643" w:type="dxa"/>
            <w:vAlign w:val="center"/>
          </w:tcPr>
          <w:p>
            <w:pPr>
              <w:pStyle w:val="13"/>
            </w:pPr>
          </w:p>
        </w:tc>
        <w:tc>
          <w:tcPr>
            <w:tcW w:w="1643"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0.84</w:t>
            </w:r>
          </w:p>
        </w:tc>
        <w:tc>
          <w:tcPr>
            <w:tcW w:w="1643" w:type="dxa"/>
            <w:vAlign w:val="center"/>
          </w:tcPr>
          <w:p>
            <w:pPr>
              <w:pStyle w:val="13"/>
            </w:pPr>
          </w:p>
        </w:tc>
        <w:tc>
          <w:tcPr>
            <w:tcW w:w="1643"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0.84</w:t>
            </w:r>
          </w:p>
        </w:tc>
        <w:tc>
          <w:tcPr>
            <w:tcW w:w="1643" w:type="dxa"/>
            <w:vAlign w:val="center"/>
          </w:tcPr>
          <w:p>
            <w:pPr>
              <w:pStyle w:val="13"/>
            </w:pPr>
          </w:p>
        </w:tc>
        <w:tc>
          <w:tcPr>
            <w:tcW w:w="1643"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0.42</w:t>
            </w:r>
          </w:p>
        </w:tc>
        <w:tc>
          <w:tcPr>
            <w:tcW w:w="1643" w:type="dxa"/>
            <w:vAlign w:val="center"/>
          </w:tcPr>
          <w:p>
            <w:pPr>
              <w:pStyle w:val="13"/>
            </w:pPr>
          </w:p>
        </w:tc>
        <w:tc>
          <w:tcPr>
            <w:tcW w:w="1643"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2.52</w:t>
            </w:r>
          </w:p>
        </w:tc>
        <w:tc>
          <w:tcPr>
            <w:tcW w:w="1643" w:type="dxa"/>
            <w:vAlign w:val="center"/>
          </w:tcPr>
          <w:p>
            <w:pPr>
              <w:pStyle w:val="13"/>
            </w:pPr>
          </w:p>
        </w:tc>
        <w:tc>
          <w:tcPr>
            <w:tcW w:w="1643"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0.49</w:t>
            </w:r>
          </w:p>
        </w:tc>
        <w:tc>
          <w:tcPr>
            <w:tcW w:w="1643" w:type="dxa"/>
            <w:vAlign w:val="center"/>
          </w:tcPr>
          <w:p>
            <w:pPr>
              <w:pStyle w:val="13"/>
            </w:pPr>
          </w:p>
        </w:tc>
        <w:tc>
          <w:tcPr>
            <w:tcW w:w="1643"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3.05</w:t>
            </w:r>
          </w:p>
        </w:tc>
        <w:tc>
          <w:tcPr>
            <w:tcW w:w="1643" w:type="dxa"/>
            <w:vAlign w:val="center"/>
          </w:tcPr>
          <w:p>
            <w:pPr>
              <w:pStyle w:val="13"/>
            </w:pPr>
          </w:p>
        </w:tc>
        <w:tc>
          <w:tcPr>
            <w:tcW w:w="1643" w:type="dxa"/>
            <w:vAlign w:val="center"/>
          </w:tcPr>
          <w:p>
            <w:pPr>
              <w:pStyle w:val="13"/>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1.94</w:t>
            </w:r>
          </w:p>
        </w:tc>
        <w:tc>
          <w:tcPr>
            <w:tcW w:w="1643" w:type="dxa"/>
            <w:vAlign w:val="center"/>
          </w:tcPr>
          <w:p>
            <w:pPr>
              <w:pStyle w:val="13"/>
            </w:pPr>
          </w:p>
        </w:tc>
        <w:tc>
          <w:tcPr>
            <w:tcW w:w="1643" w:type="dxa"/>
            <w:vAlign w:val="center"/>
          </w:tcPr>
          <w:p>
            <w:pPr>
              <w:pStyle w:val="13"/>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5.46</w:t>
            </w:r>
          </w:p>
        </w:tc>
        <w:tc>
          <w:tcPr>
            <w:tcW w:w="1643" w:type="dxa"/>
            <w:vAlign w:val="center"/>
          </w:tcPr>
          <w:p>
            <w:pPr>
              <w:pStyle w:val="13"/>
            </w:pPr>
          </w:p>
        </w:tc>
        <w:tc>
          <w:tcPr>
            <w:tcW w:w="1643" w:type="dxa"/>
            <w:vAlign w:val="center"/>
          </w:tcPr>
          <w:p>
            <w:pPr>
              <w:pStyle w:val="13"/>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1.37</w:t>
            </w:r>
          </w:p>
        </w:tc>
        <w:tc>
          <w:tcPr>
            <w:tcW w:w="1643" w:type="dxa"/>
            <w:vAlign w:val="center"/>
          </w:tcPr>
          <w:p>
            <w:pPr>
              <w:pStyle w:val="13"/>
            </w:pPr>
          </w:p>
        </w:tc>
        <w:tc>
          <w:tcPr>
            <w:tcW w:w="1643" w:type="dxa"/>
            <w:vAlign w:val="center"/>
          </w:tcPr>
          <w:p>
            <w:pPr>
              <w:pStyle w:val="13"/>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4.39</w:t>
            </w:r>
          </w:p>
        </w:tc>
        <w:tc>
          <w:tcPr>
            <w:tcW w:w="1643" w:type="dxa"/>
            <w:vAlign w:val="center"/>
          </w:tcPr>
          <w:p>
            <w:pPr>
              <w:pStyle w:val="13"/>
            </w:pPr>
            <w:r>
              <w:t>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3.85</w:t>
            </w:r>
          </w:p>
        </w:tc>
        <w:tc>
          <w:tcPr>
            <w:tcW w:w="1643" w:type="dxa"/>
            <w:vAlign w:val="center"/>
          </w:tcPr>
          <w:p>
            <w:pPr>
              <w:pStyle w:val="13"/>
            </w:pPr>
            <w:r>
              <w:t>3.85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0.43</w:t>
            </w:r>
          </w:p>
        </w:tc>
        <w:tc>
          <w:tcPr>
            <w:tcW w:w="1643" w:type="dxa"/>
            <w:vAlign w:val="center"/>
          </w:tcPr>
          <w:p>
            <w:pPr>
              <w:pStyle w:val="13"/>
            </w:pPr>
            <w:r>
              <w:t>0.43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0.34</w:t>
            </w:r>
          </w:p>
        </w:tc>
        <w:tc>
          <w:tcPr>
            <w:tcW w:w="1643" w:type="dxa"/>
            <w:vAlign w:val="center"/>
          </w:tcPr>
          <w:p>
            <w:pPr>
              <w:pStyle w:val="13"/>
            </w:pPr>
          </w:p>
        </w:tc>
        <w:tc>
          <w:tcPr>
            <w:tcW w:w="1643"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0.34</w:t>
            </w:r>
          </w:p>
        </w:tc>
        <w:tc>
          <w:tcPr>
            <w:tcW w:w="1643" w:type="dxa"/>
            <w:vAlign w:val="center"/>
          </w:tcPr>
          <w:p>
            <w:pPr>
              <w:pStyle w:val="13"/>
            </w:pPr>
          </w:p>
        </w:tc>
        <w:tc>
          <w:tcPr>
            <w:tcW w:w="1643" w:type="dxa"/>
            <w:vAlign w:val="center"/>
          </w:tcPr>
          <w:p>
            <w:pPr>
              <w:pStyle w:val="13"/>
            </w:pPr>
            <w:r>
              <w:t>0.34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211宣传部门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“三公”经费小计</w:t>
            </w:r>
          </w:p>
        </w:tc>
        <w:tc>
          <w:tcPr>
            <w:tcW w:w="1643" w:type="dxa"/>
            <w:vAlign w:val="center"/>
          </w:tcPr>
          <w:p>
            <w:pPr>
              <w:pStyle w:val="17"/>
            </w:pPr>
            <w:r>
              <w:t>1.55</w:t>
            </w:r>
          </w:p>
        </w:tc>
        <w:tc>
          <w:tcPr>
            <w:tcW w:w="1643" w:type="dxa"/>
            <w:vAlign w:val="center"/>
          </w:tcPr>
          <w:p>
            <w:pPr>
              <w:pStyle w:val="17"/>
            </w:pPr>
            <w:r>
              <w:t>1.55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1.40</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1.40</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宣传部门2023年部门预算信息公开情况说明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宣传部门2023年部门预算信息公开情况说明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按照《预算法》、《地方预决算公开操作规程》和《关于进一步推进预算公开工作的实施意见》规定，现将宣传部门2023年部门预算公开如下：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一、部门职责：</w:t>
      </w:r>
    </w:p>
    <w:p>
      <w:pPr>
        <w:pStyle w:val="19"/>
      </w:pPr>
    </w:p>
    <w:p>
      <w:pPr>
        <w:pStyle w:val="19"/>
      </w:pPr>
      <w:r>
        <w:t>主要职责是负责统一组织、规划、部署全区宣传思想文化工作，深入实施马克思主义理论研究和建设工程，深化对习近平新时代中国特色社会主义思想和党的十九大精神的学习宣传贯彻，巩固和发展主流意识形态。指导协调新闻舆论工作，组织系列主题新闻宣传，开展新闻业务调研评议；抓好新闻管理制度和措施落实；围绕社会热点敏感问题、突发事件，正确引导社会心态；组织开展舆情信息收集、分析、研判。规划部署全区精神文明创建工作，组织指导全区群众性精神文明创建活动。深化文化体制改革，构建现代公共文化服务体系；加强精神文化产品创作生产。研究制定并组织实施深化文化体制改革实施方案；完善文化管理体制，建立健全现代文化市场体系。研究制定全区文化艺术发展的指导方针，构建现代公共文化服务体系，加强精神文化产品创作生产，传承和保护优秀传统文化，推动文化艺术健康发展。贯彻落实国家出版（版权）、“扫黄打非”工作方针政策，组织、指导、协调全区“扫黄打非”工作。</w:t>
      </w: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宣传部门中共秦皇岛市山海关区委宣传部本级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秦皇岛市山海关区融媒体中心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按照预算管理有关规定，目前我省部门预算的编制实行综合预算管理，即全部收入和支出都反映在预算中。宣传部门机关及所属事业单位的收支包含在部门预算中。</w:t>
      </w:r>
    </w:p>
    <w:p>
      <w:pPr>
        <w:pStyle w:val="20"/>
      </w:pPr>
    </w:p>
    <w:p>
      <w:pPr>
        <w:pStyle w:val="20"/>
      </w:pPr>
      <w:r>
        <w:t>按照预算管理有关规定，目前我省部门预算的编制实行综合预算管理，即全部收入和支出都反映在预算中，中共秦皇岛市山海关区委宣传部单位的收支包含在部门预算中。</w:t>
      </w:r>
    </w:p>
    <w:p>
      <w:pPr>
        <w:pStyle w:val="20"/>
      </w:pPr>
      <w:r>
        <w:t>1、收入说明</w:t>
      </w:r>
    </w:p>
    <w:p>
      <w:pPr>
        <w:pStyle w:val="20"/>
      </w:pPr>
      <w:r>
        <w:t>2023年预算收入为3311.48万元，其中：一般公共预算收入3290.36万元，基金预算收入0万元，财政专户核拨收入0万元，其他来源收入0万元，上年结转结余21.12万元。</w:t>
      </w:r>
    </w:p>
    <w:p>
      <w:pPr>
        <w:pStyle w:val="20"/>
      </w:pPr>
      <w:r>
        <w:t>2、支出说明</w:t>
      </w:r>
    </w:p>
    <w:p>
      <w:pPr>
        <w:pStyle w:val="20"/>
      </w:pPr>
      <w:r>
        <w:t>收支预算总表支出栏、基本支出表、项目支出表按经济分类和支出功能分类科目编制，反映山海关区委宣传部年度单位预算中支出预算的总体情况。2023年预算支出为3311.48万元，其中：基本支出271.37万元，主要是人员经费251.34万元和日常公用经费20.04万元；项目支出3040.10万元。</w:t>
      </w:r>
    </w:p>
    <w:p>
      <w:pPr>
        <w:pStyle w:val="20"/>
      </w:pPr>
      <w:r>
        <w:t>3、比上年增减情况</w:t>
      </w:r>
    </w:p>
    <w:p>
      <w:pPr>
        <w:pStyle w:val="20"/>
      </w:pPr>
      <w:r>
        <w:t>2023年预算部门支出安排3311.48万元，较2022年预算增加2386.79万元，其中：较上年增加2022年省级文化产业发展引导资金1930万元；新增预算单位，融媒体中心806.40万元。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20.04万元，主要用于办公费2.1万元、印刷费0.17万元、邮电费0.84万元、差旅费2.52万元、维修（护）0.34万元、工会经费1.83万元、福利费1.94万元、其他交通费用5.46万元、其他商品和服务支出4.84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1.65万元。其中：因公出国（境）费0万元（与上年持平，无增减变化），公务用车购置费0万元（与上年持平，无增减变化），公务用车运行维护费1.4万元（比上年减少0.6万元），公务接待费0.15万元（与上年持平，无增减变化），培训费0.10万元（与上年持平，无增减变化），严格按照三公经费预算要求，切实落实勤俭节约各项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2023年，我区将以学习宣传贯彻习近平新时代中国特色社会主义思想为主题主线，为加快建设现代化沿海强区、美丽关城和国际文化旅游名城提供坚强保障。 </w:t>
      </w:r>
    </w:p>
    <w:p>
      <w:pPr>
        <w:pStyle w:val="23"/>
      </w:pPr>
    </w:p>
    <w:p>
      <w:pPr>
        <w:pStyle w:val="23"/>
      </w:pPr>
      <w:r>
        <w:t>一、压紧压实责任，牢牢掌握意识形态工作领导权</w:t>
      </w:r>
    </w:p>
    <w:p>
      <w:pPr>
        <w:pStyle w:val="23"/>
      </w:pPr>
      <w:r>
        <w:t xml:space="preserve">全区各级党委（党组）要进一步加强和改进意识形态工作，牢牢掌握意识形态工作领导权，层层传导压力，齐抓共管，形成强大工作合力，确保责任落地。要全力推进主流意识形态建设，突出重点任务，高扬主旋律，讲好山海关故事。要加强统筹协调，着力提升主流意识形态传播力、引导力和影响力。要坚持主管主办和属地管理原则，根据不同阵地特点采取差异化、有针对性的管理措施，抓好各类阵地管理。要积极开展相关业务培训，切实解决好基层抓意识形态工作任务职责不明晰问题，推进规范化、常态化建设。要进一步健全完善分析研判机制、预警监测机制、舆情定期会商机制，切实做到出现问题有预警、舆情动向有预判、处置应对有预案。同时，要下大力气抓好网络意识形态工作和学校意识形态工作，严厉打击各种政治谣言及有害信息，防范错误思想观点在社会、学校等地方肆意传播。    </w:t>
      </w:r>
    </w:p>
    <w:p>
      <w:pPr>
        <w:pStyle w:val="23"/>
      </w:pPr>
    </w:p>
    <w:p>
      <w:pPr>
        <w:pStyle w:val="23"/>
      </w:pPr>
      <w:r>
        <w:t>二、持之以恒，用新思想武装党员干部、教育广大群众</w:t>
      </w:r>
    </w:p>
    <w:p>
      <w:pPr>
        <w:pStyle w:val="23"/>
      </w:pPr>
    </w:p>
    <w:p>
      <w:pPr>
        <w:pStyle w:val="23"/>
      </w:pPr>
      <w:r>
        <w:t xml:space="preserve">一是持续深化思想理论武装。把习近平新时代中国特色社会主义思想学习教育作为理论工作的重中之重，严格落实党委（党组）理论学习中心组和党委（党组）会议第一议题学习制度，坚持整体发力、同向聚焦。深入学习宣传贯彻党的十九届五中全会精神、省委、市委全会及区委全会精神，围绕区委“一四五八”重大决策部署，通过交流研讨联学、邀请专家导学、线上线下促学、观摩调研访学、点题示范送学“五学”模式，善学常用“学习强国”等新媒体学习平台抓好日常学习，开展“学习型党支部”“学习型标兵”活动，进一步教育引导广大党员干部群众用习近平新时代中国特色社会主义思想武装头脑、指导实践、推动工作。 </w:t>
      </w:r>
    </w:p>
    <w:p>
      <w:pPr>
        <w:pStyle w:val="23"/>
      </w:pPr>
    </w:p>
    <w:p>
      <w:pPr>
        <w:pStyle w:val="23"/>
      </w:pPr>
      <w:r>
        <w:t>二是持续推进理论宣传宣讲。着力“强阵地、强队伍、强载体、强品质”，持续抓好习近平新时代中国特色社会主义思想“六进”“三进”工作。依托区委宣讲团、镇街宣讲团、区直单位宣讲团、志愿宣讲服务队四级宣讲矩阵，通过“宣讲+时政”“宣讲+文艺”“宣讲+多媒体”“宣讲+身边事”的“宣讲+”模式面向基层开展宣讲，分层分级组织举办领导干部讲形势政策、专家学者阐释理论、先进典型讲凡人善举“三讲”活动，推动习近平新时代中国特色社会主义思想入脑入心、落地生根。</w:t>
      </w:r>
    </w:p>
    <w:p>
      <w:pPr>
        <w:pStyle w:val="23"/>
      </w:pPr>
      <w:r>
        <w:t xml:space="preserve">三是持续抓好成果转化。深入思考如何进一步贯彻落实好习近平总书记系列重要讲话精神及对河北的重要指示精神，结合区情实际，结合区委“一四五八”决策部署，围绕建设现代化“沿海强区、美丽关城和国际文化旅游名城”目标任务，结合做好转型发展、全域旅游、文明创建、乡村振兴等重点工作开展实地调研走访活动，以实实在在的工作成效检验学习效果，为区委决策提供政策理论依据和决策参考。    </w:t>
      </w:r>
    </w:p>
    <w:p>
      <w:pPr>
        <w:pStyle w:val="23"/>
      </w:pPr>
    </w:p>
    <w:p>
      <w:pPr>
        <w:pStyle w:val="23"/>
      </w:pPr>
      <w:r>
        <w:t>三、加大对外宣传，讲好山海关故事</w:t>
      </w:r>
    </w:p>
    <w:p>
      <w:pPr>
        <w:pStyle w:val="23"/>
      </w:pPr>
    </w:p>
    <w:p>
      <w:pPr>
        <w:pStyle w:val="23"/>
      </w:pPr>
      <w:r>
        <w:t>一要提升政治站位，服务区域发展，扎实做好主题宣传。围绕国家长城文化公园建设、“三创四建”等中心工作，科学谋划选题，策划推出系列宣传报道，准确展现全区上下高举习近平新时代中国特色社会主义思想伟大旗帜，贯彻落实中央和省市区安排部署，推动经济社会发展行稳致远的各项举措和显著成效。</w:t>
      </w:r>
    </w:p>
    <w:p>
      <w:pPr>
        <w:pStyle w:val="23"/>
      </w:pPr>
    </w:p>
    <w:p>
      <w:pPr>
        <w:pStyle w:val="23"/>
      </w:pPr>
      <w:r>
        <w:t>二要发挥融媒优势，创新传播途径，充分展示关城形象。深入开展新闻战线践行“四力”走基层行动，充分依托山海关区融媒体中心采编力量，把握报道重点，拓宽宣传平台，创新思路、创新题材、创新形式，综合利用图、文、视频、H5等形式，多层次、多角度推介山海关区，着力增强新闻宣传工作的感染力、传播力。</w:t>
      </w:r>
    </w:p>
    <w:p>
      <w:pPr>
        <w:pStyle w:val="23"/>
      </w:pPr>
    </w:p>
    <w:p>
      <w:pPr>
        <w:pStyle w:val="23"/>
      </w:pPr>
      <w:r>
        <w:t>三要借势各大媒体，推出精品力作，全面提升宣传水平。进一步加强与上级宣传部门，以及中央和省、市媒体的沟通协调，安排、邀请各级媒体深入一线采访报道，用高品质的新闻产品宣传山海关发展、报道山海关工作、讲好山海关故事，全方位展现山海关区改革发展的生动实践，为推进各项事业发展营造良好的舆论氛围。</w:t>
      </w:r>
    </w:p>
    <w:p>
      <w:pPr>
        <w:pStyle w:val="23"/>
      </w:pPr>
      <w:r>
        <w:t>四要健全相关机制，增强队伍建设，完善新闻工作体系。制定与落实新闻宣传考核通报制度，打造有目标、有责任、有落实的新闻宣传长效管理机制。并有针对性的组织开展各种形式、各种规模的新闻发言人、新闻通讯员培训活动，吸纳社会各界力量组建特约通讯员团队，努力打造一支政治过硬、本领高强、求实创新、能打胜仗的新闻宣传工作队伍。引导民间文化能人开展文化文艺创作，创造更多文艺精品，绽放地域文化魅力。积极调动群众参与文化活动的热情，进一步丰富群众文化生活，着力提升活动水平和质量。坚持科学统筹的原则，以河北省“十大文化产业项目”、“知名文化企业30强”评选为抓手，积极参加深圳文博会、河北特博会等知名展会，大力推进文化与旅游、体育等深度融合，着力培育建设一批带动影响力强、推动转型升级、牵动全局发展的文化产业项目，提高附加值，增强竞争力。大文艺精品规划、创作力度，弘扬新时代精神和山海关地域文化，推出更多具有燕山底蕴、长城风骨、大海胸襟、关城韵味、国家情怀的文艺精品。传承篆刻、戏曲、诗词等中华优秀传统文化。利用各类文化场馆开展文化公益培训、辅导授艺等活动。鼓励引四、推动文化建设，促进文化事业与文化产业全面发展继续开展“知声腔国粹爱家乡文华”戏曲文化进校园活动。</w:t>
      </w:r>
    </w:p>
    <w:p>
      <w:pPr>
        <w:pStyle w:val="23"/>
      </w:pPr>
    </w:p>
    <w:p>
      <w:pPr>
        <w:pStyle w:val="23"/>
      </w:pPr>
      <w:r>
        <w:t>五、强化风尚引领，</w:t>
      </w:r>
      <w:r>
        <w:rPr>
          <w:rFonts w:hint="eastAsia"/>
          <w:lang w:eastAsia="zh-CN"/>
        </w:rPr>
        <w:t>培育和践行</w:t>
      </w:r>
      <w:bookmarkStart w:id="18" w:name="_GoBack"/>
      <w:bookmarkEnd w:id="18"/>
      <w:r>
        <w:t>社会主义核心价值观</w:t>
      </w:r>
    </w:p>
    <w:p>
      <w:pPr>
        <w:pStyle w:val="23"/>
      </w:pPr>
    </w:p>
    <w:p>
      <w:pPr>
        <w:pStyle w:val="23"/>
      </w:pPr>
      <w:r>
        <w:t>贯彻落实《新时代公民道德建设实施纲要》《新时代爱国主义教育实施纲要》，突出党员干部、青少年、社会公众人物三大群体，建好用好爱国主义教育基地、国防教育基地，在“七一”“十一”以及端午、中秋、重阳等传统佳节，广泛开展主题教育活动。宣传培树先进典型，及时选树道德模范、新时代好少年，推出一批践行习近平新时代中国特色社会主义思想的先进典型和时代新人。结合“三创四建”活动，深化文明城市创建，广泛开展全民洗城、文明交通等志愿服务活动，打造“志愿之城”，凝聚向上向善正能量。</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p>
    <w:p>
      <w:pPr>
        <w:pStyle w:val="24"/>
      </w:pPr>
      <w:r>
        <w:t>主要职责是负责统一组织、规划、部署全区宣传思想文化工作，深入实施马克思主义理论研究和建设工程，深化对习近平新时代中国特色社会主义思想和党的十九大精神的学习宣传贯彻，巩固和发展主流意识形态。指导协调新闻舆论工作，组织系列主题新闻宣传，开展新闻业务调研评议；抓好新闻管理制度和措施落实；围绕社会热点敏感问题、突发事件，正确引导社会心态；组织开展舆情信息收集、分析、研判。规划部署全区精神文明创建工作，组织指导全区群众性精神文明创建活动。深化文化体制改革，构建现代公共文化服务体系；加强精神文化产品创作生产。研究制定并组织实施深化文化体制改革实施方案；完善文化管理体制，建立健全现代文化市场体系。研究制定全区文化艺术发展的指导方针，构建现代公共文化服务体系，加强精神文化产品创作生产，传承和保护优秀传统文化，推动文化艺术健康发展。贯彻落实国家出版（版权）、“扫黄打非”工作方针政策，组织、指导、协调全区“扫黄打非”工作。</w:t>
      </w:r>
    </w:p>
    <w:p>
      <w:pPr>
        <w:pStyle w:val="24"/>
      </w:pPr>
    </w:p>
    <w:p>
      <w:pPr>
        <w:pStyle w:val="24"/>
      </w:pPr>
      <w:r>
        <w:t>职责目标是以习近平新时代中国特色社会主义思想为指导，认真学习贯彻党的十九大，十九届二中、三中全会精神，深入贯彻落实习近平总书记关于宣传思想工作的重要思想、中央、省、市宣传部长会议精神和区委十届四次全会精神，牢固树立“四个意识”、坚定“四个自信”、做到“两个维护”，切实肩负起举旗帜、聚民心、育新人、兴文化、展形象的使命任务，聚焦主责主业，守正创新，按照“11336”工作思路，增强“四力”，高质量做好宣传思想文化各项工作，为建设新时代“沿海强区、美丽关城和国际文化旅游名城”提供有力思想舆论保证和良好精神文化支撑。</w:t>
      </w:r>
    </w:p>
    <w:p>
      <w:pPr>
        <w:pStyle w:val="24"/>
      </w:pPr>
    </w:p>
    <w:p>
      <w:pPr>
        <w:pStyle w:val="24"/>
      </w:pPr>
      <w:r>
        <w:t>绩效标准：充分保障工作的完成数占全年的计划数达到90%以上的为优；较好保障工作的完成数占全年的计划数达到80%-90%的为良；基本保障工作的完成数占全年的计划数达到70%-80%的为中；不能保障工作的完成数占全年的计划数的80%以下的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p>
    <w:p>
      <w:pPr>
        <w:pStyle w:val="25"/>
      </w:pPr>
      <w:r>
        <w:t>实现本年度发展规划目标的保障措施</w:t>
      </w:r>
    </w:p>
    <w:p>
      <w:pPr>
        <w:pStyle w:val="25"/>
      </w:pPr>
      <w:r>
        <w:t>一、实施“理论学习教育引领工程”，持续兴起学习宣传贯彻习近平新时代中国特色社会主义思想热潮。坚持党委会（党组会、班子会）第一议题学习、党委（党组）理论学习中心组学习制度，制定年度学习安排、列出重点学习篇目，将习近平新时代中国特色社会主义思想作为党委（党组）中心组学习的重中之重，充分发挥党委（党组）理论学习中心组带头作用，引导党员干部及时学、系统学、联系实际学</w:t>
      </w:r>
    </w:p>
    <w:p>
      <w:pPr>
        <w:pStyle w:val="25"/>
      </w:pPr>
      <w:r>
        <w:t>，切实做到真学真懂、真信真用。</w:t>
      </w:r>
    </w:p>
    <w:p>
      <w:pPr>
        <w:pStyle w:val="25"/>
      </w:pPr>
    </w:p>
    <w:p>
      <w:pPr>
        <w:pStyle w:val="25"/>
      </w:pPr>
      <w:r>
        <w:t>二、实施“意识形态固本强基工程”，牢牢掌握意识形态工作领导权。认真贯彻中央和省市区委意识形态工作要求，抓好省委《关于进一步加强和改进意识形态工作的意见》，市委、区委《关于进一步加强和改进意识形态工作的实施方案》，以及“三清单四办法”落实。强化对各部门各单位意识形态工作责任制落实情况的专项督导和日常督导，各级党委（党组）每半年分析研判并通报意识形态领域情况、向上级党委汇报1次本部门本单位意识形态工作完成情况，加强意识形态工作情况的年度考核工作，推动各级党委（党组）把意识形态政治责任和领导责任落到实处。</w:t>
      </w:r>
    </w:p>
    <w:p>
      <w:pPr>
        <w:pStyle w:val="25"/>
      </w:pPr>
      <w:r>
        <w:t>三、实施“媒体融合创新发展工程”，巩固壮大高质量建设新时代“沿海强区、美丽关城和国际文化旅游名城”的主流思想舆论。加强新闻舆论管理。落实好中央和省委关于扶持主流媒体发展的相关政策文件，以及市委《关于加强和改进党的新闻舆论工作的实施方案》，全面提升新闻战线的政治敏锐性和政治鉴别力，坚持正确舆论导向，加强传播手段建设和创新，推动党的声音及时准确进入各类用户终端，努力打造一批有深度、有温度、接地气的新闻作品，着力弘扬主旋律、凝聚正能量，着力放大正面主流声音。进一步完善新闻发布工作机制，加强政策解读，展示发展成就，及时回应社会关切，有效引导社会舆论，营造公开透明的信息环境。加强全区新闻发言人、新闻通讯员、摄影通讯员队伍建设，完善新闻宣传通联会议机制，组织开展全区新闻发言人和新闻通讯员培训活动，不断提高领导干部同媒体打交道能力和基层外宣工作水平。</w:t>
      </w:r>
    </w:p>
    <w:p>
      <w:pPr>
        <w:pStyle w:val="25"/>
      </w:pPr>
      <w:r>
        <w:t>四、实施“社会文明引导培育工程”，加强社会主义核心价值观建设和群众性精神文明创建。弘扬以爱国主义为核心的民族精神，探索新时代文明实践中心建设，推动八国联军营盘旧址申报国家级爱国主义教育基地。开展“参观一次教育基地、唱一首红色歌曲、祭一次烈士陵墓、过一次组织生活”等“四个一”理想信念教育实践活动，让人们在文化熏陶中感悟认同社会主义核心价值观。按照《山海关区关于文明城市建设长效机制的实施办法》，做好全国文明城市巩固提升工作。深入推进省级文明城区创建，与创建国家卫生城市、“三供一业”分离移交、老旧小区改造有机结合，确保各项工作相互促进、共同提高，不断提升城市文明水平。</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1.购买车保险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购买车保险</w:t>
            </w:r>
          </w:p>
        </w:tc>
        <w:tc>
          <w:tcPr>
            <w:tcW w:w="2466" w:type="dxa"/>
            <w:vAlign w:val="center"/>
          </w:tcPr>
          <w:p>
            <w:pPr>
              <w:pStyle w:val="14"/>
            </w:pPr>
            <w:r>
              <w:t>购买车保险</w:t>
            </w:r>
          </w:p>
        </w:tc>
        <w:tc>
          <w:tcPr>
            <w:tcW w:w="2466" w:type="dxa"/>
            <w:vAlign w:val="center"/>
          </w:tcPr>
          <w:p>
            <w:pPr>
              <w:pStyle w:val="14"/>
            </w:pPr>
            <w:r>
              <w:t>1辆</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保证车辆运行</w:t>
            </w:r>
          </w:p>
        </w:tc>
        <w:tc>
          <w:tcPr>
            <w:tcW w:w="2466" w:type="dxa"/>
            <w:vAlign w:val="center"/>
          </w:tcPr>
          <w:p>
            <w:pPr>
              <w:pStyle w:val="14"/>
            </w:pPr>
            <w:r>
              <w:t>保证车辆运行</w:t>
            </w:r>
          </w:p>
        </w:tc>
        <w:tc>
          <w:tcPr>
            <w:tcW w:w="2466" w:type="dxa"/>
            <w:vAlign w:val="center"/>
          </w:tcPr>
          <w:p>
            <w:pPr>
              <w:pStyle w:val="14"/>
            </w:pPr>
            <w:r>
              <w:t>≥95百分比</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及时购买保险</w:t>
            </w:r>
          </w:p>
        </w:tc>
        <w:tc>
          <w:tcPr>
            <w:tcW w:w="2466" w:type="dxa"/>
            <w:vAlign w:val="center"/>
          </w:tcPr>
          <w:p>
            <w:pPr>
              <w:pStyle w:val="14"/>
            </w:pPr>
            <w:r>
              <w:t>及时购买保险</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保障公车正常运行</w:t>
            </w:r>
          </w:p>
        </w:tc>
        <w:tc>
          <w:tcPr>
            <w:tcW w:w="2466" w:type="dxa"/>
            <w:vAlign w:val="center"/>
          </w:tcPr>
          <w:p>
            <w:pPr>
              <w:pStyle w:val="14"/>
            </w:pPr>
            <w:r>
              <w:t>保障公车正常运行</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2466" w:type="dxa"/>
            <w:vAlign w:val="center"/>
          </w:tcPr>
          <w:p>
            <w:pPr>
              <w:pStyle w:val="14"/>
            </w:pPr>
            <w:r>
              <w:t>节约成本</w:t>
            </w:r>
          </w:p>
        </w:tc>
        <w:tc>
          <w:tcPr>
            <w:tcW w:w="2466" w:type="dxa"/>
            <w:vAlign w:val="center"/>
          </w:tcPr>
          <w:p>
            <w:pPr>
              <w:pStyle w:val="14"/>
            </w:pPr>
            <w:r>
              <w:t>≥99百分比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2、2022年公共文化服务体系建设市级补助资金的通知（农村文化建设）（秦财教【2022】396号绩效目标表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1.推动农村文化建设，做好全区宣传工作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w:t>
            </w:r>
          </w:p>
        </w:tc>
        <w:tc>
          <w:tcPr>
            <w:tcW w:w="2466" w:type="dxa"/>
            <w:vAlign w:val="center"/>
          </w:tcPr>
          <w:p>
            <w:pPr>
              <w:pStyle w:val="14"/>
            </w:pPr>
            <w:r>
              <w:t>开展宣传活动</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做好宣传活动质量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及时做好宣传工作</w:t>
            </w:r>
          </w:p>
        </w:tc>
        <w:tc>
          <w:tcPr>
            <w:tcW w:w="2466" w:type="dxa"/>
            <w:vAlign w:val="center"/>
          </w:tcPr>
          <w:p>
            <w:pPr>
              <w:pStyle w:val="14"/>
            </w:pPr>
            <w:r>
              <w:t>及时做好宣传活动</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3、2022年省级文化产业发展引导资金（秦财教【2022】419号）绩效目标表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1.推动社会主义核心价值观，推动基层文化建设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w:t>
            </w:r>
          </w:p>
        </w:tc>
        <w:tc>
          <w:tcPr>
            <w:tcW w:w="2466" w:type="dxa"/>
            <w:vAlign w:val="center"/>
          </w:tcPr>
          <w:p>
            <w:pPr>
              <w:pStyle w:val="14"/>
            </w:pPr>
            <w:r>
              <w:t>开展宣传活动</w:t>
            </w:r>
          </w:p>
        </w:tc>
        <w:tc>
          <w:tcPr>
            <w:tcW w:w="2466" w:type="dxa"/>
            <w:vAlign w:val="center"/>
          </w:tcPr>
          <w:p>
            <w:pPr>
              <w:pStyle w:val="14"/>
            </w:pPr>
            <w:r>
              <w:t>是</w:t>
            </w:r>
          </w:p>
        </w:tc>
        <w:tc>
          <w:tcPr>
            <w:tcW w:w="2466" w:type="dxa"/>
            <w:vAlign w:val="center"/>
          </w:tcPr>
          <w:p>
            <w:pPr>
              <w:pStyle w:val="14"/>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保障宣传活动质量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及时做好宣传活动</w:t>
            </w:r>
          </w:p>
        </w:tc>
        <w:tc>
          <w:tcPr>
            <w:tcW w:w="2466" w:type="dxa"/>
            <w:vAlign w:val="center"/>
          </w:tcPr>
          <w:p>
            <w:pPr>
              <w:pStyle w:val="14"/>
            </w:pPr>
            <w:r>
              <w:t>及时做好宣传活动</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4、公益广告宣传制作经费绩效目标表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1.推动全区宣传工作发展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公益广告更换数量</w:t>
            </w:r>
          </w:p>
        </w:tc>
        <w:tc>
          <w:tcPr>
            <w:tcW w:w="2466" w:type="dxa"/>
            <w:vAlign w:val="center"/>
          </w:tcPr>
          <w:p>
            <w:pPr>
              <w:pStyle w:val="14"/>
            </w:pPr>
            <w:r>
              <w:t>公益广告更换数量</w:t>
            </w:r>
          </w:p>
        </w:tc>
        <w:tc>
          <w:tcPr>
            <w:tcW w:w="2466" w:type="dxa"/>
            <w:vAlign w:val="center"/>
          </w:tcPr>
          <w:p>
            <w:pPr>
              <w:pStyle w:val="14"/>
            </w:pPr>
            <w:r>
              <w:t>≥40块</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保障质量</w:t>
            </w:r>
          </w:p>
        </w:tc>
        <w:tc>
          <w:tcPr>
            <w:tcW w:w="2466" w:type="dxa"/>
            <w:vAlign w:val="center"/>
          </w:tcPr>
          <w:p>
            <w:pPr>
              <w:pStyle w:val="14"/>
            </w:pPr>
            <w:r>
              <w:t>保障质量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做到及时更换</w:t>
            </w:r>
          </w:p>
        </w:tc>
        <w:tc>
          <w:tcPr>
            <w:tcW w:w="2466" w:type="dxa"/>
            <w:vAlign w:val="center"/>
          </w:tcPr>
          <w:p>
            <w:pPr>
              <w:pStyle w:val="14"/>
            </w:pPr>
            <w:r>
              <w:t>做到及时更换</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控制预算成本</w:t>
            </w:r>
          </w:p>
        </w:tc>
        <w:tc>
          <w:tcPr>
            <w:tcW w:w="2466" w:type="dxa"/>
            <w:vAlign w:val="center"/>
          </w:tcPr>
          <w:p>
            <w:pPr>
              <w:pStyle w:val="14"/>
            </w:pPr>
            <w:r>
              <w:t>控制预算成本</w:t>
            </w:r>
          </w:p>
        </w:tc>
        <w:tc>
          <w:tcPr>
            <w:tcW w:w="2466" w:type="dxa"/>
            <w:vAlign w:val="center"/>
          </w:tcPr>
          <w:p>
            <w:pPr>
              <w:pStyle w:val="14"/>
            </w:pPr>
            <w:r>
              <w:t>100百分比</w:t>
            </w:r>
          </w:p>
        </w:tc>
        <w:tc>
          <w:tcPr>
            <w:tcW w:w="2466" w:type="dxa"/>
            <w:vAlign w:val="center"/>
          </w:tcPr>
          <w:p>
            <w:pPr>
              <w:pStyle w:val="14"/>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促进给社会效益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保障生态环境</w:t>
            </w:r>
          </w:p>
        </w:tc>
        <w:tc>
          <w:tcPr>
            <w:tcW w:w="2466" w:type="dxa"/>
            <w:vAlign w:val="center"/>
          </w:tcPr>
          <w:p>
            <w:pPr>
              <w:pStyle w:val="14"/>
            </w:pPr>
            <w:r>
              <w:t>保障生态环境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5、机关软件正版化经费绩效目标表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1.推动宣传思想工作，保障工作正常运转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做好宣传工作</w:t>
            </w:r>
          </w:p>
        </w:tc>
        <w:tc>
          <w:tcPr>
            <w:tcW w:w="2466" w:type="dxa"/>
            <w:vAlign w:val="center"/>
          </w:tcPr>
          <w:p>
            <w:pPr>
              <w:pStyle w:val="14"/>
            </w:pPr>
            <w:r>
              <w:t>做好宣传工作</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及时有效</w:t>
            </w:r>
          </w:p>
        </w:tc>
        <w:tc>
          <w:tcPr>
            <w:tcW w:w="2466" w:type="dxa"/>
            <w:vAlign w:val="center"/>
          </w:tcPr>
          <w:p>
            <w:pPr>
              <w:pStyle w:val="14"/>
            </w:pPr>
            <w:r>
              <w:t>及时有效</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6、精神文明建设活动经费绩效目标表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1.推动经济文明建设，提升我区文明城市创建程度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公益广告更换数量</w:t>
            </w:r>
          </w:p>
        </w:tc>
        <w:tc>
          <w:tcPr>
            <w:tcW w:w="2466" w:type="dxa"/>
            <w:vAlign w:val="center"/>
          </w:tcPr>
          <w:p>
            <w:pPr>
              <w:pStyle w:val="14"/>
            </w:pPr>
            <w:r>
              <w:t>公益广告更换数量</w:t>
            </w:r>
          </w:p>
        </w:tc>
        <w:tc>
          <w:tcPr>
            <w:tcW w:w="2466" w:type="dxa"/>
            <w:vAlign w:val="center"/>
          </w:tcPr>
          <w:p>
            <w:pPr>
              <w:pStyle w:val="14"/>
            </w:pPr>
            <w:r>
              <w:t>≥40块</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广告不易破损</w:t>
            </w:r>
          </w:p>
        </w:tc>
        <w:tc>
          <w:tcPr>
            <w:tcW w:w="2466" w:type="dxa"/>
            <w:vAlign w:val="center"/>
          </w:tcPr>
          <w:p>
            <w:pPr>
              <w:pStyle w:val="14"/>
            </w:pPr>
            <w:r>
              <w:t>广告不易破损</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广告及时更换</w:t>
            </w:r>
          </w:p>
        </w:tc>
        <w:tc>
          <w:tcPr>
            <w:tcW w:w="2466" w:type="dxa"/>
            <w:vAlign w:val="center"/>
          </w:tcPr>
          <w:p>
            <w:pPr>
              <w:pStyle w:val="14"/>
            </w:pPr>
            <w:r>
              <w:t>广告及时更换</w:t>
            </w:r>
          </w:p>
        </w:tc>
        <w:tc>
          <w:tcPr>
            <w:tcW w:w="2466" w:type="dxa"/>
            <w:vAlign w:val="center"/>
          </w:tcPr>
          <w:p>
            <w:pPr>
              <w:pStyle w:val="14"/>
            </w:pPr>
            <w:r>
              <w:t>及时</w:t>
            </w:r>
          </w:p>
        </w:tc>
        <w:tc>
          <w:tcPr>
            <w:tcW w:w="2466" w:type="dxa"/>
            <w:vAlign w:val="center"/>
          </w:tcPr>
          <w:p>
            <w:pPr>
              <w:pStyle w:val="14"/>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文明城市提升</w:t>
            </w:r>
          </w:p>
        </w:tc>
        <w:tc>
          <w:tcPr>
            <w:tcW w:w="2466" w:type="dxa"/>
            <w:vAlign w:val="center"/>
          </w:tcPr>
          <w:p>
            <w:pPr>
              <w:pStyle w:val="14"/>
            </w:pPr>
            <w:r>
              <w:t>文明城市提升</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保障生态效益</w:t>
            </w:r>
          </w:p>
        </w:tc>
        <w:tc>
          <w:tcPr>
            <w:tcW w:w="2466" w:type="dxa"/>
            <w:vAlign w:val="center"/>
          </w:tcPr>
          <w:p>
            <w:pPr>
              <w:pStyle w:val="14"/>
            </w:pPr>
            <w:r>
              <w:t>保障生态效益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7、媒体宣传服务费绩效目标表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1.做好全区宣传工作，展示山海关形象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做好媒体宣传</w:t>
            </w:r>
          </w:p>
        </w:tc>
        <w:tc>
          <w:tcPr>
            <w:tcW w:w="2466" w:type="dxa"/>
            <w:vAlign w:val="center"/>
          </w:tcPr>
          <w:p>
            <w:pPr>
              <w:pStyle w:val="14"/>
            </w:pPr>
            <w:r>
              <w:t>做好媒体宣传</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保障宣传质量</w:t>
            </w:r>
          </w:p>
        </w:tc>
        <w:tc>
          <w:tcPr>
            <w:tcW w:w="2466" w:type="dxa"/>
            <w:vAlign w:val="center"/>
          </w:tcPr>
          <w:p>
            <w:pPr>
              <w:pStyle w:val="14"/>
            </w:pPr>
            <w:r>
              <w:t>保障宣传质量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及时做好媒体播出</w:t>
            </w:r>
          </w:p>
        </w:tc>
        <w:tc>
          <w:tcPr>
            <w:tcW w:w="2466" w:type="dxa"/>
            <w:vAlign w:val="center"/>
          </w:tcPr>
          <w:p>
            <w:pPr>
              <w:pStyle w:val="14"/>
            </w:pPr>
            <w:r>
              <w:t>及时做好媒体播出</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p>
            <w:pPr>
              <w:pStyle w:val="14"/>
            </w:pP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8、农村文化建设电影放映区级配套绩效目标表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1.保障农村公益电影放映，推进农村文化建设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播放公益电影场次</w:t>
            </w:r>
          </w:p>
        </w:tc>
        <w:tc>
          <w:tcPr>
            <w:tcW w:w="2466" w:type="dxa"/>
            <w:vAlign w:val="center"/>
          </w:tcPr>
          <w:p>
            <w:pPr>
              <w:pStyle w:val="14"/>
            </w:pPr>
            <w:r>
              <w:t>播放公益电影场次</w:t>
            </w:r>
          </w:p>
        </w:tc>
        <w:tc>
          <w:tcPr>
            <w:tcW w:w="2466" w:type="dxa"/>
            <w:vAlign w:val="center"/>
          </w:tcPr>
          <w:p>
            <w:pPr>
              <w:pStyle w:val="14"/>
            </w:pPr>
            <w:r>
              <w:t>1152次</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公益电影情况</w:t>
            </w:r>
          </w:p>
        </w:tc>
        <w:tc>
          <w:tcPr>
            <w:tcW w:w="2466" w:type="dxa"/>
            <w:vAlign w:val="center"/>
          </w:tcPr>
          <w:p>
            <w:pPr>
              <w:pStyle w:val="14"/>
            </w:pPr>
            <w:r>
              <w:t>公益电影情况</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播放及时率</w:t>
            </w:r>
          </w:p>
        </w:tc>
        <w:tc>
          <w:tcPr>
            <w:tcW w:w="2466" w:type="dxa"/>
            <w:vAlign w:val="center"/>
          </w:tcPr>
          <w:p>
            <w:pPr>
              <w:pStyle w:val="14"/>
            </w:pPr>
            <w:r>
              <w:t>播放及时率</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保障社会效益</w:t>
            </w:r>
          </w:p>
        </w:tc>
        <w:tc>
          <w:tcPr>
            <w:tcW w:w="2466" w:type="dxa"/>
            <w:vAlign w:val="center"/>
          </w:tcPr>
          <w:p>
            <w:pPr>
              <w:pStyle w:val="14"/>
            </w:pPr>
            <w:r>
              <w:t>保障社会效益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2466" w:type="dxa"/>
            <w:vAlign w:val="center"/>
          </w:tcPr>
          <w:p>
            <w:pPr>
              <w:pStyle w:val="14"/>
            </w:pPr>
            <w:r>
              <w:t>保障社会发展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业务保障完成</w:t>
            </w:r>
          </w:p>
        </w:tc>
        <w:tc>
          <w:tcPr>
            <w:tcW w:w="2466" w:type="dxa"/>
            <w:vAlign w:val="center"/>
          </w:tcPr>
          <w:p>
            <w:pPr>
              <w:pStyle w:val="14"/>
            </w:pPr>
            <w:r>
              <w:t>业务保障完成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9、农村文化建设原公社老电影放映员补贴区级配套绩效目标表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1.保障老电影放映员补贴正常发放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补贴人数</w:t>
            </w:r>
          </w:p>
        </w:tc>
        <w:tc>
          <w:tcPr>
            <w:tcW w:w="2466" w:type="dxa"/>
            <w:vAlign w:val="center"/>
          </w:tcPr>
          <w:p>
            <w:pPr>
              <w:pStyle w:val="14"/>
            </w:pPr>
            <w:r>
              <w:t>补贴人数</w:t>
            </w:r>
          </w:p>
        </w:tc>
        <w:tc>
          <w:tcPr>
            <w:tcW w:w="2466" w:type="dxa"/>
            <w:vAlign w:val="center"/>
          </w:tcPr>
          <w:p>
            <w:pPr>
              <w:pStyle w:val="14"/>
            </w:pPr>
            <w:r>
              <w:t>3人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保障社会稳定</w:t>
            </w:r>
          </w:p>
        </w:tc>
        <w:tc>
          <w:tcPr>
            <w:tcW w:w="2466" w:type="dxa"/>
            <w:vAlign w:val="center"/>
          </w:tcPr>
          <w:p>
            <w:pPr>
              <w:pStyle w:val="14"/>
            </w:pPr>
            <w:r>
              <w:t>保障社会稳定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保障生态环境</w:t>
            </w:r>
          </w:p>
        </w:tc>
        <w:tc>
          <w:tcPr>
            <w:tcW w:w="2466" w:type="dxa"/>
            <w:vAlign w:val="center"/>
          </w:tcPr>
          <w:p>
            <w:pPr>
              <w:pStyle w:val="14"/>
            </w:pPr>
            <w:r>
              <w:t>保障生态环境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保障业务完成</w:t>
            </w:r>
          </w:p>
        </w:tc>
        <w:tc>
          <w:tcPr>
            <w:tcW w:w="2466" w:type="dxa"/>
            <w:vAlign w:val="center"/>
          </w:tcPr>
          <w:p>
            <w:pPr>
              <w:pStyle w:val="14"/>
            </w:pPr>
            <w:r>
              <w:t>保障业务完成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放映员满意</w:t>
            </w:r>
          </w:p>
        </w:tc>
        <w:tc>
          <w:tcPr>
            <w:tcW w:w="2466" w:type="dxa"/>
            <w:vAlign w:val="center"/>
          </w:tcPr>
          <w:p>
            <w:pPr>
              <w:pStyle w:val="14"/>
            </w:pPr>
            <w:r>
              <w:t>放映员满意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10、人事代理专项补助绩效目标表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1.保障人员工资发放，单位工作正常运行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支付工资人数</w:t>
            </w:r>
          </w:p>
        </w:tc>
        <w:tc>
          <w:tcPr>
            <w:tcW w:w="2466" w:type="dxa"/>
            <w:vAlign w:val="center"/>
          </w:tcPr>
          <w:p>
            <w:pPr>
              <w:pStyle w:val="14"/>
            </w:pPr>
            <w:r>
              <w:t>支付工资人数</w:t>
            </w:r>
          </w:p>
        </w:tc>
        <w:tc>
          <w:tcPr>
            <w:tcW w:w="2466" w:type="dxa"/>
            <w:vAlign w:val="center"/>
          </w:tcPr>
          <w:p>
            <w:pPr>
              <w:pStyle w:val="14"/>
            </w:pPr>
            <w:r>
              <w:t>1人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业务工作稳定</w:t>
            </w:r>
          </w:p>
        </w:tc>
        <w:tc>
          <w:tcPr>
            <w:tcW w:w="2466" w:type="dxa"/>
            <w:vAlign w:val="center"/>
          </w:tcPr>
          <w:p>
            <w:pPr>
              <w:pStyle w:val="14"/>
            </w:pPr>
            <w:r>
              <w:t>业务工作稳定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保障社会发展</w:t>
            </w:r>
          </w:p>
        </w:tc>
        <w:tc>
          <w:tcPr>
            <w:tcW w:w="2466" w:type="dxa"/>
            <w:vAlign w:val="center"/>
          </w:tcPr>
          <w:p>
            <w:pPr>
              <w:pStyle w:val="14"/>
            </w:pPr>
            <w:r>
              <w:t>保障森会发展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11、社会宣传及农村文化建设经费绩效目标表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1.推动社会主义核心价值观宣传，推动基层（农村）文化建设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开展百姓故事会</w:t>
            </w:r>
          </w:p>
        </w:tc>
        <w:tc>
          <w:tcPr>
            <w:tcW w:w="2466" w:type="dxa"/>
            <w:vAlign w:val="center"/>
          </w:tcPr>
          <w:p>
            <w:pPr>
              <w:pStyle w:val="14"/>
            </w:pPr>
            <w:r>
              <w:t>开展百姓故事会</w:t>
            </w:r>
          </w:p>
        </w:tc>
        <w:tc>
          <w:tcPr>
            <w:tcW w:w="2466" w:type="dxa"/>
            <w:vAlign w:val="center"/>
          </w:tcPr>
          <w:p>
            <w:pPr>
              <w:pStyle w:val="14"/>
            </w:pPr>
            <w:r>
              <w:t>&lt;5次</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推荐省市比赛人数</w:t>
            </w:r>
          </w:p>
        </w:tc>
        <w:tc>
          <w:tcPr>
            <w:tcW w:w="2466" w:type="dxa"/>
            <w:vAlign w:val="center"/>
          </w:tcPr>
          <w:p>
            <w:pPr>
              <w:pStyle w:val="14"/>
            </w:pPr>
            <w:r>
              <w:t>推荐省市比赛人数</w:t>
            </w:r>
          </w:p>
        </w:tc>
        <w:tc>
          <w:tcPr>
            <w:tcW w:w="2466" w:type="dxa"/>
            <w:vAlign w:val="center"/>
          </w:tcPr>
          <w:p>
            <w:pPr>
              <w:pStyle w:val="14"/>
            </w:pPr>
            <w:r>
              <w:t>≥1人</w:t>
            </w:r>
          </w:p>
        </w:tc>
        <w:tc>
          <w:tcPr>
            <w:tcW w:w="2466"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在重要节日开展活动</w:t>
            </w:r>
          </w:p>
        </w:tc>
        <w:tc>
          <w:tcPr>
            <w:tcW w:w="2466" w:type="dxa"/>
            <w:vAlign w:val="center"/>
          </w:tcPr>
          <w:p>
            <w:pPr>
              <w:pStyle w:val="14"/>
            </w:pPr>
            <w:r>
              <w:t>在重要节日开展活动</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推动社会发展</w:t>
            </w:r>
          </w:p>
        </w:tc>
        <w:tc>
          <w:tcPr>
            <w:tcW w:w="2466" w:type="dxa"/>
            <w:vAlign w:val="center"/>
          </w:tcPr>
          <w:p>
            <w:pPr>
              <w:pStyle w:val="14"/>
            </w:pPr>
            <w:r>
              <w:t>推动社会发展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社会保障发展</w:t>
            </w:r>
          </w:p>
        </w:tc>
        <w:tc>
          <w:tcPr>
            <w:tcW w:w="2466" w:type="dxa"/>
            <w:vAlign w:val="center"/>
          </w:tcPr>
          <w:p>
            <w:pPr>
              <w:pStyle w:val="14"/>
            </w:pPr>
            <w:r>
              <w:t>社会保障发展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业务保障完成</w:t>
            </w:r>
          </w:p>
        </w:tc>
        <w:tc>
          <w:tcPr>
            <w:tcW w:w="2466" w:type="dxa"/>
            <w:vAlign w:val="center"/>
          </w:tcPr>
          <w:p>
            <w:pPr>
              <w:pStyle w:val="14"/>
            </w:pPr>
            <w:r>
              <w:t>业务保障完成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12、社会宣传经费绩效目标表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1.推动全区宣传工作发展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w:t>
            </w:r>
          </w:p>
        </w:tc>
        <w:tc>
          <w:tcPr>
            <w:tcW w:w="2466" w:type="dxa"/>
            <w:vAlign w:val="center"/>
          </w:tcPr>
          <w:p>
            <w:pPr>
              <w:pStyle w:val="14"/>
            </w:pPr>
            <w:r>
              <w:t>开展宣传活动</w:t>
            </w:r>
          </w:p>
        </w:tc>
        <w:tc>
          <w:tcPr>
            <w:tcW w:w="2466" w:type="dxa"/>
            <w:vAlign w:val="center"/>
          </w:tcPr>
          <w:p>
            <w:pPr>
              <w:pStyle w:val="14"/>
            </w:pPr>
            <w:r>
              <w:t>积极开展</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保障宣传活动质量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及时做好宣传工作</w:t>
            </w:r>
          </w:p>
        </w:tc>
        <w:tc>
          <w:tcPr>
            <w:tcW w:w="2466" w:type="dxa"/>
            <w:vAlign w:val="center"/>
          </w:tcPr>
          <w:p>
            <w:pPr>
              <w:pStyle w:val="14"/>
            </w:pPr>
            <w:r>
              <w:t>及时做好宣传工作</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控制在预算成本内</w:t>
            </w:r>
          </w:p>
        </w:tc>
        <w:tc>
          <w:tcPr>
            <w:tcW w:w="2466" w:type="dxa"/>
            <w:vAlign w:val="center"/>
          </w:tcPr>
          <w:p>
            <w:pPr>
              <w:pStyle w:val="14"/>
            </w:pPr>
            <w:r>
              <w:t>控制在预算成本内</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促进经济发展</w:t>
            </w:r>
          </w:p>
        </w:tc>
        <w:tc>
          <w:tcPr>
            <w:tcW w:w="2466" w:type="dxa"/>
            <w:vAlign w:val="center"/>
          </w:tcPr>
          <w:p>
            <w:pPr>
              <w:pStyle w:val="14"/>
            </w:pPr>
            <w:r>
              <w:t>促进经济发展</w:t>
            </w:r>
          </w:p>
        </w:tc>
        <w:tc>
          <w:tcPr>
            <w:tcW w:w="2466" w:type="dxa"/>
            <w:vAlign w:val="center"/>
          </w:tcPr>
          <w:p>
            <w:pPr>
              <w:pStyle w:val="14"/>
            </w:pPr>
            <w:r>
              <w:t>是</w:t>
            </w:r>
          </w:p>
        </w:tc>
        <w:tc>
          <w:tcPr>
            <w:tcW w:w="2466" w:type="dxa"/>
            <w:vAlign w:val="center"/>
          </w:tcPr>
          <w:p>
            <w:pPr>
              <w:pStyle w:val="14"/>
            </w:pPr>
            <w:r>
              <w:t>年度计划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13、提前下达2022年中央补助地方公共文化服务体系建设专项资金（农村文化建设）绩效目标表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1.推动社会主义核心价值观，推动基层（农村）文化建设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开展宣传活动次数</w:t>
            </w:r>
          </w:p>
        </w:tc>
        <w:tc>
          <w:tcPr>
            <w:tcW w:w="2466" w:type="dxa"/>
            <w:vAlign w:val="center"/>
          </w:tcPr>
          <w:p>
            <w:pPr>
              <w:pStyle w:val="14"/>
            </w:pPr>
            <w:r>
              <w:t>开展宣传活动次数</w:t>
            </w:r>
          </w:p>
        </w:tc>
        <w:tc>
          <w:tcPr>
            <w:tcW w:w="2466" w:type="dxa"/>
            <w:vAlign w:val="center"/>
          </w:tcPr>
          <w:p>
            <w:pPr>
              <w:pStyle w:val="14"/>
            </w:pPr>
            <w:r>
              <w:t>&gt;2是否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保障宣传活动质量</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及时传递做好宣传工作</w:t>
            </w:r>
          </w:p>
        </w:tc>
        <w:tc>
          <w:tcPr>
            <w:tcW w:w="2466" w:type="dxa"/>
            <w:vAlign w:val="center"/>
          </w:tcPr>
          <w:p>
            <w:pPr>
              <w:pStyle w:val="14"/>
            </w:pPr>
            <w:r>
              <w:t>及时传递做好宣传工作</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资金控制在成本内</w:t>
            </w:r>
          </w:p>
        </w:tc>
        <w:tc>
          <w:tcPr>
            <w:tcW w:w="2466" w:type="dxa"/>
            <w:vAlign w:val="center"/>
          </w:tcPr>
          <w:p>
            <w:pPr>
              <w:pStyle w:val="14"/>
            </w:pPr>
            <w:r>
              <w:t>资金控制在成本内</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促进经济效益</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年度计划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14、融媒体中心专项补助绩效目标表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1.融媒体中心专项补助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支付工资人数</w:t>
            </w:r>
          </w:p>
        </w:tc>
        <w:tc>
          <w:tcPr>
            <w:tcW w:w="2466" w:type="dxa"/>
            <w:vAlign w:val="center"/>
          </w:tcPr>
          <w:p>
            <w:pPr>
              <w:pStyle w:val="14"/>
            </w:pPr>
            <w:r>
              <w:t>支付工资人数</w:t>
            </w:r>
          </w:p>
        </w:tc>
        <w:tc>
          <w:tcPr>
            <w:tcW w:w="2466" w:type="dxa"/>
            <w:vAlign w:val="center"/>
          </w:tcPr>
          <w:p>
            <w:pPr>
              <w:pStyle w:val="14"/>
            </w:pPr>
            <w:r>
              <w:t>45人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p>
            <w:pPr>
              <w:pStyle w:val="14"/>
            </w:pP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业务工作稳定</w:t>
            </w:r>
          </w:p>
        </w:tc>
        <w:tc>
          <w:tcPr>
            <w:tcW w:w="2466" w:type="dxa"/>
            <w:vAlign w:val="center"/>
          </w:tcPr>
          <w:p>
            <w:pPr>
              <w:pStyle w:val="14"/>
            </w:pPr>
            <w:r>
              <w:t>业务工作稳定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保障社会发展</w:t>
            </w:r>
          </w:p>
        </w:tc>
        <w:tc>
          <w:tcPr>
            <w:tcW w:w="2466" w:type="dxa"/>
            <w:vAlign w:val="center"/>
          </w:tcPr>
          <w:p>
            <w:pPr>
              <w:pStyle w:val="14"/>
            </w:pPr>
            <w:r>
              <w:t>保障社会发展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是</w:t>
            </w:r>
          </w:p>
        </w:tc>
        <w:tc>
          <w:tcPr>
            <w:tcW w:w="2466" w:type="dxa"/>
            <w:vAlign w:val="center"/>
          </w:tcPr>
          <w:p>
            <w:pPr>
              <w:pStyle w:val="14"/>
            </w:pPr>
            <w:r>
              <w:t>年度计划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15、融媒体中心专项补助（欠缴部分）绩效目标表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补缴职工保险</w:t>
            </w:r>
          </w:p>
        </w:tc>
        <w:tc>
          <w:tcPr>
            <w:tcW w:w="2466" w:type="dxa"/>
            <w:vAlign w:val="center"/>
          </w:tcPr>
          <w:p>
            <w:pPr>
              <w:pStyle w:val="14"/>
            </w:pPr>
            <w:r>
              <w:t>补缴职工保险</w:t>
            </w:r>
          </w:p>
        </w:tc>
        <w:tc>
          <w:tcPr>
            <w:tcW w:w="2466" w:type="dxa"/>
            <w:vAlign w:val="center"/>
          </w:tcPr>
          <w:p>
            <w:pPr>
              <w:pStyle w:val="14"/>
            </w:pPr>
            <w:r>
              <w:t>45人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业务工作稳定</w:t>
            </w:r>
          </w:p>
        </w:tc>
        <w:tc>
          <w:tcPr>
            <w:tcW w:w="2466" w:type="dxa"/>
            <w:vAlign w:val="center"/>
          </w:tcPr>
          <w:p>
            <w:pPr>
              <w:pStyle w:val="14"/>
            </w:pPr>
            <w:r>
              <w:t>业务工作稳定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保障社会发展</w:t>
            </w:r>
          </w:p>
        </w:tc>
        <w:tc>
          <w:tcPr>
            <w:tcW w:w="2466" w:type="dxa"/>
            <w:vAlign w:val="center"/>
          </w:tcPr>
          <w:p>
            <w:pPr>
              <w:pStyle w:val="14"/>
            </w:pPr>
            <w:r>
              <w:t>保障社会发展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是</w:t>
            </w:r>
          </w:p>
        </w:tc>
        <w:tc>
          <w:tcPr>
            <w:tcW w:w="2466" w:type="dxa"/>
            <w:vAlign w:val="center"/>
          </w:tcPr>
          <w:p>
            <w:pPr>
              <w:pStyle w:val="14"/>
            </w:pPr>
            <w:r>
              <w:t>年度计划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16、薪酬纠纷和解费绩效目标表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支付薪酬欠款</w:t>
            </w:r>
          </w:p>
        </w:tc>
        <w:tc>
          <w:tcPr>
            <w:tcW w:w="2466" w:type="dxa"/>
            <w:vAlign w:val="center"/>
          </w:tcPr>
          <w:p>
            <w:pPr>
              <w:pStyle w:val="14"/>
            </w:pPr>
            <w:r>
              <w:t>支付薪酬欠款</w:t>
            </w:r>
          </w:p>
        </w:tc>
        <w:tc>
          <w:tcPr>
            <w:tcW w:w="2466" w:type="dxa"/>
            <w:vAlign w:val="center"/>
          </w:tcPr>
          <w:p>
            <w:pPr>
              <w:pStyle w:val="14"/>
            </w:pPr>
            <w:r>
              <w:t>2人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业务工作稳定</w:t>
            </w:r>
          </w:p>
        </w:tc>
        <w:tc>
          <w:tcPr>
            <w:tcW w:w="2466" w:type="dxa"/>
            <w:vAlign w:val="center"/>
          </w:tcPr>
          <w:p>
            <w:pPr>
              <w:pStyle w:val="14"/>
            </w:pPr>
            <w:r>
              <w:t>业务工作稳定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保障社会发展</w:t>
            </w:r>
          </w:p>
        </w:tc>
        <w:tc>
          <w:tcPr>
            <w:tcW w:w="2466" w:type="dxa"/>
            <w:vAlign w:val="center"/>
          </w:tcPr>
          <w:p>
            <w:pPr>
              <w:pStyle w:val="14"/>
            </w:pPr>
            <w:r>
              <w:t>保障社会发展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是</w:t>
            </w:r>
          </w:p>
        </w:tc>
        <w:tc>
          <w:tcPr>
            <w:tcW w:w="2466" w:type="dxa"/>
            <w:vAlign w:val="center"/>
          </w:tcPr>
          <w:p>
            <w:pPr>
              <w:pStyle w:val="14"/>
            </w:pPr>
            <w:r>
              <w:t>年度计划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17、新媒体采编发网络专线绩效目标表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1.新媒体采编发网络专线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保证两条专线</w:t>
            </w:r>
          </w:p>
        </w:tc>
        <w:tc>
          <w:tcPr>
            <w:tcW w:w="2466" w:type="dxa"/>
            <w:vAlign w:val="center"/>
          </w:tcPr>
          <w:p>
            <w:pPr>
              <w:pStyle w:val="14"/>
            </w:pPr>
            <w:r>
              <w:t>保证两条专线，保证安全播出</w:t>
            </w:r>
          </w:p>
        </w:tc>
        <w:tc>
          <w:tcPr>
            <w:tcW w:w="2466" w:type="dxa"/>
            <w:vAlign w:val="center"/>
          </w:tcPr>
          <w:p>
            <w:pPr>
              <w:pStyle w:val="14"/>
            </w:pPr>
            <w:r>
              <w:t>≥2条</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保障高质量播出</w:t>
            </w:r>
          </w:p>
        </w:tc>
        <w:tc>
          <w:tcPr>
            <w:tcW w:w="2466" w:type="dxa"/>
            <w:vAlign w:val="center"/>
          </w:tcPr>
          <w:p>
            <w:pPr>
              <w:pStyle w:val="14"/>
            </w:pPr>
            <w:r>
              <w:t>保障高质量播出</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产出完成及时性</w:t>
            </w:r>
          </w:p>
        </w:tc>
        <w:tc>
          <w:tcPr>
            <w:tcW w:w="2466" w:type="dxa"/>
            <w:vAlign w:val="center"/>
          </w:tcPr>
          <w:p>
            <w:pPr>
              <w:pStyle w:val="14"/>
            </w:pPr>
            <w:r>
              <w:t>产出完成及时性</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 xml:space="preserve">年度预算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业务工作稳定</w:t>
            </w:r>
          </w:p>
        </w:tc>
        <w:tc>
          <w:tcPr>
            <w:tcW w:w="2466" w:type="dxa"/>
            <w:vAlign w:val="center"/>
          </w:tcPr>
          <w:p>
            <w:pPr>
              <w:pStyle w:val="14"/>
            </w:pPr>
            <w:r>
              <w:t>业务工作稳定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保证工作完成</w:t>
            </w:r>
          </w:p>
        </w:tc>
        <w:tc>
          <w:tcPr>
            <w:tcW w:w="2466" w:type="dxa"/>
            <w:vAlign w:val="center"/>
          </w:tcPr>
          <w:p>
            <w:pPr>
              <w:pStyle w:val="14"/>
            </w:pPr>
            <w:r>
              <w:t>保证工作完成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促进社会发展</w:t>
            </w:r>
          </w:p>
        </w:tc>
        <w:tc>
          <w:tcPr>
            <w:tcW w:w="2466" w:type="dxa"/>
            <w:vAlign w:val="center"/>
          </w:tcPr>
          <w:p>
            <w:pPr>
              <w:pStyle w:val="14"/>
            </w:pPr>
            <w:r>
              <w:t>促进社会发展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是</w:t>
            </w:r>
          </w:p>
        </w:tc>
        <w:tc>
          <w:tcPr>
            <w:tcW w:w="2466" w:type="dxa"/>
            <w:vAlign w:val="center"/>
          </w:tcPr>
          <w:p>
            <w:pPr>
              <w:pStyle w:val="14"/>
            </w:pPr>
            <w:r>
              <w:t>年度计划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2023年，宣传部门安排政府采购预算0.00万元。具体内容见下表。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211宣传部门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宣传部门（含所属单位）上年末固定资产金额为9292019.13万元（详见下表）。本年度拟购置固定资产总额为0.00万元，已按要求列入政府采购预算，详见政府采购预算表。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211宣传部门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9292019.13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240</w:t>
            </w:r>
          </w:p>
        </w:tc>
        <w:tc>
          <w:tcPr>
            <w:tcW w:w="4933"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240</w:t>
            </w:r>
          </w:p>
        </w:tc>
        <w:tc>
          <w:tcPr>
            <w:tcW w:w="4933"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6</w:t>
            </w:r>
          </w:p>
        </w:tc>
        <w:tc>
          <w:tcPr>
            <w:tcW w:w="4933" w:type="dxa"/>
            <w:vAlign w:val="center"/>
          </w:tcPr>
          <w:p>
            <w:pPr>
              <w:pStyle w:val="13"/>
            </w:pPr>
            <w:r>
              <w:t>704813.00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2</w:t>
            </w:r>
          </w:p>
        </w:tc>
        <w:tc>
          <w:tcPr>
            <w:tcW w:w="4933" w:type="dxa"/>
            <w:vAlign w:val="center"/>
          </w:tcPr>
          <w:p>
            <w:pPr>
              <w:pStyle w:val="13"/>
            </w:pPr>
            <w:r>
              <w:t>476700.00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7810506.13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625B"/>
    <w:rsid w:val="2BF97D17"/>
    <w:rsid w:val="35251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9" Type="http://schemas.openxmlformats.org/officeDocument/2006/relationships/fontTable" Target="fontTable.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2023-01-30T14:08:25Z</dcterms:created>
  <dcterms:modified xsi:type="dcterms:W3CDTF">2023-01-30T06:08:25Z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2023-01-30T14:08:38Z</dcterms:created>
  <dcterms:modified xsi:type="dcterms:W3CDTF">2023-01-30T06:08:38Z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2023-01-30T14:08:36Z</dcterms:created>
  <dcterms:modified xsi:type="dcterms:W3CDTF">2023-01-30T06:08:36Z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2023-01-30T14:08:27Z</dcterms:created>
  <dcterms:modified xsi:type="dcterms:W3CDTF">2023-01-30T06:08:27Z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2023-01-30T14:08:32Z</dcterms:created>
  <dcterms:modified xsi:type="dcterms:W3CDTF">2023-01-30T06:08:32Z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2023-01-30T14:08:30Z</dcterms:created>
  <dcterms:modified xsi:type="dcterms:W3CDTF">2023-01-30T06:08:30Z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2023-01-30T14:08:27Z</dcterms:created>
  <dcterms:modified xsi:type="dcterms:W3CDTF">2023-01-30T06:08:27Z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2b74d4-1793-4a58-96ed-b6cf9257578f}">
  <ds:schemaRefs/>
</ds:datastoreItem>
</file>

<file path=customXml/itemProps11.xml><?xml version="1.0" encoding="utf-8"?>
<ds:datastoreItem xmlns:ds="http://schemas.openxmlformats.org/officeDocument/2006/customXml" ds:itemID="{8732e9e5-a09f-4ab3-b0fa-f58a0b4af82d}">
  <ds:schemaRefs/>
</ds:datastoreItem>
</file>

<file path=customXml/itemProps12.xml><?xml version="1.0" encoding="utf-8"?>
<ds:datastoreItem xmlns:ds="http://schemas.openxmlformats.org/officeDocument/2006/customXml" ds:itemID="{75727328-a878-4d2a-9f49-853cd24b55c2}">
  <ds:schemaRefs/>
</ds:datastoreItem>
</file>

<file path=customXml/itemProps13.xml><?xml version="1.0" encoding="utf-8"?>
<ds:datastoreItem xmlns:ds="http://schemas.openxmlformats.org/officeDocument/2006/customXml" ds:itemID="{95d389ce-2d08-433b-a82c-93f07e144249}">
  <ds:schemaRefs/>
</ds:datastoreItem>
</file>

<file path=customXml/itemProps14.xml><?xml version="1.0" encoding="utf-8"?>
<ds:datastoreItem xmlns:ds="http://schemas.openxmlformats.org/officeDocument/2006/customXml" ds:itemID="{058dfe6f-5de1-491e-80b2-c011dd6b684f}">
  <ds:schemaRefs/>
</ds:datastoreItem>
</file>

<file path=customXml/itemProps15.xml><?xml version="1.0" encoding="utf-8"?>
<ds:datastoreItem xmlns:ds="http://schemas.openxmlformats.org/officeDocument/2006/customXml" ds:itemID="{6009d488-e684-4dad-896d-c735cf838b6e}">
  <ds:schemaRefs/>
</ds:datastoreItem>
</file>

<file path=customXml/itemProps16.xml><?xml version="1.0" encoding="utf-8"?>
<ds:datastoreItem xmlns:ds="http://schemas.openxmlformats.org/officeDocument/2006/customXml" ds:itemID="{edb56610-3565-4a93-88dd-ce5c43f53669}">
  <ds:schemaRefs/>
</ds:datastoreItem>
</file>

<file path=customXml/itemProps17.xml><?xml version="1.0" encoding="utf-8"?>
<ds:datastoreItem xmlns:ds="http://schemas.openxmlformats.org/officeDocument/2006/customXml" ds:itemID="{42aaf500-a36c-4024-9999-d185852a486d}">
  <ds:schemaRefs/>
</ds:datastoreItem>
</file>

<file path=customXml/itemProps18.xml><?xml version="1.0" encoding="utf-8"?>
<ds:datastoreItem xmlns:ds="http://schemas.openxmlformats.org/officeDocument/2006/customXml" ds:itemID="{c1b47e64-54c5-4d82-9b77-fee5d3742268}">
  <ds:schemaRefs/>
</ds:datastoreItem>
</file>

<file path=customXml/itemProps19.xml><?xml version="1.0" encoding="utf-8"?>
<ds:datastoreItem xmlns:ds="http://schemas.openxmlformats.org/officeDocument/2006/customXml" ds:itemID="{c87aa53f-a943-4e7c-9c7a-244adc84c67e}">
  <ds:schemaRefs/>
</ds:datastoreItem>
</file>

<file path=customXml/itemProps2.xml><?xml version="1.0" encoding="utf-8"?>
<ds:datastoreItem xmlns:ds="http://schemas.openxmlformats.org/officeDocument/2006/customXml" ds:itemID="{4fbbc583-1ed8-4c73-a67b-d038c493fe5e}">
  <ds:schemaRefs/>
</ds:datastoreItem>
</file>

<file path=customXml/itemProps20.xml><?xml version="1.0" encoding="utf-8"?>
<ds:datastoreItem xmlns:ds="http://schemas.openxmlformats.org/officeDocument/2006/customXml" ds:itemID="{7896102c-bc36-4f57-8327-a7282cdc2e26}">
  <ds:schemaRefs/>
</ds:datastoreItem>
</file>

<file path=customXml/itemProps21.xml><?xml version="1.0" encoding="utf-8"?>
<ds:datastoreItem xmlns:ds="http://schemas.openxmlformats.org/officeDocument/2006/customXml" ds:itemID="{78a8ce48-86bc-4c99-9c50-0f3f093b3dad}">
  <ds:schemaRefs/>
</ds:datastoreItem>
</file>

<file path=customXml/itemProps22.xml><?xml version="1.0" encoding="utf-8"?>
<ds:datastoreItem xmlns:ds="http://schemas.openxmlformats.org/officeDocument/2006/customXml" ds:itemID="{2ddf7667-30ef-47a8-adfc-a4993ca3c210}">
  <ds:schemaRefs/>
</ds:datastoreItem>
</file>

<file path=customXml/itemProps23.xml><?xml version="1.0" encoding="utf-8"?>
<ds:datastoreItem xmlns:ds="http://schemas.openxmlformats.org/officeDocument/2006/customXml" ds:itemID="{9897be18-96f1-46cd-b527-9a4f087a0f77}">
  <ds:schemaRefs/>
</ds:datastoreItem>
</file>

<file path=customXml/itemProps24.xml><?xml version="1.0" encoding="utf-8"?>
<ds:datastoreItem xmlns:ds="http://schemas.openxmlformats.org/officeDocument/2006/customXml" ds:itemID="{5a7480f3-7863-4c60-aeee-1c0f1afaad5d}">
  <ds:schemaRefs/>
</ds:datastoreItem>
</file>

<file path=customXml/itemProps25.xml><?xml version="1.0" encoding="utf-8"?>
<ds:datastoreItem xmlns:ds="http://schemas.openxmlformats.org/officeDocument/2006/customXml" ds:itemID="{b50451e7-a261-4a40-902a-216c09132178}">
  <ds:schemaRefs/>
</ds:datastoreItem>
</file>

<file path=customXml/itemProps26.xml><?xml version="1.0" encoding="utf-8"?>
<ds:datastoreItem xmlns:ds="http://schemas.openxmlformats.org/officeDocument/2006/customXml" ds:itemID="{57eb35e2-3e04-4179-a0f1-292aa69d8e1a}">
  <ds:schemaRefs/>
</ds:datastoreItem>
</file>

<file path=customXml/itemProps27.xml><?xml version="1.0" encoding="utf-8"?>
<ds:datastoreItem xmlns:ds="http://schemas.openxmlformats.org/officeDocument/2006/customXml" ds:itemID="{5f877e6a-0d91-4f97-8df5-7744fde976b5}">
  <ds:schemaRefs/>
</ds:datastoreItem>
</file>

<file path=customXml/itemProps28.xml><?xml version="1.0" encoding="utf-8"?>
<ds:datastoreItem xmlns:ds="http://schemas.openxmlformats.org/officeDocument/2006/customXml" ds:itemID="{43e3fd90-9912-4de4-a93d-2fcbbbd17c5e}">
  <ds:schemaRefs/>
</ds:datastoreItem>
</file>

<file path=customXml/itemProps29.xml><?xml version="1.0" encoding="utf-8"?>
<ds:datastoreItem xmlns:ds="http://schemas.openxmlformats.org/officeDocument/2006/customXml" ds:itemID="{84289557-f9c7-4532-b5de-9b54f12ede1e}">
  <ds:schemaRefs/>
</ds:datastoreItem>
</file>

<file path=customXml/itemProps3.xml><?xml version="1.0" encoding="utf-8"?>
<ds:datastoreItem xmlns:ds="http://schemas.openxmlformats.org/officeDocument/2006/customXml" ds:itemID="{9872e920-428e-4f3e-ba60-96ffbec56ada}">
  <ds:schemaRefs/>
</ds:datastoreItem>
</file>

<file path=customXml/itemProps30.xml><?xml version="1.0" encoding="utf-8"?>
<ds:datastoreItem xmlns:ds="http://schemas.openxmlformats.org/officeDocument/2006/customXml" ds:itemID="{7e39d91f-eb56-491f-8a2e-b99874217d80}">
  <ds:schemaRefs/>
</ds:datastoreItem>
</file>

<file path=customXml/itemProps31.xml><?xml version="1.0" encoding="utf-8"?>
<ds:datastoreItem xmlns:ds="http://schemas.openxmlformats.org/officeDocument/2006/customXml" ds:itemID="{9e39a2ac-94fd-4229-8477-8ba238c6f213}">
  <ds:schemaRefs/>
</ds:datastoreItem>
</file>

<file path=customXml/itemProps32.xml><?xml version="1.0" encoding="utf-8"?>
<ds:datastoreItem xmlns:ds="http://schemas.openxmlformats.org/officeDocument/2006/customXml" ds:itemID="{b0a6330b-4dbc-4405-9cc5-fde77e9be5d6}">
  <ds:schemaRefs/>
</ds:datastoreItem>
</file>

<file path=customXml/itemProps33.xml><?xml version="1.0" encoding="utf-8"?>
<ds:datastoreItem xmlns:ds="http://schemas.openxmlformats.org/officeDocument/2006/customXml" ds:itemID="{c0e6314a-a6bc-4d59-acd8-1c37f02d2209}">
  <ds:schemaRefs/>
</ds:datastoreItem>
</file>

<file path=customXml/itemProps34.xml><?xml version="1.0" encoding="utf-8"?>
<ds:datastoreItem xmlns:ds="http://schemas.openxmlformats.org/officeDocument/2006/customXml" ds:itemID="{3ec5353c-1513-4ed9-91d1-21731a87b175}">
  <ds:schemaRefs/>
</ds:datastoreItem>
</file>

<file path=customXml/itemProps35.xml><?xml version="1.0" encoding="utf-8"?>
<ds:datastoreItem xmlns:ds="http://schemas.openxmlformats.org/officeDocument/2006/customXml" ds:itemID="{a889858a-6e80-4501-9fae-b84ad26aa20d}">
  <ds:schemaRefs/>
</ds:datastoreItem>
</file>

<file path=customXml/itemProps36.xml><?xml version="1.0" encoding="utf-8"?>
<ds:datastoreItem xmlns:ds="http://schemas.openxmlformats.org/officeDocument/2006/customXml" ds:itemID="{0586d84c-46bd-4f18-b9e0-171ecda9f43d}">
  <ds:schemaRefs/>
</ds:datastoreItem>
</file>

<file path=customXml/itemProps37.xml><?xml version="1.0" encoding="utf-8"?>
<ds:datastoreItem xmlns:ds="http://schemas.openxmlformats.org/officeDocument/2006/customXml" ds:itemID="{2c0c42dc-373c-479b-8ae1-2cba26f5e840}">
  <ds:schemaRefs/>
</ds:datastoreItem>
</file>

<file path=customXml/itemProps38.xml><?xml version="1.0" encoding="utf-8"?>
<ds:datastoreItem xmlns:ds="http://schemas.openxmlformats.org/officeDocument/2006/customXml" ds:itemID="{9143f597-2e42-427c-a5cc-5c55ffff0b0f}">
  <ds:schemaRefs/>
</ds:datastoreItem>
</file>

<file path=customXml/itemProps39.xml><?xml version="1.0" encoding="utf-8"?>
<ds:datastoreItem xmlns:ds="http://schemas.openxmlformats.org/officeDocument/2006/customXml" ds:itemID="{9683493a-88db-4ff8-a648-8f727f242f3d}">
  <ds:schemaRefs/>
</ds:datastoreItem>
</file>

<file path=customXml/itemProps4.xml><?xml version="1.0" encoding="utf-8"?>
<ds:datastoreItem xmlns:ds="http://schemas.openxmlformats.org/officeDocument/2006/customXml" ds:itemID="{00c186fc-8af9-409e-881b-3f1d389081ae}">
  <ds:schemaRefs/>
</ds:datastoreItem>
</file>

<file path=customXml/itemProps40.xml><?xml version="1.0" encoding="utf-8"?>
<ds:datastoreItem xmlns:ds="http://schemas.openxmlformats.org/officeDocument/2006/customXml" ds:itemID="{ca68f615-1a68-474a-a84a-62f3ae974ed2}">
  <ds:schemaRefs/>
</ds:datastoreItem>
</file>

<file path=customXml/itemProps41.xml><?xml version="1.0" encoding="utf-8"?>
<ds:datastoreItem xmlns:ds="http://schemas.openxmlformats.org/officeDocument/2006/customXml" ds:itemID="{575dbaea-f888-42e6-9c4c-2f56ec905456}">
  <ds:schemaRefs/>
</ds:datastoreItem>
</file>

<file path=customXml/itemProps42.xml><?xml version="1.0" encoding="utf-8"?>
<ds:datastoreItem xmlns:ds="http://schemas.openxmlformats.org/officeDocument/2006/customXml" ds:itemID="{c31ea8bd-2352-49a5-b4ce-ccade7df315f}">
  <ds:schemaRefs/>
</ds:datastoreItem>
</file>

<file path=customXml/itemProps43.xml><?xml version="1.0" encoding="utf-8"?>
<ds:datastoreItem xmlns:ds="http://schemas.openxmlformats.org/officeDocument/2006/customXml" ds:itemID="{c26b4c87-f7f3-4d5b-921c-f6135f289b6c}">
  <ds:schemaRefs/>
</ds:datastoreItem>
</file>

<file path=customXml/itemProps44.xml><?xml version="1.0" encoding="utf-8"?>
<ds:datastoreItem xmlns:ds="http://schemas.openxmlformats.org/officeDocument/2006/customXml" ds:itemID="{fd044b3c-6f80-4eae-994e-19daf75516a3}">
  <ds:schemaRefs/>
</ds:datastoreItem>
</file>

<file path=customXml/itemProps45.xml><?xml version="1.0" encoding="utf-8"?>
<ds:datastoreItem xmlns:ds="http://schemas.openxmlformats.org/officeDocument/2006/customXml" ds:itemID="{461adc4a-6463-46b1-9849-54e792a281c9}">
  <ds:schemaRefs/>
</ds:datastoreItem>
</file>

<file path=customXml/itemProps46.xml><?xml version="1.0" encoding="utf-8"?>
<ds:datastoreItem xmlns:ds="http://schemas.openxmlformats.org/officeDocument/2006/customXml" ds:itemID="{e7243c7b-7adb-4d3f-aa7b-147206036efa}">
  <ds:schemaRefs/>
</ds:datastoreItem>
</file>

<file path=customXml/itemProps47.xml><?xml version="1.0" encoding="utf-8"?>
<ds:datastoreItem xmlns:ds="http://schemas.openxmlformats.org/officeDocument/2006/customXml" ds:itemID="{bc0aa14f-49d8-419e-a09f-249c0ceaf9ac}">
  <ds:schemaRefs/>
</ds:datastoreItem>
</file>

<file path=customXml/itemProps48.xml><?xml version="1.0" encoding="utf-8"?>
<ds:datastoreItem xmlns:ds="http://schemas.openxmlformats.org/officeDocument/2006/customXml" ds:itemID="{ac49ac54-2467-4e7d-bd7a-98d268b40001}">
  <ds:schemaRefs/>
</ds:datastoreItem>
</file>

<file path=customXml/itemProps49.xml><?xml version="1.0" encoding="utf-8"?>
<ds:datastoreItem xmlns:ds="http://schemas.openxmlformats.org/officeDocument/2006/customXml" ds:itemID="{cf9a8106-1470-4a2e-ab5c-766b7c6e5f09}">
  <ds:schemaRefs/>
</ds:datastoreItem>
</file>

<file path=customXml/itemProps5.xml><?xml version="1.0" encoding="utf-8"?>
<ds:datastoreItem xmlns:ds="http://schemas.openxmlformats.org/officeDocument/2006/customXml" ds:itemID="{0e06797c-d98c-45ea-8210-8a50be1a19bf}">
  <ds:schemaRefs/>
</ds:datastoreItem>
</file>

<file path=customXml/itemProps50.xml><?xml version="1.0" encoding="utf-8"?>
<ds:datastoreItem xmlns:ds="http://schemas.openxmlformats.org/officeDocument/2006/customXml" ds:itemID="{ff4cd567-ff50-4865-96d4-75dd133d44ba}">
  <ds:schemaRefs/>
</ds:datastoreItem>
</file>

<file path=customXml/itemProps51.xml><?xml version="1.0" encoding="utf-8"?>
<ds:datastoreItem xmlns:ds="http://schemas.openxmlformats.org/officeDocument/2006/customXml" ds:itemID="{b958dfcf-aa64-436d-bc8d-00ff81237942}">
  <ds:schemaRefs/>
</ds:datastoreItem>
</file>

<file path=customXml/itemProps52.xml><?xml version="1.0" encoding="utf-8"?>
<ds:datastoreItem xmlns:ds="http://schemas.openxmlformats.org/officeDocument/2006/customXml" ds:itemID="{6a5f9c36-2f2e-4e14-8603-61c445564118}">
  <ds:schemaRefs/>
</ds:datastoreItem>
</file>

<file path=customXml/itemProps53.xml><?xml version="1.0" encoding="utf-8"?>
<ds:datastoreItem xmlns:ds="http://schemas.openxmlformats.org/officeDocument/2006/customXml" ds:itemID="{4ca6e190-824d-489d-9637-eb2cadd6e243}">
  <ds:schemaRefs/>
</ds:datastoreItem>
</file>

<file path=customXml/itemProps54.xml><?xml version="1.0" encoding="utf-8"?>
<ds:datastoreItem xmlns:ds="http://schemas.openxmlformats.org/officeDocument/2006/customXml" ds:itemID="{5a082cda-4a44-454f-8924-2647f3e77885}">
  <ds:schemaRefs/>
</ds:datastoreItem>
</file>

<file path=customXml/itemProps55.xml><?xml version="1.0" encoding="utf-8"?>
<ds:datastoreItem xmlns:ds="http://schemas.openxmlformats.org/officeDocument/2006/customXml" ds:itemID="{0c7a6714-b166-49e2-a4af-40eb92e52d0d}">
  <ds:schemaRefs/>
</ds:datastoreItem>
</file>

<file path=customXml/itemProps56.xml><?xml version="1.0" encoding="utf-8"?>
<ds:datastoreItem xmlns:ds="http://schemas.openxmlformats.org/officeDocument/2006/customXml" ds:itemID="{d279ca26-4dbf-48b5-b834-f7a2012e68bc}">
  <ds:schemaRefs/>
</ds:datastoreItem>
</file>

<file path=customXml/itemProps57.xml><?xml version="1.0" encoding="utf-8"?>
<ds:datastoreItem xmlns:ds="http://schemas.openxmlformats.org/officeDocument/2006/customXml" ds:itemID="{0a4c3a9e-463b-42a6-8e05-49fb49943b2d}">
  <ds:schemaRefs/>
</ds:datastoreItem>
</file>

<file path=customXml/itemProps58.xml><?xml version="1.0" encoding="utf-8"?>
<ds:datastoreItem xmlns:ds="http://schemas.openxmlformats.org/officeDocument/2006/customXml" ds:itemID="{b1861c1d-5351-4717-8cab-37f990eeab5b}">
  <ds:schemaRefs/>
</ds:datastoreItem>
</file>

<file path=customXml/itemProps59.xml><?xml version="1.0" encoding="utf-8"?>
<ds:datastoreItem xmlns:ds="http://schemas.openxmlformats.org/officeDocument/2006/customXml" ds:itemID="{1aecbad8-757f-4ab7-b271-3d9172c42851}">
  <ds:schemaRefs/>
</ds:datastoreItem>
</file>

<file path=customXml/itemProps6.xml><?xml version="1.0" encoding="utf-8"?>
<ds:datastoreItem xmlns:ds="http://schemas.openxmlformats.org/officeDocument/2006/customXml" ds:itemID="{d3e4151a-fd12-4967-96a0-9620e99fbdd9}">
  <ds:schemaRefs/>
</ds:datastoreItem>
</file>

<file path=customXml/itemProps60.xml><?xml version="1.0" encoding="utf-8"?>
<ds:datastoreItem xmlns:ds="http://schemas.openxmlformats.org/officeDocument/2006/customXml" ds:itemID="{26305e84-c02c-48eb-baa3-6787fb49141c}">
  <ds:schemaRefs/>
</ds:datastoreItem>
</file>

<file path=customXml/itemProps61.xml><?xml version="1.0" encoding="utf-8"?>
<ds:datastoreItem xmlns:ds="http://schemas.openxmlformats.org/officeDocument/2006/customXml" ds:itemID="{7a7b451a-91b0-4752-9bd3-c0142d53a49e}">
  <ds:schemaRefs/>
</ds:datastoreItem>
</file>

<file path=customXml/itemProps62.xml><?xml version="1.0" encoding="utf-8"?>
<ds:datastoreItem xmlns:ds="http://schemas.openxmlformats.org/officeDocument/2006/customXml" ds:itemID="{53302a0d-af89-483f-9d4d-3209508f51e2}">
  <ds:schemaRefs/>
</ds:datastoreItem>
</file>

<file path=customXml/itemProps63.xml><?xml version="1.0" encoding="utf-8"?>
<ds:datastoreItem xmlns:ds="http://schemas.openxmlformats.org/officeDocument/2006/customXml" ds:itemID="{21ab8d2d-da88-42d2-9a68-f243a8c5353b}">
  <ds:schemaRefs/>
</ds:datastoreItem>
</file>

<file path=customXml/itemProps64.xml><?xml version="1.0" encoding="utf-8"?>
<ds:datastoreItem xmlns:ds="http://schemas.openxmlformats.org/officeDocument/2006/customXml" ds:itemID="{a5e8e05d-ac91-4486-be98-05927f2485ab}">
  <ds:schemaRefs/>
</ds:datastoreItem>
</file>

<file path=customXml/itemProps65.xml><?xml version="1.0" encoding="utf-8"?>
<ds:datastoreItem xmlns:ds="http://schemas.openxmlformats.org/officeDocument/2006/customXml" ds:itemID="{9832ba7a-c930-41ad-864e-d2a362034092}">
  <ds:schemaRefs/>
</ds:datastoreItem>
</file>

<file path=customXml/itemProps66.xml><?xml version="1.0" encoding="utf-8"?>
<ds:datastoreItem xmlns:ds="http://schemas.openxmlformats.org/officeDocument/2006/customXml" ds:itemID="{58c2ce75-81b6-438a-bdff-39638964c7a4}">
  <ds:schemaRefs/>
</ds:datastoreItem>
</file>

<file path=customXml/itemProps67.xml><?xml version="1.0" encoding="utf-8"?>
<ds:datastoreItem xmlns:ds="http://schemas.openxmlformats.org/officeDocument/2006/customXml" ds:itemID="{0d6d0f7a-e878-4bd3-b130-94eb340cfc09}">
  <ds:schemaRefs/>
</ds:datastoreItem>
</file>

<file path=customXml/itemProps68.xml><?xml version="1.0" encoding="utf-8"?>
<ds:datastoreItem xmlns:ds="http://schemas.openxmlformats.org/officeDocument/2006/customXml" ds:itemID="{aee077a3-f8a7-47df-bf54-8256650eb146}">
  <ds:schemaRefs/>
</ds:datastoreItem>
</file>

<file path=customXml/itemProps69.xml><?xml version="1.0" encoding="utf-8"?>
<ds:datastoreItem xmlns:ds="http://schemas.openxmlformats.org/officeDocument/2006/customXml" ds:itemID="{77c75555-31a0-4d0f-bd7d-87db2129cfbd}">
  <ds:schemaRefs/>
</ds:datastoreItem>
</file>

<file path=customXml/itemProps7.xml><?xml version="1.0" encoding="utf-8"?>
<ds:datastoreItem xmlns:ds="http://schemas.openxmlformats.org/officeDocument/2006/customXml" ds:itemID="{b8c89e81-0681-42b0-8b76-2768e322abfa}">
  <ds:schemaRefs/>
</ds:datastoreItem>
</file>

<file path=customXml/itemProps70.xml><?xml version="1.0" encoding="utf-8"?>
<ds:datastoreItem xmlns:ds="http://schemas.openxmlformats.org/officeDocument/2006/customXml" ds:itemID="{09afb330-66d0-40c6-af27-6c39a14bbfcb}">
  <ds:schemaRefs/>
</ds:datastoreItem>
</file>

<file path=customXml/itemProps71.xml><?xml version="1.0" encoding="utf-8"?>
<ds:datastoreItem xmlns:ds="http://schemas.openxmlformats.org/officeDocument/2006/customXml" ds:itemID="{a53f78a9-28ef-4e15-8c2c-9776c1a4b94a}">
  <ds:schemaRefs/>
</ds:datastoreItem>
</file>

<file path=customXml/itemProps72.xml><?xml version="1.0" encoding="utf-8"?>
<ds:datastoreItem xmlns:ds="http://schemas.openxmlformats.org/officeDocument/2006/customXml" ds:itemID="{529898f1-65ce-46b3-b227-7263331f174f}">
  <ds:schemaRefs/>
</ds:datastoreItem>
</file>

<file path=customXml/itemProps73.xml><?xml version="1.0" encoding="utf-8"?>
<ds:datastoreItem xmlns:ds="http://schemas.openxmlformats.org/officeDocument/2006/customXml" ds:itemID="{404c013d-eff7-428c-bb5a-8fb2882e1a22}">
  <ds:schemaRefs/>
</ds:datastoreItem>
</file>

<file path=customXml/itemProps74.xml><?xml version="1.0" encoding="utf-8"?>
<ds:datastoreItem xmlns:ds="http://schemas.openxmlformats.org/officeDocument/2006/customXml" ds:itemID="{e81cebc2-0bd9-4597-8226-8a256a7f3cc7}">
  <ds:schemaRefs/>
</ds:datastoreItem>
</file>

<file path=customXml/itemProps75.xml><?xml version="1.0" encoding="utf-8"?>
<ds:datastoreItem xmlns:ds="http://schemas.openxmlformats.org/officeDocument/2006/customXml" ds:itemID="{d31ad7f9-bb2f-40ab-aa27-6b3e441796b7}">
  <ds:schemaRefs/>
</ds:datastoreItem>
</file>

<file path=customXml/itemProps76.xml><?xml version="1.0" encoding="utf-8"?>
<ds:datastoreItem xmlns:ds="http://schemas.openxmlformats.org/officeDocument/2006/customXml" ds:itemID="{840dd523-d3b5-4822-bfae-d379612d344d}">
  <ds:schemaRefs/>
</ds:datastoreItem>
</file>

<file path=customXml/itemProps77.xml><?xml version="1.0" encoding="utf-8"?>
<ds:datastoreItem xmlns:ds="http://schemas.openxmlformats.org/officeDocument/2006/customXml" ds:itemID="{01d3a3c2-c396-4e5b-a5ec-520495577641}">
  <ds:schemaRefs/>
</ds:datastoreItem>
</file>

<file path=customXml/itemProps78.xml><?xml version="1.0" encoding="utf-8"?>
<ds:datastoreItem xmlns:ds="http://schemas.openxmlformats.org/officeDocument/2006/customXml" ds:itemID="{abedbda1-e132-4ca7-a281-b6a0805b5acf}">
  <ds:schemaRefs/>
</ds:datastoreItem>
</file>

<file path=customXml/itemProps79.xml><?xml version="1.0" encoding="utf-8"?>
<ds:datastoreItem xmlns:ds="http://schemas.openxmlformats.org/officeDocument/2006/customXml" ds:itemID="{d41876c6-2855-4c17-84c0-fb3e94979964}">
  <ds:schemaRefs/>
</ds:datastoreItem>
</file>

<file path=customXml/itemProps8.xml><?xml version="1.0" encoding="utf-8"?>
<ds:datastoreItem xmlns:ds="http://schemas.openxmlformats.org/officeDocument/2006/customXml" ds:itemID="{8b008a29-e8d8-4ba7-b807-432f272d9b7e}">
  <ds:schemaRefs/>
</ds:datastoreItem>
</file>

<file path=customXml/itemProps80.xml><?xml version="1.0" encoding="utf-8"?>
<ds:datastoreItem xmlns:ds="http://schemas.openxmlformats.org/officeDocument/2006/customXml" ds:itemID="{924f634c-0242-4a9d-bc28-794e93e53e02}">
  <ds:schemaRefs/>
</ds:datastoreItem>
</file>

<file path=customXml/itemProps81.xml><?xml version="1.0" encoding="utf-8"?>
<ds:datastoreItem xmlns:ds="http://schemas.openxmlformats.org/officeDocument/2006/customXml" ds:itemID="{63bfdb98-4b26-4b1b-be93-fe99c1dd988a}">
  <ds:schemaRefs/>
</ds:datastoreItem>
</file>

<file path=customXml/itemProps82.xml><?xml version="1.0" encoding="utf-8"?>
<ds:datastoreItem xmlns:ds="http://schemas.openxmlformats.org/officeDocument/2006/customXml" ds:itemID="{c92deaed-83ce-44b2-8560-a6c899adbbd7}">
  <ds:schemaRefs/>
</ds:datastoreItem>
</file>

<file path=customXml/itemProps83.xml><?xml version="1.0" encoding="utf-8"?>
<ds:datastoreItem xmlns:ds="http://schemas.openxmlformats.org/officeDocument/2006/customXml" ds:itemID="{2fe4999d-ac3e-4469-9e63-ca3fa235800b}">
  <ds:schemaRefs/>
</ds:datastoreItem>
</file>

<file path=customXml/itemProps9.xml><?xml version="1.0" encoding="utf-8"?>
<ds:datastoreItem xmlns:ds="http://schemas.openxmlformats.org/officeDocument/2006/customXml" ds:itemID="{8465f97e-654d-434c-b18e-16ef1e0a06bb}">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2023-01-30T14:08:00Z</dcterms:created>
  <dc:creator>Administrator</dc:creator>
  <cp:lastModifiedBy>Administrator</cp:lastModifiedBy>
  <dcterms:modified xsi:type="dcterms:W3CDTF">2023-09-06T01:48:55Z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