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cs="黑体"/>
          <w:b/>
          <w:color w:val="000000"/>
          <w:sz w:val="44"/>
          <w:lang w:val="en-US" w:eastAsia="zh-CN"/>
        </w:rPr>
      </w:pPr>
    </w:p>
    <w:p>
      <w:pPr>
        <w:jc w:val="center"/>
        <w:outlineLvl w:val="0"/>
        <w:rPr>
          <w:rFonts w:hint="eastAsia" w:ascii="宋体" w:hAnsi="宋体" w:cs="黑体"/>
          <w:b/>
          <w:color w:val="000000"/>
          <w:sz w:val="44"/>
          <w:lang w:val="en-US" w:eastAsia="zh-CN"/>
        </w:rPr>
      </w:pPr>
    </w:p>
    <w:p>
      <w:pPr>
        <w:jc w:val="center"/>
        <w:outlineLvl w:val="0"/>
        <w:rPr>
          <w:rFonts w:hint="eastAsia" w:ascii="宋体" w:hAnsi="宋体" w:cs="黑体"/>
          <w:b/>
          <w:color w:val="000000"/>
          <w:sz w:val="44"/>
          <w:lang w:val="en-US" w:eastAsia="zh-CN"/>
        </w:rPr>
      </w:pPr>
    </w:p>
    <w:p>
      <w:pPr>
        <w:jc w:val="center"/>
        <w:outlineLvl w:val="0"/>
        <w:rPr>
          <w:rFonts w:hint="eastAsia" w:ascii="宋体" w:hAnsi="宋体" w:cs="黑体"/>
          <w:b/>
          <w:color w:val="000000"/>
          <w:sz w:val="44"/>
          <w:lang w:val="en-US" w:eastAsia="zh-CN"/>
        </w:rPr>
      </w:pPr>
      <w:r>
        <w:rPr>
          <w:rFonts w:hint="eastAsia" w:ascii="宋体" w:hAnsi="宋体" w:cs="黑体"/>
          <w:b/>
          <w:color w:val="000000"/>
          <w:sz w:val="44"/>
          <w:lang w:val="en-US" w:eastAsia="zh-CN"/>
        </w:rPr>
        <w:t>秦皇岛市</w:t>
      </w:r>
      <w:r>
        <w:rPr>
          <w:rFonts w:hint="eastAsia" w:ascii="宋体" w:hAnsi="宋体" w:cs="黑体"/>
          <w:b/>
          <w:color w:val="000000"/>
          <w:sz w:val="44"/>
        </w:rPr>
        <w:t>山海关区</w:t>
      </w:r>
      <w:r>
        <w:rPr>
          <w:rFonts w:hint="eastAsia" w:ascii="宋体" w:hAnsi="宋体" w:cs="黑体"/>
          <w:b/>
          <w:color w:val="000000"/>
          <w:sz w:val="44"/>
          <w:lang w:val="en-US" w:eastAsia="zh-CN"/>
        </w:rPr>
        <w:t>古城保护发展中心</w:t>
      </w:r>
    </w:p>
    <w:p>
      <w:pPr>
        <w:jc w:val="center"/>
        <w:outlineLvl w:val="0"/>
        <w:rPr>
          <w:rFonts w:hint="eastAsia"/>
          <w:lang w:eastAsia="zh-CN"/>
        </w:rPr>
      </w:pPr>
      <w:r>
        <w:rPr>
          <w:rFonts w:hint="eastAsia" w:ascii="宋体" w:hAnsi="宋体" w:cs="黑体"/>
          <w:b/>
          <w:color w:val="000000"/>
          <w:sz w:val="44"/>
          <w:lang w:val="en-US" w:eastAsia="zh-CN"/>
        </w:rPr>
        <w:t xml:space="preserve">  </w:t>
      </w: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pPr>
      <w:r>
        <w:rPr>
          <w:rFonts w:ascii="黑体" w:hAnsi="黑体" w:eastAsia="黑体" w:cs="黑体"/>
          <w:b/>
          <w:color w:val="000000"/>
          <w:sz w:val="30"/>
        </w:rPr>
        <w:t xml:space="preserve"> </w:t>
      </w:r>
    </w:p>
    <w:p>
      <w:pPr>
        <w:pStyle w:val="2"/>
        <w:tabs>
          <w:tab w:val="right" w:leader="dot" w:pos="14562"/>
        </w:tabs>
        <w:ind w:left="0" w:leftChars="0" w:firstLine="0" w:firstLineChars="0"/>
      </w:pPr>
      <w:r>
        <w:fldChar w:fldCharType="begin"/>
      </w:r>
      <w:r>
        <w:instrText xml:space="preserve"> HYPERLINK \l "_Toc_4_4_0000000019" </w:instrText>
      </w:r>
      <w:r>
        <w:fldChar w:fldCharType="separate"/>
      </w:r>
      <w:r>
        <w:t>一、</w:t>
      </w:r>
      <w:r>
        <w:rPr>
          <w:rFonts w:hint="eastAsia"/>
          <w:lang w:eastAsia="zh-CN"/>
        </w:rPr>
        <w:t>秦皇岛市山海关区</w:t>
      </w:r>
      <w:r>
        <w:rPr>
          <w:rFonts w:hint="eastAsia"/>
          <w:lang w:val="en-US" w:eastAsia="zh-CN"/>
        </w:rPr>
        <w:t>古城保护发展中心</w:t>
      </w:r>
      <w:r>
        <w:t>本级收支预算</w:t>
      </w:r>
      <w:r>
        <w:tab/>
      </w:r>
      <w:r>
        <w:fldChar w:fldCharType="begin"/>
      </w:r>
      <w:r>
        <w:instrText xml:space="preserve">PAGEREF _Toc_4_4_0000000019 \h</w:instrText>
      </w:r>
      <w:r>
        <w:fldChar w:fldCharType="separate"/>
      </w:r>
      <w:r>
        <w:t>1</w:t>
      </w:r>
      <w:r>
        <w:fldChar w:fldCharType="end"/>
      </w:r>
      <w:r>
        <w:fldChar w:fldCharType="end"/>
      </w:r>
      <w:r>
        <w:fldChar w:fldCharType="begin"/>
      </w:r>
      <w:r>
        <w:instrText xml:space="preserve">TOC \o "4-4" \h \z \u</w:instrText>
      </w:r>
      <w:r>
        <w:fldChar w:fldCharType="separate"/>
      </w:r>
    </w:p>
    <w:p>
      <w:pPr>
        <w:jc w:val="center"/>
        <w:rPr>
          <w:rFonts w:hint="eastAsia" w:ascii="宋体" w:hAnsi="宋体" w:cs="黑体"/>
          <w:b/>
          <w:color w:val="000000"/>
          <w:sz w:val="44"/>
        </w:rPr>
      </w:pPr>
      <w:r>
        <w:fldChar w:fldCharType="end"/>
      </w:r>
    </w:p>
    <w:p/>
    <w:p>
      <w:pPr>
        <w:bidi w:val="0"/>
        <w:rPr>
          <w:rFonts w:ascii="Times New Roman" w:hAnsi="Times New Roman" w:eastAsia="宋体" w:cs="Times New Roman"/>
          <w:kern w:val="2"/>
          <w:sz w:val="21"/>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3583"/>
        </w:tabs>
        <w:bidi w:val="0"/>
        <w:ind w:firstLine="1320" w:firstLineChars="300"/>
        <w:jc w:val="left"/>
        <w:rPr>
          <w:rFonts w:hint="eastAsia" w:ascii="宋体" w:hAnsi="宋体" w:cs="黑体"/>
          <w:b/>
          <w:color w:val="000000"/>
          <w:sz w:val="44"/>
        </w:rPr>
      </w:pPr>
      <w:r>
        <w:rPr>
          <w:rFonts w:ascii="方正小标宋_GBK" w:hAnsi="方正小标宋_GBK" w:eastAsia="方正小标宋_GBK" w:cs="方正小标宋_GBK"/>
          <w:color w:val="000000"/>
          <w:sz w:val="44"/>
        </w:rPr>
        <w:t>一、</w:t>
      </w:r>
      <w:r>
        <w:rPr>
          <w:rFonts w:hint="eastAsia" w:ascii="宋体" w:hAnsi="宋体" w:eastAsia="宋体" w:cs="宋体"/>
          <w:i w:val="0"/>
          <w:iCs w:val="0"/>
          <w:color w:val="000000"/>
          <w:kern w:val="0"/>
          <w:sz w:val="44"/>
          <w:szCs w:val="44"/>
          <w:u w:val="none"/>
          <w:lang w:val="en-US" w:eastAsia="zh-CN" w:bidi="ar"/>
        </w:rPr>
        <w:t>秦皇岛市山海关区古城保护发展中心</w:t>
      </w:r>
      <w:r>
        <w:rPr>
          <w:rFonts w:ascii="方正小标宋_GBK" w:hAnsi="方正小标宋_GBK" w:eastAsia="方正小标宋_GBK" w:cs="方正小标宋_GBK"/>
          <w:color w:val="000000"/>
          <w:sz w:val="44"/>
        </w:rPr>
        <w:t>本级收支预算</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8"/>
        <w:gridCol w:w="4412"/>
        <w:gridCol w:w="1801"/>
        <w:gridCol w:w="4702"/>
        <w:gridCol w:w="20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5"/>
            <w:tcBorders>
              <w:top w:val="nil"/>
              <w:left w:val="nil"/>
              <w:bottom w:val="nil"/>
              <w:right w:val="nil"/>
            </w:tcBorders>
            <w:shd w:val="clear" w:color="auto" w:fill="E4EC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cs="宋体"/>
                <w:b/>
                <w:bCs/>
                <w:i w:val="0"/>
                <w:iCs w:val="0"/>
                <w:color w:val="000000"/>
                <w:kern w:val="0"/>
                <w:sz w:val="43"/>
                <w:szCs w:val="43"/>
                <w:u w:val="none"/>
                <w:lang w:val="en-US" w:eastAsia="zh-CN" w:bidi="ar"/>
              </w:rPr>
              <w:t>单位</w:t>
            </w:r>
            <w:r>
              <w:rPr>
                <w:rFonts w:hint="eastAsia" w:ascii="宋体" w:hAnsi="宋体" w:eastAsia="宋体" w:cs="宋体"/>
                <w:b/>
                <w:bCs/>
                <w:i w:val="0"/>
                <w:iCs w:val="0"/>
                <w:color w:val="000000"/>
                <w:kern w:val="0"/>
                <w:sz w:val="43"/>
                <w:szCs w:val="43"/>
                <w:u w:val="none"/>
                <w:lang w:val="en-US" w:eastAsia="zh-CN" w:bidi="ar"/>
              </w:rPr>
              <w:t>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2" w:type="pct"/>
            <w:gridSpan w:val="3"/>
            <w:tcBorders>
              <w:top w:val="nil"/>
              <w:left w:val="nil"/>
              <w:bottom w:val="nil"/>
              <w:right w:val="nil"/>
            </w:tcBorders>
            <w:shd w:val="clear" w:color="auto" w:fill="E4ECF7"/>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632001秦皇岛市山海关区古城保护发展中心本级</w:t>
            </w:r>
          </w:p>
        </w:tc>
        <w:tc>
          <w:tcPr>
            <w:tcW w:w="1687" w:type="pct"/>
            <w:tcBorders>
              <w:top w:val="nil"/>
              <w:left w:val="nil"/>
              <w:bottom w:val="nil"/>
              <w:right w:val="nil"/>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750" w:type="pct"/>
            <w:tcBorders>
              <w:top w:val="nil"/>
              <w:left w:val="nil"/>
              <w:bottom w:val="nil"/>
              <w:right w:val="nil"/>
            </w:tcBorders>
            <w:shd w:val="clear" w:color="auto" w:fill="E4ECF7"/>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 w:type="pct"/>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229" w:type="pct"/>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2437" w:type="pct"/>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iCs w:val="0"/>
                <w:color w:val="000000"/>
                <w:sz w:val="18"/>
                <w:szCs w:val="18"/>
                <w:u w:val="none"/>
              </w:rPr>
            </w:pPr>
          </w:p>
        </w:tc>
        <w:tc>
          <w:tcPr>
            <w:tcW w:w="1583"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646"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1687"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750"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583"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6"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87"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50"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一、一般公共预算拨款收入</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813654.26</w:t>
            </w: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二、政府性基金预算拨款收入</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1210000.00</w:t>
            </w: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三、国有资本经营预算拨款收入</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四、财政专户管理资金收入</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六、事业单位经营收入</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七、上级补助收入</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八、附属单位上缴收入</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81364.96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九、其他收入</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77550.98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1803714.60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61023.72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2023654.26</w:t>
            </w: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2023654.26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上年结转结余</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年终结转结余</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其中财政拨款结转结余</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单位资金结转结余</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2023654.26</w:t>
            </w: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2023654.26</w:t>
            </w:r>
          </w:p>
        </w:tc>
      </w:tr>
    </w:tbl>
    <w:p>
      <w:pPr>
        <w:tabs>
          <w:tab w:val="left" w:pos="3583"/>
        </w:tabs>
        <w:bidi w:val="0"/>
        <w:jc w:val="left"/>
        <w:rPr>
          <w:rFonts w:hint="eastAsia"/>
          <w:lang w:val="en-US" w:eastAsia="zh-CN"/>
        </w:rPr>
      </w:pPr>
    </w:p>
    <w:p>
      <w:pPr>
        <w:bidi w:val="0"/>
        <w:rPr>
          <w:rFonts w:hint="eastAsia" w:ascii="Times New Roman" w:hAnsi="Times New Roman" w:eastAsia="宋体" w:cs="Times New Roman"/>
          <w:kern w:val="2"/>
          <w:sz w:val="21"/>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1708"/>
        </w:tabs>
        <w:bidi w:val="0"/>
        <w:jc w:val="left"/>
        <w:rPr>
          <w:rFonts w:hint="eastAsia"/>
          <w:lang w:val="en-US" w:eastAsia="zh-CN"/>
        </w:rPr>
      </w:pPr>
      <w:r>
        <w:rPr>
          <w:rFonts w:hint="eastAsia"/>
          <w:lang w:val="en-US" w:eastAsia="zh-CN"/>
        </w:rPr>
        <w:tab/>
      </w:r>
    </w:p>
    <w:p>
      <w:pPr>
        <w:tabs>
          <w:tab w:val="left" w:pos="1708"/>
        </w:tabs>
        <w:bidi w:val="0"/>
        <w:jc w:val="left"/>
        <w:rPr>
          <w:rFonts w:hint="eastAsia"/>
          <w:lang w:val="en-US" w:eastAsia="zh-CN"/>
        </w:rPr>
      </w:pPr>
    </w:p>
    <w:p>
      <w:pPr>
        <w:bidi w:val="0"/>
        <w:rPr>
          <w:rFonts w:hint="eastAsia" w:ascii="Times New Roman" w:hAnsi="Times New Roman" w:eastAsia="宋体" w:cs="Times New Roman"/>
          <w:kern w:val="2"/>
          <w:sz w:val="21"/>
          <w:lang w:val="en-US" w:eastAsia="zh-CN" w:bidi="ar-SA"/>
        </w:rPr>
      </w:pPr>
    </w:p>
    <w:p>
      <w:pPr>
        <w:bidi w:val="0"/>
        <w:rPr>
          <w:rFonts w:hint="eastAsia"/>
          <w:lang w:val="en-US" w:eastAsia="zh-CN"/>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0"/>
        <w:gridCol w:w="1408"/>
        <w:gridCol w:w="3096"/>
        <w:gridCol w:w="1116"/>
        <w:gridCol w:w="1026"/>
        <w:gridCol w:w="1116"/>
        <w:gridCol w:w="1004"/>
        <w:gridCol w:w="1533"/>
        <w:gridCol w:w="1009"/>
        <w:gridCol w:w="1006"/>
        <w:gridCol w:w="1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gridSpan w:val="11"/>
            <w:tcBorders>
              <w:top w:val="nil"/>
              <w:left w:val="nil"/>
              <w:bottom w:val="nil"/>
              <w:right w:val="nil"/>
            </w:tcBorders>
            <w:shd w:val="clear" w:color="auto" w:fill="E4EC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cs="宋体"/>
                <w:b/>
                <w:bCs/>
                <w:i w:val="0"/>
                <w:iCs w:val="0"/>
                <w:color w:val="000000"/>
                <w:kern w:val="0"/>
                <w:sz w:val="43"/>
                <w:szCs w:val="43"/>
                <w:u w:val="none"/>
                <w:lang w:val="en-US" w:eastAsia="zh-CN" w:bidi="ar"/>
              </w:rPr>
              <w:t>单位</w:t>
            </w:r>
            <w:r>
              <w:rPr>
                <w:rFonts w:hint="eastAsia" w:ascii="宋体" w:hAnsi="宋体" w:eastAsia="宋体" w:cs="宋体"/>
                <w:b/>
                <w:bCs/>
                <w:i w:val="0"/>
                <w:iCs w:val="0"/>
                <w:color w:val="000000"/>
                <w:kern w:val="0"/>
                <w:sz w:val="43"/>
                <w:szCs w:val="43"/>
                <w:u w:val="none"/>
                <w:lang w:val="en-US" w:eastAsia="zh-CN" w:bidi="ar"/>
              </w:rPr>
              <w:t>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88" w:type="pct"/>
            <w:gridSpan w:val="7"/>
            <w:tcBorders>
              <w:top w:val="nil"/>
              <w:left w:val="nil"/>
              <w:bottom w:val="nil"/>
              <w:right w:val="nil"/>
            </w:tcBorders>
            <w:shd w:val="clear" w:color="auto" w:fill="E4ECF7"/>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632001秦皇岛市山海关区古城保护发展中心本级</w:t>
            </w:r>
          </w:p>
        </w:tc>
        <w:tc>
          <w:tcPr>
            <w:tcW w:w="950" w:type="pct"/>
            <w:gridSpan w:val="2"/>
            <w:tcBorders>
              <w:top w:val="nil"/>
              <w:left w:val="nil"/>
              <w:bottom w:val="nil"/>
              <w:right w:val="nil"/>
            </w:tcBorders>
            <w:shd w:val="clear" w:color="auto" w:fill="E4ECF7"/>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761" w:type="pct"/>
            <w:gridSpan w:val="2"/>
            <w:tcBorders>
              <w:top w:val="nil"/>
              <w:left w:val="nil"/>
              <w:bottom w:val="nil"/>
              <w:right w:val="nil"/>
            </w:tcBorders>
            <w:shd w:val="clear" w:color="auto" w:fill="E4ECF7"/>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8" w:type="pct"/>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516" w:type="pct"/>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383" w:type="pct"/>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财政拨款收入</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950" w:type="pct"/>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经营收入</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8" w:type="pct"/>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iCs w:val="0"/>
                <w:color w:val="000000"/>
                <w:sz w:val="18"/>
                <w:szCs w:val="18"/>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功能分类科目编码</w:t>
            </w:r>
          </w:p>
        </w:tc>
        <w:tc>
          <w:tcPr>
            <w:tcW w:w="992"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iCs w:val="0"/>
                <w:color w:val="000000"/>
                <w:sz w:val="18"/>
                <w:szCs w:val="18"/>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iCs w:val="0"/>
                <w:color w:val="000000"/>
                <w:sz w:val="18"/>
                <w:szCs w:val="18"/>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iCs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569"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其中：财政专户收入</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iCs w:val="0"/>
                <w:color w:val="000000"/>
                <w:sz w:val="18"/>
                <w:szCs w:val="18"/>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iCs w:val="0"/>
                <w:color w:val="000000"/>
                <w:sz w:val="18"/>
                <w:szCs w:val="18"/>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8"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524"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2"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83"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84"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81"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69"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81"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80"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80"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2023654.26</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813654.26</w:t>
            </w:r>
          </w:p>
        </w:tc>
        <w:tc>
          <w:tcPr>
            <w:tcW w:w="384"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1210000.00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81364.96</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81364.96</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81364.96</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81364.96</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81364.96</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81364.96</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77550.98</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77550.98</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77550.98</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77550.98</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2101102</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事业单位医疗</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39411.15</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39411.15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2101103</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38139.83</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38139.83</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城乡社区支出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1803714.60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593714.60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1210000.00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21201</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城乡社区管理事务</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593714.60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593714.60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2120101</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593714.60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593714.60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2120102</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国有土地使用权出让收入安排的支出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1210000.00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1210000.00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2120805</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补助被征地农民支出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1210000.00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1210000.00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61023.72</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61023.72</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61023.72</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61023.72</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61023.72</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61023.72</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bidi w:val="0"/>
        <w:ind w:firstLine="298" w:firstLineChars="0"/>
        <w:jc w:val="left"/>
        <w:rPr>
          <w:rFonts w:hint="eastAsia"/>
          <w:lang w:val="en-US" w:eastAsia="zh-CN"/>
        </w:rPr>
      </w:pPr>
    </w:p>
    <w:p>
      <w:pPr>
        <w:bidi w:val="0"/>
        <w:rPr>
          <w:rFonts w:hint="eastAsia" w:ascii="Times New Roman" w:hAnsi="Times New Roman" w:eastAsia="宋体" w:cs="Times New Roman"/>
          <w:kern w:val="2"/>
          <w:sz w:val="21"/>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1"/>
        <w:gridCol w:w="1058"/>
        <w:gridCol w:w="3096"/>
        <w:gridCol w:w="1607"/>
        <w:gridCol w:w="1602"/>
        <w:gridCol w:w="1602"/>
        <w:gridCol w:w="1329"/>
        <w:gridCol w:w="1329"/>
        <w:gridCol w:w="1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9"/>
            <w:tcBorders>
              <w:top w:val="nil"/>
              <w:left w:val="nil"/>
              <w:bottom w:val="nil"/>
              <w:right w:val="nil"/>
            </w:tcBorders>
            <w:shd w:val="clear" w:color="auto" w:fill="E4EC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cs="宋体"/>
                <w:b/>
                <w:bCs/>
                <w:i w:val="0"/>
                <w:iCs w:val="0"/>
                <w:color w:val="000000"/>
                <w:kern w:val="0"/>
                <w:sz w:val="43"/>
                <w:szCs w:val="43"/>
                <w:u w:val="none"/>
                <w:lang w:val="en-US" w:eastAsia="zh-CN" w:bidi="ar"/>
              </w:rPr>
              <w:t>单位</w:t>
            </w:r>
            <w:r>
              <w:rPr>
                <w:rFonts w:hint="eastAsia" w:ascii="宋体" w:hAnsi="宋体" w:eastAsia="宋体" w:cs="宋体"/>
                <w:b/>
                <w:bCs/>
                <w:i w:val="0"/>
                <w:iCs w:val="0"/>
                <w:color w:val="000000"/>
                <w:kern w:val="0"/>
                <w:sz w:val="43"/>
                <w:szCs w:val="43"/>
                <w:u w:val="none"/>
                <w:lang w:val="en-US" w:eastAsia="zh-CN" w:bidi="ar"/>
              </w:rPr>
              <w:t>预算</w:t>
            </w:r>
            <w:r>
              <w:rPr>
                <w:rFonts w:hint="eastAsia" w:ascii="宋体" w:hAnsi="宋体" w:eastAsia="宋体" w:cs="宋体"/>
                <w:b/>
                <w:bCs/>
                <w:i w:val="0"/>
                <w:iCs w:val="0"/>
                <w:color w:val="000000"/>
                <w:kern w:val="0"/>
                <w:sz w:val="43"/>
                <w:szCs w:val="43"/>
                <w:u w:val="none"/>
                <w:lang w:val="en-US" w:eastAsia="zh-CN" w:bidi="ar"/>
              </w:rPr>
              <w:t>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54" w:type="pct"/>
            <w:gridSpan w:val="4"/>
            <w:tcBorders>
              <w:top w:val="nil"/>
              <w:left w:val="nil"/>
              <w:bottom w:val="nil"/>
              <w:right w:val="nil"/>
            </w:tcBorders>
            <w:shd w:val="clear" w:color="auto" w:fill="E4ECF7"/>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预算单位编码及名称：[632]古城管委会</w:t>
            </w:r>
          </w:p>
        </w:tc>
        <w:tc>
          <w:tcPr>
            <w:tcW w:w="584" w:type="pct"/>
            <w:tcBorders>
              <w:top w:val="nil"/>
              <w:left w:val="nil"/>
              <w:bottom w:val="nil"/>
              <w:right w:val="nil"/>
            </w:tcBorders>
            <w:shd w:val="clear" w:color="auto" w:fill="E4ECF7"/>
            <w:vAlign w:val="center"/>
          </w:tcPr>
          <w:p>
            <w:pPr>
              <w:jc w:val="center"/>
              <w:rPr>
                <w:rFonts w:hint="eastAsia" w:ascii="宋体" w:hAnsi="宋体" w:eastAsia="宋体" w:cs="宋体"/>
                <w:i w:val="0"/>
                <w:iCs w:val="0"/>
                <w:color w:val="000000"/>
                <w:sz w:val="18"/>
                <w:szCs w:val="18"/>
                <w:u w:val="none"/>
              </w:rPr>
            </w:pPr>
          </w:p>
        </w:tc>
        <w:tc>
          <w:tcPr>
            <w:tcW w:w="1070" w:type="pct"/>
            <w:gridSpan w:val="2"/>
            <w:tcBorders>
              <w:top w:val="nil"/>
              <w:left w:val="nil"/>
              <w:bottom w:val="nil"/>
              <w:right w:val="nil"/>
            </w:tcBorders>
            <w:shd w:val="clear" w:color="auto" w:fill="E4ECF7"/>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090" w:type="pct"/>
            <w:gridSpan w:val="2"/>
            <w:tcBorders>
              <w:top w:val="nil"/>
              <w:left w:val="nil"/>
              <w:bottom w:val="nil"/>
              <w:right w:val="nil"/>
            </w:tcBorders>
            <w:shd w:val="clear" w:color="auto" w:fill="E4ECF7"/>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89"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1036"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584"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84"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584"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486"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c>
          <w:tcPr>
            <w:tcW w:w="486"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经营支出</w:t>
            </w:r>
          </w:p>
        </w:tc>
        <w:tc>
          <w:tcPr>
            <w:tcW w:w="603"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389"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4"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4"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4"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86"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86"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03"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81364.96</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81364.96</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FFFF"/>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FFFF"/>
                <w:sz w:val="18"/>
                <w:szCs w:val="18"/>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FFFF"/>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81364.96</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81364.96</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81364.96</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81364.96</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77550.98</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77550.98</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77550.98</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77550.98</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2101102</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事业单位医疗</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39411.15</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39411.15</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2101103</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38139.83</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38139.83</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城乡社区支出</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1803714.60</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593714.60</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1210000.00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21201</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城乡社区管理事务</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593714.60</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593714.60</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2120101</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593714.60</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593714.60</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2120102</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国有土地使用权出让收入安排的支出</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1210000.00</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1210000.00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2120805</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补助被征地农民支出</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1210000.00</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1210000.00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61023.72</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61023.72</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61023.72</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61023.72</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61023.72</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61023.72</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2023654.26</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813654.26</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1210000.00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bl>
    <w:p>
      <w:pPr>
        <w:bidi w:val="0"/>
        <w:ind w:firstLine="523" w:firstLineChars="0"/>
        <w:jc w:val="left"/>
        <w:rPr>
          <w:rFonts w:hint="eastAsia"/>
          <w:lang w:val="en-US" w:eastAsia="zh-CN"/>
        </w:rPr>
      </w:pPr>
    </w:p>
    <w:p>
      <w:pPr>
        <w:bidi w:val="0"/>
        <w:rPr>
          <w:rFonts w:hint="eastAsia" w:ascii="Times New Roman" w:hAnsi="Times New Roman" w:eastAsia="宋体" w:cs="Times New Roman"/>
          <w:kern w:val="2"/>
          <w:sz w:val="21"/>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4228"/>
        </w:tabs>
        <w:bidi w:val="0"/>
        <w:jc w:val="left"/>
        <w:rPr>
          <w:rFonts w:hint="eastAsia"/>
          <w:lang w:val="en-US" w:eastAsia="zh-CN"/>
        </w:rPr>
      </w:pPr>
      <w:r>
        <w:rPr>
          <w:rFonts w:hint="eastAsia"/>
          <w:lang w:val="en-US" w:eastAsia="zh-CN"/>
        </w:rPr>
        <w:tab/>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9"/>
        <w:gridCol w:w="3384"/>
        <w:gridCol w:w="1302"/>
        <w:gridCol w:w="3389"/>
        <w:gridCol w:w="1302"/>
        <w:gridCol w:w="1302"/>
        <w:gridCol w:w="1302"/>
        <w:gridCol w:w="1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8"/>
            <w:tcBorders>
              <w:top w:val="nil"/>
              <w:left w:val="nil"/>
              <w:bottom w:val="nil"/>
              <w:right w:val="nil"/>
            </w:tcBorders>
            <w:shd w:val="clear" w:color="auto" w:fill="E4EC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cs="宋体"/>
                <w:b/>
                <w:bCs/>
                <w:i w:val="0"/>
                <w:iCs w:val="0"/>
                <w:color w:val="000000"/>
                <w:kern w:val="0"/>
                <w:sz w:val="43"/>
                <w:szCs w:val="43"/>
                <w:u w:val="none"/>
                <w:lang w:val="en-US" w:eastAsia="zh-CN" w:bidi="ar"/>
              </w:rPr>
              <w:t>单位</w:t>
            </w:r>
            <w:r>
              <w:rPr>
                <w:rFonts w:hint="eastAsia" w:ascii="宋体" w:hAnsi="宋体" w:eastAsia="宋体" w:cs="宋体"/>
                <w:b/>
                <w:bCs/>
                <w:i w:val="0"/>
                <w:iCs w:val="0"/>
                <w:color w:val="000000"/>
                <w:kern w:val="0"/>
                <w:sz w:val="43"/>
                <w:szCs w:val="43"/>
                <w:u w:val="none"/>
                <w:lang w:val="en-US" w:eastAsia="zh-CN" w:bidi="ar"/>
              </w:rPr>
              <w:t>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30" w:type="pct"/>
            <w:gridSpan w:val="4"/>
            <w:tcBorders>
              <w:top w:val="nil"/>
              <w:left w:val="nil"/>
              <w:bottom w:val="nil"/>
              <w:right w:val="nil"/>
            </w:tcBorders>
            <w:shd w:val="clear" w:color="auto" w:fill="E4ECF7"/>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632001秦皇岛市山海关区古城保护发展中心本级</w:t>
            </w:r>
          </w:p>
        </w:tc>
        <w:tc>
          <w:tcPr>
            <w:tcW w:w="934" w:type="pct"/>
            <w:gridSpan w:val="2"/>
            <w:tcBorders>
              <w:top w:val="nil"/>
              <w:left w:val="nil"/>
              <w:bottom w:val="nil"/>
              <w:right w:val="nil"/>
            </w:tcBorders>
            <w:shd w:val="clear" w:color="auto" w:fill="E4ECF7"/>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934" w:type="pct"/>
            <w:gridSpan w:val="2"/>
            <w:tcBorders>
              <w:top w:val="nil"/>
              <w:left w:val="nil"/>
              <w:bottom w:val="nil"/>
              <w:right w:val="nil"/>
            </w:tcBorders>
            <w:shd w:val="clear" w:color="auto" w:fill="E4ECF7"/>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681" w:type="pct"/>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3084" w:type="pct"/>
            <w:gridSpan w:val="5"/>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iCs w:val="0"/>
                <w:color w:val="000000"/>
                <w:sz w:val="18"/>
                <w:szCs w:val="18"/>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467"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1215"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467"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67"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467"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467"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214"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15"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67"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67"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67"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813654.26</w:t>
            </w: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1210000.00</w:t>
            </w: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81364.96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81364.96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77550.98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77550.98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1803714.60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593714.60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1210000.00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61023.72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61023.72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本年收入合计</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2023654.26</w:t>
            </w: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本年支出合计</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2023654.26</w:t>
            </w:r>
          </w:p>
        </w:tc>
        <w:tc>
          <w:tcPr>
            <w:tcW w:w="467"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813654.26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1210000.00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年初财政拨款结转和结余</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年末结转和结余</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合计</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2023654.26</w:t>
            </w: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合计</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2023654.26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813654.26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1210000.00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tabs>
          <w:tab w:val="left" w:pos="4228"/>
        </w:tabs>
        <w:bidi w:val="0"/>
        <w:jc w:val="left"/>
        <w:rPr>
          <w:rFonts w:hint="eastAsia"/>
          <w:lang w:val="en-US" w:eastAsia="zh-CN"/>
        </w:rPr>
      </w:pPr>
    </w:p>
    <w:p>
      <w:pPr>
        <w:bidi w:val="0"/>
        <w:rPr>
          <w:rFonts w:hint="eastAsia" w:ascii="Times New Roman" w:hAnsi="Times New Roman" w:eastAsia="宋体" w:cs="Times New Roman"/>
          <w:kern w:val="2"/>
          <w:sz w:val="21"/>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3673"/>
        </w:tabs>
        <w:bidi w:val="0"/>
        <w:jc w:val="left"/>
        <w:rPr>
          <w:rFonts w:hint="eastAsia"/>
          <w:lang w:val="en-US" w:eastAsia="zh-CN"/>
        </w:rPr>
      </w:pPr>
      <w:r>
        <w:rPr>
          <w:rFonts w:hint="eastAsia"/>
          <w:lang w:val="en-US" w:eastAsia="zh-CN"/>
        </w:rPr>
        <w:tab/>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2"/>
        <w:gridCol w:w="1901"/>
        <w:gridCol w:w="3509"/>
        <w:gridCol w:w="2344"/>
        <w:gridCol w:w="1987"/>
        <w:gridCol w:w="3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6"/>
            <w:tcBorders>
              <w:top w:val="nil"/>
              <w:left w:val="nil"/>
              <w:bottom w:val="nil"/>
              <w:right w:val="nil"/>
            </w:tcBorders>
            <w:shd w:val="clear" w:color="auto" w:fill="E4EC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cs="宋体"/>
                <w:b/>
                <w:bCs/>
                <w:i w:val="0"/>
                <w:iCs w:val="0"/>
                <w:color w:val="000000"/>
                <w:kern w:val="0"/>
                <w:sz w:val="43"/>
                <w:szCs w:val="43"/>
                <w:u w:val="none"/>
                <w:lang w:val="en-US" w:eastAsia="zh-CN" w:bidi="ar"/>
              </w:rPr>
              <w:t>单位</w:t>
            </w:r>
            <w:r>
              <w:rPr>
                <w:rFonts w:hint="eastAsia" w:ascii="宋体" w:hAnsi="宋体" w:eastAsia="宋体" w:cs="宋体"/>
                <w:b/>
                <w:bCs/>
                <w:i w:val="0"/>
                <w:iCs w:val="0"/>
                <w:color w:val="000000"/>
                <w:kern w:val="0"/>
                <w:sz w:val="43"/>
                <w:szCs w:val="43"/>
                <w:u w:val="none"/>
                <w:lang w:val="en-US" w:eastAsia="zh-CN" w:bidi="ar"/>
              </w:rPr>
              <w:t>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83" w:type="pct"/>
            <w:gridSpan w:val="4"/>
            <w:tcBorders>
              <w:top w:val="nil"/>
              <w:left w:val="nil"/>
              <w:bottom w:val="nil"/>
              <w:right w:val="nil"/>
            </w:tcBorders>
            <w:shd w:val="clear" w:color="auto" w:fill="E4ECF7"/>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632001秦皇岛市山海关区古城保护发展中心本级</w:t>
            </w:r>
          </w:p>
        </w:tc>
        <w:tc>
          <w:tcPr>
            <w:tcW w:w="713" w:type="pct"/>
            <w:tcBorders>
              <w:top w:val="nil"/>
              <w:left w:val="nil"/>
              <w:bottom w:val="nil"/>
              <w:right w:val="nil"/>
            </w:tcBorders>
            <w:shd w:val="clear" w:color="auto" w:fill="E4ECF7"/>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202" w:type="pct"/>
            <w:tcBorders>
              <w:top w:val="nil"/>
              <w:left w:val="nil"/>
              <w:bottom w:val="nil"/>
              <w:right w:val="nil"/>
            </w:tcBorders>
            <w:shd w:val="clear" w:color="auto" w:fill="E4ECF7"/>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941" w:type="pct"/>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w:t>
            </w:r>
          </w:p>
        </w:tc>
        <w:tc>
          <w:tcPr>
            <w:tcW w:w="839" w:type="pct"/>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202" w:type="pct"/>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iCs w:val="0"/>
                <w:color w:val="000000"/>
                <w:sz w:val="18"/>
                <w:szCs w:val="18"/>
                <w:u w:val="none"/>
              </w:rPr>
            </w:pPr>
          </w:p>
        </w:tc>
        <w:tc>
          <w:tcPr>
            <w:tcW w:w="682"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功能分类科目编码</w:t>
            </w:r>
          </w:p>
        </w:tc>
        <w:tc>
          <w:tcPr>
            <w:tcW w:w="1258"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iCs w:val="0"/>
                <w:color w:val="000000"/>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iCs w:val="0"/>
                <w:color w:val="000000"/>
                <w:sz w:val="18"/>
                <w:szCs w:val="18"/>
                <w:u w:val="none"/>
              </w:rPr>
            </w:pPr>
          </w:p>
        </w:tc>
        <w:tc>
          <w:tcPr>
            <w:tcW w:w="1202" w:type="pct"/>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2"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682"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58"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39"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13"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02"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813654.26</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813654.26</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12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81364.96</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81364.96</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12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81364.96</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81364.96</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12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81364.96</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81364.96</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12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77550.98</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77550.98</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12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77550.98</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77550.98</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2101102</w:t>
            </w:r>
          </w:p>
        </w:tc>
        <w:tc>
          <w:tcPr>
            <w:tcW w:w="12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事业单位医疗</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39411.15</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39411.15</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2101103</w:t>
            </w:r>
          </w:p>
        </w:tc>
        <w:tc>
          <w:tcPr>
            <w:tcW w:w="12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38139.83</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38139.83</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12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城乡社区支出</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593714.6</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593714.6</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21201</w:t>
            </w:r>
          </w:p>
        </w:tc>
        <w:tc>
          <w:tcPr>
            <w:tcW w:w="12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城乡社区管理事务</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593714.6</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593714.6</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2120101</w:t>
            </w:r>
          </w:p>
        </w:tc>
        <w:tc>
          <w:tcPr>
            <w:tcW w:w="12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593714.6</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593714.6</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2120102</w:t>
            </w:r>
          </w:p>
        </w:tc>
        <w:tc>
          <w:tcPr>
            <w:tcW w:w="12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12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61023.72</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61023.72</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12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61023.72</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61023.72</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125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61023.72</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61023.72</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tabs>
          <w:tab w:val="left" w:pos="3673"/>
        </w:tabs>
        <w:bidi w:val="0"/>
        <w:jc w:val="left"/>
        <w:rPr>
          <w:rFonts w:hint="eastAsia"/>
          <w:lang w:val="en-US" w:eastAsia="zh-CN"/>
        </w:rPr>
      </w:pPr>
    </w:p>
    <w:p>
      <w:pPr>
        <w:bidi w:val="0"/>
        <w:rPr>
          <w:rFonts w:hint="eastAsia" w:ascii="Times New Roman" w:hAnsi="Times New Roman" w:eastAsia="宋体" w:cs="Times New Roman"/>
          <w:kern w:val="2"/>
          <w:sz w:val="21"/>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3853"/>
        </w:tabs>
        <w:bidi w:val="0"/>
        <w:jc w:val="left"/>
        <w:rPr>
          <w:rFonts w:hint="eastAsia"/>
          <w:lang w:val="en-US" w:eastAsia="zh-CN"/>
        </w:rPr>
      </w:pPr>
      <w:r>
        <w:rPr>
          <w:rFonts w:hint="eastAsia"/>
          <w:lang w:val="en-US" w:eastAsia="zh-CN"/>
        </w:rPr>
        <w:tab/>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1"/>
        <w:gridCol w:w="1655"/>
        <w:gridCol w:w="2891"/>
        <w:gridCol w:w="2891"/>
        <w:gridCol w:w="2888"/>
        <w:gridCol w:w="2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gridSpan w:val="6"/>
            <w:tcBorders>
              <w:top w:val="nil"/>
              <w:left w:val="nil"/>
              <w:bottom w:val="nil"/>
              <w:right w:val="nil"/>
            </w:tcBorders>
            <w:shd w:val="clear" w:color="auto" w:fill="E4EC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cs="宋体"/>
                <w:b/>
                <w:bCs/>
                <w:i w:val="0"/>
                <w:iCs w:val="0"/>
                <w:color w:val="000000"/>
                <w:kern w:val="0"/>
                <w:sz w:val="43"/>
                <w:szCs w:val="43"/>
                <w:u w:val="none"/>
                <w:lang w:val="en-US" w:eastAsia="zh-CN" w:bidi="ar"/>
              </w:rPr>
              <w:t>单位</w:t>
            </w:r>
            <w:r>
              <w:rPr>
                <w:rFonts w:hint="eastAsia" w:ascii="宋体" w:hAnsi="宋体" w:eastAsia="宋体" w:cs="宋体"/>
                <w:b/>
                <w:bCs/>
                <w:i w:val="0"/>
                <w:iCs w:val="0"/>
                <w:color w:val="000000"/>
                <w:kern w:val="0"/>
                <w:sz w:val="43"/>
                <w:szCs w:val="43"/>
                <w:u w:val="none"/>
                <w:lang w:val="en-US" w:eastAsia="zh-CN" w:bidi="ar"/>
              </w:rPr>
              <w:t>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27" w:type="pct"/>
            <w:gridSpan w:val="4"/>
            <w:tcBorders>
              <w:top w:val="nil"/>
              <w:left w:val="nil"/>
              <w:bottom w:val="nil"/>
              <w:right w:val="nil"/>
            </w:tcBorders>
            <w:shd w:val="clear" w:color="auto" w:fill="E4ECF7"/>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632001秦皇岛市山海关区古城保护发展中心本级</w:t>
            </w:r>
          </w:p>
        </w:tc>
        <w:tc>
          <w:tcPr>
            <w:tcW w:w="1036" w:type="pct"/>
            <w:tcBorders>
              <w:top w:val="nil"/>
              <w:left w:val="nil"/>
              <w:bottom w:val="nil"/>
              <w:right w:val="nil"/>
            </w:tcBorders>
            <w:shd w:val="clear" w:color="auto" w:fill="E4ECF7"/>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036" w:type="pct"/>
            <w:tcBorders>
              <w:top w:val="nil"/>
              <w:left w:val="nil"/>
              <w:bottom w:val="nil"/>
              <w:right w:val="nil"/>
            </w:tcBorders>
            <w:shd w:val="clear" w:color="auto" w:fill="E4ECF7"/>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9" w:type="pct"/>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631" w:type="pct"/>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w:t>
            </w:r>
          </w:p>
        </w:tc>
        <w:tc>
          <w:tcPr>
            <w:tcW w:w="3109" w:type="pct"/>
            <w:gridSpan w:val="3"/>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9" w:type="pct"/>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经济分类科目编码</w:t>
            </w:r>
          </w:p>
        </w:tc>
        <w:tc>
          <w:tcPr>
            <w:tcW w:w="1037"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036"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036"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1036"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594"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7"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36"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6"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36"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813654.26</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777305.04</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36349.22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775145.04</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775145.04</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262644.00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262644.00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40572.00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40572.00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绩效工资</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245887.00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245887.00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81364.96</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81364.96</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职工基本医疗保险缴费</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39411.15</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39411.15</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公务员医疗补助缴费</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38139.83</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38139.83</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其他社会保障缴费</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6102.38</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6102.38</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61023.72</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61023.72</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36349.22</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36349.22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10210.00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邮电费</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2040.00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差旅费</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5250.00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30213</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维修(护)费</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工会经费</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10170.62</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10170.62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福利费</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6566.10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6566.10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612.50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2160.00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2160.00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奖励金</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其他对个人和家庭的补助</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tabs>
          <w:tab w:val="left" w:pos="3853"/>
        </w:tabs>
        <w:bidi w:val="0"/>
        <w:jc w:val="left"/>
        <w:rPr>
          <w:rFonts w:hint="eastAsia"/>
          <w:lang w:val="en-US" w:eastAsia="zh-CN"/>
        </w:rPr>
      </w:pPr>
    </w:p>
    <w:p>
      <w:pPr>
        <w:bidi w:val="0"/>
        <w:rPr>
          <w:rFonts w:hint="eastAsia" w:ascii="Times New Roman" w:hAnsi="Times New Roman" w:eastAsia="宋体" w:cs="Times New Roman"/>
          <w:kern w:val="2"/>
          <w:sz w:val="21"/>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5668"/>
        </w:tabs>
        <w:bidi w:val="0"/>
        <w:jc w:val="left"/>
        <w:rPr>
          <w:rFonts w:hint="eastAsia"/>
          <w:lang w:val="en-US" w:eastAsia="zh-CN"/>
        </w:rPr>
      </w:pPr>
      <w:r>
        <w:rPr>
          <w:rFonts w:hint="eastAsia"/>
          <w:lang w:val="en-US" w:eastAsia="zh-CN"/>
        </w:rPr>
        <w:tab/>
      </w:r>
    </w:p>
    <w:p>
      <w:pPr>
        <w:tabs>
          <w:tab w:val="left" w:pos="5668"/>
        </w:tabs>
        <w:bidi w:val="0"/>
        <w:jc w:val="left"/>
        <w:rPr>
          <w:rFonts w:hint="eastAsia"/>
          <w:lang w:val="en-US" w:eastAsia="zh-CN"/>
        </w:rPr>
      </w:pPr>
    </w:p>
    <w:p>
      <w:pPr>
        <w:tabs>
          <w:tab w:val="left" w:pos="5668"/>
        </w:tabs>
        <w:bidi w:val="0"/>
        <w:jc w:val="left"/>
        <w:rPr>
          <w:rFonts w:hint="eastAsia"/>
          <w:lang w:val="en-US" w:eastAsia="zh-CN"/>
        </w:rPr>
      </w:pPr>
    </w:p>
    <w:p>
      <w:pPr>
        <w:bidi w:val="0"/>
        <w:rPr>
          <w:rFonts w:hint="eastAsia" w:ascii="Times New Roman" w:hAnsi="Times New Roman" w:eastAsia="宋体" w:cs="Times New Roman"/>
          <w:kern w:val="2"/>
          <w:sz w:val="21"/>
          <w:lang w:val="en-US" w:eastAsia="zh-CN" w:bidi="ar-SA"/>
        </w:rPr>
      </w:pPr>
    </w:p>
    <w:p>
      <w:pPr>
        <w:bidi w:val="0"/>
        <w:rPr>
          <w:rFonts w:hint="eastAsia"/>
          <w:lang w:val="en-US" w:eastAsia="zh-CN"/>
        </w:rPr>
      </w:pPr>
    </w:p>
    <w:p>
      <w:pPr>
        <w:bidi w:val="0"/>
        <w:rPr>
          <w:rFonts w:hint="eastAsia"/>
          <w:lang w:val="en-US" w:eastAsia="zh-CN"/>
        </w:rPr>
      </w:pPr>
    </w:p>
    <w:p>
      <w:pPr>
        <w:tabs>
          <w:tab w:val="left" w:pos="1978"/>
        </w:tabs>
        <w:bidi w:val="0"/>
        <w:jc w:val="left"/>
        <w:rPr>
          <w:rFonts w:hint="eastAsia"/>
          <w:lang w:val="en-US" w:eastAsia="zh-CN"/>
        </w:rPr>
      </w:pPr>
      <w:r>
        <w:rPr>
          <w:rFonts w:hint="eastAsia"/>
          <w:lang w:val="en-US" w:eastAsia="zh-CN"/>
        </w:rPr>
        <w:tab/>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5"/>
        <w:gridCol w:w="1101"/>
        <w:gridCol w:w="4518"/>
        <w:gridCol w:w="2517"/>
        <w:gridCol w:w="2511"/>
        <w:gridCol w:w="2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000" w:type="pct"/>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cs="宋体"/>
                <w:b/>
                <w:bCs/>
                <w:i w:val="0"/>
                <w:iCs w:val="0"/>
                <w:color w:val="000000"/>
                <w:kern w:val="0"/>
                <w:sz w:val="43"/>
                <w:szCs w:val="43"/>
                <w:u w:val="none"/>
                <w:lang w:val="en-US" w:eastAsia="zh-CN" w:bidi="ar"/>
              </w:rPr>
              <w:t>单位</w:t>
            </w:r>
            <w:r>
              <w:rPr>
                <w:rFonts w:hint="eastAsia" w:ascii="宋体" w:hAnsi="宋体" w:eastAsia="宋体" w:cs="宋体"/>
                <w:b/>
                <w:bCs/>
                <w:i w:val="0"/>
                <w:iCs w:val="0"/>
                <w:color w:val="000000"/>
                <w:kern w:val="0"/>
                <w:sz w:val="43"/>
                <w:szCs w:val="43"/>
                <w:u w:val="none"/>
                <w:lang w:val="en-US" w:eastAsia="zh-CN" w:bidi="ar"/>
              </w:rPr>
              <w:t>预算政府基金预算财政拨款支出表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196" w:type="pct"/>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632001秦皇岛市山海关区古城保护发展中心本级</w:t>
            </w:r>
          </w:p>
        </w:tc>
        <w:tc>
          <w:tcPr>
            <w:tcW w:w="901" w:type="pct"/>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902"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0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w:t>
            </w:r>
          </w:p>
        </w:tc>
        <w:tc>
          <w:tcPr>
            <w:tcW w:w="9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9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城乡社区支出</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1210000.00 </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国有土地使用权出让收入安排的支出</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1210000.00 </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2120805</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补助被征地农民支出</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1210000.00 </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1210000.00 </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78" w:type="pct"/>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22"/>
                <w:szCs w:val="22"/>
                <w:u w:val="none"/>
              </w:rPr>
            </w:pPr>
          </w:p>
        </w:tc>
        <w:tc>
          <w:tcPr>
            <w:tcW w:w="395" w:type="pct"/>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22"/>
                <w:szCs w:val="22"/>
                <w:u w:val="none"/>
              </w:rPr>
            </w:pPr>
          </w:p>
        </w:tc>
        <w:tc>
          <w:tcPr>
            <w:tcW w:w="1620" w:type="pct"/>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22"/>
                <w:szCs w:val="22"/>
                <w:u w:val="none"/>
              </w:rPr>
            </w:pPr>
          </w:p>
        </w:tc>
        <w:tc>
          <w:tcPr>
            <w:tcW w:w="901" w:type="pct"/>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22"/>
                <w:szCs w:val="22"/>
                <w:u w:val="none"/>
              </w:rPr>
            </w:pPr>
          </w:p>
        </w:tc>
        <w:tc>
          <w:tcPr>
            <w:tcW w:w="901" w:type="pct"/>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22"/>
                <w:szCs w:val="22"/>
                <w:u w:val="none"/>
              </w:rPr>
            </w:pPr>
          </w:p>
        </w:tc>
        <w:tc>
          <w:tcPr>
            <w:tcW w:w="902" w:type="pct"/>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22"/>
                <w:szCs w:val="22"/>
                <w:u w:val="none"/>
              </w:rPr>
            </w:pPr>
          </w:p>
        </w:tc>
      </w:tr>
    </w:tbl>
    <w:p>
      <w:pPr>
        <w:tabs>
          <w:tab w:val="left" w:pos="1978"/>
        </w:tabs>
        <w:bidi w:val="0"/>
        <w:jc w:val="left"/>
        <w:rPr>
          <w:rFonts w:hint="eastAsia"/>
          <w:lang w:val="en-US" w:eastAsia="zh-CN"/>
        </w:rPr>
      </w:pPr>
    </w:p>
    <w:p>
      <w:pPr>
        <w:tabs>
          <w:tab w:val="left" w:pos="1978"/>
        </w:tabs>
        <w:bidi w:val="0"/>
        <w:jc w:val="left"/>
        <w:rPr>
          <w:rFonts w:hint="eastAsia"/>
          <w:lang w:val="en-US" w:eastAsia="zh-CN"/>
        </w:rPr>
      </w:pPr>
    </w:p>
    <w:p>
      <w:pPr>
        <w:tabs>
          <w:tab w:val="left" w:pos="1978"/>
        </w:tabs>
        <w:bidi w:val="0"/>
        <w:jc w:val="left"/>
        <w:rPr>
          <w:rFonts w:hint="eastAsia"/>
          <w:lang w:val="en-US" w:eastAsia="zh-CN"/>
        </w:rPr>
      </w:pPr>
    </w:p>
    <w:p>
      <w:pPr>
        <w:tabs>
          <w:tab w:val="left" w:pos="1978"/>
        </w:tabs>
        <w:bidi w:val="0"/>
        <w:jc w:val="left"/>
        <w:rPr>
          <w:rFonts w:hint="eastAsia"/>
          <w:lang w:val="en-US" w:eastAsia="zh-CN"/>
        </w:rPr>
      </w:pPr>
    </w:p>
    <w:p>
      <w:pPr>
        <w:tabs>
          <w:tab w:val="left" w:pos="1978"/>
        </w:tabs>
        <w:bidi w:val="0"/>
        <w:jc w:val="left"/>
        <w:rPr>
          <w:rFonts w:hint="eastAsia"/>
          <w:lang w:val="en-US" w:eastAsia="zh-CN"/>
        </w:rPr>
      </w:pPr>
    </w:p>
    <w:p>
      <w:pPr>
        <w:tabs>
          <w:tab w:val="left" w:pos="1978"/>
        </w:tabs>
        <w:bidi w:val="0"/>
        <w:jc w:val="left"/>
        <w:rPr>
          <w:rFonts w:hint="eastAsia"/>
          <w:lang w:val="en-US" w:eastAsia="zh-CN"/>
        </w:rPr>
      </w:pPr>
    </w:p>
    <w:p>
      <w:pPr>
        <w:tabs>
          <w:tab w:val="left" w:pos="1978"/>
        </w:tabs>
        <w:bidi w:val="0"/>
        <w:jc w:val="left"/>
        <w:rPr>
          <w:rFonts w:hint="eastAsia"/>
          <w:lang w:val="en-US" w:eastAsia="zh-CN"/>
        </w:rPr>
      </w:pPr>
    </w:p>
    <w:p>
      <w:pPr>
        <w:bidi w:val="0"/>
        <w:rPr>
          <w:rFonts w:hint="eastAsia" w:ascii="Times New Roman" w:hAnsi="Times New Roman" w:eastAsia="宋体" w:cs="Times New Roman"/>
          <w:kern w:val="2"/>
          <w:sz w:val="21"/>
          <w:lang w:val="en-US" w:eastAsia="zh-CN" w:bidi="ar-SA"/>
        </w:rPr>
      </w:pPr>
    </w:p>
    <w:p>
      <w:pPr>
        <w:bidi w:val="0"/>
        <w:rPr>
          <w:rFonts w:hint="eastAsia"/>
          <w:lang w:val="en-US" w:eastAsia="zh-CN"/>
        </w:rPr>
      </w:pPr>
    </w:p>
    <w:p>
      <w:pPr>
        <w:tabs>
          <w:tab w:val="left" w:pos="2953"/>
        </w:tabs>
        <w:bidi w:val="0"/>
        <w:jc w:val="left"/>
        <w:rPr>
          <w:rFonts w:hint="eastAsia"/>
          <w:lang w:val="en-US" w:eastAsia="zh-CN"/>
        </w:rPr>
      </w:pPr>
      <w:r>
        <w:rPr>
          <w:rFonts w:hint="eastAsia"/>
          <w:lang w:val="en-US" w:eastAsia="zh-CN"/>
        </w:rPr>
        <w:tab/>
      </w:r>
    </w:p>
    <w:tbl>
      <w:tblPr>
        <w:tblStyle w:val="3"/>
        <w:tblW w:w="141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1450"/>
        <w:gridCol w:w="4268"/>
        <w:gridCol w:w="2469"/>
        <w:gridCol w:w="2469"/>
        <w:gridCol w:w="24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412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cs="宋体"/>
                <w:b/>
                <w:bCs/>
                <w:i w:val="0"/>
                <w:iCs w:val="0"/>
                <w:color w:val="000000"/>
                <w:kern w:val="0"/>
                <w:sz w:val="43"/>
                <w:szCs w:val="43"/>
                <w:u w:val="none"/>
                <w:lang w:val="en-US" w:eastAsia="zh-CN" w:bidi="ar"/>
              </w:rPr>
              <w:t>单位</w:t>
            </w:r>
            <w:r>
              <w:rPr>
                <w:rFonts w:hint="eastAsia" w:ascii="宋体" w:hAnsi="宋体" w:eastAsia="宋体" w:cs="宋体"/>
                <w:b/>
                <w:bCs/>
                <w:i w:val="0"/>
                <w:iCs w:val="0"/>
                <w:color w:val="000000"/>
                <w:kern w:val="0"/>
                <w:sz w:val="43"/>
                <w:szCs w:val="43"/>
                <w:u w:val="none"/>
                <w:lang w:val="en-US" w:eastAsia="zh-CN" w:bidi="ar"/>
              </w:rPr>
              <w:t>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180"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632001秦皇岛市山海关区古城保护发展中心本级</w:t>
            </w:r>
          </w:p>
        </w:tc>
        <w:tc>
          <w:tcPr>
            <w:tcW w:w="2470"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47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w:t>
            </w:r>
          </w:p>
        </w:tc>
        <w:tc>
          <w:tcPr>
            <w:tcW w:w="2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4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6"/>
            <w:tcBorders>
              <w:top w:val="single" w:color="000000"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注：无国有资本经营预算，空表列示。</w:t>
            </w:r>
          </w:p>
        </w:tc>
      </w:tr>
    </w:tbl>
    <w:p>
      <w:pPr>
        <w:tabs>
          <w:tab w:val="left" w:pos="2953"/>
        </w:tabs>
        <w:bidi w:val="0"/>
        <w:jc w:val="left"/>
        <w:rPr>
          <w:rFonts w:hint="eastAsia"/>
          <w:lang w:val="en-US" w:eastAsia="zh-CN"/>
        </w:rPr>
      </w:pPr>
    </w:p>
    <w:p>
      <w:pPr>
        <w:bidi w:val="0"/>
        <w:rPr>
          <w:rFonts w:hint="eastAsia" w:ascii="Times New Roman" w:hAnsi="Times New Roman" w:eastAsia="宋体" w:cs="Times New Roman"/>
          <w:kern w:val="2"/>
          <w:sz w:val="21"/>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4663"/>
        </w:tabs>
        <w:bidi w:val="0"/>
        <w:jc w:val="left"/>
        <w:rPr>
          <w:rFonts w:hint="eastAsia"/>
          <w:lang w:val="en-US" w:eastAsia="zh-CN"/>
        </w:rPr>
      </w:pPr>
      <w:r>
        <w:rPr>
          <w:rFonts w:hint="eastAsia"/>
          <w:lang w:val="en-US" w:eastAsia="zh-CN"/>
        </w:rPr>
        <w:tab/>
      </w:r>
    </w:p>
    <w:p>
      <w:pPr>
        <w:tabs>
          <w:tab w:val="left" w:pos="4663"/>
        </w:tabs>
        <w:bidi w:val="0"/>
        <w:jc w:val="left"/>
        <w:rPr>
          <w:rFonts w:hint="eastAsia"/>
          <w:lang w:val="en-US" w:eastAsia="zh-CN"/>
        </w:rPr>
      </w:pPr>
    </w:p>
    <w:p>
      <w:pPr>
        <w:bidi w:val="0"/>
        <w:rPr>
          <w:rFonts w:hint="eastAsia" w:ascii="Times New Roman" w:hAnsi="Times New Roman" w:eastAsia="宋体" w:cs="Times New Roman"/>
          <w:kern w:val="2"/>
          <w:sz w:val="21"/>
          <w:lang w:val="en-US" w:eastAsia="zh-CN" w:bidi="ar-SA"/>
        </w:rPr>
      </w:pPr>
    </w:p>
    <w:p>
      <w:pPr>
        <w:tabs>
          <w:tab w:val="left" w:pos="2593"/>
        </w:tabs>
        <w:bidi w:val="0"/>
        <w:jc w:val="left"/>
        <w:rPr>
          <w:rFonts w:hint="eastAsia"/>
          <w:lang w:val="en-US" w:eastAsia="zh-CN"/>
        </w:rPr>
      </w:pPr>
      <w:r>
        <w:rPr>
          <w:rFonts w:hint="eastAsia"/>
          <w:lang w:val="en-US" w:eastAsia="zh-CN"/>
        </w:rPr>
        <w:tab/>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4"/>
        <w:gridCol w:w="3636"/>
        <w:gridCol w:w="1945"/>
        <w:gridCol w:w="1945"/>
        <w:gridCol w:w="1951"/>
        <w:gridCol w:w="1945"/>
        <w:gridCol w:w="1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7"/>
            <w:tcBorders>
              <w:top w:val="nil"/>
              <w:left w:val="nil"/>
              <w:bottom w:val="nil"/>
              <w:right w:val="nil"/>
            </w:tcBorders>
            <w:shd w:val="clear" w:color="auto" w:fill="E4EC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cs="宋体"/>
                <w:b/>
                <w:bCs/>
                <w:i w:val="0"/>
                <w:iCs w:val="0"/>
                <w:color w:val="000000"/>
                <w:kern w:val="0"/>
                <w:sz w:val="43"/>
                <w:szCs w:val="43"/>
                <w:u w:val="none"/>
                <w:lang w:val="en-US" w:eastAsia="zh-CN" w:bidi="ar"/>
              </w:rPr>
              <w:t>单位</w:t>
            </w:r>
            <w:r>
              <w:rPr>
                <w:rFonts w:hint="eastAsia" w:ascii="宋体" w:hAnsi="宋体" w:eastAsia="宋体" w:cs="宋体"/>
                <w:b/>
                <w:bCs/>
                <w:i w:val="0"/>
                <w:iCs w:val="0"/>
                <w:color w:val="000000"/>
                <w:kern w:val="0"/>
                <w:sz w:val="43"/>
                <w:szCs w:val="43"/>
                <w:u w:val="none"/>
                <w:lang w:val="en-US" w:eastAsia="zh-CN" w:bidi="ar"/>
              </w:rPr>
              <w:t>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8" w:type="pct"/>
            <w:gridSpan w:val="5"/>
            <w:tcBorders>
              <w:top w:val="nil"/>
              <w:left w:val="nil"/>
              <w:bottom w:val="nil"/>
              <w:right w:val="nil"/>
            </w:tcBorders>
            <w:shd w:val="clear" w:color="auto" w:fill="E4ECF7"/>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632001秦皇岛市山海关区古城保护发展中心本级</w:t>
            </w:r>
          </w:p>
        </w:tc>
        <w:tc>
          <w:tcPr>
            <w:tcW w:w="720" w:type="pct"/>
            <w:tcBorders>
              <w:top w:val="nil"/>
              <w:left w:val="nil"/>
              <w:bottom w:val="nil"/>
              <w:right w:val="nil"/>
            </w:tcBorders>
            <w:shd w:val="clear" w:color="auto" w:fill="E4ECF7"/>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721" w:type="pct"/>
            <w:tcBorders>
              <w:top w:val="nil"/>
              <w:left w:val="nil"/>
              <w:bottom w:val="nil"/>
              <w:right w:val="nil"/>
            </w:tcBorders>
            <w:shd w:val="clear" w:color="auto" w:fill="E4ECF7"/>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5" w:type="pct"/>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171" w:type="pct"/>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3603" w:type="pct"/>
            <w:gridSpan w:val="5"/>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iCs w:val="0"/>
                <w:color w:val="000000"/>
                <w:sz w:val="18"/>
                <w:szCs w:val="18"/>
                <w:u w:val="none"/>
              </w:rPr>
            </w:pPr>
          </w:p>
        </w:tc>
        <w:tc>
          <w:tcPr>
            <w:tcW w:w="1171" w:type="pct"/>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iCs w:val="0"/>
                <w:color w:val="000000"/>
                <w:sz w:val="18"/>
                <w:szCs w:val="18"/>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20"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720"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政府性基金财政拨款</w:t>
            </w:r>
          </w:p>
        </w:tc>
        <w:tc>
          <w:tcPr>
            <w:tcW w:w="720"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c>
          <w:tcPr>
            <w:tcW w:w="721"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财政专户核拨资金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5"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171"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0"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20"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20"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20"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21" w:type="pc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“三公”经费小计</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一、因公出国（境）费</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其中：教学科研人员因公出国（境）费</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其他因公出国（境）费</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三、公务接待费</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四、会议费</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五、培训费</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16" w:type="pct"/>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注：无“三公”经费支出预算，空表列示。</w:t>
            </w:r>
          </w:p>
        </w:tc>
        <w:tc>
          <w:tcPr>
            <w:tcW w:w="720"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1"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tabs>
          <w:tab w:val="left" w:pos="2593"/>
        </w:tabs>
        <w:bidi w:val="0"/>
        <w:jc w:val="left"/>
        <w:rPr>
          <w:rFonts w:hint="eastAsia"/>
          <w:lang w:val="en-US" w:eastAsia="zh-CN"/>
        </w:rPr>
      </w:pPr>
    </w:p>
    <w:p>
      <w:pPr>
        <w:bidi w:val="0"/>
        <w:rPr>
          <w:rFonts w:hint="eastAsia" w:ascii="Times New Roman" w:hAnsi="Times New Roman" w:eastAsia="宋体" w:cs="Times New Roman"/>
          <w:kern w:val="2"/>
          <w:sz w:val="21"/>
          <w:lang w:val="en-US" w:eastAsia="zh-CN" w:bidi="ar-SA"/>
        </w:rPr>
      </w:pPr>
    </w:p>
    <w:p>
      <w:pPr>
        <w:tabs>
          <w:tab w:val="left" w:pos="4543"/>
        </w:tabs>
        <w:bidi w:val="0"/>
        <w:jc w:val="left"/>
        <w:rPr>
          <w:rFonts w:hint="eastAsia"/>
          <w:lang w:val="en-US" w:eastAsia="zh-CN"/>
        </w:rPr>
      </w:pPr>
      <w:r>
        <w:rPr>
          <w:rFonts w:hint="eastAsia"/>
          <w:lang w:val="en-US" w:eastAsia="zh-CN"/>
        </w:rPr>
        <w:tab/>
      </w:r>
    </w:p>
    <w:p>
      <w:pPr>
        <w:tabs>
          <w:tab w:val="left" w:pos="4543"/>
        </w:tabs>
        <w:bidi w:val="0"/>
        <w:jc w:val="left"/>
        <w:rPr>
          <w:rFonts w:hint="eastAsia"/>
          <w:lang w:val="en-US" w:eastAsia="zh-CN"/>
        </w:rPr>
      </w:pPr>
    </w:p>
    <w:p>
      <w:pPr>
        <w:jc w:val="center"/>
        <w:rPr>
          <w:rFonts w:hint="eastAsia" w:ascii="宋体" w:hAnsi="宋体" w:cs="黑体"/>
          <w:b/>
          <w:color w:val="000000"/>
          <w:sz w:val="44"/>
          <w:lang w:val="en-US" w:eastAsia="zh-CN"/>
        </w:rPr>
      </w:pPr>
    </w:p>
    <w:p>
      <w:pPr>
        <w:jc w:val="center"/>
        <w:rPr>
          <w:rFonts w:hint="eastAsia" w:ascii="宋体" w:hAnsi="宋体" w:cs="黑体"/>
          <w:b/>
          <w:color w:val="000000"/>
          <w:sz w:val="44"/>
          <w:lang w:val="en-US" w:eastAsia="zh-CN"/>
        </w:rPr>
      </w:pPr>
    </w:p>
    <w:p>
      <w:pPr>
        <w:jc w:val="center"/>
        <w:rPr>
          <w:rFonts w:hint="eastAsia" w:ascii="宋体" w:hAnsi="宋体" w:cs="黑体"/>
          <w:b/>
          <w:color w:val="000000"/>
          <w:sz w:val="44"/>
          <w:lang w:val="en-US" w:eastAsia="zh-CN"/>
        </w:rPr>
      </w:pPr>
    </w:p>
    <w:p>
      <w:pPr>
        <w:jc w:val="center"/>
        <w:rPr>
          <w:rFonts w:hint="eastAsia" w:ascii="宋体" w:hAnsi="宋体" w:cs="黑体"/>
          <w:b/>
          <w:color w:val="000000"/>
          <w:sz w:val="44"/>
          <w:lang w:val="en-US" w:eastAsia="zh-CN"/>
        </w:rPr>
      </w:pPr>
    </w:p>
    <w:p>
      <w:pPr>
        <w:jc w:val="center"/>
        <w:rPr>
          <w:rFonts w:hint="eastAsia" w:ascii="宋体" w:hAnsi="宋体" w:cs="黑体"/>
          <w:b/>
          <w:color w:val="000000"/>
          <w:sz w:val="44"/>
        </w:rPr>
      </w:pPr>
      <w:r>
        <w:rPr>
          <w:rFonts w:hint="eastAsia" w:ascii="宋体" w:hAnsi="宋体" w:cs="黑体"/>
          <w:b/>
          <w:color w:val="000000"/>
          <w:sz w:val="44"/>
          <w:lang w:val="en-US" w:eastAsia="zh-CN"/>
        </w:rPr>
        <w:t>秦皇岛市</w:t>
      </w:r>
      <w:r>
        <w:rPr>
          <w:rFonts w:hint="eastAsia" w:ascii="宋体" w:hAnsi="宋体" w:cs="黑体"/>
          <w:b/>
          <w:color w:val="000000"/>
          <w:sz w:val="44"/>
        </w:rPr>
        <w:t>山海关区</w:t>
      </w:r>
      <w:r>
        <w:rPr>
          <w:rFonts w:hint="eastAsia" w:ascii="宋体" w:hAnsi="宋体" w:cs="黑体"/>
          <w:b/>
          <w:color w:val="000000"/>
          <w:sz w:val="44"/>
          <w:lang w:val="en-US" w:eastAsia="zh-CN"/>
        </w:rPr>
        <w:t>古城保护发展中心本级</w:t>
      </w:r>
      <w:r>
        <w:rPr>
          <w:rFonts w:hint="eastAsia" w:ascii="宋体" w:hAnsi="宋体" w:cs="黑体"/>
          <w:b/>
          <w:color w:val="000000"/>
          <w:sz w:val="44"/>
        </w:rPr>
        <w:t>2021年</w:t>
      </w:r>
      <w:r>
        <w:rPr>
          <w:rFonts w:hint="eastAsia" w:ascii="宋体" w:hAnsi="宋体" w:cs="黑体"/>
          <w:b/>
          <w:color w:val="000000"/>
          <w:sz w:val="44"/>
          <w:lang w:eastAsia="zh-CN"/>
        </w:rPr>
        <w:t>单位</w:t>
      </w:r>
      <w:r>
        <w:rPr>
          <w:rFonts w:hint="eastAsia" w:ascii="宋体" w:hAnsi="宋体" w:cs="黑体"/>
          <w:b/>
          <w:color w:val="000000"/>
          <w:sz w:val="44"/>
        </w:rPr>
        <w:t>预算公开说明</w:t>
      </w:r>
    </w:p>
    <w:p>
      <w:pPr>
        <w:jc w:val="center"/>
        <w:rPr>
          <w:rFonts w:hint="eastAsia" w:ascii="黑体" w:hAnsi="黑体" w:eastAsia="黑体" w:cs="黑体"/>
          <w:color w:val="000000"/>
          <w:sz w:val="44"/>
        </w:rPr>
      </w:pPr>
    </w:p>
    <w:p>
      <w:pPr>
        <w:jc w:val="left"/>
        <w:rPr>
          <w:rFonts w:hint="eastAsia" w:ascii="仿宋_GB2312" w:eastAsia="仿宋_GB2312"/>
          <w:sz w:val="32"/>
          <w:szCs w:val="32"/>
        </w:rPr>
      </w:pPr>
      <w:r>
        <w:rPr>
          <w:rFonts w:hint="eastAsia" w:ascii="仿宋" w:hAnsi="仿宋" w:eastAsia="仿宋" w:cs="仿宋"/>
          <w:color w:val="000000"/>
          <w:sz w:val="32"/>
        </w:rPr>
        <w:t xml:space="preserve">    </w:t>
      </w:r>
      <w:r>
        <w:rPr>
          <w:rFonts w:hint="eastAsia" w:ascii="仿宋_GB2312" w:eastAsia="仿宋_GB2312"/>
          <w:sz w:val="32"/>
          <w:szCs w:val="32"/>
        </w:rPr>
        <w:t>按照《</w:t>
      </w:r>
      <w:r>
        <w:rPr>
          <w:rFonts w:hint="eastAsia" w:ascii="仿宋_GB2312" w:eastAsia="仿宋_GB2312"/>
          <w:sz w:val="32"/>
          <w:szCs w:val="32"/>
          <w:lang w:eastAsia="zh-CN"/>
        </w:rPr>
        <w:t>中华人民共和国预算法</w:t>
      </w:r>
      <w:r>
        <w:rPr>
          <w:rFonts w:hint="eastAsia" w:ascii="仿宋_GB2312" w:eastAsia="仿宋_GB2312"/>
          <w:sz w:val="32"/>
          <w:szCs w:val="32"/>
        </w:rPr>
        <w:t>》、《地方预决算公开操作规程》和《河北省省级预算公开办法》规定，现将山海关区</w:t>
      </w:r>
      <w:r>
        <w:rPr>
          <w:rFonts w:hint="eastAsia" w:ascii="仿宋_GB2312" w:eastAsia="仿宋_GB2312"/>
          <w:sz w:val="32"/>
          <w:szCs w:val="32"/>
          <w:lang w:val="en-US" w:eastAsia="zh-CN"/>
        </w:rPr>
        <w:t>古城保护发展中心本级</w:t>
      </w:r>
      <w:r>
        <w:rPr>
          <w:rFonts w:hint="eastAsia" w:ascii="仿宋_GB2312" w:eastAsia="仿宋_GB2312"/>
          <w:sz w:val="32"/>
          <w:szCs w:val="32"/>
        </w:rPr>
        <w:t>2021年</w:t>
      </w:r>
      <w:r>
        <w:rPr>
          <w:rFonts w:hint="eastAsia" w:ascii="仿宋_GB2312" w:eastAsia="仿宋_GB2312"/>
          <w:sz w:val="32"/>
          <w:szCs w:val="32"/>
          <w:lang w:eastAsia="zh-CN"/>
        </w:rPr>
        <w:t>单位</w:t>
      </w:r>
      <w:r>
        <w:rPr>
          <w:rFonts w:hint="eastAsia" w:ascii="仿宋_GB2312" w:eastAsia="仿宋_GB2312"/>
          <w:sz w:val="32"/>
          <w:szCs w:val="32"/>
        </w:rPr>
        <w:t>预算公开如下：</w:t>
      </w:r>
    </w:p>
    <w:p>
      <w:pPr>
        <w:jc w:val="left"/>
        <w:rPr>
          <w:rFonts w:hint="eastAsia" w:ascii="黑体" w:hAnsi="黑体" w:eastAsia="黑体" w:cs="黑体"/>
          <w:color w:val="000000"/>
          <w:sz w:val="32"/>
        </w:rPr>
      </w:pPr>
      <w:r>
        <w:rPr>
          <w:rFonts w:hint="eastAsia" w:ascii="仿宋" w:hAnsi="仿宋" w:eastAsia="仿宋" w:cs="仿宋"/>
          <w:color w:val="000000"/>
          <w:sz w:val="32"/>
        </w:rPr>
        <w:t xml:space="preserve">   </w:t>
      </w:r>
      <w:r>
        <w:rPr>
          <w:rFonts w:hint="eastAsia" w:ascii="黑体" w:hAnsi="黑体" w:eastAsia="黑体" w:cs="黑体"/>
          <w:color w:val="000000"/>
          <w:sz w:val="32"/>
        </w:rPr>
        <w:t xml:space="preserve"> 一、</w:t>
      </w:r>
      <w:r>
        <w:rPr>
          <w:rFonts w:hint="eastAsia" w:ascii="黑体" w:hAnsi="黑体" w:eastAsia="黑体" w:cs="黑体"/>
          <w:color w:val="000000"/>
          <w:sz w:val="32"/>
          <w:lang w:eastAsia="zh-CN"/>
        </w:rPr>
        <w:t>单位</w:t>
      </w:r>
      <w:r>
        <w:rPr>
          <w:rFonts w:hint="eastAsia" w:ascii="黑体" w:hAnsi="黑体" w:eastAsia="黑体" w:cs="黑体"/>
          <w:color w:val="000000"/>
          <w:sz w:val="32"/>
        </w:rPr>
        <w:t>职责及机构设置情况</w:t>
      </w:r>
      <w:bookmarkStart w:id="1" w:name="_GoBack"/>
      <w:bookmarkEnd w:id="1"/>
    </w:p>
    <w:p>
      <w:pPr>
        <w:ind w:firstLine="640"/>
        <w:jc w:val="left"/>
        <w:rPr>
          <w:rFonts w:hint="eastAsia" w:ascii="楷体_GB2312" w:hAnsi="楷体" w:eastAsia="楷体_GB2312" w:cs="楷体"/>
          <w:b/>
          <w:color w:val="000000"/>
          <w:sz w:val="32"/>
        </w:rPr>
      </w:pPr>
      <w:r>
        <w:rPr>
          <w:rFonts w:hint="eastAsia" w:ascii="楷体_GB2312" w:hAnsi="楷体" w:eastAsia="楷体_GB2312" w:cs="楷体"/>
          <w:b/>
          <w:color w:val="000000"/>
          <w:sz w:val="32"/>
          <w:lang w:eastAsia="zh-CN"/>
        </w:rPr>
        <w:t>单位</w:t>
      </w:r>
      <w:r>
        <w:rPr>
          <w:rFonts w:hint="eastAsia" w:ascii="楷体_GB2312" w:hAnsi="楷体" w:eastAsia="楷体_GB2312" w:cs="楷体"/>
          <w:b/>
          <w:color w:val="000000"/>
          <w:sz w:val="32"/>
        </w:rPr>
        <w:t>职责：</w:t>
      </w:r>
    </w:p>
    <w:p>
      <w:pPr>
        <w:spacing w:line="500" w:lineRule="exact"/>
        <w:ind w:firstLine="560" w:firstLineChars="200"/>
        <w:jc w:val="left"/>
        <w:rPr>
          <w:rFonts w:ascii="Times New Roman" w:eastAsia="方正仿宋_GBK"/>
          <w:sz w:val="28"/>
        </w:rPr>
      </w:pPr>
      <w:r>
        <w:rPr>
          <w:rFonts w:ascii="Times New Roman" w:eastAsia="方正仿宋_GBK"/>
          <w:sz w:val="28"/>
        </w:rPr>
        <w:t>本年度山海关古城保护发展中心</w:t>
      </w:r>
      <w:r>
        <w:rPr>
          <w:rFonts w:hint="eastAsia" w:eastAsia="方正仿宋_GBK"/>
          <w:sz w:val="28"/>
          <w:lang w:val="en-US" w:eastAsia="zh-CN"/>
        </w:rPr>
        <w:t>本级</w:t>
      </w:r>
      <w:r>
        <w:rPr>
          <w:rFonts w:ascii="Times New Roman" w:eastAsia="方正仿宋_GBK"/>
          <w:sz w:val="28"/>
        </w:rPr>
        <w:t>职责共分两项，下面就这两项职责分别说明：</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w:t>
      </w:r>
      <w:r>
        <w:rPr>
          <w:rFonts w:hint="eastAsia" w:ascii="Times New Roman" w:hAnsi="宋体" w:eastAsia="方正仿宋_GBK" w:cs="宋体"/>
          <w:sz w:val="28"/>
        </w:rPr>
        <w:t>⒈</w:t>
      </w:r>
      <w:r>
        <w:rPr>
          <w:rFonts w:ascii="Times New Roman" w:eastAsia="方正仿宋_GBK"/>
          <w:sz w:val="28"/>
        </w:rPr>
        <w:t>日常专项业务</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主要职责是统一组织领导与古城相关的各项经济、文化和社会活动；统筹管理古城范围内的经营单位和服务项目；受理信访、举报，集中管理问题线索、组织协调处理群众上访问题；负责古城内基础设施和文化设施建设及维护；负责督导古城内各项综合执法和行政管理工作。</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职责目标是加强对古城的保护与管理；加强古城内外整体建设，打造高效的工作队伍；确保古城管理等工作顺利开展。</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绩效目标是强化协调管理，确保古城内经营单位和服务项目井然有序；处理及时，全力保障古城的和谐稳定；创新管理体制，健全完善相关制度。</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w:t>
      </w:r>
      <w:r>
        <w:rPr>
          <w:rFonts w:hint="eastAsia" w:ascii="Times New Roman" w:hAnsi="宋体" w:eastAsia="方正仿宋_GBK" w:cs="宋体"/>
          <w:sz w:val="28"/>
        </w:rPr>
        <w:t>⒉</w:t>
      </w:r>
      <w:r>
        <w:rPr>
          <w:rFonts w:ascii="Times New Roman" w:eastAsia="方正仿宋_GBK"/>
          <w:sz w:val="28"/>
        </w:rPr>
        <w:t>项目建设</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主要职责是谋划古城繁荣发展新项目，推进古城商业繁荣发展。职责目标是完善民宿标准与规范，打造古城精品民宿项目；对古城街巷道路路面等基础设施进行改造提升；全面提升古城承载力，加快古城美化步伐，使古城每一处景观、每一条道路、每一栋建筑都成为靓丽风景线。</w:t>
      </w:r>
    </w:p>
    <w:p>
      <w:pPr>
        <w:snapToGrid w:val="0"/>
        <w:spacing w:line="620" w:lineRule="exact"/>
        <w:ind w:firstLine="640" w:firstLineChars="200"/>
        <w:rPr>
          <w:rFonts w:hint="eastAsia" w:ascii="仿宋_GB2312" w:hAnsi="仿宋" w:eastAsia="仿宋_GB2312" w:cs="仿宋"/>
          <w:color w:val="000000"/>
          <w:sz w:val="32"/>
        </w:rPr>
      </w:pPr>
    </w:p>
    <w:p>
      <w:pPr>
        <w:ind w:firstLine="640"/>
        <w:jc w:val="left"/>
        <w:rPr>
          <w:rFonts w:hint="eastAsia" w:ascii="楷体_GB2312" w:hAnsi="楷体" w:eastAsia="楷体_GB2312" w:cs="楷体"/>
          <w:b/>
          <w:color w:val="000000"/>
          <w:sz w:val="32"/>
        </w:rPr>
      </w:pPr>
      <w:r>
        <w:rPr>
          <w:rFonts w:hint="eastAsia" w:ascii="楷体_GB2312" w:hAnsi="楷体" w:eastAsia="楷体_GB2312" w:cs="楷体"/>
          <w:b/>
          <w:color w:val="000000"/>
          <w:sz w:val="32"/>
        </w:rPr>
        <w:t>机构设置：</w:t>
      </w:r>
    </w:p>
    <w:p>
      <w:pPr>
        <w:ind w:firstLine="640"/>
        <w:jc w:val="center"/>
        <w:rPr>
          <w:rFonts w:hint="eastAsia" w:ascii="楷体_GB2312" w:hAnsi="楷体" w:eastAsia="楷体_GB2312" w:cs="楷体"/>
          <w:b/>
          <w:color w:val="000000"/>
          <w:sz w:val="32"/>
        </w:rPr>
      </w:pPr>
      <w:r>
        <w:rPr>
          <w:rFonts w:hint="eastAsia" w:ascii="楷体_GB2312" w:hAnsi="楷体" w:eastAsia="楷体_GB2312" w:cs="楷体"/>
          <w:b/>
          <w:color w:val="000000"/>
          <w:sz w:val="32"/>
          <w:lang w:eastAsia="zh-CN"/>
        </w:rPr>
        <w:t>单位</w:t>
      </w:r>
      <w:r>
        <w:rPr>
          <w:rFonts w:hint="eastAsia" w:ascii="楷体_GB2312" w:hAnsi="楷体" w:eastAsia="楷体_GB2312" w:cs="楷体"/>
          <w:b/>
          <w:color w:val="000000"/>
          <w:sz w:val="32"/>
        </w:rPr>
        <w:t>机构设置情况</w:t>
      </w:r>
    </w:p>
    <w:tbl>
      <w:tblPr>
        <w:tblStyle w:val="3"/>
        <w:tblW w:w="14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94"/>
        <w:gridCol w:w="1845"/>
        <w:gridCol w:w="2416"/>
        <w:gridCol w:w="39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094"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单位名称</w:t>
            </w:r>
          </w:p>
        </w:tc>
        <w:tc>
          <w:tcPr>
            <w:tcW w:w="1845"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单位性质</w:t>
            </w:r>
          </w:p>
        </w:tc>
        <w:tc>
          <w:tcPr>
            <w:tcW w:w="2416"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单位规格</w:t>
            </w:r>
          </w:p>
        </w:tc>
        <w:tc>
          <w:tcPr>
            <w:tcW w:w="3907"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094" w:type="dxa"/>
            <w:vMerge w:val="continue"/>
            <w:noWrap w:val="0"/>
            <w:vAlign w:val="center"/>
          </w:tcPr>
          <w:p>
            <w:pPr>
              <w:spacing w:line="300" w:lineRule="exact"/>
              <w:jc w:val="left"/>
              <w:outlineLvl w:val="0"/>
              <w:rPr>
                <w:rFonts w:hint="eastAsia" w:ascii="仿宋" w:hAnsi="仿宋" w:eastAsia="仿宋" w:cs="仿宋"/>
                <w:sz w:val="28"/>
                <w:szCs w:val="28"/>
              </w:rPr>
            </w:pPr>
          </w:p>
        </w:tc>
        <w:tc>
          <w:tcPr>
            <w:tcW w:w="1845" w:type="dxa"/>
            <w:vMerge w:val="continue"/>
            <w:noWrap w:val="0"/>
            <w:vAlign w:val="center"/>
          </w:tcPr>
          <w:p>
            <w:pPr>
              <w:spacing w:line="300" w:lineRule="exact"/>
              <w:jc w:val="left"/>
              <w:outlineLvl w:val="0"/>
              <w:rPr>
                <w:rFonts w:hint="eastAsia" w:ascii="仿宋" w:hAnsi="仿宋" w:eastAsia="仿宋" w:cs="仿宋"/>
                <w:sz w:val="28"/>
                <w:szCs w:val="28"/>
              </w:rPr>
            </w:pPr>
          </w:p>
        </w:tc>
        <w:tc>
          <w:tcPr>
            <w:tcW w:w="2416" w:type="dxa"/>
            <w:vMerge w:val="continue"/>
            <w:noWrap w:val="0"/>
            <w:vAlign w:val="center"/>
          </w:tcPr>
          <w:p>
            <w:pPr>
              <w:spacing w:line="300" w:lineRule="exact"/>
              <w:jc w:val="left"/>
              <w:outlineLvl w:val="0"/>
              <w:rPr>
                <w:rFonts w:hint="eastAsia" w:ascii="仿宋" w:hAnsi="仿宋" w:eastAsia="仿宋" w:cs="仿宋"/>
                <w:sz w:val="28"/>
                <w:szCs w:val="28"/>
              </w:rPr>
            </w:pPr>
          </w:p>
        </w:tc>
        <w:tc>
          <w:tcPr>
            <w:tcW w:w="3907" w:type="dxa"/>
            <w:vMerge w:val="continue"/>
            <w:noWrap w:val="0"/>
            <w:vAlign w:val="center"/>
          </w:tcPr>
          <w:p>
            <w:pPr>
              <w:spacing w:line="300" w:lineRule="exact"/>
              <w:jc w:val="left"/>
              <w:outlineLvl w:val="0"/>
              <w:rPr>
                <w:rFonts w:hint="eastAsia"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6094" w:type="dxa"/>
            <w:noWrap w:val="0"/>
            <w:vAlign w:val="center"/>
          </w:tcPr>
          <w:p>
            <w:pPr>
              <w:spacing w:line="300" w:lineRule="exact"/>
              <w:jc w:val="center"/>
              <w:rPr>
                <w:rFonts w:hint="default" w:ascii="仿宋_GB2312" w:eastAsia="仿宋_GB2312"/>
                <w:sz w:val="28"/>
                <w:szCs w:val="28"/>
                <w:lang w:val="en-US" w:eastAsia="zh-CN"/>
              </w:rPr>
            </w:pPr>
            <w:r>
              <w:rPr>
                <w:rFonts w:hint="eastAsia" w:ascii="仿宋_GB2312" w:eastAsia="仿宋_GB2312"/>
                <w:sz w:val="28"/>
                <w:szCs w:val="28"/>
              </w:rPr>
              <w:t>秦皇岛市山海关区</w:t>
            </w:r>
            <w:r>
              <w:rPr>
                <w:rFonts w:hint="eastAsia" w:ascii="仿宋_GB2312" w:eastAsia="仿宋_GB2312"/>
                <w:sz w:val="28"/>
                <w:szCs w:val="28"/>
                <w:lang w:val="en-US" w:eastAsia="zh-CN"/>
              </w:rPr>
              <w:t>古城保护发展中心本级</w:t>
            </w:r>
          </w:p>
        </w:tc>
        <w:tc>
          <w:tcPr>
            <w:tcW w:w="1845"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事业</w:t>
            </w:r>
          </w:p>
        </w:tc>
        <w:tc>
          <w:tcPr>
            <w:tcW w:w="2416"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正科级</w:t>
            </w:r>
          </w:p>
        </w:tc>
        <w:tc>
          <w:tcPr>
            <w:tcW w:w="3907"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财政性资金基本保证</w:t>
            </w:r>
          </w:p>
        </w:tc>
      </w:tr>
    </w:tbl>
    <w:p>
      <w:pPr>
        <w:jc w:val="left"/>
        <w:rPr>
          <w:rFonts w:hint="eastAsia" w:ascii="黑体" w:hAnsi="黑体" w:eastAsia="黑体"/>
          <w:color w:val="000000"/>
          <w:sz w:val="32"/>
        </w:rPr>
      </w:pPr>
    </w:p>
    <w:p>
      <w:pPr>
        <w:jc w:val="left"/>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二、</w:t>
      </w:r>
      <w:r>
        <w:rPr>
          <w:rFonts w:hint="eastAsia" w:ascii="黑体" w:hAnsi="黑体" w:eastAsia="黑体"/>
          <w:color w:val="000000"/>
          <w:sz w:val="32"/>
          <w:lang w:eastAsia="zh-CN"/>
        </w:rPr>
        <w:t>单位</w:t>
      </w:r>
      <w:r>
        <w:rPr>
          <w:rFonts w:ascii="黑体" w:hAnsi="黑体" w:eastAsia="黑体"/>
          <w:color w:val="000000"/>
          <w:sz w:val="32"/>
        </w:rPr>
        <w:t>预算安排的总体情况</w:t>
      </w:r>
    </w:p>
    <w:p>
      <w:pPr>
        <w:jc w:val="left"/>
        <w:rPr>
          <w:rFonts w:hint="eastAsia" w:ascii="仿宋_GB2312" w:hAnsi="仿宋" w:eastAsia="仿宋_GB2312" w:cs="仿宋"/>
          <w:color w:val="000000"/>
          <w:sz w:val="32"/>
        </w:rPr>
      </w:pPr>
      <w:r>
        <w:rPr>
          <w:rFonts w:hint="eastAsia" w:ascii="仿宋" w:hAnsi="仿宋" w:eastAsia="仿宋" w:cs="仿宋"/>
          <w:color w:val="000000"/>
          <w:sz w:val="32"/>
        </w:rPr>
        <w:t xml:space="preserve">    </w:t>
      </w:r>
      <w:r>
        <w:rPr>
          <w:rFonts w:hint="eastAsia" w:ascii="仿宋_GB2312" w:hAnsi="仿宋" w:eastAsia="仿宋_GB2312" w:cs="仿宋"/>
          <w:color w:val="000000"/>
          <w:sz w:val="32"/>
        </w:rPr>
        <w:t>按照预算管理有关规定，目前我区</w:t>
      </w:r>
      <w:r>
        <w:rPr>
          <w:rFonts w:hint="eastAsia" w:ascii="仿宋_GB2312" w:hAnsi="仿宋" w:eastAsia="仿宋_GB2312" w:cs="仿宋"/>
          <w:color w:val="000000"/>
          <w:sz w:val="32"/>
          <w:lang w:eastAsia="zh-CN"/>
        </w:rPr>
        <w:t>单位</w:t>
      </w:r>
      <w:r>
        <w:rPr>
          <w:rFonts w:hint="eastAsia" w:ascii="仿宋_GB2312" w:hAnsi="仿宋" w:eastAsia="仿宋_GB2312" w:cs="仿宋"/>
          <w:color w:val="000000"/>
          <w:sz w:val="32"/>
        </w:rPr>
        <w:t>预算的编制实行综合预算制度，即全部收入和支出都反映在预算中。</w:t>
      </w:r>
      <w:r>
        <w:rPr>
          <w:rFonts w:hint="eastAsia" w:ascii="仿宋_GB2312" w:eastAsia="仿宋_GB2312"/>
          <w:sz w:val="32"/>
          <w:szCs w:val="32"/>
        </w:rPr>
        <w:t>秦皇岛市山海关区</w:t>
      </w:r>
      <w:r>
        <w:rPr>
          <w:rFonts w:hint="eastAsia" w:ascii="仿宋_GB2312" w:eastAsia="仿宋_GB2312"/>
          <w:sz w:val="32"/>
          <w:szCs w:val="32"/>
          <w:lang w:val="en-US" w:eastAsia="zh-CN"/>
        </w:rPr>
        <w:t>古城保护发展中心本级</w:t>
      </w:r>
      <w:r>
        <w:rPr>
          <w:rFonts w:hint="eastAsia" w:ascii="仿宋_GB2312" w:hAnsi="仿宋" w:eastAsia="仿宋_GB2312" w:cs="仿宋"/>
          <w:color w:val="000000"/>
          <w:sz w:val="32"/>
        </w:rPr>
        <w:t>的收支包含在</w:t>
      </w:r>
      <w:r>
        <w:rPr>
          <w:rFonts w:hint="eastAsia" w:ascii="仿宋_GB2312" w:hAnsi="仿宋" w:eastAsia="仿宋_GB2312" w:cs="仿宋"/>
          <w:color w:val="000000"/>
          <w:sz w:val="32"/>
          <w:lang w:eastAsia="zh-CN"/>
        </w:rPr>
        <w:t>单位</w:t>
      </w:r>
      <w:r>
        <w:rPr>
          <w:rFonts w:hint="eastAsia" w:ascii="仿宋_GB2312" w:hAnsi="仿宋" w:eastAsia="仿宋_GB2312" w:cs="仿宋"/>
          <w:color w:val="000000"/>
          <w:sz w:val="32"/>
        </w:rPr>
        <w:t>预算中。</w:t>
      </w:r>
    </w:p>
    <w:p>
      <w:pPr>
        <w:jc w:val="left"/>
        <w:rPr>
          <w:rFonts w:hint="eastAsia" w:ascii="楷体" w:hAnsi="楷体" w:eastAsia="楷体" w:cs="楷体"/>
          <w:color w:val="000000"/>
          <w:sz w:val="32"/>
        </w:rPr>
      </w:pPr>
      <w:r>
        <w:rPr>
          <w:rFonts w:hint="eastAsia" w:ascii="楷体" w:hAnsi="楷体" w:eastAsia="楷体" w:cs="楷体"/>
          <w:color w:val="FF0000"/>
          <w:sz w:val="32"/>
        </w:rPr>
        <w:t xml:space="preserve">    </w:t>
      </w:r>
      <w:r>
        <w:rPr>
          <w:rFonts w:hint="eastAsia" w:ascii="楷体_GB2312" w:hAnsi="楷体" w:eastAsia="楷体_GB2312" w:cs="楷体"/>
          <w:b/>
          <w:color w:val="000000"/>
          <w:sz w:val="32"/>
        </w:rPr>
        <w:t>1、收入说明</w:t>
      </w:r>
    </w:p>
    <w:p>
      <w:pPr>
        <w:widowControl w:val="0"/>
        <w:spacing w:after="156" w:afterLines="50"/>
        <w:ind w:firstLine="640" w:firstLineChars="200"/>
        <w:rPr>
          <w:rFonts w:hint="eastAsia" w:ascii="仿宋_GB2312" w:eastAsia="仿宋_GB2312"/>
          <w:sz w:val="32"/>
          <w:szCs w:val="32"/>
        </w:rPr>
      </w:pPr>
      <w:r>
        <w:rPr>
          <w:rFonts w:hint="eastAsia" w:ascii="仿宋" w:hAnsi="仿宋" w:eastAsia="仿宋" w:cs="仿宋"/>
          <w:color w:val="000000"/>
          <w:sz w:val="32"/>
        </w:rPr>
        <w:t>反映本</w:t>
      </w:r>
      <w:r>
        <w:rPr>
          <w:rFonts w:hint="eastAsia" w:ascii="仿宋" w:hAnsi="仿宋" w:eastAsia="仿宋" w:cs="仿宋"/>
          <w:color w:val="000000"/>
          <w:sz w:val="32"/>
          <w:lang w:eastAsia="zh-CN"/>
        </w:rPr>
        <w:t>单位</w:t>
      </w:r>
      <w:r>
        <w:rPr>
          <w:rFonts w:hint="eastAsia" w:ascii="仿宋" w:hAnsi="仿宋" w:eastAsia="仿宋" w:cs="仿宋"/>
          <w:color w:val="000000"/>
          <w:sz w:val="32"/>
        </w:rPr>
        <w:t>当年全部收入。</w:t>
      </w:r>
      <w:r>
        <w:rPr>
          <w:rFonts w:hint="eastAsia" w:ascii="仿宋_GB2312" w:eastAsia="仿宋_GB2312"/>
          <w:sz w:val="32"/>
          <w:szCs w:val="32"/>
        </w:rPr>
        <w:t>2021年预算收入为</w:t>
      </w:r>
      <w:r>
        <w:rPr>
          <w:rFonts w:hint="eastAsia" w:ascii="仿宋" w:hAnsi="仿宋" w:eastAsia="仿宋" w:cs="仿宋"/>
          <w:b w:val="0"/>
          <w:bCs/>
          <w:sz w:val="32"/>
          <w:szCs w:val="32"/>
        </w:rPr>
        <w:t>2023654.26</w:t>
      </w:r>
      <w:r>
        <w:rPr>
          <w:rFonts w:hint="eastAsia" w:ascii="仿宋_GB2312" w:eastAsia="仿宋_GB2312"/>
          <w:sz w:val="32"/>
          <w:szCs w:val="32"/>
        </w:rPr>
        <w:t>元，其中：一般公共预算收入</w:t>
      </w:r>
      <w:r>
        <w:rPr>
          <w:rFonts w:hint="eastAsia" w:ascii="仿宋" w:hAnsi="仿宋" w:eastAsia="仿宋" w:cs="仿宋"/>
          <w:sz w:val="32"/>
          <w:szCs w:val="32"/>
        </w:rPr>
        <w:t>813654.26元，</w:t>
      </w:r>
      <w:r>
        <w:rPr>
          <w:rFonts w:hint="eastAsia" w:ascii="仿宋_GB2312" w:eastAsia="仿宋_GB2312"/>
          <w:sz w:val="32"/>
          <w:szCs w:val="32"/>
        </w:rPr>
        <w:t>基金预算收入</w:t>
      </w:r>
      <w:r>
        <w:rPr>
          <w:rFonts w:hint="eastAsia" w:ascii="仿宋_GB2312" w:eastAsia="仿宋_GB2312"/>
          <w:sz w:val="32"/>
          <w:szCs w:val="32"/>
          <w:lang w:val="en-US" w:eastAsia="zh-CN"/>
        </w:rPr>
        <w:t>1210000</w:t>
      </w:r>
      <w:r>
        <w:rPr>
          <w:rFonts w:hint="eastAsia" w:ascii="仿宋_GB2312" w:eastAsia="仿宋_GB2312"/>
          <w:sz w:val="32"/>
          <w:szCs w:val="32"/>
        </w:rPr>
        <w:t>元，财政专户核拨收入</w:t>
      </w:r>
      <w:r>
        <w:rPr>
          <w:rFonts w:ascii="仿宋_GB2312" w:eastAsia="仿宋_GB2312"/>
          <w:sz w:val="32"/>
          <w:szCs w:val="32"/>
        </w:rPr>
        <w:t>0</w:t>
      </w:r>
      <w:r>
        <w:rPr>
          <w:rFonts w:hint="eastAsia" w:ascii="仿宋_GB2312" w:eastAsia="仿宋_GB2312"/>
          <w:sz w:val="32"/>
          <w:szCs w:val="32"/>
        </w:rPr>
        <w:t>元，其他来源收入</w:t>
      </w:r>
      <w:r>
        <w:rPr>
          <w:rFonts w:ascii="仿宋_GB2312" w:eastAsia="仿宋_GB2312"/>
          <w:sz w:val="32"/>
          <w:szCs w:val="32"/>
        </w:rPr>
        <w:t>0</w:t>
      </w:r>
      <w:r>
        <w:rPr>
          <w:rFonts w:hint="eastAsia" w:ascii="仿宋_GB2312" w:eastAsia="仿宋_GB2312"/>
          <w:sz w:val="32"/>
          <w:szCs w:val="32"/>
        </w:rPr>
        <w:t>元。</w:t>
      </w:r>
    </w:p>
    <w:p>
      <w:pPr>
        <w:jc w:val="left"/>
        <w:rPr>
          <w:rFonts w:hint="eastAsia" w:ascii="楷体_GB2312" w:hAnsi="仿宋" w:eastAsia="楷体_GB2312" w:cs="仿宋"/>
          <w:b/>
          <w:color w:val="000000"/>
          <w:sz w:val="32"/>
        </w:rPr>
      </w:pPr>
      <w:r>
        <w:rPr>
          <w:rFonts w:hint="eastAsia" w:ascii="仿宋" w:hAnsi="仿宋" w:eastAsia="仿宋" w:cs="仿宋"/>
          <w:color w:val="000000"/>
          <w:sz w:val="32"/>
        </w:rPr>
        <w:t xml:space="preserve">  </w:t>
      </w:r>
      <w:r>
        <w:rPr>
          <w:rFonts w:hint="eastAsia" w:ascii="仿宋" w:hAnsi="仿宋" w:eastAsia="仿宋" w:cs="仿宋"/>
          <w:b/>
          <w:color w:val="000000"/>
          <w:sz w:val="32"/>
        </w:rPr>
        <w:t xml:space="preserve"> </w:t>
      </w:r>
      <w:r>
        <w:rPr>
          <w:rFonts w:hint="eastAsia" w:ascii="楷体_GB2312" w:hAnsi="仿宋" w:eastAsia="楷体_GB2312" w:cs="仿宋"/>
          <w:b/>
          <w:color w:val="000000"/>
          <w:sz w:val="32"/>
        </w:rPr>
        <w:t xml:space="preserve"> </w:t>
      </w:r>
      <w:r>
        <w:rPr>
          <w:rFonts w:hint="eastAsia" w:ascii="楷体_GB2312" w:hAnsi="楷体" w:eastAsia="楷体_GB2312" w:cs="楷体"/>
          <w:b/>
          <w:color w:val="000000"/>
          <w:sz w:val="32"/>
        </w:rPr>
        <w:t>2、支出说明</w:t>
      </w:r>
    </w:p>
    <w:p>
      <w:pPr>
        <w:ind w:firstLine="643" w:firstLineChars="200"/>
        <w:jc w:val="left"/>
        <w:rPr>
          <w:rFonts w:hint="eastAsia" w:ascii="仿宋" w:hAnsi="仿宋" w:eastAsia="仿宋" w:cs="仿宋"/>
          <w:sz w:val="32"/>
        </w:rPr>
      </w:pPr>
      <w:r>
        <w:rPr>
          <w:rFonts w:hint="eastAsia" w:ascii="仿宋_GB2312" w:hAnsi="仿宋" w:eastAsia="仿宋_GB2312" w:cs="仿宋"/>
          <w:b/>
          <w:color w:val="000000"/>
          <w:sz w:val="32"/>
        </w:rPr>
        <w:t>收支预算总表支出栏、基本支出表、项目支出表按经济分类和支出功能分类科目编制，反映山海关区2021年度</w:t>
      </w:r>
      <w:r>
        <w:rPr>
          <w:rFonts w:hint="eastAsia" w:ascii="仿宋_GB2312" w:hAnsi="仿宋" w:eastAsia="仿宋_GB2312" w:cs="仿宋"/>
          <w:b/>
          <w:color w:val="000000"/>
          <w:sz w:val="32"/>
          <w:lang w:eastAsia="zh-CN"/>
        </w:rPr>
        <w:t>单位</w:t>
      </w:r>
      <w:r>
        <w:rPr>
          <w:rFonts w:hint="eastAsia" w:ascii="仿宋_GB2312" w:hAnsi="仿宋" w:eastAsia="仿宋_GB2312" w:cs="仿宋"/>
          <w:b/>
          <w:color w:val="000000"/>
          <w:sz w:val="32"/>
        </w:rPr>
        <w:t>预算中支出预算的总体情况。</w:t>
      </w:r>
      <w:r>
        <w:rPr>
          <w:rFonts w:hint="eastAsia" w:ascii="仿宋_GB2312" w:eastAsia="仿宋_GB2312"/>
          <w:sz w:val="32"/>
          <w:szCs w:val="32"/>
        </w:rPr>
        <w:t>2021年预算支出为</w:t>
      </w:r>
      <w:r>
        <w:rPr>
          <w:rFonts w:hint="eastAsia" w:ascii="仿宋" w:hAnsi="仿宋" w:eastAsia="仿宋" w:cs="仿宋"/>
          <w:b w:val="0"/>
          <w:bCs/>
          <w:sz w:val="32"/>
          <w:szCs w:val="32"/>
        </w:rPr>
        <w:t>2023654.26</w:t>
      </w:r>
      <w:r>
        <w:rPr>
          <w:rFonts w:hint="eastAsia" w:ascii="仿宋_GB2312" w:eastAsia="仿宋_GB2312"/>
          <w:sz w:val="32"/>
          <w:szCs w:val="32"/>
        </w:rPr>
        <w:t>元，其中：基本支出</w:t>
      </w:r>
      <w:r>
        <w:rPr>
          <w:rFonts w:hint="eastAsia" w:ascii="仿宋_GB2312" w:eastAsia="仿宋_GB2312"/>
          <w:sz w:val="32"/>
          <w:szCs w:val="32"/>
          <w:lang w:val="en-US" w:eastAsia="zh-CN"/>
        </w:rPr>
        <w:t>813654.26</w:t>
      </w:r>
      <w:r>
        <w:rPr>
          <w:rFonts w:hint="eastAsia" w:ascii="仿宋_GB2312" w:eastAsia="仿宋_GB2312"/>
          <w:sz w:val="32"/>
          <w:szCs w:val="32"/>
        </w:rPr>
        <w:t>元，主要是人员经费</w:t>
      </w:r>
      <w:r>
        <w:rPr>
          <w:rFonts w:hint="eastAsia" w:ascii="仿宋" w:hAnsi="仿宋" w:eastAsia="仿宋" w:cs="仿宋"/>
          <w:b w:val="0"/>
          <w:bCs/>
          <w:sz w:val="32"/>
          <w:szCs w:val="32"/>
        </w:rPr>
        <w:t>777305.04元和日常公用经费36349.22元</w:t>
      </w:r>
      <w:r>
        <w:rPr>
          <w:rFonts w:hint="eastAsia" w:ascii="仿宋_GB2312" w:eastAsia="仿宋_GB2312"/>
          <w:sz w:val="32"/>
          <w:szCs w:val="32"/>
        </w:rPr>
        <w:t>；项目支出</w:t>
      </w:r>
      <w:r>
        <w:rPr>
          <w:rFonts w:hint="eastAsia" w:ascii="仿宋_GB2312" w:eastAsia="仿宋_GB2312"/>
          <w:sz w:val="32"/>
          <w:szCs w:val="32"/>
          <w:lang w:val="en-US" w:eastAsia="zh-CN"/>
        </w:rPr>
        <w:t>1210000.00</w:t>
      </w:r>
      <w:r>
        <w:rPr>
          <w:rFonts w:hint="eastAsia" w:ascii="仿宋_GB2312" w:eastAsia="仿宋_GB2312"/>
          <w:sz w:val="32"/>
          <w:szCs w:val="32"/>
        </w:rPr>
        <w:t>元，主要为</w:t>
      </w:r>
      <w:r>
        <w:rPr>
          <w:rFonts w:hint="eastAsia" w:ascii="仿宋_GB2312" w:eastAsia="仿宋_GB2312"/>
          <w:sz w:val="32"/>
          <w:szCs w:val="32"/>
          <w:lang w:val="en-US" w:eastAsia="zh-CN"/>
        </w:rPr>
        <w:t>过渡费</w:t>
      </w:r>
      <w:r>
        <w:rPr>
          <w:rFonts w:hint="eastAsia" w:ascii="仿宋" w:hAnsi="仿宋" w:eastAsia="仿宋" w:cs="仿宋"/>
          <w:sz w:val="32"/>
          <w:szCs w:val="32"/>
        </w:rPr>
        <w:t>1210000.00</w:t>
      </w:r>
      <w:r>
        <w:rPr>
          <w:rFonts w:hint="eastAsia" w:ascii="仿宋" w:hAnsi="仿宋" w:eastAsia="仿宋" w:cs="仿宋"/>
          <w:sz w:val="32"/>
          <w:szCs w:val="32"/>
          <w:lang w:val="en-US" w:eastAsia="zh-CN"/>
        </w:rPr>
        <w:t>元</w:t>
      </w:r>
      <w:r>
        <w:rPr>
          <w:rFonts w:hint="eastAsia" w:ascii="仿宋_GB2312" w:eastAsia="仿宋_GB2312"/>
          <w:sz w:val="32"/>
          <w:szCs w:val="32"/>
        </w:rPr>
        <w:t>。</w:t>
      </w:r>
    </w:p>
    <w:p>
      <w:pPr>
        <w:jc w:val="left"/>
        <w:rPr>
          <w:rFonts w:hint="eastAsia" w:ascii="楷体_GB2312" w:hAnsi="楷体" w:eastAsia="楷体_GB2312" w:cs="楷体"/>
          <w:b/>
          <w:color w:val="000000"/>
          <w:sz w:val="32"/>
        </w:rPr>
      </w:pPr>
      <w:r>
        <w:rPr>
          <w:rFonts w:hint="eastAsia" w:ascii="楷体" w:hAnsi="楷体" w:eastAsia="楷体" w:cs="楷体"/>
          <w:color w:val="000000"/>
          <w:sz w:val="32"/>
        </w:rPr>
        <w:t xml:space="preserve">   </w:t>
      </w:r>
      <w:r>
        <w:rPr>
          <w:rFonts w:hint="eastAsia" w:ascii="楷体_GB2312" w:hAnsi="楷体" w:eastAsia="楷体_GB2312" w:cs="楷体"/>
          <w:b/>
          <w:color w:val="000000"/>
          <w:sz w:val="32"/>
        </w:rPr>
        <w:t xml:space="preserve"> 3、比上年增减情况</w:t>
      </w:r>
    </w:p>
    <w:p>
      <w:pPr>
        <w:jc w:val="left"/>
        <w:rPr>
          <w:rFonts w:ascii="仿宋_GB2312" w:eastAsia="仿宋_GB2312"/>
          <w:sz w:val="32"/>
          <w:szCs w:val="32"/>
        </w:rPr>
      </w:pPr>
      <w:r>
        <w:rPr>
          <w:rFonts w:hint="eastAsia" w:ascii="Times New Roman" w:hAnsi="Times New Roman"/>
          <w:color w:val="000000"/>
          <w:sz w:val="32"/>
        </w:rPr>
        <w:t xml:space="preserve">   </w:t>
      </w:r>
      <w:r>
        <w:rPr>
          <w:rFonts w:hint="eastAsia" w:ascii="仿宋_GB2312" w:eastAsia="仿宋_GB2312"/>
          <w:sz w:val="32"/>
          <w:szCs w:val="32"/>
        </w:rPr>
        <w:t xml:space="preserve"> 2021年预算支出安排</w:t>
      </w:r>
      <w:r>
        <w:rPr>
          <w:rFonts w:hint="eastAsia" w:ascii="仿宋" w:hAnsi="仿宋" w:eastAsia="仿宋" w:cs="仿宋"/>
          <w:b w:val="0"/>
          <w:bCs/>
          <w:sz w:val="32"/>
          <w:szCs w:val="32"/>
        </w:rPr>
        <w:t>2023654.26</w:t>
      </w:r>
      <w:r>
        <w:rPr>
          <w:rFonts w:hint="eastAsia" w:ascii="仿宋_GB2312" w:eastAsia="仿宋_GB2312"/>
          <w:sz w:val="32"/>
          <w:szCs w:val="32"/>
        </w:rPr>
        <w:t>元，较2020年预算减少</w:t>
      </w:r>
      <w:r>
        <w:rPr>
          <w:rFonts w:hint="eastAsia" w:ascii="仿宋_GB2312" w:eastAsia="仿宋_GB2312"/>
          <w:sz w:val="32"/>
          <w:szCs w:val="32"/>
          <w:lang w:val="en-US" w:eastAsia="zh-CN"/>
        </w:rPr>
        <w:t>4919680.13</w:t>
      </w:r>
      <w:r>
        <w:rPr>
          <w:rFonts w:hint="eastAsia" w:ascii="仿宋_GB2312" w:eastAsia="仿宋_GB2312"/>
          <w:sz w:val="32"/>
          <w:szCs w:val="32"/>
        </w:rPr>
        <w:t>元，其中：基本支出</w:t>
      </w:r>
      <w:r>
        <w:rPr>
          <w:rFonts w:hint="eastAsia" w:ascii="仿宋_GB2312" w:eastAsia="仿宋_GB2312"/>
          <w:sz w:val="32"/>
          <w:szCs w:val="32"/>
          <w:lang w:val="en-US" w:eastAsia="zh-CN"/>
        </w:rPr>
        <w:t>增加9406.87</w:t>
      </w:r>
      <w:r>
        <w:rPr>
          <w:rFonts w:hint="eastAsia" w:ascii="仿宋_GB2312" w:eastAsia="仿宋_GB2312"/>
          <w:sz w:val="32"/>
          <w:szCs w:val="32"/>
        </w:rPr>
        <w:t>元，主要为人员</w:t>
      </w:r>
      <w:r>
        <w:rPr>
          <w:rFonts w:hint="eastAsia" w:ascii="仿宋_GB2312" w:eastAsia="仿宋_GB2312"/>
          <w:sz w:val="32"/>
          <w:szCs w:val="32"/>
          <w:lang w:val="en-US" w:eastAsia="zh-CN"/>
        </w:rPr>
        <w:t>工资增加</w:t>
      </w:r>
      <w:r>
        <w:rPr>
          <w:rFonts w:hint="eastAsia" w:ascii="仿宋_GB2312" w:eastAsia="仿宋_GB2312"/>
          <w:sz w:val="32"/>
          <w:szCs w:val="32"/>
        </w:rPr>
        <w:t>；项目支出减少</w:t>
      </w:r>
      <w:r>
        <w:rPr>
          <w:rFonts w:hint="eastAsia" w:ascii="仿宋_GB2312" w:eastAsia="仿宋_GB2312"/>
          <w:sz w:val="32"/>
          <w:szCs w:val="32"/>
          <w:lang w:val="en-US" w:eastAsia="zh-CN"/>
        </w:rPr>
        <w:t>4929087</w:t>
      </w:r>
      <w:r>
        <w:rPr>
          <w:rFonts w:hint="eastAsia" w:ascii="仿宋_GB2312" w:eastAsia="仿宋_GB2312"/>
          <w:sz w:val="32"/>
          <w:szCs w:val="32"/>
        </w:rPr>
        <w:t>元，主要为</w:t>
      </w:r>
      <w:r>
        <w:rPr>
          <w:rFonts w:hint="eastAsia" w:ascii="仿宋_GB2312" w:eastAsia="仿宋_GB2312"/>
          <w:sz w:val="32"/>
          <w:szCs w:val="32"/>
          <w:lang w:val="en-US" w:eastAsia="zh-CN"/>
        </w:rPr>
        <w:t>专项项目减少</w:t>
      </w:r>
      <w:r>
        <w:rPr>
          <w:rFonts w:hint="eastAsia" w:ascii="仿宋_GB2312" w:eastAsia="仿宋_GB2312"/>
          <w:sz w:val="32"/>
          <w:szCs w:val="32"/>
        </w:rPr>
        <w:t>。</w:t>
      </w:r>
    </w:p>
    <w:p>
      <w:pPr>
        <w:jc w:val="left"/>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三、机关运行经费安排情况</w:t>
      </w:r>
    </w:p>
    <w:p>
      <w:pPr>
        <w:ind w:firstLine="636"/>
        <w:rPr>
          <w:rFonts w:hint="eastAsia" w:ascii="仿宋_GB2312" w:eastAsia="仿宋_GB2312"/>
          <w:sz w:val="32"/>
          <w:szCs w:val="32"/>
        </w:rPr>
      </w:pPr>
      <w:r>
        <w:rPr>
          <w:rFonts w:hint="eastAsia" w:ascii="仿宋_GB2312" w:eastAsia="仿宋_GB2312"/>
          <w:sz w:val="32"/>
          <w:szCs w:val="32"/>
        </w:rPr>
        <w:t>机关运行经费共计安排</w:t>
      </w:r>
      <w:r>
        <w:rPr>
          <w:rFonts w:hint="eastAsia" w:ascii="仿宋_GB2312" w:eastAsia="仿宋_GB2312"/>
          <w:sz w:val="32"/>
          <w:szCs w:val="32"/>
          <w:lang w:val="en-US" w:eastAsia="zh-CN"/>
        </w:rPr>
        <w:t>36349.22</w:t>
      </w:r>
      <w:r>
        <w:rPr>
          <w:rFonts w:hint="eastAsia" w:ascii="仿宋_GB2312" w:eastAsia="仿宋_GB2312"/>
          <w:sz w:val="32"/>
          <w:szCs w:val="32"/>
        </w:rPr>
        <w:t>元，主要用于办公及印刷费</w:t>
      </w:r>
      <w:r>
        <w:rPr>
          <w:rFonts w:hint="eastAsia" w:ascii="仿宋_GB2312" w:eastAsia="仿宋_GB2312"/>
          <w:sz w:val="32"/>
          <w:szCs w:val="32"/>
          <w:lang w:val="en-US" w:eastAsia="zh-CN"/>
        </w:rPr>
        <w:t>10210</w:t>
      </w:r>
      <w:r>
        <w:rPr>
          <w:rFonts w:hint="eastAsia" w:ascii="仿宋_GB2312" w:eastAsia="仿宋_GB2312"/>
          <w:sz w:val="32"/>
          <w:szCs w:val="32"/>
        </w:rPr>
        <w:t>元、邮电费</w:t>
      </w:r>
      <w:r>
        <w:rPr>
          <w:rFonts w:hint="eastAsia" w:ascii="仿宋_GB2312" w:eastAsia="仿宋_GB2312"/>
          <w:sz w:val="32"/>
          <w:szCs w:val="32"/>
          <w:lang w:val="en-US" w:eastAsia="zh-CN"/>
        </w:rPr>
        <w:t>2040</w:t>
      </w:r>
      <w:r>
        <w:rPr>
          <w:rFonts w:hint="eastAsia" w:ascii="仿宋_GB2312" w:eastAsia="仿宋_GB2312"/>
          <w:sz w:val="32"/>
          <w:szCs w:val="32"/>
        </w:rPr>
        <w:t>元、差旅费</w:t>
      </w:r>
      <w:r>
        <w:rPr>
          <w:rFonts w:hint="eastAsia" w:ascii="仿宋_GB2312" w:eastAsia="仿宋_GB2312"/>
          <w:sz w:val="32"/>
          <w:szCs w:val="32"/>
          <w:lang w:val="en-US" w:eastAsia="zh-CN"/>
        </w:rPr>
        <w:t>5250</w:t>
      </w:r>
      <w:r>
        <w:rPr>
          <w:rFonts w:hint="eastAsia" w:ascii="仿宋_GB2312" w:eastAsia="仿宋_GB2312"/>
          <w:sz w:val="32"/>
          <w:szCs w:val="32"/>
        </w:rPr>
        <w:t>元、会议费</w:t>
      </w:r>
      <w:r>
        <w:rPr>
          <w:rFonts w:hint="eastAsia" w:ascii="仿宋_GB2312" w:eastAsia="仿宋_GB2312"/>
          <w:sz w:val="32"/>
          <w:szCs w:val="32"/>
          <w:lang w:val="en-US" w:eastAsia="zh-CN"/>
        </w:rPr>
        <w:t>0</w:t>
      </w:r>
      <w:r>
        <w:rPr>
          <w:rFonts w:hint="eastAsia" w:ascii="仿宋_GB2312" w:eastAsia="仿宋_GB2312"/>
          <w:sz w:val="32"/>
          <w:szCs w:val="32"/>
        </w:rPr>
        <w:t>元、培训费</w:t>
      </w:r>
      <w:r>
        <w:rPr>
          <w:rFonts w:hint="eastAsia" w:ascii="仿宋_GB2312" w:eastAsia="仿宋_GB2312"/>
          <w:sz w:val="32"/>
          <w:szCs w:val="32"/>
          <w:lang w:val="en-US" w:eastAsia="zh-CN"/>
        </w:rPr>
        <w:t>0</w:t>
      </w:r>
      <w:r>
        <w:rPr>
          <w:rFonts w:hint="eastAsia" w:ascii="仿宋_GB2312" w:eastAsia="仿宋_GB2312"/>
          <w:sz w:val="32"/>
          <w:szCs w:val="32"/>
        </w:rPr>
        <w:t>元、公务接待费</w:t>
      </w:r>
      <w:r>
        <w:rPr>
          <w:rFonts w:hint="eastAsia" w:ascii="仿宋_GB2312" w:eastAsia="仿宋_GB2312"/>
          <w:sz w:val="32"/>
          <w:szCs w:val="32"/>
          <w:lang w:val="en-US" w:eastAsia="zh-CN"/>
        </w:rPr>
        <w:t>0</w:t>
      </w:r>
      <w:r>
        <w:rPr>
          <w:rFonts w:hint="eastAsia" w:ascii="仿宋_GB2312" w:eastAsia="仿宋_GB2312"/>
          <w:sz w:val="32"/>
          <w:szCs w:val="32"/>
        </w:rPr>
        <w:t>元、工会经费</w:t>
      </w:r>
      <w:r>
        <w:rPr>
          <w:rFonts w:hint="eastAsia" w:ascii="仿宋_GB2312" w:eastAsia="仿宋_GB2312"/>
          <w:sz w:val="32"/>
          <w:szCs w:val="32"/>
          <w:lang w:val="en-US" w:eastAsia="zh-CN"/>
        </w:rPr>
        <w:t>10170.62</w:t>
      </w:r>
      <w:r>
        <w:rPr>
          <w:rFonts w:hint="eastAsia" w:ascii="仿宋_GB2312" w:eastAsia="仿宋_GB2312"/>
          <w:sz w:val="32"/>
          <w:szCs w:val="32"/>
        </w:rPr>
        <w:t>元、福利费</w:t>
      </w:r>
      <w:r>
        <w:rPr>
          <w:rFonts w:hint="eastAsia" w:ascii="仿宋_GB2312" w:eastAsia="仿宋_GB2312"/>
          <w:sz w:val="32"/>
          <w:szCs w:val="32"/>
          <w:lang w:val="en-US" w:eastAsia="zh-CN"/>
        </w:rPr>
        <w:t>6566.1</w:t>
      </w:r>
      <w:r>
        <w:rPr>
          <w:rFonts w:hint="eastAsia" w:ascii="仿宋_GB2312" w:eastAsia="仿宋_GB2312"/>
          <w:sz w:val="32"/>
          <w:szCs w:val="32"/>
        </w:rPr>
        <w:t>元、其他交通费用</w:t>
      </w:r>
      <w:r>
        <w:rPr>
          <w:rFonts w:hint="eastAsia" w:ascii="仿宋_GB2312" w:eastAsia="仿宋_GB2312"/>
          <w:sz w:val="32"/>
          <w:szCs w:val="32"/>
          <w:lang w:val="en-US" w:eastAsia="zh-CN"/>
        </w:rPr>
        <w:t>0</w:t>
      </w:r>
      <w:r>
        <w:rPr>
          <w:rFonts w:hint="eastAsia" w:ascii="仿宋_GB2312" w:eastAsia="仿宋_GB2312"/>
          <w:sz w:val="32"/>
          <w:szCs w:val="32"/>
        </w:rPr>
        <w:t>元、日常维修费</w:t>
      </w:r>
      <w:r>
        <w:rPr>
          <w:rFonts w:hint="eastAsia" w:ascii="仿宋_GB2312" w:eastAsia="仿宋_GB2312"/>
          <w:sz w:val="32"/>
          <w:szCs w:val="32"/>
          <w:lang w:val="en-US" w:eastAsia="zh-CN"/>
        </w:rPr>
        <w:t>1500</w:t>
      </w:r>
      <w:r>
        <w:rPr>
          <w:rFonts w:hint="eastAsia" w:ascii="仿宋_GB2312" w:eastAsia="仿宋_GB2312"/>
          <w:sz w:val="32"/>
          <w:szCs w:val="32"/>
        </w:rPr>
        <w:t>元、专用材料及一般设备购置费</w:t>
      </w:r>
      <w:r>
        <w:rPr>
          <w:rFonts w:hint="eastAsia" w:ascii="仿宋_GB2312" w:eastAsia="仿宋_GB2312"/>
          <w:sz w:val="32"/>
          <w:szCs w:val="32"/>
          <w:lang w:val="en-US" w:eastAsia="zh-CN"/>
        </w:rPr>
        <w:t>0</w:t>
      </w:r>
      <w:r>
        <w:rPr>
          <w:rFonts w:hint="eastAsia" w:ascii="仿宋_GB2312" w:eastAsia="仿宋_GB2312"/>
          <w:sz w:val="32"/>
          <w:szCs w:val="32"/>
        </w:rPr>
        <w:t>元、办公用房水电费</w:t>
      </w:r>
      <w:r>
        <w:rPr>
          <w:rFonts w:hint="eastAsia" w:ascii="仿宋_GB2312" w:eastAsia="仿宋_GB2312"/>
          <w:sz w:val="32"/>
          <w:szCs w:val="32"/>
          <w:lang w:val="en-US" w:eastAsia="zh-CN"/>
        </w:rPr>
        <w:t>0</w:t>
      </w:r>
      <w:r>
        <w:rPr>
          <w:rFonts w:hint="eastAsia" w:ascii="仿宋_GB2312" w:eastAsia="仿宋_GB2312"/>
          <w:sz w:val="32"/>
          <w:szCs w:val="32"/>
        </w:rPr>
        <w:t>元、办公用房取暖费</w:t>
      </w:r>
      <w:r>
        <w:rPr>
          <w:rFonts w:hint="eastAsia" w:ascii="仿宋_GB2312" w:eastAsia="仿宋_GB2312"/>
          <w:sz w:val="32"/>
          <w:szCs w:val="32"/>
          <w:lang w:val="en-US" w:eastAsia="zh-CN"/>
        </w:rPr>
        <w:t>0</w:t>
      </w:r>
      <w:r>
        <w:rPr>
          <w:rFonts w:hint="eastAsia" w:ascii="仿宋_GB2312" w:eastAsia="仿宋_GB2312"/>
          <w:sz w:val="32"/>
          <w:szCs w:val="32"/>
        </w:rPr>
        <w:t>元、办公用房物业管理费0元、公务用车运行维护费以及其他费用</w:t>
      </w:r>
      <w:r>
        <w:rPr>
          <w:rFonts w:hint="eastAsia" w:ascii="仿宋_GB2312" w:eastAsia="仿宋_GB2312"/>
          <w:sz w:val="32"/>
          <w:szCs w:val="32"/>
          <w:lang w:val="en-US" w:eastAsia="zh-CN"/>
        </w:rPr>
        <w:t>0</w:t>
      </w:r>
      <w:r>
        <w:rPr>
          <w:rFonts w:hint="eastAsia" w:ascii="仿宋_GB2312" w:eastAsia="仿宋_GB2312"/>
          <w:sz w:val="32"/>
          <w:szCs w:val="32"/>
        </w:rPr>
        <w:t>元、其他商品和服务支出</w:t>
      </w:r>
      <w:r>
        <w:rPr>
          <w:rFonts w:hint="eastAsia" w:ascii="仿宋_GB2312" w:eastAsia="仿宋_GB2312"/>
          <w:sz w:val="32"/>
          <w:szCs w:val="32"/>
          <w:lang w:val="en-US" w:eastAsia="zh-CN"/>
        </w:rPr>
        <w:t>612.5</w:t>
      </w:r>
      <w:r>
        <w:rPr>
          <w:rFonts w:hint="eastAsia" w:ascii="仿宋_GB2312" w:eastAsia="仿宋_GB2312"/>
          <w:sz w:val="32"/>
          <w:szCs w:val="32"/>
        </w:rPr>
        <w:t>元等日常运行支出。</w:t>
      </w:r>
    </w:p>
    <w:p>
      <w:pPr>
        <w:ind w:firstLine="640"/>
        <w:jc w:val="left"/>
        <w:rPr>
          <w:rFonts w:ascii="黑体" w:hAnsi="黑体" w:eastAsia="黑体"/>
          <w:color w:val="000000"/>
          <w:sz w:val="32"/>
        </w:rPr>
      </w:pPr>
      <w:r>
        <w:rPr>
          <w:rFonts w:ascii="黑体" w:hAnsi="黑体" w:eastAsia="黑体"/>
          <w:color w:val="000000"/>
          <w:sz w:val="32"/>
        </w:rPr>
        <w:t>四、财政拨款“三公”经费预算情况及增减变化原因</w:t>
      </w:r>
    </w:p>
    <w:p>
      <w:pPr>
        <w:ind w:firstLine="640"/>
        <w:rPr>
          <w:rFonts w:hint="eastAsia" w:ascii="仿宋_GB2312" w:eastAsia="仿宋_GB2312"/>
          <w:sz w:val="32"/>
          <w:szCs w:val="32"/>
        </w:rPr>
      </w:pPr>
      <w:r>
        <w:rPr>
          <w:rFonts w:hint="eastAsia" w:ascii="仿宋_GB2312" w:eastAsia="仿宋_GB2312"/>
          <w:sz w:val="32"/>
          <w:szCs w:val="32"/>
        </w:rPr>
        <w:t>2021年，我</w:t>
      </w:r>
      <w:r>
        <w:rPr>
          <w:rFonts w:hint="eastAsia" w:ascii="仿宋_GB2312" w:eastAsia="仿宋_GB2312"/>
          <w:sz w:val="32"/>
          <w:szCs w:val="32"/>
          <w:lang w:eastAsia="zh-CN"/>
        </w:rPr>
        <w:t>单位</w:t>
      </w:r>
      <w:r>
        <w:rPr>
          <w:rFonts w:hint="eastAsia" w:ascii="仿宋_GB2312" w:eastAsia="仿宋_GB2312"/>
          <w:sz w:val="32"/>
          <w:szCs w:val="32"/>
        </w:rPr>
        <w:t>财政拨款“三公”经费预算安排</w:t>
      </w:r>
      <w:r>
        <w:rPr>
          <w:rFonts w:hint="eastAsia" w:ascii="仿宋_GB2312" w:eastAsia="仿宋_GB2312"/>
          <w:sz w:val="32"/>
          <w:szCs w:val="32"/>
          <w:lang w:val="en-US" w:eastAsia="zh-CN"/>
        </w:rPr>
        <w:t>0</w:t>
      </w:r>
      <w:r>
        <w:rPr>
          <w:rFonts w:hint="eastAsia" w:ascii="仿宋_GB2312" w:eastAsia="仿宋_GB2312"/>
          <w:sz w:val="32"/>
          <w:szCs w:val="32"/>
        </w:rPr>
        <w:t>元，与上年持平，无增减变化。其中：因公出国（境）费0元，与上年持平，无增减变化；公务用车购置费0元，与上年持平，无增减变化；公务用车运行维护费安排</w:t>
      </w:r>
      <w:r>
        <w:rPr>
          <w:rFonts w:hint="eastAsia" w:ascii="仿宋_GB2312" w:eastAsia="仿宋_GB2312"/>
          <w:sz w:val="32"/>
          <w:szCs w:val="32"/>
          <w:lang w:val="en-US" w:eastAsia="zh-CN"/>
        </w:rPr>
        <w:t>0</w:t>
      </w:r>
      <w:r>
        <w:rPr>
          <w:rFonts w:hint="eastAsia" w:ascii="仿宋_GB2312" w:eastAsia="仿宋_GB2312"/>
          <w:sz w:val="32"/>
          <w:szCs w:val="32"/>
        </w:rPr>
        <w:t>元，与上年持平，无增减变化；公务接待费安排</w:t>
      </w:r>
      <w:r>
        <w:rPr>
          <w:rFonts w:hint="eastAsia" w:ascii="仿宋_GB2312" w:eastAsia="仿宋_GB2312"/>
          <w:sz w:val="32"/>
          <w:szCs w:val="32"/>
          <w:lang w:val="en-US" w:eastAsia="zh-CN"/>
        </w:rPr>
        <w:t>0</w:t>
      </w:r>
      <w:r>
        <w:rPr>
          <w:rFonts w:hint="eastAsia" w:ascii="仿宋_GB2312" w:eastAsia="仿宋_GB2312"/>
          <w:sz w:val="32"/>
          <w:szCs w:val="32"/>
        </w:rPr>
        <w:t>元，与上年持平，无增减变化。</w:t>
      </w: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ind w:firstLine="843" w:firstLineChars="300"/>
        <w:jc w:val="left"/>
        <w:outlineLvl w:val="3"/>
        <w:rPr>
          <w:rFonts w:ascii="Times New Roman" w:hAnsi="宋体"/>
          <w:b/>
          <w:sz w:val="28"/>
        </w:rPr>
      </w:pPr>
      <w:bookmarkStart w:id="0" w:name="_Toc61465741"/>
      <w:r>
        <w:rPr>
          <w:rFonts w:hint="eastAsia" w:ascii="方正仿宋_GBK" w:eastAsia="方正仿宋_GBK"/>
          <w:b/>
          <w:sz w:val="28"/>
        </w:rPr>
        <w:t>1.过渡费绩效目标表</w:t>
      </w:r>
      <w:bookmarkEnd w:id="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1、过渡费绩效目标表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9737"/>
        <w:gridCol w:w="25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903" w:type="pct"/>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7" w:type="pct"/>
            <w:gridSpan w:val="2"/>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减少信访问题的发生，解决百姓过渡安置问题</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3"/>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2372"/>
        <w:gridCol w:w="1948"/>
        <w:gridCol w:w="2999"/>
        <w:gridCol w:w="2414"/>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851" w:type="pct"/>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99" w:type="pct"/>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076" w:type="pct"/>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866" w:type="pct"/>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3" w:type="pct"/>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851" w:type="pct"/>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99" w:type="pct"/>
            <w:noWrap w:val="0"/>
            <w:vAlign w:val="center"/>
          </w:tcPr>
          <w:p>
            <w:pPr>
              <w:spacing w:line="300" w:lineRule="exact"/>
              <w:jc w:val="left"/>
              <w:rPr>
                <w:rFonts w:ascii="方正书宋_GBK" w:eastAsia="方正书宋_GBK"/>
              </w:rPr>
            </w:pPr>
            <w:r>
              <w:rPr>
                <w:rFonts w:hint="eastAsia" w:ascii="方正书宋_GBK" w:eastAsia="方正书宋_GBK"/>
              </w:rPr>
              <w:t>支出完成率</w:t>
            </w:r>
          </w:p>
        </w:tc>
        <w:tc>
          <w:tcPr>
            <w:tcW w:w="1076" w:type="pct"/>
            <w:noWrap w:val="0"/>
            <w:vAlign w:val="center"/>
          </w:tcPr>
          <w:p>
            <w:pPr>
              <w:spacing w:line="300" w:lineRule="exact"/>
              <w:jc w:val="left"/>
              <w:rPr>
                <w:rFonts w:ascii="方正书宋_GBK" w:eastAsia="方正书宋_GBK"/>
              </w:rPr>
            </w:pPr>
            <w:r>
              <w:rPr>
                <w:rFonts w:hint="eastAsia" w:ascii="方正书宋_GBK" w:eastAsia="方正书宋_GBK"/>
              </w:rPr>
              <w:t>按时有序支付</w:t>
            </w:r>
          </w:p>
        </w:tc>
        <w:tc>
          <w:tcPr>
            <w:tcW w:w="866" w:type="pct"/>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903" w:type="pct"/>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851" w:type="pct"/>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699" w:type="pct"/>
            <w:noWrap w:val="0"/>
            <w:vAlign w:val="center"/>
          </w:tcPr>
          <w:p>
            <w:pPr>
              <w:spacing w:line="300" w:lineRule="exact"/>
              <w:jc w:val="left"/>
              <w:rPr>
                <w:rFonts w:hint="eastAsia" w:ascii="方正书宋_GBK" w:eastAsia="方正书宋_GBK"/>
              </w:rPr>
            </w:pPr>
            <w:r>
              <w:rPr>
                <w:rFonts w:hint="eastAsia" w:ascii="方正书宋_GBK" w:eastAsia="方正书宋_GBK"/>
              </w:rPr>
              <w:t>资金到位率</w:t>
            </w:r>
          </w:p>
        </w:tc>
        <w:tc>
          <w:tcPr>
            <w:tcW w:w="1076" w:type="pct"/>
            <w:noWrap w:val="0"/>
            <w:vAlign w:val="center"/>
          </w:tcPr>
          <w:p>
            <w:pPr>
              <w:spacing w:line="300" w:lineRule="exact"/>
              <w:jc w:val="left"/>
              <w:rPr>
                <w:rFonts w:ascii="方正书宋_GBK" w:eastAsia="方正书宋_GBK"/>
              </w:rPr>
            </w:pPr>
            <w:r>
              <w:rPr>
                <w:rFonts w:hint="eastAsia" w:ascii="方正书宋_GBK" w:eastAsia="方正书宋_GBK"/>
              </w:rPr>
              <w:t>资金到位率</w:t>
            </w:r>
          </w:p>
        </w:tc>
        <w:tc>
          <w:tcPr>
            <w:tcW w:w="866"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851" w:type="pct"/>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699" w:type="pct"/>
            <w:noWrap w:val="0"/>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1076" w:type="pct"/>
            <w:noWrap w:val="0"/>
            <w:vAlign w:val="center"/>
          </w:tcPr>
          <w:p>
            <w:pPr>
              <w:spacing w:line="300" w:lineRule="exact"/>
              <w:jc w:val="left"/>
              <w:rPr>
                <w:rFonts w:ascii="方正书宋_GBK" w:eastAsia="方正书宋_GBK"/>
              </w:rPr>
            </w:pPr>
            <w:r>
              <w:rPr>
                <w:rFonts w:hint="eastAsia" w:ascii="方正书宋_GBK" w:eastAsia="方正书宋_GBK"/>
              </w:rPr>
              <w:t>资金支付及时率</w:t>
            </w:r>
          </w:p>
        </w:tc>
        <w:tc>
          <w:tcPr>
            <w:tcW w:w="866"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851" w:type="pct"/>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699" w:type="pct"/>
            <w:noWrap w:val="0"/>
            <w:vAlign w:val="center"/>
          </w:tcPr>
          <w:p>
            <w:pPr>
              <w:spacing w:line="300" w:lineRule="exact"/>
              <w:jc w:val="left"/>
              <w:rPr>
                <w:rFonts w:hint="eastAsia" w:ascii="方正书宋_GBK" w:eastAsia="方正书宋_GBK"/>
              </w:rPr>
            </w:pPr>
            <w:r>
              <w:rPr>
                <w:rFonts w:hint="eastAsia" w:ascii="方正书宋_GBK" w:eastAsia="方正书宋_GBK"/>
              </w:rPr>
              <w:t>控制在预算资金内</w:t>
            </w:r>
          </w:p>
        </w:tc>
        <w:tc>
          <w:tcPr>
            <w:tcW w:w="1076" w:type="pct"/>
            <w:noWrap w:val="0"/>
            <w:vAlign w:val="center"/>
          </w:tcPr>
          <w:p>
            <w:pPr>
              <w:spacing w:line="300" w:lineRule="exact"/>
              <w:jc w:val="left"/>
              <w:rPr>
                <w:rFonts w:ascii="方正书宋_GBK" w:eastAsia="方正书宋_GBK"/>
              </w:rPr>
            </w:pPr>
            <w:r>
              <w:rPr>
                <w:rFonts w:hint="eastAsia" w:ascii="方正书宋_GBK" w:eastAsia="方正书宋_GBK"/>
              </w:rPr>
              <w:t>控制在预算资金内</w:t>
            </w:r>
          </w:p>
        </w:tc>
        <w:tc>
          <w:tcPr>
            <w:tcW w:w="866" w:type="pct"/>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851" w:type="pct"/>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699" w:type="pct"/>
            <w:noWrap w:val="0"/>
            <w:vAlign w:val="center"/>
          </w:tcPr>
          <w:p>
            <w:pPr>
              <w:spacing w:line="300" w:lineRule="exact"/>
              <w:jc w:val="left"/>
              <w:rPr>
                <w:rFonts w:hint="eastAsia" w:ascii="方正书宋_GBK" w:eastAsia="方正书宋_GBK"/>
              </w:rPr>
            </w:pPr>
            <w:r>
              <w:rPr>
                <w:rFonts w:hint="eastAsia" w:ascii="方正书宋_GBK" w:eastAsia="方正书宋_GBK"/>
              </w:rPr>
              <w:t>资金使用效益</w:t>
            </w:r>
          </w:p>
        </w:tc>
        <w:tc>
          <w:tcPr>
            <w:tcW w:w="1076" w:type="pct"/>
            <w:noWrap w:val="0"/>
            <w:vAlign w:val="center"/>
          </w:tcPr>
          <w:p>
            <w:pPr>
              <w:spacing w:line="300" w:lineRule="exact"/>
              <w:jc w:val="left"/>
              <w:rPr>
                <w:rFonts w:ascii="方正书宋_GBK" w:eastAsia="方正书宋_GBK"/>
              </w:rPr>
            </w:pPr>
            <w:r>
              <w:rPr>
                <w:rFonts w:hint="eastAsia" w:ascii="方正书宋_GBK" w:eastAsia="方正书宋_GBK"/>
              </w:rPr>
              <w:t>资金支出情况</w:t>
            </w:r>
          </w:p>
        </w:tc>
        <w:tc>
          <w:tcPr>
            <w:tcW w:w="866" w:type="pct"/>
            <w:noWrap w:val="0"/>
            <w:vAlign w:val="center"/>
          </w:tcPr>
          <w:p>
            <w:pPr>
              <w:spacing w:line="300" w:lineRule="exact"/>
              <w:jc w:val="left"/>
              <w:rPr>
                <w:rFonts w:hint="eastAsia" w:ascii="方正书宋_GBK" w:eastAsia="方正书宋_GBK"/>
              </w:rPr>
            </w:pPr>
            <w:r>
              <w:rPr>
                <w:rFonts w:hint="eastAsia" w:ascii="方正书宋_GBK" w:eastAsia="方正书宋_GBK"/>
              </w:rPr>
              <w:t>按要求支出</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851" w:type="pct"/>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699" w:type="pct"/>
            <w:noWrap w:val="0"/>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1076" w:type="pct"/>
            <w:noWrap w:val="0"/>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866" w:type="pct"/>
            <w:noWrap w:val="0"/>
            <w:vAlign w:val="center"/>
          </w:tcPr>
          <w:p>
            <w:pPr>
              <w:spacing w:line="300" w:lineRule="exact"/>
              <w:jc w:val="left"/>
              <w:rPr>
                <w:rFonts w:hint="eastAsia" w:ascii="方正书宋_GBK" w:eastAsia="方正书宋_GBK"/>
              </w:rPr>
            </w:pPr>
            <w:r>
              <w:rPr>
                <w:rFonts w:hint="eastAsia" w:ascii="方正书宋_GBK" w:eastAsia="方正书宋_GBK"/>
              </w:rPr>
              <w:t>进一步推动</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851" w:type="pct"/>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699" w:type="pct"/>
            <w:noWrap w:val="0"/>
            <w:vAlign w:val="center"/>
          </w:tcPr>
          <w:p>
            <w:pPr>
              <w:spacing w:line="300" w:lineRule="exact"/>
              <w:jc w:val="left"/>
              <w:rPr>
                <w:rFonts w:hint="eastAsia" w:ascii="方正书宋_GBK" w:eastAsia="方正书宋_GBK"/>
              </w:rPr>
            </w:pPr>
            <w:r>
              <w:rPr>
                <w:rFonts w:hint="eastAsia" w:ascii="方正书宋_GBK" w:eastAsia="方正书宋_GBK"/>
              </w:rPr>
              <w:t>保障社会发展</w:t>
            </w:r>
          </w:p>
        </w:tc>
        <w:tc>
          <w:tcPr>
            <w:tcW w:w="1076" w:type="pct"/>
            <w:noWrap w:val="0"/>
            <w:vAlign w:val="center"/>
          </w:tcPr>
          <w:p>
            <w:pPr>
              <w:spacing w:line="300" w:lineRule="exact"/>
              <w:jc w:val="left"/>
              <w:rPr>
                <w:rFonts w:ascii="方正书宋_GBK" w:eastAsia="方正书宋_GBK"/>
              </w:rPr>
            </w:pPr>
            <w:r>
              <w:rPr>
                <w:rFonts w:hint="eastAsia" w:ascii="方正书宋_GBK" w:eastAsia="方正书宋_GBK"/>
              </w:rPr>
              <w:t>有效提供生活保障</w:t>
            </w:r>
          </w:p>
        </w:tc>
        <w:tc>
          <w:tcPr>
            <w:tcW w:w="866" w:type="pct"/>
            <w:noWrap w:val="0"/>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851" w:type="pct"/>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699" w:type="pct"/>
            <w:noWrap w:val="0"/>
            <w:vAlign w:val="center"/>
          </w:tcPr>
          <w:p>
            <w:pPr>
              <w:spacing w:line="300" w:lineRule="exact"/>
              <w:jc w:val="left"/>
              <w:rPr>
                <w:rFonts w:hint="eastAsia" w:ascii="方正书宋_GBK" w:eastAsia="方正书宋_GBK"/>
              </w:rPr>
            </w:pPr>
            <w:r>
              <w:rPr>
                <w:rFonts w:hint="eastAsia" w:ascii="方正书宋_GBK" w:eastAsia="方正书宋_GBK"/>
              </w:rPr>
              <w:t>保障工作完成</w:t>
            </w:r>
          </w:p>
        </w:tc>
        <w:tc>
          <w:tcPr>
            <w:tcW w:w="1076" w:type="pct"/>
            <w:noWrap w:val="0"/>
            <w:vAlign w:val="center"/>
          </w:tcPr>
          <w:p>
            <w:pPr>
              <w:spacing w:line="300" w:lineRule="exact"/>
              <w:jc w:val="left"/>
              <w:rPr>
                <w:rFonts w:ascii="方正书宋_GBK" w:eastAsia="方正书宋_GBK"/>
              </w:rPr>
            </w:pPr>
            <w:r>
              <w:rPr>
                <w:rFonts w:hint="eastAsia" w:ascii="方正书宋_GBK" w:eastAsia="方正书宋_GBK"/>
              </w:rPr>
              <w:t>保障工作顺利完成</w:t>
            </w:r>
          </w:p>
        </w:tc>
        <w:tc>
          <w:tcPr>
            <w:tcW w:w="866" w:type="pct"/>
            <w:noWrap w:val="0"/>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851" w:type="pct"/>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699" w:type="pct"/>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1076" w:type="pct"/>
            <w:noWrap w:val="0"/>
            <w:vAlign w:val="center"/>
          </w:tcPr>
          <w:p>
            <w:pPr>
              <w:spacing w:line="300" w:lineRule="exact"/>
              <w:jc w:val="left"/>
              <w:rPr>
                <w:rFonts w:ascii="方正书宋_GBK" w:eastAsia="方正书宋_GBK"/>
              </w:rPr>
            </w:pPr>
            <w:r>
              <w:rPr>
                <w:rFonts w:hint="eastAsia" w:ascii="方正书宋_GBK" w:eastAsia="方正书宋_GBK"/>
              </w:rPr>
              <w:t>满意度人员占群众总人数</w:t>
            </w:r>
          </w:p>
        </w:tc>
        <w:tc>
          <w:tcPr>
            <w:tcW w:w="866"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spacing w:line="300" w:lineRule="exact"/>
        <w:ind w:firstLine="420" w:firstLineChars="200"/>
        <w:jc w:val="left"/>
        <w:sectPr>
          <w:pgSz w:w="16839" w:h="11907" w:orient="landscape"/>
          <w:pgMar w:top="1304" w:right="1984" w:bottom="1304" w:left="1134" w:header="851" w:footer="992" w:gutter="0"/>
          <w:cols w:space="720" w:num="1"/>
          <w:docGrid w:type="lines" w:linePitch="312" w:charSpace="0"/>
        </w:sectPr>
      </w:pPr>
    </w:p>
    <w:p>
      <w:pPr>
        <w:jc w:val="both"/>
        <w:rPr>
          <w:rFonts w:hint="eastAsia" w:ascii="黑体" w:hAnsi="黑体" w:eastAsia="黑体"/>
          <w:color w:val="000000"/>
          <w:sz w:val="32"/>
          <w:lang w:val="en-US" w:eastAsia="zh-CN"/>
        </w:rPr>
      </w:pPr>
    </w:p>
    <w:p>
      <w:pPr>
        <w:jc w:val="both"/>
        <w:rPr>
          <w:rFonts w:ascii="楷体_GB2312" w:eastAsia="楷体_GB2312"/>
          <w:b/>
          <w:sz w:val="32"/>
          <w:szCs w:val="32"/>
        </w:rPr>
      </w:pPr>
      <w:r>
        <w:rPr>
          <w:rFonts w:hint="eastAsia" w:ascii="黑体" w:hAnsi="黑体" w:eastAsia="黑体"/>
          <w:color w:val="000000"/>
          <w:sz w:val="32"/>
          <w:lang w:val="en-US" w:eastAsia="zh-CN"/>
        </w:rPr>
        <w:t>六</w:t>
      </w:r>
      <w:r>
        <w:rPr>
          <w:rFonts w:ascii="黑体" w:hAnsi="黑体" w:eastAsia="黑体"/>
          <w:color w:val="000000"/>
          <w:sz w:val="32"/>
        </w:rPr>
        <w:t>、政府采购预算情况</w:t>
      </w:r>
    </w:p>
    <w:p>
      <w:pPr>
        <w:ind w:firstLine="640"/>
        <w:jc w:val="left"/>
        <w:rPr>
          <w:rFonts w:hint="eastAsia" w:ascii="仿宋_GB2312" w:eastAsia="仿宋_GB2312"/>
          <w:sz w:val="32"/>
          <w:szCs w:val="32"/>
        </w:rPr>
      </w:pPr>
      <w:r>
        <w:rPr>
          <w:rFonts w:hint="eastAsia" w:ascii="仿宋_GB2312" w:eastAsia="仿宋_GB2312"/>
          <w:sz w:val="32"/>
          <w:szCs w:val="32"/>
        </w:rPr>
        <w:t>2021年，我</w:t>
      </w:r>
      <w:r>
        <w:rPr>
          <w:rFonts w:hint="eastAsia" w:ascii="仿宋_GB2312" w:eastAsia="仿宋_GB2312"/>
          <w:sz w:val="32"/>
          <w:szCs w:val="32"/>
          <w:lang w:eastAsia="zh-CN"/>
        </w:rPr>
        <w:t>单位</w:t>
      </w:r>
      <w:r>
        <w:rPr>
          <w:rFonts w:hint="eastAsia" w:ascii="仿宋_GB2312" w:eastAsia="仿宋_GB2312"/>
          <w:sz w:val="32"/>
          <w:szCs w:val="32"/>
        </w:rPr>
        <w:t>安排政府采购预算具体内容见下表。</w:t>
      </w:r>
    </w:p>
    <w:p>
      <w:pPr>
        <w:jc w:val="center"/>
        <w:outlineLvl w:val="0"/>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lang w:eastAsia="zh-CN"/>
        </w:rPr>
        <w:t>单位</w:t>
      </w:r>
      <w:r>
        <w:rPr>
          <w:rFonts w:hint="eastAsia" w:ascii="仿宋_GB2312" w:eastAsia="仿宋_GB2312"/>
          <w:b/>
          <w:sz w:val="32"/>
          <w:szCs w:val="32"/>
        </w:rPr>
        <w:t>政府采购预算</w:t>
      </w:r>
    </w:p>
    <w:tbl>
      <w:tblPr>
        <w:tblStyle w:val="3"/>
        <w:tblW w:w="153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09"/>
        <w:gridCol w:w="897"/>
        <w:gridCol w:w="1018"/>
        <w:gridCol w:w="1112"/>
        <w:gridCol w:w="1017"/>
        <w:gridCol w:w="615"/>
        <w:gridCol w:w="1047"/>
        <w:gridCol w:w="898"/>
        <w:gridCol w:w="1017"/>
        <w:gridCol w:w="1017"/>
        <w:gridCol w:w="1017"/>
        <w:gridCol w:w="1017"/>
        <w:gridCol w:w="1017"/>
        <w:gridCol w:w="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415"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hint="eastAsia" w:ascii="仿宋" w:hAnsi="仿宋" w:eastAsia="仿宋" w:cs="仿宋"/>
                <w:sz w:val="24"/>
              </w:rPr>
            </w:pPr>
            <w:r>
              <w:rPr>
                <w:rFonts w:hint="eastAsia" w:ascii="宋体" w:hAnsi="宋体" w:eastAsia="宋体" w:cs="宋体"/>
                <w:i w:val="0"/>
                <w:iCs w:val="0"/>
                <w:color w:val="000000"/>
                <w:kern w:val="0"/>
                <w:sz w:val="18"/>
                <w:szCs w:val="18"/>
                <w:u w:val="none"/>
                <w:lang w:val="en-US" w:eastAsia="zh-CN" w:bidi="ar"/>
              </w:rPr>
              <w:t>632001秦皇岛市山海关区古城保护发展中心本级</w:t>
            </w:r>
          </w:p>
        </w:tc>
        <w:tc>
          <w:tcPr>
            <w:tcW w:w="6942" w:type="dxa"/>
            <w:gridSpan w:val="7"/>
            <w:tcBorders>
              <w:top w:val="single" w:color="FFFFFF" w:sz="6" w:space="0"/>
              <w:left w:val="single" w:color="FFFFFF" w:sz="6" w:space="0"/>
              <w:right w:val="single" w:color="FFFFFF" w:sz="6" w:space="0"/>
            </w:tcBorders>
            <w:noWrap w:val="0"/>
            <w:vAlign w:val="center"/>
          </w:tcPr>
          <w:p>
            <w:pPr>
              <w:spacing w:line="300" w:lineRule="exact"/>
              <w:jc w:val="right"/>
              <w:rPr>
                <w:rFonts w:hint="eastAsia" w:ascii="仿宋" w:hAnsi="仿宋" w:eastAsia="仿宋" w:cs="仿宋"/>
                <w:sz w:val="24"/>
              </w:rPr>
            </w:pPr>
            <w:r>
              <w:rPr>
                <w:rFonts w:hint="eastAsia" w:ascii="仿宋" w:hAnsi="仿宋" w:eastAsia="仿宋" w:cs="仿宋"/>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606" w:type="dxa"/>
            <w:gridSpan w:val="2"/>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政府采购项目来源</w:t>
            </w:r>
          </w:p>
        </w:tc>
        <w:tc>
          <w:tcPr>
            <w:tcW w:w="1018"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采购物品名称</w:t>
            </w:r>
          </w:p>
        </w:tc>
        <w:tc>
          <w:tcPr>
            <w:tcW w:w="1112"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政府采购目录序号</w:t>
            </w:r>
          </w:p>
        </w:tc>
        <w:tc>
          <w:tcPr>
            <w:tcW w:w="101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  单位</w:t>
            </w:r>
          </w:p>
        </w:tc>
        <w:tc>
          <w:tcPr>
            <w:tcW w:w="615"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w:t>
            </w:r>
          </w:p>
        </w:tc>
        <w:tc>
          <w:tcPr>
            <w:tcW w:w="104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单价</w:t>
            </w:r>
          </w:p>
        </w:tc>
        <w:tc>
          <w:tcPr>
            <w:tcW w:w="6942" w:type="dxa"/>
            <w:gridSpan w:val="7"/>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9"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项目名称</w:t>
            </w:r>
          </w:p>
        </w:tc>
        <w:tc>
          <w:tcPr>
            <w:tcW w:w="89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预算资金</w:t>
            </w:r>
          </w:p>
        </w:tc>
        <w:tc>
          <w:tcPr>
            <w:tcW w:w="1018" w:type="dxa"/>
            <w:vMerge w:val="continue"/>
            <w:noWrap w:val="0"/>
            <w:vAlign w:val="center"/>
          </w:tcPr>
          <w:p>
            <w:pPr>
              <w:spacing w:line="300" w:lineRule="exact"/>
              <w:jc w:val="left"/>
              <w:outlineLvl w:val="0"/>
              <w:rPr>
                <w:rFonts w:hint="eastAsia" w:ascii="仿宋_GB2312" w:hAnsi="仿宋" w:eastAsia="仿宋_GB2312" w:cs="仿宋"/>
              </w:rPr>
            </w:pPr>
          </w:p>
        </w:tc>
        <w:tc>
          <w:tcPr>
            <w:tcW w:w="1112"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vMerge w:val="continue"/>
            <w:noWrap w:val="0"/>
            <w:vAlign w:val="center"/>
          </w:tcPr>
          <w:p>
            <w:pPr>
              <w:spacing w:line="300" w:lineRule="exact"/>
              <w:jc w:val="left"/>
              <w:outlineLvl w:val="0"/>
              <w:rPr>
                <w:rFonts w:hint="eastAsia" w:ascii="仿宋_GB2312" w:hAnsi="仿宋" w:eastAsia="仿宋_GB2312" w:cs="仿宋"/>
              </w:rPr>
            </w:pPr>
          </w:p>
        </w:tc>
        <w:tc>
          <w:tcPr>
            <w:tcW w:w="615" w:type="dxa"/>
            <w:vMerge w:val="continue"/>
            <w:noWrap w:val="0"/>
            <w:vAlign w:val="center"/>
          </w:tcPr>
          <w:p>
            <w:pPr>
              <w:spacing w:line="300" w:lineRule="exact"/>
              <w:jc w:val="left"/>
              <w:outlineLvl w:val="0"/>
              <w:rPr>
                <w:rFonts w:hint="eastAsia" w:ascii="仿宋_GB2312" w:hAnsi="仿宋" w:eastAsia="仿宋_GB2312" w:cs="仿宋"/>
              </w:rPr>
            </w:pPr>
          </w:p>
        </w:tc>
        <w:tc>
          <w:tcPr>
            <w:tcW w:w="1047" w:type="dxa"/>
            <w:vMerge w:val="continue"/>
            <w:noWrap w:val="0"/>
            <w:vAlign w:val="center"/>
          </w:tcPr>
          <w:p>
            <w:pPr>
              <w:spacing w:line="300" w:lineRule="exact"/>
              <w:jc w:val="left"/>
              <w:outlineLvl w:val="0"/>
              <w:rPr>
                <w:rFonts w:hint="eastAsia" w:ascii="仿宋_GB2312" w:hAnsi="仿宋" w:eastAsia="仿宋_GB2312" w:cs="仿宋"/>
              </w:rPr>
            </w:pPr>
          </w:p>
        </w:tc>
        <w:tc>
          <w:tcPr>
            <w:tcW w:w="898"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总计</w:t>
            </w:r>
          </w:p>
        </w:tc>
        <w:tc>
          <w:tcPr>
            <w:tcW w:w="5085" w:type="dxa"/>
            <w:gridSpan w:val="5"/>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当年</w:t>
            </w:r>
            <w:r>
              <w:rPr>
                <w:rFonts w:hint="eastAsia" w:ascii="仿宋_GB2312" w:hAnsi="仿宋" w:eastAsia="仿宋_GB2312" w:cs="仿宋"/>
                <w:b/>
                <w:lang w:eastAsia="zh-CN"/>
              </w:rPr>
              <w:t>单位</w:t>
            </w:r>
            <w:r>
              <w:rPr>
                <w:rFonts w:hint="eastAsia" w:ascii="仿宋_GB2312" w:hAnsi="仿宋" w:eastAsia="仿宋_GB2312" w:cs="仿宋"/>
                <w:b/>
              </w:rPr>
              <w:t>预算安排资金</w:t>
            </w:r>
          </w:p>
        </w:tc>
        <w:tc>
          <w:tcPr>
            <w:tcW w:w="959"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9" w:type="dxa"/>
            <w:vMerge w:val="continue"/>
            <w:noWrap w:val="0"/>
            <w:vAlign w:val="center"/>
          </w:tcPr>
          <w:p>
            <w:pPr>
              <w:spacing w:line="300" w:lineRule="exact"/>
              <w:jc w:val="left"/>
              <w:outlineLvl w:val="0"/>
              <w:rPr>
                <w:rFonts w:hint="eastAsia" w:ascii="仿宋_GB2312" w:hAnsi="仿宋" w:eastAsia="仿宋_GB2312" w:cs="仿宋"/>
              </w:rPr>
            </w:pPr>
          </w:p>
        </w:tc>
        <w:tc>
          <w:tcPr>
            <w:tcW w:w="897" w:type="dxa"/>
            <w:vMerge w:val="continue"/>
            <w:noWrap w:val="0"/>
            <w:vAlign w:val="center"/>
          </w:tcPr>
          <w:p>
            <w:pPr>
              <w:spacing w:line="300" w:lineRule="exact"/>
              <w:jc w:val="left"/>
              <w:outlineLvl w:val="0"/>
              <w:rPr>
                <w:rFonts w:hint="eastAsia" w:ascii="仿宋_GB2312" w:hAnsi="仿宋" w:eastAsia="仿宋_GB2312" w:cs="仿宋"/>
              </w:rPr>
            </w:pPr>
          </w:p>
        </w:tc>
        <w:tc>
          <w:tcPr>
            <w:tcW w:w="1018" w:type="dxa"/>
            <w:vMerge w:val="continue"/>
            <w:noWrap w:val="0"/>
            <w:vAlign w:val="center"/>
          </w:tcPr>
          <w:p>
            <w:pPr>
              <w:spacing w:line="300" w:lineRule="exact"/>
              <w:jc w:val="left"/>
              <w:outlineLvl w:val="0"/>
              <w:rPr>
                <w:rFonts w:hint="eastAsia" w:ascii="仿宋_GB2312" w:hAnsi="仿宋" w:eastAsia="仿宋_GB2312" w:cs="仿宋"/>
              </w:rPr>
            </w:pPr>
          </w:p>
        </w:tc>
        <w:tc>
          <w:tcPr>
            <w:tcW w:w="1112"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vMerge w:val="continue"/>
            <w:noWrap w:val="0"/>
            <w:vAlign w:val="center"/>
          </w:tcPr>
          <w:p>
            <w:pPr>
              <w:spacing w:line="300" w:lineRule="exact"/>
              <w:jc w:val="left"/>
              <w:outlineLvl w:val="0"/>
              <w:rPr>
                <w:rFonts w:hint="eastAsia" w:ascii="仿宋_GB2312" w:hAnsi="仿宋" w:eastAsia="仿宋_GB2312" w:cs="仿宋"/>
              </w:rPr>
            </w:pPr>
          </w:p>
        </w:tc>
        <w:tc>
          <w:tcPr>
            <w:tcW w:w="615" w:type="dxa"/>
            <w:vMerge w:val="continue"/>
            <w:noWrap w:val="0"/>
            <w:vAlign w:val="center"/>
          </w:tcPr>
          <w:p>
            <w:pPr>
              <w:spacing w:line="300" w:lineRule="exact"/>
              <w:jc w:val="left"/>
              <w:outlineLvl w:val="0"/>
              <w:rPr>
                <w:rFonts w:hint="eastAsia" w:ascii="仿宋_GB2312" w:hAnsi="仿宋" w:eastAsia="仿宋_GB2312" w:cs="仿宋"/>
              </w:rPr>
            </w:pPr>
          </w:p>
        </w:tc>
        <w:tc>
          <w:tcPr>
            <w:tcW w:w="1047" w:type="dxa"/>
            <w:vMerge w:val="continue"/>
            <w:noWrap w:val="0"/>
            <w:vAlign w:val="center"/>
          </w:tcPr>
          <w:p>
            <w:pPr>
              <w:spacing w:line="300" w:lineRule="exact"/>
              <w:jc w:val="left"/>
              <w:outlineLvl w:val="0"/>
              <w:rPr>
                <w:rFonts w:hint="eastAsia" w:ascii="仿宋_GB2312" w:hAnsi="仿宋" w:eastAsia="仿宋_GB2312" w:cs="仿宋"/>
              </w:rPr>
            </w:pPr>
          </w:p>
        </w:tc>
        <w:tc>
          <w:tcPr>
            <w:tcW w:w="898"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合计</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一般公共预算拨款</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基金预算拨款</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财政专户核拨</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其他来源收入</w:t>
            </w:r>
          </w:p>
        </w:tc>
        <w:tc>
          <w:tcPr>
            <w:tcW w:w="959" w:type="dxa"/>
            <w:vMerge w:val="continue"/>
            <w:noWrap w:val="0"/>
            <w:vAlign w:val="center"/>
          </w:tcPr>
          <w:p>
            <w:pPr>
              <w:spacing w:line="300" w:lineRule="exact"/>
              <w:jc w:val="left"/>
              <w:outlineLvl w:val="0"/>
              <w:rPr>
                <w:rFonts w:hint="eastAsia" w:ascii="仿宋_GB2312" w:hAnsi="仿宋" w:eastAsia="仿宋_GB2312"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noWrap w:val="0"/>
            <w:vAlign w:val="center"/>
          </w:tcPr>
          <w:p>
            <w:pPr>
              <w:spacing w:line="300" w:lineRule="exact"/>
              <w:jc w:val="center"/>
              <w:rPr>
                <w:rFonts w:hint="eastAsia" w:ascii="仿宋_GB2312" w:hAnsi="仿宋" w:eastAsia="仿宋_GB2312" w:cs="仿宋"/>
                <w:b/>
              </w:rPr>
            </w:pPr>
          </w:p>
        </w:tc>
        <w:tc>
          <w:tcPr>
            <w:tcW w:w="897" w:type="dxa"/>
            <w:noWrap w:val="0"/>
            <w:vAlign w:val="center"/>
          </w:tcPr>
          <w:p>
            <w:pPr>
              <w:spacing w:line="300" w:lineRule="exact"/>
              <w:jc w:val="right"/>
              <w:rPr>
                <w:rFonts w:hint="eastAsia" w:ascii="仿宋_GB2312" w:hAnsi="仿宋" w:eastAsia="仿宋_GB2312" w:cs="仿宋"/>
                <w:b/>
              </w:rPr>
            </w:pPr>
          </w:p>
        </w:tc>
        <w:tc>
          <w:tcPr>
            <w:tcW w:w="1018" w:type="dxa"/>
            <w:noWrap w:val="0"/>
            <w:vAlign w:val="center"/>
          </w:tcPr>
          <w:p>
            <w:pPr>
              <w:spacing w:line="300" w:lineRule="exact"/>
              <w:jc w:val="left"/>
              <w:rPr>
                <w:rFonts w:hint="eastAsia" w:ascii="仿宋_GB2312" w:hAnsi="仿宋" w:eastAsia="仿宋_GB2312" w:cs="仿宋"/>
                <w:b/>
              </w:rPr>
            </w:pPr>
          </w:p>
        </w:tc>
        <w:tc>
          <w:tcPr>
            <w:tcW w:w="1112" w:type="dxa"/>
            <w:noWrap w:val="0"/>
            <w:vAlign w:val="center"/>
          </w:tcPr>
          <w:p>
            <w:pPr>
              <w:spacing w:line="300" w:lineRule="exact"/>
              <w:jc w:val="left"/>
              <w:rPr>
                <w:rFonts w:hint="eastAsia" w:ascii="仿宋_GB2312" w:hAnsi="仿宋" w:eastAsia="仿宋_GB2312" w:cs="仿宋"/>
                <w:b/>
              </w:rPr>
            </w:pPr>
          </w:p>
        </w:tc>
        <w:tc>
          <w:tcPr>
            <w:tcW w:w="1017" w:type="dxa"/>
            <w:noWrap w:val="0"/>
            <w:vAlign w:val="center"/>
          </w:tcPr>
          <w:p>
            <w:pPr>
              <w:spacing w:line="300" w:lineRule="exact"/>
              <w:jc w:val="left"/>
              <w:rPr>
                <w:rFonts w:hint="eastAsia" w:ascii="仿宋_GB2312" w:hAnsi="仿宋" w:eastAsia="仿宋_GB2312" w:cs="仿宋"/>
                <w:b/>
              </w:rPr>
            </w:pPr>
          </w:p>
        </w:tc>
        <w:tc>
          <w:tcPr>
            <w:tcW w:w="615" w:type="dxa"/>
            <w:noWrap w:val="0"/>
            <w:vAlign w:val="center"/>
          </w:tcPr>
          <w:p>
            <w:pPr>
              <w:spacing w:line="300" w:lineRule="exact"/>
              <w:jc w:val="right"/>
              <w:rPr>
                <w:rFonts w:hint="eastAsia" w:ascii="仿宋_GB2312" w:hAnsi="仿宋" w:eastAsia="仿宋_GB2312" w:cs="仿宋"/>
                <w:b/>
              </w:rPr>
            </w:pPr>
          </w:p>
        </w:tc>
        <w:tc>
          <w:tcPr>
            <w:tcW w:w="1047" w:type="dxa"/>
            <w:noWrap w:val="0"/>
            <w:vAlign w:val="center"/>
          </w:tcPr>
          <w:p>
            <w:pPr>
              <w:spacing w:line="300" w:lineRule="exact"/>
              <w:jc w:val="right"/>
              <w:rPr>
                <w:rFonts w:hint="eastAsia" w:ascii="仿宋_GB2312" w:hAnsi="仿宋" w:eastAsia="仿宋_GB2312" w:cs="仿宋"/>
                <w:b/>
              </w:rPr>
            </w:pPr>
          </w:p>
        </w:tc>
        <w:tc>
          <w:tcPr>
            <w:tcW w:w="898"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959" w:type="dxa"/>
            <w:noWrap w:val="0"/>
            <w:vAlign w:val="center"/>
          </w:tcPr>
          <w:p>
            <w:pPr>
              <w:spacing w:line="300" w:lineRule="exact"/>
              <w:jc w:val="right"/>
              <w:rPr>
                <w:rFonts w:hint="eastAsia" w:ascii="仿宋_GB2312" w:hAnsi="仿宋" w:eastAsia="仿宋_GB2312"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noWrap w:val="0"/>
            <w:vAlign w:val="center"/>
          </w:tcPr>
          <w:p>
            <w:pPr>
              <w:spacing w:line="300" w:lineRule="exact"/>
              <w:jc w:val="left"/>
              <w:rPr>
                <w:rFonts w:hint="eastAsia" w:ascii="仿宋" w:hAnsi="仿宋" w:eastAsia="仿宋" w:cs="仿宋"/>
              </w:rPr>
            </w:pPr>
          </w:p>
        </w:tc>
        <w:tc>
          <w:tcPr>
            <w:tcW w:w="897" w:type="dxa"/>
            <w:noWrap w:val="0"/>
            <w:vAlign w:val="center"/>
          </w:tcPr>
          <w:p>
            <w:pPr>
              <w:spacing w:line="300" w:lineRule="exact"/>
              <w:jc w:val="right"/>
              <w:rPr>
                <w:rFonts w:hint="eastAsia" w:ascii="仿宋" w:hAnsi="仿宋" w:eastAsia="仿宋" w:cs="仿宋"/>
              </w:rPr>
            </w:pPr>
          </w:p>
        </w:tc>
        <w:tc>
          <w:tcPr>
            <w:tcW w:w="1018" w:type="dxa"/>
            <w:noWrap w:val="0"/>
            <w:vAlign w:val="center"/>
          </w:tcPr>
          <w:p>
            <w:pPr>
              <w:spacing w:line="300" w:lineRule="exact"/>
              <w:jc w:val="left"/>
              <w:rPr>
                <w:rFonts w:hint="eastAsia" w:ascii="仿宋" w:hAnsi="仿宋" w:eastAsia="仿宋" w:cs="仿宋"/>
              </w:rPr>
            </w:pPr>
          </w:p>
        </w:tc>
        <w:tc>
          <w:tcPr>
            <w:tcW w:w="1112" w:type="dxa"/>
            <w:noWrap w:val="0"/>
            <w:vAlign w:val="center"/>
          </w:tcPr>
          <w:p>
            <w:pPr>
              <w:spacing w:line="300" w:lineRule="exact"/>
              <w:jc w:val="left"/>
              <w:rPr>
                <w:rFonts w:hint="eastAsia" w:ascii="仿宋" w:hAnsi="仿宋" w:eastAsia="仿宋" w:cs="仿宋"/>
              </w:rPr>
            </w:pPr>
          </w:p>
        </w:tc>
        <w:tc>
          <w:tcPr>
            <w:tcW w:w="1017" w:type="dxa"/>
            <w:noWrap w:val="0"/>
            <w:vAlign w:val="center"/>
          </w:tcPr>
          <w:p>
            <w:pPr>
              <w:spacing w:line="300" w:lineRule="exact"/>
              <w:jc w:val="left"/>
              <w:rPr>
                <w:rFonts w:hint="eastAsia" w:ascii="仿宋" w:hAnsi="仿宋" w:eastAsia="仿宋" w:cs="仿宋"/>
              </w:rPr>
            </w:pPr>
          </w:p>
        </w:tc>
        <w:tc>
          <w:tcPr>
            <w:tcW w:w="615" w:type="dxa"/>
            <w:noWrap w:val="0"/>
            <w:vAlign w:val="center"/>
          </w:tcPr>
          <w:p>
            <w:pPr>
              <w:spacing w:line="300" w:lineRule="exact"/>
              <w:jc w:val="right"/>
              <w:rPr>
                <w:rFonts w:hint="eastAsia" w:ascii="仿宋" w:hAnsi="仿宋" w:eastAsia="仿宋" w:cs="仿宋"/>
              </w:rPr>
            </w:pPr>
          </w:p>
        </w:tc>
        <w:tc>
          <w:tcPr>
            <w:tcW w:w="1047" w:type="dxa"/>
            <w:noWrap w:val="0"/>
            <w:vAlign w:val="center"/>
          </w:tcPr>
          <w:p>
            <w:pPr>
              <w:spacing w:line="300" w:lineRule="exact"/>
              <w:jc w:val="right"/>
              <w:rPr>
                <w:rFonts w:hint="eastAsia" w:ascii="仿宋" w:hAnsi="仿宋" w:eastAsia="仿宋" w:cs="仿宋"/>
              </w:rPr>
            </w:pPr>
          </w:p>
        </w:tc>
        <w:tc>
          <w:tcPr>
            <w:tcW w:w="898"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959" w:type="dxa"/>
            <w:noWrap w:val="0"/>
            <w:vAlign w:val="center"/>
          </w:tcPr>
          <w:p>
            <w:pPr>
              <w:spacing w:line="300" w:lineRule="exact"/>
              <w:jc w:val="right"/>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noWrap w:val="0"/>
            <w:vAlign w:val="center"/>
          </w:tcPr>
          <w:p>
            <w:pPr>
              <w:spacing w:line="300" w:lineRule="exact"/>
              <w:jc w:val="left"/>
              <w:rPr>
                <w:rFonts w:hint="eastAsia" w:ascii="仿宋" w:hAnsi="仿宋" w:eastAsia="仿宋" w:cs="仿宋"/>
              </w:rPr>
            </w:pPr>
          </w:p>
        </w:tc>
        <w:tc>
          <w:tcPr>
            <w:tcW w:w="897" w:type="dxa"/>
            <w:noWrap w:val="0"/>
            <w:vAlign w:val="center"/>
          </w:tcPr>
          <w:p>
            <w:pPr>
              <w:spacing w:line="300" w:lineRule="exact"/>
              <w:jc w:val="right"/>
              <w:rPr>
                <w:rFonts w:hint="eastAsia" w:ascii="仿宋" w:hAnsi="仿宋" w:eastAsia="仿宋" w:cs="仿宋"/>
              </w:rPr>
            </w:pPr>
          </w:p>
        </w:tc>
        <w:tc>
          <w:tcPr>
            <w:tcW w:w="1018" w:type="dxa"/>
            <w:noWrap w:val="0"/>
            <w:vAlign w:val="center"/>
          </w:tcPr>
          <w:p>
            <w:pPr>
              <w:spacing w:line="300" w:lineRule="exact"/>
              <w:jc w:val="left"/>
              <w:rPr>
                <w:rFonts w:hint="eastAsia" w:ascii="仿宋" w:hAnsi="仿宋" w:eastAsia="仿宋" w:cs="仿宋"/>
              </w:rPr>
            </w:pPr>
          </w:p>
        </w:tc>
        <w:tc>
          <w:tcPr>
            <w:tcW w:w="1112" w:type="dxa"/>
            <w:noWrap w:val="0"/>
            <w:vAlign w:val="center"/>
          </w:tcPr>
          <w:p>
            <w:pPr>
              <w:spacing w:line="300" w:lineRule="exact"/>
              <w:jc w:val="left"/>
              <w:rPr>
                <w:rFonts w:hint="eastAsia" w:ascii="仿宋" w:hAnsi="仿宋" w:eastAsia="仿宋" w:cs="仿宋"/>
              </w:rPr>
            </w:pPr>
          </w:p>
        </w:tc>
        <w:tc>
          <w:tcPr>
            <w:tcW w:w="1017" w:type="dxa"/>
            <w:noWrap w:val="0"/>
            <w:vAlign w:val="center"/>
          </w:tcPr>
          <w:p>
            <w:pPr>
              <w:spacing w:line="300" w:lineRule="exact"/>
              <w:jc w:val="left"/>
              <w:rPr>
                <w:rFonts w:hint="eastAsia" w:ascii="仿宋" w:hAnsi="仿宋" w:eastAsia="仿宋" w:cs="仿宋"/>
              </w:rPr>
            </w:pPr>
          </w:p>
        </w:tc>
        <w:tc>
          <w:tcPr>
            <w:tcW w:w="615" w:type="dxa"/>
            <w:noWrap w:val="0"/>
            <w:vAlign w:val="center"/>
          </w:tcPr>
          <w:p>
            <w:pPr>
              <w:spacing w:line="300" w:lineRule="exact"/>
              <w:jc w:val="right"/>
              <w:rPr>
                <w:rFonts w:hint="eastAsia" w:ascii="仿宋" w:hAnsi="仿宋" w:eastAsia="仿宋" w:cs="仿宋"/>
              </w:rPr>
            </w:pPr>
          </w:p>
        </w:tc>
        <w:tc>
          <w:tcPr>
            <w:tcW w:w="1047" w:type="dxa"/>
            <w:noWrap w:val="0"/>
            <w:vAlign w:val="center"/>
          </w:tcPr>
          <w:p>
            <w:pPr>
              <w:spacing w:line="300" w:lineRule="exact"/>
              <w:jc w:val="right"/>
              <w:rPr>
                <w:rFonts w:hint="eastAsia" w:ascii="仿宋" w:hAnsi="仿宋" w:eastAsia="仿宋" w:cs="仿宋"/>
              </w:rPr>
            </w:pPr>
          </w:p>
        </w:tc>
        <w:tc>
          <w:tcPr>
            <w:tcW w:w="898"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959" w:type="dxa"/>
            <w:noWrap w:val="0"/>
            <w:vAlign w:val="center"/>
          </w:tcPr>
          <w:p>
            <w:pPr>
              <w:spacing w:line="300" w:lineRule="exact"/>
              <w:jc w:val="right"/>
              <w:rPr>
                <w:rFonts w:hint="eastAsia" w:ascii="仿宋" w:hAnsi="仿宋" w:eastAsia="仿宋" w:cs="仿宋"/>
              </w:rPr>
            </w:pPr>
          </w:p>
        </w:tc>
      </w:tr>
    </w:tbl>
    <w:p>
      <w:pPr>
        <w:jc w:val="left"/>
        <w:rPr>
          <w:rFonts w:hint="eastAsia" w:ascii="仿宋_GB2312" w:eastAsia="仿宋_GB2312"/>
          <w:sz w:val="32"/>
          <w:szCs w:val="32"/>
        </w:rPr>
      </w:pPr>
      <w:r>
        <w:rPr>
          <w:rFonts w:hint="eastAsia" w:ascii="仿宋_GB2312" w:eastAsia="仿宋_GB2312"/>
          <w:sz w:val="32"/>
          <w:szCs w:val="32"/>
        </w:rPr>
        <w:t>如果无政府采购预算则注明：（无此项公开内容，空表列示。）</w:t>
      </w:r>
    </w:p>
    <w:p>
      <w:pPr>
        <w:jc w:val="left"/>
        <w:rPr>
          <w:rFonts w:ascii="黑体" w:hAnsi="黑体" w:eastAsia="黑体"/>
          <w:color w:val="000000"/>
          <w:sz w:val="32"/>
        </w:rPr>
      </w:pPr>
      <w:r>
        <w:rPr>
          <w:rFonts w:hint="eastAsia" w:ascii="黑体" w:hAnsi="黑体" w:eastAsia="黑体"/>
          <w:color w:val="000000"/>
          <w:sz w:val="32"/>
          <w:lang w:val="en-US" w:eastAsia="zh-CN"/>
        </w:rPr>
        <w:t>七</w:t>
      </w:r>
      <w:r>
        <w:rPr>
          <w:rFonts w:ascii="黑体" w:hAnsi="黑体" w:eastAsia="黑体"/>
          <w:color w:val="000000"/>
          <w:sz w:val="32"/>
        </w:rPr>
        <w:t>、国有资产信息</w:t>
      </w:r>
    </w:p>
    <w:p>
      <w:pPr>
        <w:widowControl w:val="0"/>
        <w:spacing w:after="156" w:afterLines="50" w:line="360" w:lineRule="auto"/>
        <w:ind w:firstLine="640" w:firstLineChars="200"/>
        <w:rPr>
          <w:rFonts w:hint="eastAsia" w:ascii="仿宋_GB2312" w:eastAsia="仿宋_GB2312"/>
          <w:color w:val="FF0000"/>
          <w:sz w:val="32"/>
          <w:szCs w:val="32"/>
        </w:rPr>
      </w:pPr>
      <w:r>
        <w:rPr>
          <w:rFonts w:hint="eastAsia" w:ascii="仿宋_GB2312" w:eastAsia="仿宋_GB2312"/>
          <w:sz w:val="32"/>
          <w:szCs w:val="32"/>
        </w:rPr>
        <w:t>截至上年末，我单位固定资产总额</w:t>
      </w:r>
      <w:r>
        <w:rPr>
          <w:rFonts w:hint="eastAsia" w:ascii="仿宋" w:hAnsi="仿宋" w:eastAsia="仿宋" w:cs="仿宋"/>
          <w:kern w:val="0"/>
          <w:sz w:val="32"/>
          <w:szCs w:val="32"/>
          <w:lang w:val="en-US" w:eastAsia="zh-CN"/>
        </w:rPr>
        <w:t>15356.86</w:t>
      </w:r>
      <w:r>
        <w:rPr>
          <w:rFonts w:hint="eastAsia" w:ascii="仿宋_GB2312" w:eastAsia="仿宋_GB2312"/>
          <w:sz w:val="32"/>
          <w:szCs w:val="32"/>
        </w:rPr>
        <w:t>元，本年度无新增固定资产预算。具体情况如下：</w:t>
      </w:r>
    </w:p>
    <w:tbl>
      <w:tblPr>
        <w:tblStyle w:val="3"/>
        <w:tblW w:w="0" w:type="auto"/>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0"/>
            <w:vAlign w:val="center"/>
          </w:tcPr>
          <w:p>
            <w:pPr>
              <w:jc w:val="center"/>
              <w:rPr>
                <w:rFonts w:ascii="仿宋_GB2312" w:eastAsia="仿宋_GB2312"/>
                <w:sz w:val="32"/>
                <w:szCs w:val="32"/>
              </w:rPr>
            </w:pPr>
            <w:r>
              <w:rPr>
                <w:rFonts w:hint="eastAsia" w:ascii="仿宋_GB2312" w:eastAsia="仿宋_GB2312"/>
                <w:sz w:val="32"/>
                <w:szCs w:val="32"/>
                <w:lang w:eastAsia="zh-CN"/>
              </w:rPr>
              <w:t>单位</w:t>
            </w:r>
            <w:r>
              <w:rPr>
                <w:rFonts w:hint="eastAsia" w:ascii="仿宋_GB2312" w:eastAsia="仿宋_GB2312"/>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jc w:val="left"/>
              <w:rPr>
                <w:rFonts w:hint="default" w:ascii="宋体" w:hAnsi="宋体" w:eastAsia="宋体" w:cs="宋体"/>
                <w:kern w:val="0"/>
                <w:sz w:val="22"/>
                <w:lang w:val="en-US" w:eastAsia="zh-CN"/>
              </w:rPr>
            </w:pPr>
            <w:r>
              <w:rPr>
                <w:rFonts w:hint="eastAsia" w:ascii="宋体" w:hAnsi="宋体" w:cs="宋体"/>
                <w:kern w:val="0"/>
                <w:sz w:val="22"/>
              </w:rPr>
              <w:t>编制</w:t>
            </w:r>
            <w:r>
              <w:rPr>
                <w:rFonts w:hint="eastAsia" w:ascii="宋体" w:hAnsi="宋体" w:cs="宋体"/>
                <w:kern w:val="0"/>
                <w:sz w:val="22"/>
                <w:lang w:eastAsia="zh-CN"/>
              </w:rPr>
              <w:t>单位</w:t>
            </w:r>
            <w:r>
              <w:rPr>
                <w:rFonts w:hint="eastAsia" w:ascii="宋体" w:hAnsi="宋体" w:cs="宋体"/>
                <w:kern w:val="0"/>
                <w:sz w:val="22"/>
              </w:rPr>
              <w:t>：</w:t>
            </w:r>
            <w:r>
              <w:rPr>
                <w:rFonts w:hint="eastAsia" w:ascii="宋体" w:hAnsi="宋体" w:cs="宋体"/>
                <w:kern w:val="0"/>
                <w:sz w:val="22"/>
                <w:lang w:val="en-US" w:eastAsia="zh-CN"/>
              </w:rPr>
              <w:t>古城发展中心</w:t>
            </w:r>
          </w:p>
        </w:tc>
        <w:tc>
          <w:tcPr>
            <w:tcW w:w="5103" w:type="dxa"/>
            <w:tcBorders>
              <w:top w:val="nil"/>
              <w:left w:val="nil"/>
              <w:bottom w:val="nil"/>
              <w:right w:val="nil"/>
            </w:tcBorders>
            <w:noWrap w:val="0"/>
            <w:vAlign w:val="center"/>
          </w:tcPr>
          <w:p>
            <w:pPr>
              <w:ind w:firstLine="1760" w:firstLineChars="800"/>
              <w:jc w:val="left"/>
              <w:rPr>
                <w:rFonts w:ascii="宋体" w:hAnsi="宋体" w:cs="宋体"/>
                <w:kern w:val="0"/>
                <w:sz w:val="22"/>
              </w:rPr>
            </w:pPr>
            <w:r>
              <w:rPr>
                <w:rFonts w:hint="eastAsia" w:ascii="宋体" w:hAnsi="宋体" w:cs="宋体"/>
                <w:kern w:val="0"/>
                <w:sz w:val="22"/>
              </w:rPr>
              <w:t>截止时间：20</w:t>
            </w:r>
            <w:r>
              <w:rPr>
                <w:rFonts w:ascii="宋体" w:hAnsi="宋体" w:cs="宋体"/>
                <w:kern w:val="0"/>
                <w:sz w:val="22"/>
              </w:rPr>
              <w:t>20</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项   目</w:t>
            </w:r>
          </w:p>
        </w:tc>
        <w:tc>
          <w:tcPr>
            <w:tcW w:w="315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价值（金额单位：元）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2</w:t>
            </w: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r>
              <w:rPr>
                <w:rFonts w:hint="eastAsia" w:ascii="宋体" w:hAnsi="宋体" w:cs="宋体"/>
                <w:kern w:val="0"/>
                <w:sz w:val="22"/>
                <w:lang w:val="en-US" w:eastAsia="zh-CN"/>
              </w:rPr>
              <w:t>15356.86</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1、房屋（平方米）</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2、车辆（台、辆）</w:t>
            </w:r>
          </w:p>
        </w:tc>
        <w:tc>
          <w:tcPr>
            <w:tcW w:w="3155" w:type="dxa"/>
            <w:tcBorders>
              <w:top w:val="nil"/>
              <w:left w:val="nil"/>
              <w:bottom w:val="single" w:color="auto" w:sz="4" w:space="0"/>
              <w:right w:val="single" w:color="auto" w:sz="4" w:space="0"/>
            </w:tcBorders>
            <w:noWrap w:val="0"/>
            <w:vAlign w:val="center"/>
          </w:tcPr>
          <w:p>
            <w:pPr>
              <w:jc w:val="center"/>
              <w:rPr>
                <w:rFonts w:hint="eastAsia"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3、单价在20万元以上设备</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2"/>
              </w:rPr>
            </w:pPr>
            <w:r>
              <w:rPr>
                <w:rFonts w:hint="eastAsia" w:ascii="宋体" w:hAnsi="宋体" w:cs="宋体"/>
                <w:kern w:val="0"/>
                <w:sz w:val="22"/>
              </w:rPr>
              <w:t>4、</w:t>
            </w:r>
            <w:r>
              <w:rPr>
                <w:rFonts w:ascii="宋体" w:hAnsi="宋体" w:cs="宋体"/>
                <w:kern w:val="0"/>
                <w:sz w:val="22"/>
              </w:rPr>
              <w:t>……………</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5、其他固定资产</w:t>
            </w:r>
          </w:p>
        </w:tc>
        <w:tc>
          <w:tcPr>
            <w:tcW w:w="315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2</w:t>
            </w:r>
          </w:p>
        </w:tc>
        <w:tc>
          <w:tcPr>
            <w:tcW w:w="510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15356.86</w:t>
            </w:r>
          </w:p>
        </w:tc>
      </w:tr>
    </w:tbl>
    <w:p>
      <w:pPr>
        <w:ind w:firstLine="640" w:firstLineChars="200"/>
        <w:jc w:val="left"/>
        <w:rPr>
          <w:rFonts w:ascii="黑体" w:hAnsi="黑体" w:eastAsia="黑体"/>
          <w:color w:val="000000"/>
          <w:sz w:val="32"/>
        </w:rPr>
      </w:pPr>
      <w:r>
        <w:rPr>
          <w:rFonts w:hint="eastAsia" w:ascii="黑体" w:hAnsi="黑体" w:eastAsia="黑体"/>
          <w:color w:val="000000"/>
          <w:sz w:val="32"/>
          <w:lang w:val="en-US" w:eastAsia="zh-CN"/>
        </w:rPr>
        <w:t>八</w:t>
      </w:r>
      <w:r>
        <w:rPr>
          <w:rFonts w:ascii="黑体" w:hAnsi="黑体" w:eastAsia="黑体"/>
          <w:color w:val="000000"/>
          <w:sz w:val="32"/>
        </w:rPr>
        <w:t>、名词解释</w:t>
      </w:r>
    </w:p>
    <w:p>
      <w:pPr>
        <w:rPr>
          <w:rFonts w:hint="eastAsia" w:ascii="仿宋_GB2312" w:eastAsia="仿宋_GB2312"/>
          <w:sz w:val="32"/>
          <w:szCs w:val="32"/>
        </w:rPr>
      </w:pPr>
      <w:r>
        <w:rPr>
          <w:rFonts w:hint="eastAsia" w:ascii="Times New Roman" w:hAnsi="Times New Roman"/>
          <w:b/>
          <w:color w:val="000000"/>
          <w:sz w:val="32"/>
        </w:rPr>
        <w:t xml:space="preserve">   </w:t>
      </w:r>
      <w:r>
        <w:rPr>
          <w:rFonts w:hint="eastAsia" w:ascii="仿宋" w:hAnsi="仿宋" w:eastAsia="仿宋" w:cs="仿宋"/>
          <w:b/>
          <w:color w:val="000000"/>
          <w:sz w:val="32"/>
        </w:rPr>
        <w:t xml:space="preserve"> </w:t>
      </w:r>
      <w:r>
        <w:rPr>
          <w:rFonts w:hint="eastAsia" w:ascii="仿宋_GB2312" w:eastAsia="仿宋_GB2312"/>
          <w:sz w:val="32"/>
          <w:szCs w:val="32"/>
        </w:rPr>
        <w:t>1、一般</w:t>
      </w:r>
      <w:r>
        <w:rPr>
          <w:rFonts w:hint="eastAsia" w:ascii="仿宋_GB2312" w:eastAsia="仿宋_GB2312"/>
          <w:sz w:val="32"/>
          <w:szCs w:val="32"/>
          <w:lang w:val="en-US" w:eastAsia="zh-CN"/>
        </w:rPr>
        <w:t>公</w:t>
      </w:r>
      <w:r>
        <w:rPr>
          <w:rFonts w:hint="eastAsia" w:ascii="仿宋_GB2312" w:eastAsia="仿宋_GB2312"/>
          <w:sz w:val="32"/>
          <w:szCs w:val="32"/>
        </w:rPr>
        <w:t>共预算拨款收入：指县级财政当年拨付的资金。</w:t>
      </w:r>
    </w:p>
    <w:p>
      <w:pPr>
        <w:jc w:val="left"/>
        <w:rPr>
          <w:rFonts w:hint="eastAsia" w:ascii="仿宋_GB2312" w:eastAsia="仿宋_GB2312"/>
          <w:sz w:val="32"/>
          <w:szCs w:val="32"/>
        </w:rPr>
      </w:pPr>
      <w:r>
        <w:rPr>
          <w:rFonts w:hint="eastAsia" w:ascii="仿宋_GB2312" w:eastAsia="仿宋_GB2312"/>
          <w:sz w:val="32"/>
          <w:szCs w:val="32"/>
        </w:rPr>
        <w:t xml:space="preserve">    2、事业收入：指事业单位开展专业业务活动及辅助活动所取得的收入。</w:t>
      </w:r>
    </w:p>
    <w:p>
      <w:pPr>
        <w:jc w:val="left"/>
        <w:rPr>
          <w:rFonts w:hint="eastAsia" w:ascii="仿宋_GB2312" w:eastAsia="仿宋_GB2312"/>
          <w:sz w:val="32"/>
          <w:szCs w:val="32"/>
        </w:rPr>
      </w:pPr>
      <w:r>
        <w:rPr>
          <w:rFonts w:hint="eastAsia" w:ascii="仿宋_GB2312" w:eastAsia="仿宋_GB2312"/>
          <w:sz w:val="32"/>
          <w:szCs w:val="32"/>
        </w:rPr>
        <w:t xml:space="preserve">    3、其他收入：指除上述“财政拨款收入”、“事业收入”等以外的收入。主要是按规定动用的租房收入、存款利息收入等。</w:t>
      </w:r>
    </w:p>
    <w:p>
      <w:pPr>
        <w:jc w:val="left"/>
        <w:rPr>
          <w:rFonts w:hint="eastAsia" w:ascii="仿宋_GB2312" w:eastAsia="仿宋_GB2312"/>
          <w:sz w:val="32"/>
          <w:szCs w:val="32"/>
        </w:rPr>
      </w:pPr>
      <w:r>
        <w:rPr>
          <w:rFonts w:hint="eastAsia" w:ascii="仿宋_GB2312" w:eastAsia="仿宋_GB2312"/>
          <w:sz w:val="32"/>
          <w:szCs w:val="32"/>
        </w:rPr>
        <w:t xml:space="preserve">    4、基本支出：指为保障机构正常运转、完成日常工作任务而发生的人员支出和公用支出。</w:t>
      </w:r>
    </w:p>
    <w:p>
      <w:pPr>
        <w:jc w:val="left"/>
        <w:rPr>
          <w:rFonts w:hint="eastAsia" w:ascii="仿宋_GB2312" w:eastAsia="仿宋_GB2312"/>
          <w:sz w:val="32"/>
          <w:szCs w:val="32"/>
        </w:rPr>
      </w:pPr>
      <w:r>
        <w:rPr>
          <w:rFonts w:hint="eastAsia" w:ascii="仿宋_GB2312" w:eastAsia="仿宋_GB2312"/>
          <w:sz w:val="32"/>
          <w:szCs w:val="32"/>
        </w:rPr>
        <w:t xml:space="preserve">    5、项目支出：指在基本支出之外为完成特定行政任务和事业发展目标所发生的支出。</w:t>
      </w:r>
    </w:p>
    <w:p>
      <w:pPr>
        <w:jc w:val="left"/>
        <w:rPr>
          <w:rFonts w:hint="eastAsia" w:ascii="仿宋_GB2312" w:eastAsia="仿宋_GB2312"/>
          <w:sz w:val="32"/>
          <w:szCs w:val="32"/>
        </w:rPr>
      </w:pPr>
      <w:r>
        <w:rPr>
          <w:rFonts w:hint="eastAsia" w:ascii="仿宋_GB2312" w:eastAsia="仿宋_GB2312"/>
          <w:sz w:val="32"/>
          <w:szCs w:val="32"/>
        </w:rPr>
        <w:t xml:space="preserve">    6、“三公”经费：纳入县级财政预算管理的“三公”经费，是指县级</w:t>
      </w:r>
      <w:r>
        <w:rPr>
          <w:rFonts w:hint="eastAsia" w:ascii="仿宋_GB2312" w:eastAsia="仿宋_GB2312"/>
          <w:sz w:val="32"/>
          <w:szCs w:val="32"/>
          <w:lang w:eastAsia="zh-CN"/>
        </w:rPr>
        <w:t>单位</w:t>
      </w:r>
      <w:r>
        <w:rPr>
          <w:rFonts w:hint="eastAsia" w:ascii="仿宋_GB2312" w:eastAsia="仿宋_GB2312"/>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2"/>
        <w:rPr>
          <w:rFonts w:hint="eastAsia" w:ascii="仿宋_GB2312" w:eastAsia="仿宋_GB2312"/>
          <w:sz w:val="32"/>
          <w:szCs w:val="32"/>
        </w:rPr>
      </w:pPr>
      <w:r>
        <w:rPr>
          <w:rFonts w:hint="eastAsia" w:ascii="仿宋_GB2312" w:eastAsia="仿宋_GB2312"/>
          <w:sz w:val="32"/>
          <w:szCs w:val="32"/>
        </w:rPr>
        <w:t>7、机关运行费：是指各</w:t>
      </w:r>
      <w:r>
        <w:rPr>
          <w:rFonts w:hint="eastAsia" w:ascii="仿宋_GB2312" w:eastAsia="仿宋_GB2312"/>
          <w:sz w:val="32"/>
          <w:szCs w:val="32"/>
          <w:lang w:eastAsia="zh-CN"/>
        </w:rPr>
        <w:t>单位</w:t>
      </w:r>
      <w:r>
        <w:rPr>
          <w:rFonts w:hint="eastAsia" w:ascii="仿宋_GB2312" w:eastAsia="仿宋_GB2312"/>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jc w:val="left"/>
        <w:rPr>
          <w:rFonts w:ascii="黑体" w:hAnsi="黑体" w:eastAsia="黑体"/>
          <w:color w:val="000000"/>
          <w:sz w:val="32"/>
        </w:rPr>
      </w:pPr>
      <w:r>
        <w:rPr>
          <w:rFonts w:hint="eastAsia" w:ascii="黑体" w:hAnsi="黑体" w:eastAsia="黑体"/>
          <w:color w:val="000000"/>
          <w:sz w:val="32"/>
        </w:rPr>
        <w:t xml:space="preserve">    </w:t>
      </w:r>
      <w:r>
        <w:rPr>
          <w:rFonts w:hint="eastAsia" w:ascii="黑体" w:hAnsi="黑体" w:eastAsia="黑体"/>
          <w:color w:val="000000"/>
          <w:sz w:val="32"/>
          <w:lang w:val="en-US" w:eastAsia="zh-CN"/>
        </w:rPr>
        <w:t>九</w:t>
      </w:r>
      <w:r>
        <w:rPr>
          <w:rFonts w:ascii="黑体" w:hAnsi="黑体" w:eastAsia="黑体"/>
          <w:color w:val="000000"/>
          <w:sz w:val="32"/>
        </w:rPr>
        <w:t>、</w:t>
      </w:r>
      <w:r>
        <w:rPr>
          <w:rFonts w:hint="eastAsia" w:ascii="黑体" w:hAnsi="黑体" w:eastAsia="黑体"/>
          <w:color w:val="000000"/>
          <w:sz w:val="32"/>
        </w:rPr>
        <w:t>其他需要说明的事项</w:t>
      </w:r>
    </w:p>
    <w:p>
      <w:pPr>
        <w:ind w:firstLine="642"/>
        <w:rPr>
          <w:rFonts w:hint="eastAsia" w:ascii="仿宋_GB2312" w:eastAsia="仿宋_GB2312"/>
          <w:sz w:val="32"/>
          <w:szCs w:val="32"/>
        </w:rPr>
      </w:pPr>
      <w:r>
        <w:rPr>
          <w:rFonts w:hint="eastAsia" w:ascii="仿宋_GB2312" w:eastAsia="仿宋_GB2312"/>
          <w:sz w:val="32"/>
          <w:szCs w:val="32"/>
        </w:rPr>
        <w:t>无其他需要说明的事项。</w:t>
      </w:r>
    </w:p>
    <w:p>
      <w:pPr>
        <w:tabs>
          <w:tab w:val="left" w:pos="4543"/>
        </w:tabs>
        <w:bidi w:val="0"/>
        <w:jc w:val="left"/>
        <w:rPr>
          <w:rFonts w:hint="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40001" w:csb1="00000000"/>
  </w:font>
  <w:font w:name="方正小标宋_GBK">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36655B"/>
    <w:multiLevelType w:val="singleLevel"/>
    <w:tmpl w:val="E136655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N2U2NmQ5OGI2N2VjMGQ5YTczN2I4ZGQwOWUxMTEifQ=="/>
  </w:docVars>
  <w:rsids>
    <w:rsidRoot w:val="0C6E51E9"/>
    <w:rsid w:val="09214893"/>
    <w:rsid w:val="0A2A1F1A"/>
    <w:rsid w:val="0C6E51E9"/>
    <w:rsid w:val="215533A8"/>
    <w:rsid w:val="24455956"/>
    <w:rsid w:val="2D766B80"/>
    <w:rsid w:val="30330D58"/>
    <w:rsid w:val="32F26CA9"/>
    <w:rsid w:val="42F97DD4"/>
    <w:rsid w:val="584C4556"/>
    <w:rsid w:val="64340620"/>
    <w:rsid w:val="689478DF"/>
    <w:rsid w:val="77F42148"/>
    <w:rsid w:val="7A415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5187</Words>
  <Characters>7190</Characters>
  <Lines>0</Lines>
  <Paragraphs>0</Paragraphs>
  <TotalTime>22</TotalTime>
  <ScaleCrop>false</ScaleCrop>
  <LinksUpToDate>false</LinksUpToDate>
  <CharactersWithSpaces>7650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2022-09-16T07:39:00Z</dcterms:created>
  <dc:creator>你是我不能言说的伤</dc:creator>
  <cp:lastModifiedBy>你是我不能言说的伤</cp:lastModifiedBy>
  <dcterms:modified xsi:type="dcterms:W3CDTF">2023-12-08T10:04:10Z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0276E14A182F4BE8803D87333BCF7401</vt:lpwstr>
  </property>
</Properties>
</file>