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一、工会部门山海关区总工会本级收支预算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一、工会部门山海关区总工会本级收支预算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711001工会部门山海关区总工会本级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89.45</w:t>
            </w:r>
          </w:p>
        </w:tc>
        <w:tc>
          <w:tcPr>
            <w:tcW w:w="4535" w:type="dxa"/>
            <w:vAlign w:val="center"/>
          </w:tcPr>
          <w:p>
            <w:pPr>
              <w:pStyle w:val="10"/>
            </w:pPr>
            <w:r>
              <w:t>一、一般公共服务支出</w:t>
            </w:r>
          </w:p>
        </w:tc>
        <w:tc>
          <w:tcPr>
            <w:tcW w:w="2126" w:type="dxa"/>
            <w:vAlign w:val="center"/>
          </w:tcPr>
          <w:p>
            <w:pPr>
              <w:pStyle w:val="9"/>
            </w:pPr>
            <w:r>
              <w:t>41.93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2"/>
            </w:pPr>
            <w:r>
              <w:t>本年收入合计</w:t>
            </w:r>
          </w:p>
        </w:tc>
        <w:tc>
          <w:tcPr>
            <w:tcW w:w="2126" w:type="dxa"/>
            <w:vAlign w:val="center"/>
          </w:tcPr>
          <w:p>
            <w:pPr>
              <w:pStyle w:val="13"/>
            </w:pPr>
            <w:r>
              <w:t>89.45</w:t>
            </w:r>
          </w:p>
        </w:tc>
        <w:tc>
          <w:tcPr>
            <w:tcW w:w="4535" w:type="dxa"/>
            <w:vAlign w:val="center"/>
          </w:tcPr>
          <w:p>
            <w:pPr>
              <w:pStyle w:val="12"/>
            </w:pPr>
            <w:r>
              <w:t>本年支出合计</w:t>
            </w:r>
          </w:p>
        </w:tc>
        <w:tc>
          <w:tcPr>
            <w:tcW w:w="2126" w:type="dxa"/>
            <w:vAlign w:val="center"/>
          </w:tcPr>
          <w:p>
            <w:pPr>
              <w:pStyle w:val="13"/>
            </w:pPr>
            <w:r>
              <w:t>89.45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6" w:type="dxa"/>
            <w:vAlign w:val="center"/>
          </w:tcPr>
          <w:p>
            <w:pPr>
              <w:pStyle w:val="12"/>
            </w:pPr>
            <w:r>
              <w:t>收入总计</w:t>
            </w:r>
          </w:p>
        </w:tc>
        <w:tc>
          <w:tcPr>
            <w:tcW w:w="2126" w:type="dxa"/>
            <w:vAlign w:val="center"/>
          </w:tcPr>
          <w:p>
            <w:pPr>
              <w:pStyle w:val="13"/>
            </w:pPr>
            <w:r>
              <w:t>89.45</w:t>
            </w:r>
          </w:p>
        </w:tc>
        <w:tc>
          <w:tcPr>
            <w:tcW w:w="4535" w:type="dxa"/>
            <w:vAlign w:val="center"/>
          </w:tcPr>
          <w:p>
            <w:pPr>
              <w:pStyle w:val="12"/>
            </w:pPr>
            <w:r>
              <w:t>支出总计</w:t>
            </w:r>
          </w:p>
        </w:tc>
        <w:tc>
          <w:tcPr>
            <w:tcW w:w="2126" w:type="dxa"/>
            <w:vAlign w:val="center"/>
          </w:tcPr>
          <w:p>
            <w:pPr>
              <w:pStyle w:val="13"/>
            </w:pPr>
            <w:r>
              <w:t>89.45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711001工会部门山海关区总工会本级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89.45</w:t>
            </w:r>
          </w:p>
        </w:tc>
        <w:tc>
          <w:tcPr>
            <w:tcW w:w="1134" w:type="dxa"/>
            <w:vAlign w:val="center"/>
          </w:tcPr>
          <w:p>
            <w:pPr>
              <w:pStyle w:val="13"/>
            </w:pPr>
            <w:r>
              <w:t>89.45</w:t>
            </w:r>
          </w:p>
        </w:tc>
        <w:tc>
          <w:tcPr>
            <w:tcW w:w="1134" w:type="dxa"/>
            <w:vAlign w:val="center"/>
          </w:tcPr>
          <w:p>
            <w:pPr>
              <w:pStyle w:val="13"/>
            </w:pPr>
            <w:r>
              <w:t>89.45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41.93</w:t>
            </w:r>
          </w:p>
        </w:tc>
        <w:tc>
          <w:tcPr>
            <w:tcW w:w="1134" w:type="dxa"/>
            <w:vAlign w:val="center"/>
          </w:tcPr>
          <w:p>
            <w:pPr>
              <w:pStyle w:val="9"/>
            </w:pPr>
            <w:r>
              <w:t>41.93</w:t>
            </w:r>
          </w:p>
        </w:tc>
        <w:tc>
          <w:tcPr>
            <w:tcW w:w="1134" w:type="dxa"/>
            <w:vAlign w:val="center"/>
          </w:tcPr>
          <w:p>
            <w:pPr>
              <w:pStyle w:val="9"/>
            </w:pPr>
            <w:r>
              <w:t>41.93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9"/>
            </w:pPr>
            <w:r>
              <w:t>41.93</w:t>
            </w:r>
          </w:p>
        </w:tc>
        <w:tc>
          <w:tcPr>
            <w:tcW w:w="1134" w:type="dxa"/>
            <w:vAlign w:val="center"/>
          </w:tcPr>
          <w:p>
            <w:pPr>
              <w:pStyle w:val="9"/>
            </w:pPr>
            <w:r>
              <w:t>41.93</w:t>
            </w:r>
          </w:p>
        </w:tc>
        <w:tc>
          <w:tcPr>
            <w:tcW w:w="1134" w:type="dxa"/>
            <w:vAlign w:val="center"/>
          </w:tcPr>
          <w:p>
            <w:pPr>
              <w:pStyle w:val="9"/>
            </w:pPr>
            <w:r>
              <w:t>41.93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2012901</w:t>
            </w:r>
          </w:p>
        </w:tc>
        <w:tc>
          <w:tcPr>
            <w:tcW w:w="1559" w:type="dxa"/>
            <w:vAlign w:val="center"/>
          </w:tcPr>
          <w:p>
            <w:pPr>
              <w:pStyle w:val="10"/>
            </w:pPr>
            <w:r>
              <w:t>行政运行</w:t>
            </w:r>
          </w:p>
        </w:tc>
        <w:tc>
          <w:tcPr>
            <w:tcW w:w="1134" w:type="dxa"/>
            <w:vAlign w:val="center"/>
          </w:tcPr>
          <w:p>
            <w:pPr>
              <w:pStyle w:val="9"/>
            </w:pPr>
            <w:r>
              <w:t>25.18</w:t>
            </w:r>
          </w:p>
        </w:tc>
        <w:tc>
          <w:tcPr>
            <w:tcW w:w="1134" w:type="dxa"/>
            <w:vAlign w:val="center"/>
          </w:tcPr>
          <w:p>
            <w:pPr>
              <w:pStyle w:val="9"/>
            </w:pPr>
            <w:r>
              <w:t>25.18</w:t>
            </w:r>
          </w:p>
        </w:tc>
        <w:tc>
          <w:tcPr>
            <w:tcW w:w="1134" w:type="dxa"/>
            <w:vAlign w:val="center"/>
          </w:tcPr>
          <w:p>
            <w:pPr>
              <w:pStyle w:val="9"/>
            </w:pPr>
            <w:r>
              <w:t>25.18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2012902</w:t>
            </w:r>
          </w:p>
        </w:tc>
        <w:tc>
          <w:tcPr>
            <w:tcW w:w="1559" w:type="dxa"/>
            <w:vAlign w:val="center"/>
          </w:tcPr>
          <w:p>
            <w:pPr>
              <w:pStyle w:val="10"/>
            </w:pPr>
            <w:r>
              <w:t>一般行政管理事务</w:t>
            </w:r>
          </w:p>
        </w:tc>
        <w:tc>
          <w:tcPr>
            <w:tcW w:w="1134" w:type="dxa"/>
            <w:vAlign w:val="center"/>
          </w:tcPr>
          <w:p>
            <w:pPr>
              <w:pStyle w:val="9"/>
            </w:pPr>
            <w:r>
              <w:t>16.76</w:t>
            </w:r>
          </w:p>
        </w:tc>
        <w:tc>
          <w:tcPr>
            <w:tcW w:w="1134" w:type="dxa"/>
            <w:vAlign w:val="center"/>
          </w:tcPr>
          <w:p>
            <w:pPr>
              <w:pStyle w:val="9"/>
            </w:pPr>
            <w:r>
              <w:t>16.76</w:t>
            </w:r>
          </w:p>
        </w:tc>
        <w:tc>
          <w:tcPr>
            <w:tcW w:w="1134" w:type="dxa"/>
            <w:vAlign w:val="center"/>
          </w:tcPr>
          <w:p>
            <w:pPr>
              <w:pStyle w:val="9"/>
            </w:pPr>
            <w:r>
              <w:t>16.76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28.38</w:t>
            </w:r>
          </w:p>
        </w:tc>
        <w:tc>
          <w:tcPr>
            <w:tcW w:w="1134" w:type="dxa"/>
            <w:vAlign w:val="center"/>
          </w:tcPr>
          <w:p>
            <w:pPr>
              <w:pStyle w:val="9"/>
            </w:pPr>
            <w:r>
              <w:t>28.38</w:t>
            </w:r>
          </w:p>
        </w:tc>
        <w:tc>
          <w:tcPr>
            <w:tcW w:w="1134" w:type="dxa"/>
            <w:vAlign w:val="center"/>
          </w:tcPr>
          <w:p>
            <w:pPr>
              <w:pStyle w:val="9"/>
            </w:pPr>
            <w:r>
              <w:t>28.38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28.38</w:t>
            </w:r>
          </w:p>
        </w:tc>
        <w:tc>
          <w:tcPr>
            <w:tcW w:w="1134" w:type="dxa"/>
            <w:vAlign w:val="center"/>
          </w:tcPr>
          <w:p>
            <w:pPr>
              <w:pStyle w:val="9"/>
            </w:pPr>
            <w:r>
              <w:t>28.38</w:t>
            </w:r>
          </w:p>
        </w:tc>
        <w:tc>
          <w:tcPr>
            <w:tcW w:w="1134" w:type="dxa"/>
            <w:vAlign w:val="center"/>
          </w:tcPr>
          <w:p>
            <w:pPr>
              <w:pStyle w:val="9"/>
            </w:pPr>
            <w:r>
              <w:t>28.38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21.21</w:t>
            </w:r>
          </w:p>
        </w:tc>
        <w:tc>
          <w:tcPr>
            <w:tcW w:w="1134" w:type="dxa"/>
            <w:vAlign w:val="center"/>
          </w:tcPr>
          <w:p>
            <w:pPr>
              <w:pStyle w:val="9"/>
            </w:pPr>
            <w:r>
              <w:t>21.21</w:t>
            </w:r>
          </w:p>
        </w:tc>
        <w:tc>
          <w:tcPr>
            <w:tcW w:w="1134" w:type="dxa"/>
            <w:vAlign w:val="center"/>
          </w:tcPr>
          <w:p>
            <w:pPr>
              <w:pStyle w:val="9"/>
            </w:pPr>
            <w:r>
              <w:t>21.21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7.17</w:t>
            </w:r>
          </w:p>
        </w:tc>
        <w:tc>
          <w:tcPr>
            <w:tcW w:w="1134" w:type="dxa"/>
            <w:vAlign w:val="center"/>
          </w:tcPr>
          <w:p>
            <w:pPr>
              <w:pStyle w:val="9"/>
            </w:pPr>
            <w:r>
              <w:t>7.17</w:t>
            </w:r>
          </w:p>
        </w:tc>
        <w:tc>
          <w:tcPr>
            <w:tcW w:w="1134" w:type="dxa"/>
            <w:vAlign w:val="center"/>
          </w:tcPr>
          <w:p>
            <w:pPr>
              <w:pStyle w:val="9"/>
            </w:pPr>
            <w:r>
              <w:t>7.17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13.61</w:t>
            </w:r>
          </w:p>
        </w:tc>
        <w:tc>
          <w:tcPr>
            <w:tcW w:w="1134" w:type="dxa"/>
            <w:vAlign w:val="center"/>
          </w:tcPr>
          <w:p>
            <w:pPr>
              <w:pStyle w:val="9"/>
            </w:pPr>
            <w:r>
              <w:t>13.61</w:t>
            </w:r>
          </w:p>
        </w:tc>
        <w:tc>
          <w:tcPr>
            <w:tcW w:w="1134" w:type="dxa"/>
            <w:vAlign w:val="center"/>
          </w:tcPr>
          <w:p>
            <w:pPr>
              <w:pStyle w:val="9"/>
            </w:pPr>
            <w:r>
              <w:t>13.61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13.61</w:t>
            </w:r>
          </w:p>
        </w:tc>
        <w:tc>
          <w:tcPr>
            <w:tcW w:w="1134" w:type="dxa"/>
            <w:vAlign w:val="center"/>
          </w:tcPr>
          <w:p>
            <w:pPr>
              <w:pStyle w:val="9"/>
            </w:pPr>
            <w:r>
              <w:t>13.61</w:t>
            </w:r>
          </w:p>
        </w:tc>
        <w:tc>
          <w:tcPr>
            <w:tcW w:w="1134" w:type="dxa"/>
            <w:vAlign w:val="center"/>
          </w:tcPr>
          <w:p>
            <w:pPr>
              <w:pStyle w:val="9"/>
            </w:pPr>
            <w:r>
              <w:t>13.61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2.87</w:t>
            </w:r>
          </w:p>
        </w:tc>
        <w:tc>
          <w:tcPr>
            <w:tcW w:w="1134" w:type="dxa"/>
            <w:vAlign w:val="center"/>
          </w:tcPr>
          <w:p>
            <w:pPr>
              <w:pStyle w:val="9"/>
            </w:pPr>
            <w:r>
              <w:t>2.87</w:t>
            </w:r>
          </w:p>
        </w:tc>
        <w:tc>
          <w:tcPr>
            <w:tcW w:w="1134" w:type="dxa"/>
            <w:vAlign w:val="center"/>
          </w:tcPr>
          <w:p>
            <w:pPr>
              <w:pStyle w:val="9"/>
            </w:pPr>
            <w:r>
              <w:t>2.87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10.75</w:t>
            </w:r>
          </w:p>
        </w:tc>
        <w:tc>
          <w:tcPr>
            <w:tcW w:w="1134" w:type="dxa"/>
            <w:vAlign w:val="center"/>
          </w:tcPr>
          <w:p>
            <w:pPr>
              <w:pStyle w:val="9"/>
            </w:pPr>
            <w:r>
              <w:t>10.75</w:t>
            </w:r>
          </w:p>
        </w:tc>
        <w:tc>
          <w:tcPr>
            <w:tcW w:w="1134" w:type="dxa"/>
            <w:vAlign w:val="center"/>
          </w:tcPr>
          <w:p>
            <w:pPr>
              <w:pStyle w:val="9"/>
            </w:pPr>
            <w:r>
              <w:t>10.75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5.53</w:t>
            </w:r>
          </w:p>
        </w:tc>
        <w:tc>
          <w:tcPr>
            <w:tcW w:w="1134" w:type="dxa"/>
            <w:vAlign w:val="center"/>
          </w:tcPr>
          <w:p>
            <w:pPr>
              <w:pStyle w:val="9"/>
            </w:pPr>
            <w:r>
              <w:t>5.53</w:t>
            </w:r>
          </w:p>
        </w:tc>
        <w:tc>
          <w:tcPr>
            <w:tcW w:w="1134" w:type="dxa"/>
            <w:vAlign w:val="center"/>
          </w:tcPr>
          <w:p>
            <w:pPr>
              <w:pStyle w:val="9"/>
            </w:pPr>
            <w:r>
              <w:t>5.53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5.53</w:t>
            </w:r>
          </w:p>
        </w:tc>
        <w:tc>
          <w:tcPr>
            <w:tcW w:w="1134" w:type="dxa"/>
            <w:vAlign w:val="center"/>
          </w:tcPr>
          <w:p>
            <w:pPr>
              <w:pStyle w:val="9"/>
            </w:pPr>
            <w:r>
              <w:t>5.53</w:t>
            </w:r>
          </w:p>
        </w:tc>
        <w:tc>
          <w:tcPr>
            <w:tcW w:w="1134" w:type="dxa"/>
            <w:vAlign w:val="center"/>
          </w:tcPr>
          <w:p>
            <w:pPr>
              <w:pStyle w:val="9"/>
            </w:pPr>
            <w:r>
              <w:t>5.53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5.53</w:t>
            </w:r>
          </w:p>
        </w:tc>
        <w:tc>
          <w:tcPr>
            <w:tcW w:w="1134" w:type="dxa"/>
            <w:vAlign w:val="center"/>
          </w:tcPr>
          <w:p>
            <w:pPr>
              <w:pStyle w:val="9"/>
            </w:pPr>
            <w:r>
              <w:t>5.53</w:t>
            </w:r>
          </w:p>
        </w:tc>
        <w:tc>
          <w:tcPr>
            <w:tcW w:w="1134" w:type="dxa"/>
            <w:vAlign w:val="center"/>
          </w:tcPr>
          <w:p>
            <w:pPr>
              <w:pStyle w:val="9"/>
            </w:pPr>
            <w:r>
              <w:t>5.53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711001工会部门山海关区总工会本级</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89.45</w:t>
            </w:r>
          </w:p>
        </w:tc>
        <w:tc>
          <w:tcPr>
            <w:tcW w:w="1361" w:type="dxa"/>
            <w:vAlign w:val="center"/>
          </w:tcPr>
          <w:p>
            <w:pPr>
              <w:pStyle w:val="13"/>
            </w:pPr>
            <w:r>
              <w:t>72.70</w:t>
            </w:r>
          </w:p>
        </w:tc>
        <w:tc>
          <w:tcPr>
            <w:tcW w:w="1361" w:type="dxa"/>
            <w:vAlign w:val="center"/>
          </w:tcPr>
          <w:p>
            <w:pPr>
              <w:pStyle w:val="13"/>
            </w:pPr>
            <w:r>
              <w:t>16.76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t>一般公共服务支出</w:t>
            </w:r>
          </w:p>
        </w:tc>
        <w:tc>
          <w:tcPr>
            <w:tcW w:w="1361" w:type="dxa"/>
            <w:vAlign w:val="center"/>
          </w:tcPr>
          <w:p>
            <w:pPr>
              <w:pStyle w:val="9"/>
            </w:pPr>
            <w:r>
              <w:t>41.93</w:t>
            </w:r>
          </w:p>
        </w:tc>
        <w:tc>
          <w:tcPr>
            <w:tcW w:w="1361" w:type="dxa"/>
            <w:vAlign w:val="center"/>
          </w:tcPr>
          <w:p>
            <w:pPr>
              <w:pStyle w:val="9"/>
            </w:pPr>
            <w:r>
              <w:t>25.18</w:t>
            </w:r>
          </w:p>
        </w:tc>
        <w:tc>
          <w:tcPr>
            <w:tcW w:w="1361" w:type="dxa"/>
            <w:vAlign w:val="center"/>
          </w:tcPr>
          <w:p>
            <w:pPr>
              <w:pStyle w:val="9"/>
            </w:pPr>
            <w:r>
              <w:t>16.76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20129</w:t>
            </w:r>
          </w:p>
        </w:tc>
        <w:tc>
          <w:tcPr>
            <w:tcW w:w="4536" w:type="dxa"/>
            <w:vAlign w:val="center"/>
          </w:tcPr>
          <w:p>
            <w:pPr>
              <w:pStyle w:val="10"/>
            </w:pPr>
            <w:r>
              <w:t>群众团体事务</w:t>
            </w:r>
          </w:p>
        </w:tc>
        <w:tc>
          <w:tcPr>
            <w:tcW w:w="1361" w:type="dxa"/>
            <w:vAlign w:val="center"/>
          </w:tcPr>
          <w:p>
            <w:pPr>
              <w:pStyle w:val="9"/>
            </w:pPr>
            <w:r>
              <w:t>41.93</w:t>
            </w:r>
          </w:p>
        </w:tc>
        <w:tc>
          <w:tcPr>
            <w:tcW w:w="1361" w:type="dxa"/>
            <w:vAlign w:val="center"/>
          </w:tcPr>
          <w:p>
            <w:pPr>
              <w:pStyle w:val="9"/>
            </w:pPr>
            <w:r>
              <w:t>25.18</w:t>
            </w:r>
          </w:p>
        </w:tc>
        <w:tc>
          <w:tcPr>
            <w:tcW w:w="1361" w:type="dxa"/>
            <w:vAlign w:val="center"/>
          </w:tcPr>
          <w:p>
            <w:pPr>
              <w:pStyle w:val="9"/>
            </w:pPr>
            <w:r>
              <w:t>16.76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2012901</w:t>
            </w:r>
          </w:p>
        </w:tc>
        <w:tc>
          <w:tcPr>
            <w:tcW w:w="4536" w:type="dxa"/>
            <w:vAlign w:val="center"/>
          </w:tcPr>
          <w:p>
            <w:pPr>
              <w:pStyle w:val="10"/>
            </w:pPr>
            <w:r>
              <w:t>行政运行</w:t>
            </w:r>
          </w:p>
        </w:tc>
        <w:tc>
          <w:tcPr>
            <w:tcW w:w="1361" w:type="dxa"/>
            <w:vAlign w:val="center"/>
          </w:tcPr>
          <w:p>
            <w:pPr>
              <w:pStyle w:val="9"/>
            </w:pPr>
            <w:r>
              <w:t>25.18</w:t>
            </w:r>
          </w:p>
        </w:tc>
        <w:tc>
          <w:tcPr>
            <w:tcW w:w="1361" w:type="dxa"/>
            <w:vAlign w:val="center"/>
          </w:tcPr>
          <w:p>
            <w:pPr>
              <w:pStyle w:val="9"/>
            </w:pPr>
            <w:r>
              <w:t>25.18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2012902</w:t>
            </w:r>
          </w:p>
        </w:tc>
        <w:tc>
          <w:tcPr>
            <w:tcW w:w="4536" w:type="dxa"/>
            <w:vAlign w:val="center"/>
          </w:tcPr>
          <w:p>
            <w:pPr>
              <w:pStyle w:val="10"/>
            </w:pPr>
            <w:r>
              <w:t>一般行政管理事务</w:t>
            </w:r>
          </w:p>
        </w:tc>
        <w:tc>
          <w:tcPr>
            <w:tcW w:w="1361" w:type="dxa"/>
            <w:vAlign w:val="center"/>
          </w:tcPr>
          <w:p>
            <w:pPr>
              <w:pStyle w:val="9"/>
            </w:pPr>
            <w:r>
              <w:t>16.76</w:t>
            </w:r>
          </w:p>
        </w:tc>
        <w:tc>
          <w:tcPr>
            <w:tcW w:w="1361" w:type="dxa"/>
            <w:vAlign w:val="center"/>
          </w:tcPr>
          <w:p>
            <w:pPr>
              <w:pStyle w:val="9"/>
            </w:pPr>
          </w:p>
        </w:tc>
        <w:tc>
          <w:tcPr>
            <w:tcW w:w="1361" w:type="dxa"/>
            <w:vAlign w:val="center"/>
          </w:tcPr>
          <w:p>
            <w:pPr>
              <w:pStyle w:val="9"/>
            </w:pPr>
            <w:r>
              <w:t>16.76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28.38</w:t>
            </w:r>
          </w:p>
        </w:tc>
        <w:tc>
          <w:tcPr>
            <w:tcW w:w="1361" w:type="dxa"/>
            <w:vAlign w:val="center"/>
          </w:tcPr>
          <w:p>
            <w:pPr>
              <w:pStyle w:val="9"/>
            </w:pPr>
            <w:r>
              <w:t>28.38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28.38</w:t>
            </w:r>
          </w:p>
        </w:tc>
        <w:tc>
          <w:tcPr>
            <w:tcW w:w="1361" w:type="dxa"/>
            <w:vAlign w:val="center"/>
          </w:tcPr>
          <w:p>
            <w:pPr>
              <w:pStyle w:val="9"/>
            </w:pPr>
            <w:r>
              <w:t>28.38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2080501</w:t>
            </w:r>
          </w:p>
        </w:tc>
        <w:tc>
          <w:tcPr>
            <w:tcW w:w="4536" w:type="dxa"/>
            <w:vAlign w:val="center"/>
          </w:tcPr>
          <w:p>
            <w:pPr>
              <w:pStyle w:val="10"/>
            </w:pPr>
            <w:r>
              <w:t>行政单位离退休</w:t>
            </w:r>
          </w:p>
        </w:tc>
        <w:tc>
          <w:tcPr>
            <w:tcW w:w="1361" w:type="dxa"/>
            <w:vAlign w:val="center"/>
          </w:tcPr>
          <w:p>
            <w:pPr>
              <w:pStyle w:val="9"/>
            </w:pPr>
            <w:r>
              <w:t>21.21</w:t>
            </w:r>
          </w:p>
        </w:tc>
        <w:tc>
          <w:tcPr>
            <w:tcW w:w="1361" w:type="dxa"/>
            <w:vAlign w:val="center"/>
          </w:tcPr>
          <w:p>
            <w:pPr>
              <w:pStyle w:val="9"/>
            </w:pPr>
            <w:r>
              <w:t>21.21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7.17</w:t>
            </w:r>
          </w:p>
        </w:tc>
        <w:tc>
          <w:tcPr>
            <w:tcW w:w="1361" w:type="dxa"/>
            <w:vAlign w:val="center"/>
          </w:tcPr>
          <w:p>
            <w:pPr>
              <w:pStyle w:val="9"/>
            </w:pPr>
            <w:r>
              <w:t>7.17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13.61</w:t>
            </w:r>
          </w:p>
        </w:tc>
        <w:tc>
          <w:tcPr>
            <w:tcW w:w="1361" w:type="dxa"/>
            <w:vAlign w:val="center"/>
          </w:tcPr>
          <w:p>
            <w:pPr>
              <w:pStyle w:val="9"/>
            </w:pPr>
            <w:r>
              <w:t>13.61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13.61</w:t>
            </w:r>
          </w:p>
        </w:tc>
        <w:tc>
          <w:tcPr>
            <w:tcW w:w="1361" w:type="dxa"/>
            <w:vAlign w:val="center"/>
          </w:tcPr>
          <w:p>
            <w:pPr>
              <w:pStyle w:val="9"/>
            </w:pPr>
            <w:r>
              <w:t>13.61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2.87</w:t>
            </w:r>
          </w:p>
        </w:tc>
        <w:tc>
          <w:tcPr>
            <w:tcW w:w="1361" w:type="dxa"/>
            <w:vAlign w:val="center"/>
          </w:tcPr>
          <w:p>
            <w:pPr>
              <w:pStyle w:val="9"/>
            </w:pPr>
            <w:r>
              <w:t>2.87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10.75</w:t>
            </w:r>
          </w:p>
        </w:tc>
        <w:tc>
          <w:tcPr>
            <w:tcW w:w="1361" w:type="dxa"/>
            <w:vAlign w:val="center"/>
          </w:tcPr>
          <w:p>
            <w:pPr>
              <w:pStyle w:val="9"/>
            </w:pPr>
            <w:r>
              <w:t>10.75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5.53</w:t>
            </w:r>
          </w:p>
        </w:tc>
        <w:tc>
          <w:tcPr>
            <w:tcW w:w="1361" w:type="dxa"/>
            <w:vAlign w:val="center"/>
          </w:tcPr>
          <w:p>
            <w:pPr>
              <w:pStyle w:val="9"/>
            </w:pPr>
            <w:r>
              <w:t>5.53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5.53</w:t>
            </w:r>
          </w:p>
        </w:tc>
        <w:tc>
          <w:tcPr>
            <w:tcW w:w="1361" w:type="dxa"/>
            <w:vAlign w:val="center"/>
          </w:tcPr>
          <w:p>
            <w:pPr>
              <w:pStyle w:val="9"/>
            </w:pPr>
            <w:r>
              <w:t>5.53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5.53</w:t>
            </w:r>
          </w:p>
        </w:tc>
        <w:tc>
          <w:tcPr>
            <w:tcW w:w="1361" w:type="dxa"/>
            <w:vAlign w:val="center"/>
          </w:tcPr>
          <w:p>
            <w:pPr>
              <w:pStyle w:val="9"/>
            </w:pPr>
            <w:r>
              <w:t>5.53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711001工会部门山海关区总工会本级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89.45</w:t>
            </w:r>
          </w:p>
        </w:tc>
        <w:tc>
          <w:tcPr>
            <w:tcW w:w="3402" w:type="dxa"/>
            <w:vAlign w:val="center"/>
          </w:tcPr>
          <w:p>
            <w:pPr>
              <w:pStyle w:val="10"/>
            </w:pPr>
            <w:r>
              <w:t>一、一般公共服务支出</w:t>
            </w:r>
          </w:p>
        </w:tc>
        <w:tc>
          <w:tcPr>
            <w:tcW w:w="1474" w:type="dxa"/>
            <w:vAlign w:val="center"/>
          </w:tcPr>
          <w:p>
            <w:pPr>
              <w:pStyle w:val="9"/>
            </w:pPr>
            <w:r>
              <w:t>41.93</w:t>
            </w:r>
          </w:p>
        </w:tc>
        <w:tc>
          <w:tcPr>
            <w:tcW w:w="1474" w:type="dxa"/>
            <w:vAlign w:val="center"/>
          </w:tcPr>
          <w:p>
            <w:pPr>
              <w:pStyle w:val="9"/>
            </w:pPr>
            <w:r>
              <w:t>41.93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28.38</w:t>
            </w:r>
          </w:p>
        </w:tc>
        <w:tc>
          <w:tcPr>
            <w:tcW w:w="1474" w:type="dxa"/>
            <w:vAlign w:val="center"/>
          </w:tcPr>
          <w:p>
            <w:pPr>
              <w:pStyle w:val="9"/>
            </w:pPr>
            <w:r>
              <w:t>28.38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13.61</w:t>
            </w:r>
          </w:p>
        </w:tc>
        <w:tc>
          <w:tcPr>
            <w:tcW w:w="1474" w:type="dxa"/>
            <w:vAlign w:val="center"/>
          </w:tcPr>
          <w:p>
            <w:pPr>
              <w:pStyle w:val="9"/>
            </w:pPr>
            <w:r>
              <w:t>13.61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5.53</w:t>
            </w:r>
          </w:p>
        </w:tc>
        <w:tc>
          <w:tcPr>
            <w:tcW w:w="1474" w:type="dxa"/>
            <w:vAlign w:val="center"/>
          </w:tcPr>
          <w:p>
            <w:pPr>
              <w:pStyle w:val="9"/>
            </w:pPr>
            <w:r>
              <w:t>5.53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89.45</w:t>
            </w:r>
          </w:p>
        </w:tc>
        <w:tc>
          <w:tcPr>
            <w:tcW w:w="3402" w:type="dxa"/>
            <w:vAlign w:val="center"/>
          </w:tcPr>
          <w:p>
            <w:pPr>
              <w:pStyle w:val="12"/>
            </w:pPr>
            <w:r>
              <w:t>本年支出合计</w:t>
            </w:r>
          </w:p>
        </w:tc>
        <w:tc>
          <w:tcPr>
            <w:tcW w:w="1474" w:type="dxa"/>
            <w:vAlign w:val="center"/>
          </w:tcPr>
          <w:p>
            <w:pPr>
              <w:pStyle w:val="13"/>
            </w:pPr>
            <w:r>
              <w:t>89.45</w:t>
            </w:r>
          </w:p>
        </w:tc>
        <w:tc>
          <w:tcPr>
            <w:tcW w:w="1474" w:type="dxa"/>
            <w:vAlign w:val="center"/>
          </w:tcPr>
          <w:p>
            <w:pPr>
              <w:pStyle w:val="13"/>
            </w:pPr>
            <w:r>
              <w:t>89.45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89.45</w:t>
            </w:r>
          </w:p>
        </w:tc>
        <w:tc>
          <w:tcPr>
            <w:tcW w:w="3402" w:type="dxa"/>
            <w:vAlign w:val="center"/>
          </w:tcPr>
          <w:p>
            <w:pPr>
              <w:pStyle w:val="12"/>
            </w:pPr>
            <w:r>
              <w:t>支出总计</w:t>
            </w:r>
          </w:p>
        </w:tc>
        <w:tc>
          <w:tcPr>
            <w:tcW w:w="1474" w:type="dxa"/>
            <w:vAlign w:val="center"/>
          </w:tcPr>
          <w:p>
            <w:pPr>
              <w:pStyle w:val="13"/>
            </w:pPr>
            <w:r>
              <w:t>89.45</w:t>
            </w:r>
          </w:p>
        </w:tc>
        <w:tc>
          <w:tcPr>
            <w:tcW w:w="1474" w:type="dxa"/>
            <w:vAlign w:val="center"/>
          </w:tcPr>
          <w:p>
            <w:pPr>
              <w:pStyle w:val="13"/>
            </w:pPr>
            <w:r>
              <w:t>89.45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711001工会部门山海关区总工会本级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89.45</w:t>
            </w:r>
          </w:p>
        </w:tc>
        <w:tc>
          <w:tcPr>
            <w:tcW w:w="2551" w:type="dxa"/>
            <w:vAlign w:val="center"/>
          </w:tcPr>
          <w:p>
            <w:pPr>
              <w:pStyle w:val="13"/>
            </w:pPr>
            <w:r>
              <w:t>72.70</w:t>
            </w:r>
          </w:p>
        </w:tc>
        <w:tc>
          <w:tcPr>
            <w:tcW w:w="2551" w:type="dxa"/>
            <w:vAlign w:val="center"/>
          </w:tcPr>
          <w:p>
            <w:pPr>
              <w:pStyle w:val="13"/>
            </w:pPr>
            <w:r>
              <w:t>16.76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41.93</w:t>
            </w:r>
          </w:p>
        </w:tc>
        <w:tc>
          <w:tcPr>
            <w:tcW w:w="2551" w:type="dxa"/>
            <w:vAlign w:val="center"/>
          </w:tcPr>
          <w:p>
            <w:pPr>
              <w:pStyle w:val="9"/>
            </w:pPr>
            <w:r>
              <w:t>25.18</w:t>
            </w:r>
          </w:p>
        </w:tc>
        <w:tc>
          <w:tcPr>
            <w:tcW w:w="2551" w:type="dxa"/>
            <w:vAlign w:val="center"/>
          </w:tcPr>
          <w:p>
            <w:pPr>
              <w:pStyle w:val="9"/>
            </w:pPr>
            <w:r>
              <w:t>16.76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9"/>
            </w:pPr>
            <w:r>
              <w:t>41.93</w:t>
            </w:r>
          </w:p>
        </w:tc>
        <w:tc>
          <w:tcPr>
            <w:tcW w:w="2551" w:type="dxa"/>
            <w:vAlign w:val="center"/>
          </w:tcPr>
          <w:p>
            <w:pPr>
              <w:pStyle w:val="9"/>
            </w:pPr>
            <w:r>
              <w:t>25.18</w:t>
            </w:r>
          </w:p>
        </w:tc>
        <w:tc>
          <w:tcPr>
            <w:tcW w:w="2551" w:type="dxa"/>
            <w:vAlign w:val="center"/>
          </w:tcPr>
          <w:p>
            <w:pPr>
              <w:pStyle w:val="9"/>
            </w:pPr>
            <w:r>
              <w:t>16.76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2012901</w:t>
            </w:r>
          </w:p>
        </w:tc>
        <w:tc>
          <w:tcPr>
            <w:tcW w:w="4535" w:type="dxa"/>
            <w:vAlign w:val="center"/>
          </w:tcPr>
          <w:p>
            <w:pPr>
              <w:pStyle w:val="10"/>
            </w:pPr>
            <w:r>
              <w:t>行政运行</w:t>
            </w:r>
          </w:p>
        </w:tc>
        <w:tc>
          <w:tcPr>
            <w:tcW w:w="2551" w:type="dxa"/>
            <w:vAlign w:val="center"/>
          </w:tcPr>
          <w:p>
            <w:pPr>
              <w:pStyle w:val="9"/>
            </w:pPr>
            <w:r>
              <w:t>25.18</w:t>
            </w:r>
          </w:p>
        </w:tc>
        <w:tc>
          <w:tcPr>
            <w:tcW w:w="2551" w:type="dxa"/>
            <w:vAlign w:val="center"/>
          </w:tcPr>
          <w:p>
            <w:pPr>
              <w:pStyle w:val="9"/>
            </w:pPr>
            <w:r>
              <w:t>25.18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2012902</w:t>
            </w:r>
          </w:p>
        </w:tc>
        <w:tc>
          <w:tcPr>
            <w:tcW w:w="4535" w:type="dxa"/>
            <w:vAlign w:val="center"/>
          </w:tcPr>
          <w:p>
            <w:pPr>
              <w:pStyle w:val="10"/>
            </w:pPr>
            <w:r>
              <w:t>一般行政管理事务</w:t>
            </w:r>
          </w:p>
        </w:tc>
        <w:tc>
          <w:tcPr>
            <w:tcW w:w="2551" w:type="dxa"/>
            <w:vAlign w:val="center"/>
          </w:tcPr>
          <w:p>
            <w:pPr>
              <w:pStyle w:val="9"/>
            </w:pPr>
            <w:r>
              <w:t>16.76</w:t>
            </w:r>
          </w:p>
        </w:tc>
        <w:tc>
          <w:tcPr>
            <w:tcW w:w="2551" w:type="dxa"/>
            <w:vAlign w:val="center"/>
          </w:tcPr>
          <w:p>
            <w:pPr>
              <w:pStyle w:val="9"/>
            </w:pPr>
          </w:p>
        </w:tc>
        <w:tc>
          <w:tcPr>
            <w:tcW w:w="2551" w:type="dxa"/>
            <w:vAlign w:val="center"/>
          </w:tcPr>
          <w:p>
            <w:pPr>
              <w:pStyle w:val="9"/>
            </w:pPr>
            <w:r>
              <w:t>16.76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28.38</w:t>
            </w:r>
          </w:p>
        </w:tc>
        <w:tc>
          <w:tcPr>
            <w:tcW w:w="2551" w:type="dxa"/>
            <w:vAlign w:val="center"/>
          </w:tcPr>
          <w:p>
            <w:pPr>
              <w:pStyle w:val="9"/>
            </w:pPr>
            <w:r>
              <w:t>28.38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28.38</w:t>
            </w:r>
          </w:p>
        </w:tc>
        <w:tc>
          <w:tcPr>
            <w:tcW w:w="2551" w:type="dxa"/>
            <w:vAlign w:val="center"/>
          </w:tcPr>
          <w:p>
            <w:pPr>
              <w:pStyle w:val="9"/>
            </w:pPr>
            <w:r>
              <w:t>28.38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21.21</w:t>
            </w:r>
          </w:p>
        </w:tc>
        <w:tc>
          <w:tcPr>
            <w:tcW w:w="2551" w:type="dxa"/>
            <w:vAlign w:val="center"/>
          </w:tcPr>
          <w:p>
            <w:pPr>
              <w:pStyle w:val="9"/>
            </w:pPr>
            <w:r>
              <w:t>21.21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7.17</w:t>
            </w:r>
          </w:p>
        </w:tc>
        <w:tc>
          <w:tcPr>
            <w:tcW w:w="2551" w:type="dxa"/>
            <w:vAlign w:val="center"/>
          </w:tcPr>
          <w:p>
            <w:pPr>
              <w:pStyle w:val="9"/>
            </w:pPr>
            <w:r>
              <w:t>7.17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13.61</w:t>
            </w:r>
          </w:p>
        </w:tc>
        <w:tc>
          <w:tcPr>
            <w:tcW w:w="2551" w:type="dxa"/>
            <w:vAlign w:val="center"/>
          </w:tcPr>
          <w:p>
            <w:pPr>
              <w:pStyle w:val="9"/>
            </w:pPr>
            <w:r>
              <w:t>13.61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13.61</w:t>
            </w:r>
          </w:p>
        </w:tc>
        <w:tc>
          <w:tcPr>
            <w:tcW w:w="2551" w:type="dxa"/>
            <w:vAlign w:val="center"/>
          </w:tcPr>
          <w:p>
            <w:pPr>
              <w:pStyle w:val="9"/>
            </w:pPr>
            <w:r>
              <w:t>13.61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2.87</w:t>
            </w:r>
          </w:p>
        </w:tc>
        <w:tc>
          <w:tcPr>
            <w:tcW w:w="2551" w:type="dxa"/>
            <w:vAlign w:val="center"/>
          </w:tcPr>
          <w:p>
            <w:pPr>
              <w:pStyle w:val="9"/>
            </w:pPr>
            <w:r>
              <w:t>2.87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10.75</w:t>
            </w:r>
          </w:p>
        </w:tc>
        <w:tc>
          <w:tcPr>
            <w:tcW w:w="2551" w:type="dxa"/>
            <w:vAlign w:val="center"/>
          </w:tcPr>
          <w:p>
            <w:pPr>
              <w:pStyle w:val="9"/>
            </w:pPr>
            <w:r>
              <w:t>10.75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5.53</w:t>
            </w:r>
          </w:p>
        </w:tc>
        <w:tc>
          <w:tcPr>
            <w:tcW w:w="2551" w:type="dxa"/>
            <w:vAlign w:val="center"/>
          </w:tcPr>
          <w:p>
            <w:pPr>
              <w:pStyle w:val="9"/>
            </w:pPr>
            <w:r>
              <w:t>5.53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5.53</w:t>
            </w:r>
          </w:p>
        </w:tc>
        <w:tc>
          <w:tcPr>
            <w:tcW w:w="2551" w:type="dxa"/>
            <w:vAlign w:val="center"/>
          </w:tcPr>
          <w:p>
            <w:pPr>
              <w:pStyle w:val="9"/>
            </w:pPr>
            <w:r>
              <w:t>5.53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5.53</w:t>
            </w:r>
          </w:p>
        </w:tc>
        <w:tc>
          <w:tcPr>
            <w:tcW w:w="2551" w:type="dxa"/>
            <w:vAlign w:val="center"/>
          </w:tcPr>
          <w:p>
            <w:pPr>
              <w:pStyle w:val="9"/>
            </w:pPr>
            <w:r>
              <w:t>5.53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711001工会部门山海关区总工会本级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72.70</w:t>
            </w:r>
          </w:p>
        </w:tc>
        <w:tc>
          <w:tcPr>
            <w:tcW w:w="2551" w:type="dxa"/>
            <w:vAlign w:val="center"/>
          </w:tcPr>
          <w:p>
            <w:pPr>
              <w:pStyle w:val="13"/>
            </w:pPr>
            <w:r>
              <w:t>69.30</w:t>
            </w:r>
          </w:p>
        </w:tc>
        <w:tc>
          <w:tcPr>
            <w:tcW w:w="2552" w:type="dxa"/>
            <w:vAlign w:val="center"/>
          </w:tcPr>
          <w:p>
            <w:pPr>
              <w:pStyle w:val="13"/>
            </w:pPr>
            <w:r>
              <w:t>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50.05</w:t>
            </w:r>
          </w:p>
        </w:tc>
        <w:tc>
          <w:tcPr>
            <w:tcW w:w="2551" w:type="dxa"/>
            <w:vAlign w:val="center"/>
          </w:tcPr>
          <w:p>
            <w:pPr>
              <w:pStyle w:val="9"/>
            </w:pPr>
            <w:r>
              <w:t>50.05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23.53</w:t>
            </w:r>
          </w:p>
        </w:tc>
        <w:tc>
          <w:tcPr>
            <w:tcW w:w="2551" w:type="dxa"/>
            <w:vAlign w:val="center"/>
          </w:tcPr>
          <w:p>
            <w:pPr>
              <w:pStyle w:val="9"/>
            </w:pPr>
            <w:r>
              <w:t>23.53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7.17</w:t>
            </w:r>
          </w:p>
        </w:tc>
        <w:tc>
          <w:tcPr>
            <w:tcW w:w="2551" w:type="dxa"/>
            <w:vAlign w:val="center"/>
          </w:tcPr>
          <w:p>
            <w:pPr>
              <w:pStyle w:val="9"/>
            </w:pPr>
            <w:r>
              <w:t>7.17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2.87</w:t>
            </w:r>
          </w:p>
        </w:tc>
        <w:tc>
          <w:tcPr>
            <w:tcW w:w="2551" w:type="dxa"/>
            <w:vAlign w:val="center"/>
          </w:tcPr>
          <w:p>
            <w:pPr>
              <w:pStyle w:val="9"/>
            </w:pPr>
            <w:r>
              <w:t>2.87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10.75</w:t>
            </w:r>
          </w:p>
        </w:tc>
        <w:tc>
          <w:tcPr>
            <w:tcW w:w="2551" w:type="dxa"/>
            <w:vAlign w:val="center"/>
          </w:tcPr>
          <w:p>
            <w:pPr>
              <w:pStyle w:val="9"/>
            </w:pPr>
            <w:r>
              <w:t>10.75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0.21</w:t>
            </w:r>
          </w:p>
        </w:tc>
        <w:tc>
          <w:tcPr>
            <w:tcW w:w="2551" w:type="dxa"/>
            <w:vAlign w:val="center"/>
          </w:tcPr>
          <w:p>
            <w:pPr>
              <w:pStyle w:val="9"/>
            </w:pPr>
            <w:r>
              <w:t>0.21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5.53</w:t>
            </w:r>
          </w:p>
        </w:tc>
        <w:tc>
          <w:tcPr>
            <w:tcW w:w="2551" w:type="dxa"/>
            <w:vAlign w:val="center"/>
          </w:tcPr>
          <w:p>
            <w:pPr>
              <w:pStyle w:val="9"/>
            </w:pPr>
            <w:r>
              <w:t>5.53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3.39</w:t>
            </w:r>
          </w:p>
        </w:tc>
        <w:tc>
          <w:tcPr>
            <w:tcW w:w="2551" w:type="dxa"/>
            <w:vAlign w:val="center"/>
          </w:tcPr>
          <w:p>
            <w:pPr>
              <w:pStyle w:val="9"/>
            </w:pPr>
          </w:p>
        </w:tc>
        <w:tc>
          <w:tcPr>
            <w:tcW w:w="2552" w:type="dxa"/>
            <w:vAlign w:val="center"/>
          </w:tcPr>
          <w:p>
            <w:pPr>
              <w:pStyle w:val="9"/>
            </w:pPr>
            <w:r>
              <w:t>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0.85</w:t>
            </w:r>
          </w:p>
        </w:tc>
        <w:tc>
          <w:tcPr>
            <w:tcW w:w="2551" w:type="dxa"/>
            <w:vAlign w:val="center"/>
          </w:tcPr>
          <w:p>
            <w:pPr>
              <w:pStyle w:val="9"/>
            </w:pPr>
          </w:p>
        </w:tc>
        <w:tc>
          <w:tcPr>
            <w:tcW w:w="2552" w:type="dxa"/>
            <w:vAlign w:val="center"/>
          </w:tcPr>
          <w:p>
            <w:pPr>
              <w:pStyle w:val="9"/>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0.59</w:t>
            </w:r>
          </w:p>
        </w:tc>
        <w:tc>
          <w:tcPr>
            <w:tcW w:w="2551" w:type="dxa"/>
            <w:vAlign w:val="center"/>
          </w:tcPr>
          <w:p>
            <w:pPr>
              <w:pStyle w:val="9"/>
            </w:pPr>
          </w:p>
        </w:tc>
        <w:tc>
          <w:tcPr>
            <w:tcW w:w="2552" w:type="dxa"/>
            <w:vAlign w:val="center"/>
          </w:tcPr>
          <w:p>
            <w:pPr>
              <w:pStyle w:val="9"/>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1.96</w:t>
            </w:r>
          </w:p>
        </w:tc>
        <w:tc>
          <w:tcPr>
            <w:tcW w:w="2551" w:type="dxa"/>
            <w:vAlign w:val="center"/>
          </w:tcPr>
          <w:p>
            <w:pPr>
              <w:pStyle w:val="9"/>
            </w:pPr>
          </w:p>
        </w:tc>
        <w:tc>
          <w:tcPr>
            <w:tcW w:w="2552" w:type="dxa"/>
            <w:vAlign w:val="center"/>
          </w:tcPr>
          <w:p>
            <w:pPr>
              <w:pStyle w:val="9"/>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19.25</w:t>
            </w:r>
          </w:p>
        </w:tc>
        <w:tc>
          <w:tcPr>
            <w:tcW w:w="2551" w:type="dxa"/>
            <w:vAlign w:val="center"/>
          </w:tcPr>
          <w:p>
            <w:pPr>
              <w:pStyle w:val="9"/>
            </w:pPr>
            <w:r>
              <w:t>19.25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19.25</w:t>
            </w:r>
          </w:p>
        </w:tc>
        <w:tc>
          <w:tcPr>
            <w:tcW w:w="2551" w:type="dxa"/>
            <w:vAlign w:val="center"/>
          </w:tcPr>
          <w:p>
            <w:pPr>
              <w:pStyle w:val="9"/>
            </w:pPr>
            <w:r>
              <w:t>19.25</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711001工会部门山海关区总工会本级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711001工会部门山海关区总工会本级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711001工会部门山海关区总工会本级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工会部门山海关区总工会本级2023年单位预算信息公开情况说明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按照《预算法》、《地方预决算公开操作规程》和《关于进一步推进预算公开工作的实施意见》规定，现将工会部门山海关区总工会本级2023年单位预算公开如下：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单位职责：</w:t>
      </w:r>
    </w:p>
    <w:p>
      <w:pPr>
        <w:pStyle w:val="23"/>
      </w:pPr>
      <w:r>
        <w:t>1、维护职工合法权益</w:t>
      </w:r>
    </w:p>
    <w:p>
      <w:pPr>
        <w:pStyle w:val="23"/>
      </w:pPr>
      <w:r>
        <w:t>职责描述：指导全区各级组织职工开展民主选举、民主决策、民主管理和民主监督工作；推动基层工会建立集体合同制度、工资集体协商和监督保证机制；参与职工安全生产保护工作；编辑出版发行有关报纸刊物，为工会组织、干部、职工提供维权渠道。</w:t>
      </w:r>
    </w:p>
    <w:p>
      <w:pPr>
        <w:pStyle w:val="23"/>
      </w:pPr>
      <w:r>
        <w:t>2、提升职工技能及创新水平</w:t>
      </w:r>
    </w:p>
    <w:p>
      <w:pPr>
        <w:pStyle w:val="23"/>
      </w:pPr>
      <w:r>
        <w:t>职责描述：着眼于加快转变经济发展方式和调整优化经济结构，注重培养高素质技能型人才，加强学历教育，围绕区委、区政府提出的重点工程、重点项目和重点领域，组织全区职工开展劳动竞赛，大力推进实施职工经济技术创新工程。</w:t>
      </w:r>
    </w:p>
    <w:p>
      <w:pPr>
        <w:pStyle w:val="23"/>
      </w:pPr>
      <w:r>
        <w:t>3、工会事务管理</w:t>
      </w:r>
    </w:p>
    <w:p>
      <w:pPr>
        <w:pStyle w:val="23"/>
      </w:pPr>
      <w:r>
        <w:t>职责描述：研究指导全区工会自身建设；监督检查党员干部廉政建设；负责工会干部管理制度和培训规划制定以及培训工作；负责工会经费和工会资产的管理、审查、审计工作；承担区委、区政府及全国总工会交办的其他事项。</w:t>
      </w:r>
    </w:p>
    <w:p>
      <w:pPr>
        <w:pStyle w:val="23"/>
      </w:pPr>
      <w:r>
        <w:t>4、困难职工帮扶</w:t>
      </w:r>
    </w:p>
    <w:p>
      <w:pPr>
        <w:pStyle w:val="23"/>
      </w:pPr>
      <w:r>
        <w:t xml:space="preserve">职责描述：关注职工健康、关心职工生活，坚持开展为困难职工、特困职工“送温暖”活动；关注困难职工、特困职工困难农民工的子女上大学的问题，坚持作好“金秋助学”活动。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工会部门山海关区总工会本级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4"/>
      </w:pPr>
      <w:r>
        <w:t>按照预算管理有关规定，目前我区单位预算的编制实行综合预算制度，即全部收入和支出都反映在预算中。山海关区工会机关及所属事业单位的收支包含在单位预算中。</w:t>
      </w:r>
    </w:p>
    <w:p>
      <w:pPr>
        <w:pStyle w:val="24"/>
      </w:pPr>
      <w:r>
        <w:t>1、收入说明</w:t>
      </w:r>
    </w:p>
    <w:p>
      <w:pPr>
        <w:pStyle w:val="24"/>
      </w:pPr>
      <w:r>
        <w:t>反映本单位当年全部收入。2023年预算收入为89.45万元，其中：一般公共预算收入89.45，基金预算收入0元，财政专户核拨收入0元，其他来源收入0元。</w:t>
      </w:r>
    </w:p>
    <w:p>
      <w:pPr>
        <w:pStyle w:val="24"/>
      </w:pPr>
      <w:r>
        <w:t>2、支出说明</w:t>
      </w:r>
    </w:p>
    <w:p>
      <w:pPr>
        <w:pStyle w:val="24"/>
      </w:pPr>
      <w:r>
        <w:t>收支预算总表支出栏、基本支出表、项目支出表按经济分类和支出功能分类科目编制，反映山海关区总工会本级2023年度单位预算中支出预算的总体情况。2023年预算支出为89.45万元，其中：基本支出72.70万元，主要是人员经费69.30万元和日常公用经费3.39万元；项目支出16.76万元，主要为劳动模范荣誉津贴安排1.44万元，市级以上劳动模范进行健康体检安排4.02万元，困难职工帮扶资金安排4.5万元，提前下达2023年困难职工及劳模帮扶救助省专项资金6.8万元。</w:t>
      </w:r>
    </w:p>
    <w:p>
      <w:pPr>
        <w:pStyle w:val="24"/>
      </w:pPr>
      <w:r>
        <w:t>3、比上年增减情况</w:t>
      </w:r>
    </w:p>
    <w:p>
      <w:pPr>
        <w:pStyle w:val="24"/>
      </w:pPr>
      <w:r>
        <w:t>2023年预算支出安排89.45万元，较2022年预算增多40.87万元，其中：基本支出增加34.48万元，主要为工资福利支出增加24.84万元，商品和服务支出增加0.03万元，对个人和家庭的补助增加9.61万元；项目支出增多6.4万元，主要为困难职工帮扶资金项目增多支出6.4万元。</w:t>
      </w:r>
    </w:p>
    <w:p>
      <w:pPr>
        <w:spacing w:before="10" w:after="10"/>
        <w:ind w:firstLine="640"/>
        <w:outlineLvl w:val="5"/>
      </w:pPr>
      <w:r>
        <w:rPr>
          <w:rFonts w:ascii="黑体" w:hAnsi="黑体" w:eastAsia="黑体" w:cs="黑体"/>
          <w:color w:val="000000"/>
          <w:sz w:val="32"/>
        </w:rPr>
        <w:t>三、机关运行经费安排情况</w:t>
      </w:r>
    </w:p>
    <w:p>
      <w:pPr>
        <w:pStyle w:val="25"/>
      </w:pPr>
      <w:r>
        <w:t>机关运行经费共计安排3.4万元，主要用于在职人员福利费0.59万元、工会经费0.85万元、退休人员经费1.96万元、办公及印刷费0元、邮电费0元、差旅费0元、会议费0元、日常维修费0元、专用材料及一般设备购置费0元、办公用房水电费0元、办公用房取暖费0元、办公用房物业管理费0元、公务用车运行维护费以及其他费用0元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2023年，我单位财政拨款“三公”经费预算安排0万元。与上年持平，无增减变化。其中：因公出国（境）费0元，与上年持平；公务用车购置费0元，与上年持平；公务用车运行维护费0元，与上年持平；公务接待费0元，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1、困难职工帮扶资金绩效目标表</w:t>
      </w:r>
    </w:p>
    <w:tbl>
      <w:tblPr>
        <w:tblStyle w:val="2"/>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1.有效解决和缓解困难职工的生活状况</w:t>
            </w:r>
          </w:p>
        </w:tc>
      </w:tr>
    </w:tbl>
    <w:p>
      <w:pPr>
        <w:spacing w:line="2" w:lineRule="exact"/>
        <w:jc w:val="center"/>
      </w:pPr>
    </w:p>
    <w:tbl>
      <w:tblPr>
        <w:tblStyle w:val="2"/>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补助金发放率</w:t>
            </w:r>
          </w:p>
        </w:tc>
        <w:tc>
          <w:tcPr>
            <w:tcW w:w="2835" w:type="dxa"/>
            <w:vAlign w:val="center"/>
          </w:tcPr>
          <w:p>
            <w:pPr>
              <w:pStyle w:val="10"/>
            </w:pPr>
            <w:r>
              <w:t>实际发放的补助金额占计划发放的补助金额的比率</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时效指标</w:t>
            </w:r>
          </w:p>
        </w:tc>
        <w:tc>
          <w:tcPr>
            <w:tcW w:w="2835" w:type="dxa"/>
            <w:vAlign w:val="center"/>
          </w:tcPr>
          <w:p>
            <w:pPr>
              <w:pStyle w:val="10"/>
            </w:pPr>
            <w:r>
              <w:t>时效指标</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资金成本</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补助人群生活改善情况</w:t>
            </w:r>
          </w:p>
        </w:tc>
        <w:tc>
          <w:tcPr>
            <w:tcW w:w="2835" w:type="dxa"/>
            <w:vAlign w:val="center"/>
          </w:tcPr>
          <w:p>
            <w:pPr>
              <w:pStyle w:val="10"/>
            </w:pPr>
            <w:r>
              <w:t>补助人群在生活、医疗、护理等方面的改善情况</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资金的使用效率</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≥90百分比</w:t>
            </w:r>
          </w:p>
        </w:tc>
        <w:tc>
          <w:tcPr>
            <w:tcW w:w="2268" w:type="dxa"/>
            <w:vAlign w:val="center"/>
          </w:tcPr>
          <w:p>
            <w:pPr>
              <w:pStyle w:val="10"/>
            </w:pPr>
            <w:r>
              <w:t>行业指标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2、劳动模范荣誉津贴绩效目标表</w:t>
      </w:r>
    </w:p>
    <w:tbl>
      <w:tblPr>
        <w:tblStyle w:val="2"/>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1.加强和改进劳动模范管理和服务工作，有效解决或缓解困难省劳模的生活状况</w:t>
            </w:r>
          </w:p>
        </w:tc>
      </w:tr>
    </w:tbl>
    <w:p>
      <w:pPr>
        <w:spacing w:line="2" w:lineRule="exact"/>
        <w:jc w:val="center"/>
      </w:pPr>
    </w:p>
    <w:tbl>
      <w:tblPr>
        <w:tblStyle w:val="2"/>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补贴金额</w:t>
            </w:r>
          </w:p>
        </w:tc>
        <w:tc>
          <w:tcPr>
            <w:tcW w:w="2835" w:type="dxa"/>
            <w:vAlign w:val="center"/>
          </w:tcPr>
          <w:p>
            <w:pPr>
              <w:pStyle w:val="10"/>
            </w:pPr>
            <w:r>
              <w:t>补贴金额</w:t>
            </w:r>
          </w:p>
        </w:tc>
        <w:tc>
          <w:tcPr>
            <w:tcW w:w="2551" w:type="dxa"/>
            <w:vAlign w:val="center"/>
          </w:tcPr>
          <w:p>
            <w:pPr>
              <w:pStyle w:val="10"/>
            </w:pPr>
            <w:r>
              <w:t>300元/人/月</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补助个人数量</w:t>
            </w:r>
          </w:p>
        </w:tc>
        <w:tc>
          <w:tcPr>
            <w:tcW w:w="2835" w:type="dxa"/>
            <w:vAlign w:val="center"/>
          </w:tcPr>
          <w:p>
            <w:pPr>
              <w:pStyle w:val="10"/>
            </w:pPr>
            <w:r>
              <w:t>补助的人数</w:t>
            </w:r>
          </w:p>
        </w:tc>
        <w:tc>
          <w:tcPr>
            <w:tcW w:w="2551" w:type="dxa"/>
            <w:vAlign w:val="center"/>
          </w:tcPr>
          <w:p>
            <w:pPr>
              <w:pStyle w:val="10"/>
            </w:pPr>
            <w:r>
              <w:t>4个</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资金到位率</w:t>
            </w:r>
          </w:p>
          <w:p>
            <w:pPr>
              <w:pStyle w:val="10"/>
            </w:pPr>
          </w:p>
        </w:tc>
        <w:tc>
          <w:tcPr>
            <w:tcW w:w="2835" w:type="dxa"/>
            <w:vAlign w:val="center"/>
          </w:tcPr>
          <w:p>
            <w:pPr>
              <w:pStyle w:val="10"/>
            </w:pPr>
            <w:r>
              <w:t>资金到位率</w:t>
            </w:r>
          </w:p>
          <w:p>
            <w:pPr>
              <w:pStyle w:val="10"/>
            </w:pP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时效指标</w:t>
            </w:r>
          </w:p>
        </w:tc>
        <w:tc>
          <w:tcPr>
            <w:tcW w:w="2835" w:type="dxa"/>
            <w:vAlign w:val="center"/>
          </w:tcPr>
          <w:p>
            <w:pPr>
              <w:pStyle w:val="10"/>
            </w:pPr>
            <w:r>
              <w:t>时效指标</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补助人群生活改善情况</w:t>
            </w:r>
          </w:p>
        </w:tc>
        <w:tc>
          <w:tcPr>
            <w:tcW w:w="2835" w:type="dxa"/>
            <w:vAlign w:val="center"/>
          </w:tcPr>
          <w:p>
            <w:pPr>
              <w:pStyle w:val="10"/>
            </w:pPr>
            <w:r>
              <w:t>补助人群在生活、医疗、护理方面的改善情况</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资金的使用效率</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≥90百分比</w:t>
            </w:r>
          </w:p>
        </w:tc>
        <w:tc>
          <w:tcPr>
            <w:tcW w:w="2268" w:type="dxa"/>
            <w:vAlign w:val="center"/>
          </w:tcPr>
          <w:p>
            <w:pPr>
              <w:pStyle w:val="10"/>
            </w:pPr>
            <w:r>
              <w:t>行业指标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3、市级以上劳模体检绩效目标表</w:t>
      </w:r>
    </w:p>
    <w:tbl>
      <w:tblPr>
        <w:tblStyle w:val="2"/>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1.维护好以工资为核心的各项劳动经济权益，让广大职工共享经济发展成果，全力维护职工队伍和谐稳定</w:t>
            </w:r>
          </w:p>
        </w:tc>
      </w:tr>
    </w:tbl>
    <w:p>
      <w:pPr>
        <w:spacing w:line="2" w:lineRule="exact"/>
        <w:jc w:val="center"/>
      </w:pPr>
    </w:p>
    <w:tbl>
      <w:tblPr>
        <w:tblStyle w:val="2"/>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免费健康体检率</w:t>
            </w:r>
          </w:p>
        </w:tc>
        <w:tc>
          <w:tcPr>
            <w:tcW w:w="2835" w:type="dxa"/>
            <w:vAlign w:val="center"/>
          </w:tcPr>
          <w:p>
            <w:pPr>
              <w:pStyle w:val="10"/>
            </w:pPr>
            <w:r>
              <w:t>实际体检人数/体检总人数</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资金到位率</w:t>
            </w:r>
          </w:p>
          <w:p>
            <w:pPr>
              <w:pStyle w:val="10"/>
            </w:pPr>
          </w:p>
        </w:tc>
        <w:tc>
          <w:tcPr>
            <w:tcW w:w="2835" w:type="dxa"/>
            <w:vAlign w:val="center"/>
          </w:tcPr>
          <w:p>
            <w:pPr>
              <w:pStyle w:val="10"/>
            </w:pPr>
            <w:r>
              <w:t>资金到位率</w:t>
            </w:r>
          </w:p>
          <w:p>
            <w:pPr>
              <w:pStyle w:val="10"/>
            </w:pP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时效指标</w:t>
            </w:r>
          </w:p>
        </w:tc>
        <w:tc>
          <w:tcPr>
            <w:tcW w:w="2835" w:type="dxa"/>
            <w:vAlign w:val="center"/>
          </w:tcPr>
          <w:p>
            <w:pPr>
              <w:pStyle w:val="10"/>
            </w:pPr>
            <w:r>
              <w:t>时效指标</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人均体检费</w:t>
            </w:r>
          </w:p>
        </w:tc>
        <w:tc>
          <w:tcPr>
            <w:tcW w:w="2835" w:type="dxa"/>
            <w:vAlign w:val="center"/>
          </w:tcPr>
          <w:p>
            <w:pPr>
              <w:pStyle w:val="10"/>
            </w:pPr>
            <w:r>
              <w:t>人均体检费</w:t>
            </w:r>
          </w:p>
        </w:tc>
        <w:tc>
          <w:tcPr>
            <w:tcW w:w="2551" w:type="dxa"/>
            <w:vAlign w:val="center"/>
          </w:tcPr>
          <w:p>
            <w:pPr>
              <w:pStyle w:val="10"/>
            </w:pPr>
            <w:r>
              <w:t>600元</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健康体检表完成率</w:t>
            </w:r>
          </w:p>
        </w:tc>
        <w:tc>
          <w:tcPr>
            <w:tcW w:w="2835" w:type="dxa"/>
            <w:vAlign w:val="center"/>
          </w:tcPr>
          <w:p>
            <w:pPr>
              <w:pStyle w:val="10"/>
            </w:pPr>
            <w:r>
              <w:t>填写完整的健康体检表数占全部完整的健康体检表数的比例</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资金的使用效率</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≥90百分比</w:t>
            </w:r>
          </w:p>
        </w:tc>
        <w:tc>
          <w:tcPr>
            <w:tcW w:w="2268" w:type="dxa"/>
            <w:vAlign w:val="center"/>
          </w:tcPr>
          <w:p>
            <w:pPr>
              <w:pStyle w:val="10"/>
            </w:pPr>
            <w:r>
              <w:t>行业指标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保障对象健康体检满意度</w:t>
            </w:r>
          </w:p>
        </w:tc>
        <w:tc>
          <w:tcPr>
            <w:tcW w:w="2835" w:type="dxa"/>
            <w:vAlign w:val="center"/>
          </w:tcPr>
          <w:p>
            <w:pPr>
              <w:pStyle w:val="10"/>
            </w:pPr>
            <w:r>
              <w:t>参加体检的保健对象调查满意度</w:t>
            </w:r>
          </w:p>
        </w:tc>
        <w:tc>
          <w:tcPr>
            <w:tcW w:w="2551" w:type="dxa"/>
            <w:vAlign w:val="center"/>
          </w:tcPr>
          <w:p>
            <w:pPr>
              <w:pStyle w:val="10"/>
            </w:pPr>
            <w:r>
              <w:t>≥90百分比</w:t>
            </w:r>
          </w:p>
        </w:tc>
        <w:tc>
          <w:tcPr>
            <w:tcW w:w="2268" w:type="dxa"/>
            <w:vAlign w:val="center"/>
          </w:tcPr>
          <w:p>
            <w:pPr>
              <w:pStyle w:val="10"/>
            </w:pPr>
            <w:r>
              <w:t>行业指标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4、提前下达2023年困难职工及劳模帮扶救助省专项资金绩效目标表</w:t>
      </w:r>
    </w:p>
    <w:tbl>
      <w:tblPr>
        <w:tblStyle w:val="2"/>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1.在保障困难职工家庭生活基础上，结合本地区职工需求，规划特殊职工群体送温暖和提升职工生活品质项目</w:t>
            </w:r>
          </w:p>
        </w:tc>
      </w:tr>
    </w:tbl>
    <w:p>
      <w:pPr>
        <w:spacing w:line="2" w:lineRule="exact"/>
        <w:jc w:val="center"/>
      </w:pPr>
    </w:p>
    <w:tbl>
      <w:tblPr>
        <w:tblStyle w:val="2"/>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项目帮扶救助人数（含供养人数）</w:t>
            </w:r>
          </w:p>
        </w:tc>
        <w:tc>
          <w:tcPr>
            <w:tcW w:w="2835" w:type="dxa"/>
            <w:vAlign w:val="center"/>
          </w:tcPr>
          <w:p>
            <w:pPr>
              <w:pStyle w:val="10"/>
            </w:pPr>
            <w:r>
              <w:t>项目帮扶救助人数（含供养人数）</w:t>
            </w:r>
          </w:p>
        </w:tc>
        <w:tc>
          <w:tcPr>
            <w:tcW w:w="2551" w:type="dxa"/>
            <w:vAlign w:val="center"/>
          </w:tcPr>
          <w:p>
            <w:pPr>
              <w:pStyle w:val="10"/>
            </w:pPr>
            <w:r>
              <w:t>9人</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项目帮扶救助精准率</w:t>
            </w:r>
          </w:p>
        </w:tc>
        <w:tc>
          <w:tcPr>
            <w:tcW w:w="2835" w:type="dxa"/>
            <w:vAlign w:val="center"/>
          </w:tcPr>
          <w:p>
            <w:pPr>
              <w:pStyle w:val="10"/>
            </w:pPr>
            <w:r>
              <w:t>项目帮扶救助精准率</w:t>
            </w:r>
          </w:p>
        </w:tc>
        <w:tc>
          <w:tcPr>
            <w:tcW w:w="2551" w:type="dxa"/>
            <w:vAlign w:val="center"/>
          </w:tcPr>
          <w:p>
            <w:pPr>
              <w:pStyle w:val="10"/>
            </w:pPr>
            <w:r>
              <w:t>≥90百分比</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项目实施进度</w:t>
            </w:r>
          </w:p>
        </w:tc>
        <w:tc>
          <w:tcPr>
            <w:tcW w:w="2835" w:type="dxa"/>
            <w:vAlign w:val="center"/>
          </w:tcPr>
          <w:p>
            <w:pPr>
              <w:pStyle w:val="10"/>
            </w:pPr>
            <w:r>
              <w:t>项目实施进度</w:t>
            </w:r>
          </w:p>
        </w:tc>
        <w:tc>
          <w:tcPr>
            <w:tcW w:w="2551" w:type="dxa"/>
            <w:vAlign w:val="center"/>
          </w:tcPr>
          <w:p>
            <w:pPr>
              <w:pStyle w:val="10"/>
            </w:pPr>
            <w:r>
              <w:t>≥90百分比</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人均救助标准</w:t>
            </w:r>
          </w:p>
        </w:tc>
        <w:tc>
          <w:tcPr>
            <w:tcW w:w="2835" w:type="dxa"/>
            <w:vAlign w:val="center"/>
          </w:tcPr>
          <w:p>
            <w:pPr>
              <w:pStyle w:val="10"/>
            </w:pPr>
            <w:r>
              <w:t>人均救助标准</w:t>
            </w:r>
          </w:p>
        </w:tc>
        <w:tc>
          <w:tcPr>
            <w:tcW w:w="2551" w:type="dxa"/>
            <w:vAlign w:val="center"/>
          </w:tcPr>
          <w:p>
            <w:pPr>
              <w:pStyle w:val="10"/>
            </w:pPr>
            <w:r>
              <w:t>≤4500元/年</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职工生活质量有所提高</w:t>
            </w:r>
          </w:p>
        </w:tc>
        <w:tc>
          <w:tcPr>
            <w:tcW w:w="2835" w:type="dxa"/>
            <w:vAlign w:val="center"/>
          </w:tcPr>
          <w:p>
            <w:pPr>
              <w:pStyle w:val="10"/>
            </w:pPr>
            <w:r>
              <w:t>职工生活质量有所提高</w:t>
            </w:r>
          </w:p>
        </w:tc>
        <w:tc>
          <w:tcPr>
            <w:tcW w:w="2551" w:type="dxa"/>
            <w:vAlign w:val="center"/>
          </w:tcPr>
          <w:p>
            <w:pPr>
              <w:pStyle w:val="10"/>
            </w:pPr>
            <w:r>
              <w:t>是/否</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专项资金投入产出效益</w:t>
            </w:r>
          </w:p>
        </w:tc>
        <w:tc>
          <w:tcPr>
            <w:tcW w:w="2835" w:type="dxa"/>
            <w:vAlign w:val="center"/>
          </w:tcPr>
          <w:p>
            <w:pPr>
              <w:pStyle w:val="10"/>
            </w:pPr>
            <w:r>
              <w:t>专项资金投入产出效益</w:t>
            </w:r>
          </w:p>
        </w:tc>
        <w:tc>
          <w:tcPr>
            <w:tcW w:w="2551" w:type="dxa"/>
            <w:vAlign w:val="center"/>
          </w:tcPr>
          <w:p>
            <w:pPr>
              <w:pStyle w:val="10"/>
            </w:pPr>
            <w:r>
              <w:t>≥90百分比</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生态效益增长率</w:t>
            </w:r>
          </w:p>
        </w:tc>
        <w:tc>
          <w:tcPr>
            <w:tcW w:w="2835" w:type="dxa"/>
            <w:vAlign w:val="center"/>
          </w:tcPr>
          <w:p>
            <w:pPr>
              <w:pStyle w:val="10"/>
            </w:pPr>
            <w:r>
              <w:t>生态效益增长率</w:t>
            </w:r>
          </w:p>
        </w:tc>
        <w:tc>
          <w:tcPr>
            <w:tcW w:w="2551" w:type="dxa"/>
            <w:vAlign w:val="center"/>
          </w:tcPr>
          <w:p>
            <w:pPr>
              <w:pStyle w:val="10"/>
            </w:pPr>
            <w:r>
              <w:t>≥90百分比</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困难群众基本生活救助保障制度</w:t>
            </w:r>
          </w:p>
        </w:tc>
        <w:tc>
          <w:tcPr>
            <w:tcW w:w="2835" w:type="dxa"/>
            <w:vAlign w:val="center"/>
          </w:tcPr>
          <w:p>
            <w:pPr>
              <w:pStyle w:val="10"/>
            </w:pPr>
            <w:r>
              <w:t>困难群众基本生活救助保障制度</w:t>
            </w:r>
          </w:p>
        </w:tc>
        <w:tc>
          <w:tcPr>
            <w:tcW w:w="2551" w:type="dxa"/>
            <w:vAlign w:val="center"/>
          </w:tcPr>
          <w:p>
            <w:pPr>
              <w:pStyle w:val="10"/>
            </w:pPr>
            <w:r>
              <w:t>≥90百分比</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受助职工对工会帮扶救助工作的满意度</w:t>
            </w:r>
          </w:p>
        </w:tc>
        <w:tc>
          <w:tcPr>
            <w:tcW w:w="2835" w:type="dxa"/>
            <w:vAlign w:val="center"/>
          </w:tcPr>
          <w:p>
            <w:pPr>
              <w:pStyle w:val="10"/>
            </w:pPr>
            <w:r>
              <w:t>受益服务对象满意度</w:t>
            </w:r>
          </w:p>
        </w:tc>
        <w:tc>
          <w:tcPr>
            <w:tcW w:w="2551" w:type="dxa"/>
            <w:vAlign w:val="center"/>
          </w:tcPr>
          <w:p>
            <w:pPr>
              <w:pStyle w:val="10"/>
            </w:pPr>
            <w:r>
              <w:t>≥90百分比</w:t>
            </w:r>
          </w:p>
        </w:tc>
        <w:tc>
          <w:tcPr>
            <w:tcW w:w="2268" w:type="dxa"/>
            <w:vAlign w:val="center"/>
          </w:tcPr>
          <w:p>
            <w:pPr>
              <w:pStyle w:val="10"/>
            </w:pPr>
            <w:r>
              <w:t>行业标准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2023年，工会部门山海关区总工会本级安排政府采购预算0.00万元。具体内容见下表。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711001工会部门山海关区总工会本级</w:t>
            </w:r>
          </w:p>
        </w:tc>
        <w:tc>
          <w:tcPr>
            <w:tcW w:w="867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工会部门山海关区总工会本级上年末固定资产金额为0.00万元（详见下表）。本年度拟购置固定资产总额为0.00万元，已按要求列入政府采购预算，详见政府采购预算表。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711001工会部门山海关区总工会本级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bookmarkStart w:id="1" w:name="_GoBack"/>
      <w:bookmarkEnd w:id="1"/>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15"/>
    <w:rsid w:val="00554615"/>
    <w:rsid w:val="00E31024"/>
    <w:rsid w:val="0D202F71"/>
    <w:rsid w:val="18E77E9D"/>
    <w:rsid w:val="31254AA0"/>
    <w:rsid w:val="33737837"/>
    <w:rsid w:val="35FE5ADB"/>
    <w:rsid w:val="6C740E91"/>
    <w:rsid w:val="722A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2023-01-31T16:25:26Z</dcterms:created>
  <dcterms:modified xsi:type="dcterms:W3CDTF">2023-01-31T08:25:26Z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2023-01-31T16:25:27Z</dcterms:created>
  <dcterms:modified xsi:type="dcterms:W3CDTF">2023-01-31T08:25:27Z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2023-01-31T16:25:31Z</dcterms:created>
  <dcterms:modified xsi:type="dcterms:W3CDTF">2023-01-31T08:25:31Z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2023-01-31T16:25:32Z</dcterms:created>
  <dcterms:modified xsi:type="dcterms:W3CDTF">2023-01-31T08:25:32Z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2023-01-31T16:25:27Z</dcterms:created>
  <dcterms:modified xsi:type="dcterms:W3CDTF">2023-01-31T08:25:27Z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2023-01-31T16:25:32Z</dcterms:created>
  <dcterms:modified xsi:type="dcterms:W3CDTF">2023-01-31T08:25:32Z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2023-01-31T16:25:27Z</dcterms:created>
  <dcterms:modified xsi:type="dcterms:W3CDTF">2023-01-31T08:25:27Z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2023-01-31T16:25:32Z</dcterms:created>
  <dcterms:modified xsi:type="dcterms:W3CDTF">2023-01-31T08:25:32Z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2023-01-31T16:25:27Z</dcterms:created>
  <dcterms:modified xsi:type="dcterms:W3CDTF">2023-01-31T08:25:27Z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2023-01-31T16:25:32Z</dcterms:created>
  <dcterms:modified xsi:type="dcterms:W3CDTF">2023-01-31T08:25:32Z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2023-01-31T16:25:33Z</dcterms:created>
  <dcterms:modified xsi:type="dcterms:W3CDTF">2023-01-31T08:25:33Z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2023-01-31T16:25:28Z</dcterms:created>
  <dcterms:modified xsi:type="dcterms:W3CDTF">2023-01-31T08:25:28Z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2023-01-31T16:25:27Z</dcterms:created>
  <dcterms:modified xsi:type="dcterms:W3CDTF">2023-01-31T08:25:27Z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8928FDA-4909-411E-819B-CF04FE482F7F}">
  <ds:schemaRefs/>
</ds:datastoreItem>
</file>

<file path=customXml/itemProps11.xml><?xml version="1.0" encoding="utf-8"?>
<ds:datastoreItem xmlns:ds="http://schemas.openxmlformats.org/officeDocument/2006/customXml" ds:itemID="{628EEB29-A306-4707-9990-E83368A19802}">
  <ds:schemaRefs/>
</ds:datastoreItem>
</file>

<file path=customXml/itemProps12.xml><?xml version="1.0" encoding="utf-8"?>
<ds:datastoreItem xmlns:ds="http://schemas.openxmlformats.org/officeDocument/2006/customXml" ds:itemID="{5DF6FFA6-1988-4CF4-9BCD-7F4CCAABF619}">
  <ds:schemaRefs/>
</ds:datastoreItem>
</file>

<file path=customXml/itemProps13.xml><?xml version="1.0" encoding="utf-8"?>
<ds:datastoreItem xmlns:ds="http://schemas.openxmlformats.org/officeDocument/2006/customXml" ds:itemID="{46F65EB9-A576-460A-9D79-5AB2A365A1BD}">
  <ds:schemaRefs/>
</ds:datastoreItem>
</file>

<file path=customXml/itemProps14.xml><?xml version="1.0" encoding="utf-8"?>
<ds:datastoreItem xmlns:ds="http://schemas.openxmlformats.org/officeDocument/2006/customXml" ds:itemID="{96DF2059-54AF-46BE-BDC5-8DB074F12F55}">
  <ds:schemaRefs/>
</ds:datastoreItem>
</file>

<file path=customXml/itemProps15.xml><?xml version="1.0" encoding="utf-8"?>
<ds:datastoreItem xmlns:ds="http://schemas.openxmlformats.org/officeDocument/2006/customXml" ds:itemID="{E8C24B36-87AE-450E-A1F8-1B613AABE4AA}">
  <ds:schemaRefs/>
</ds:datastoreItem>
</file>

<file path=customXml/itemProps16.xml><?xml version="1.0" encoding="utf-8"?>
<ds:datastoreItem xmlns:ds="http://schemas.openxmlformats.org/officeDocument/2006/customXml" ds:itemID="{6F0B5A29-3B34-4541-A5AE-19F9A3E24C87}">
  <ds:schemaRefs/>
</ds:datastoreItem>
</file>

<file path=customXml/itemProps17.xml><?xml version="1.0" encoding="utf-8"?>
<ds:datastoreItem xmlns:ds="http://schemas.openxmlformats.org/officeDocument/2006/customXml" ds:itemID="{EE847897-33D8-4F55-AB36-D085C6B607E5}">
  <ds:schemaRefs/>
</ds:datastoreItem>
</file>

<file path=customXml/itemProps18.xml><?xml version="1.0" encoding="utf-8"?>
<ds:datastoreItem xmlns:ds="http://schemas.openxmlformats.org/officeDocument/2006/customXml" ds:itemID="{A2FFCF1C-C809-4F28-B75D-4185E3FB7AFD}">
  <ds:schemaRefs/>
</ds:datastoreItem>
</file>

<file path=customXml/itemProps19.xml><?xml version="1.0" encoding="utf-8"?>
<ds:datastoreItem xmlns:ds="http://schemas.openxmlformats.org/officeDocument/2006/customXml" ds:itemID="{0998659B-7441-4767-BBE0-6EB3ECDABBFC}">
  <ds:schemaRefs/>
</ds:datastoreItem>
</file>

<file path=customXml/itemProps2.xml><?xml version="1.0" encoding="utf-8"?>
<ds:datastoreItem xmlns:ds="http://schemas.openxmlformats.org/officeDocument/2006/customXml" ds:itemID="{3A2B031B-104A-495A-A7CC-9DC14A14B050}">
  <ds:schemaRefs/>
</ds:datastoreItem>
</file>

<file path=customXml/itemProps20.xml><?xml version="1.0" encoding="utf-8"?>
<ds:datastoreItem xmlns:ds="http://schemas.openxmlformats.org/officeDocument/2006/customXml" ds:itemID="{C32B236E-ED13-47F1-89C3-68FF69CEF2A5}">
  <ds:schemaRefs/>
</ds:datastoreItem>
</file>

<file path=customXml/itemProps21.xml><?xml version="1.0" encoding="utf-8"?>
<ds:datastoreItem xmlns:ds="http://schemas.openxmlformats.org/officeDocument/2006/customXml" ds:itemID="{01EF4AFD-93F2-4E43-BB2D-A48CA178A464}">
  <ds:schemaRefs/>
</ds:datastoreItem>
</file>

<file path=customXml/itemProps22.xml><?xml version="1.0" encoding="utf-8"?>
<ds:datastoreItem xmlns:ds="http://schemas.openxmlformats.org/officeDocument/2006/customXml" ds:itemID="{40DC8A7D-F239-49A8-97B9-7F43F90EAE27}">
  <ds:schemaRefs/>
</ds:datastoreItem>
</file>

<file path=customXml/itemProps23.xml><?xml version="1.0" encoding="utf-8"?>
<ds:datastoreItem xmlns:ds="http://schemas.openxmlformats.org/officeDocument/2006/customXml" ds:itemID="{677F2DE5-7681-4637-89A4-C6D2FA6383C3}">
  <ds:schemaRefs/>
</ds:datastoreItem>
</file>

<file path=customXml/itemProps24.xml><?xml version="1.0" encoding="utf-8"?>
<ds:datastoreItem xmlns:ds="http://schemas.openxmlformats.org/officeDocument/2006/customXml" ds:itemID="{945EE79F-9995-4904-9911-3D17DE57288D}">
  <ds:schemaRefs/>
</ds:datastoreItem>
</file>

<file path=customXml/itemProps25.xml><?xml version="1.0" encoding="utf-8"?>
<ds:datastoreItem xmlns:ds="http://schemas.openxmlformats.org/officeDocument/2006/customXml" ds:itemID="{98F39CDA-B8B9-45A2-A0B2-8C6E7774621A}">
  <ds:schemaRefs/>
</ds:datastoreItem>
</file>

<file path=customXml/itemProps26.xml><?xml version="1.0" encoding="utf-8"?>
<ds:datastoreItem xmlns:ds="http://schemas.openxmlformats.org/officeDocument/2006/customXml" ds:itemID="{814E275C-23A9-4DFB-810F-25FE5326FBE0}">
  <ds:schemaRefs/>
</ds:datastoreItem>
</file>

<file path=customXml/itemProps27.xml><?xml version="1.0" encoding="utf-8"?>
<ds:datastoreItem xmlns:ds="http://schemas.openxmlformats.org/officeDocument/2006/customXml" ds:itemID="{279BFB6D-4EAC-4B59-B731-F17ACABAFE59}">
  <ds:schemaRefs/>
</ds:datastoreItem>
</file>

<file path=customXml/itemProps3.xml><?xml version="1.0" encoding="utf-8"?>
<ds:datastoreItem xmlns:ds="http://schemas.openxmlformats.org/officeDocument/2006/customXml" ds:itemID="{A4577DD1-C62B-4E58-8982-732AB58BA44A}">
  <ds:schemaRefs/>
</ds:datastoreItem>
</file>

<file path=customXml/itemProps4.xml><?xml version="1.0" encoding="utf-8"?>
<ds:datastoreItem xmlns:ds="http://schemas.openxmlformats.org/officeDocument/2006/customXml" ds:itemID="{0CE85FD9-51E0-4D0D-A7E1-B83E43EB47BF}">
  <ds:schemaRefs/>
</ds:datastoreItem>
</file>

<file path=customXml/itemProps5.xml><?xml version="1.0" encoding="utf-8"?>
<ds:datastoreItem xmlns:ds="http://schemas.openxmlformats.org/officeDocument/2006/customXml" ds:itemID="{B8993A9F-AA4C-442F-B26D-6DD1CC470D68}">
  <ds:schemaRefs/>
</ds:datastoreItem>
</file>

<file path=customXml/itemProps6.xml><?xml version="1.0" encoding="utf-8"?>
<ds:datastoreItem xmlns:ds="http://schemas.openxmlformats.org/officeDocument/2006/customXml" ds:itemID="{D108C730-D7D3-4B0D-BC37-5E11C7C7569C}">
  <ds:schemaRefs/>
</ds:datastoreItem>
</file>

<file path=customXml/itemProps7.xml><?xml version="1.0" encoding="utf-8"?>
<ds:datastoreItem xmlns:ds="http://schemas.openxmlformats.org/officeDocument/2006/customXml" ds:itemID="{9FA2AD9A-038A-4D60-A922-A04EF964F5F1}">
  <ds:schemaRefs/>
</ds:datastoreItem>
</file>

<file path=customXml/itemProps8.xml><?xml version="1.0" encoding="utf-8"?>
<ds:datastoreItem xmlns:ds="http://schemas.openxmlformats.org/officeDocument/2006/customXml" ds:itemID="{8ADB4CEC-CBA7-4C58-ADE5-C309A97B2AF6}">
  <ds:schemaRefs/>
</ds:datastoreItem>
</file>

<file path=customXml/itemProps9.xml><?xml version="1.0" encoding="utf-8"?>
<ds:datastoreItem xmlns:ds="http://schemas.openxmlformats.org/officeDocument/2006/customXml" ds:itemID="{27A6D96B-2D1C-4C96-B7C2-7ACBFAA5DE83}">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3845</Words>
  <Characters>21923</Characters>
  <Lines>182</Lines>
  <Paragraphs>51</Paragraphs>
  <TotalTime>22</TotalTime>
  <ScaleCrop>false</ScaleCrop>
  <LinksUpToDate>false</LinksUpToDate>
  <CharactersWithSpaces>25717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2023-01-30T08:17:00Z</dcterms:created>
  <dc:creator>Administrator</dc:creator>
  <cp:lastModifiedBy>Administrator</cp:lastModifiedBy>
  <dcterms:modified xsi:type="dcterms:W3CDTF">2023-02-03T03:50:01Z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