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sz w:val="44"/>
          <w:szCs w:val="44"/>
        </w:rPr>
      </w:pPr>
      <w:r>
        <w:rPr>
          <w:rFonts w:hint="eastAsia" w:ascii="黑体" w:hAnsi="黑体" w:eastAsia="黑体" w:cs="黑体"/>
          <w:b/>
          <w:color w:val="000000"/>
          <w:sz w:val="44"/>
          <w:szCs w:val="44"/>
        </w:rPr>
        <w:t>山海关区科学技术协会</w:t>
      </w:r>
      <w:r>
        <w:rPr>
          <w:rFonts w:ascii="黑体" w:hAnsi="黑体" w:eastAsia="黑体" w:cs="黑体"/>
          <w:b/>
          <w:color w:val="000000"/>
          <w:sz w:val="44"/>
          <w:szCs w:val="44"/>
        </w:rPr>
        <w:t>2022年</w:t>
      </w:r>
      <w:r>
        <w:rPr>
          <w:rFonts w:hint="eastAsia" w:ascii="黑体" w:hAnsi="黑体" w:eastAsia="黑体" w:cs="黑体"/>
          <w:b/>
          <w:color w:val="000000"/>
          <w:sz w:val="44"/>
          <w:szCs w:val="44"/>
        </w:rPr>
        <w:t>单位</w:t>
      </w:r>
      <w:r>
        <w:rPr>
          <w:rFonts w:ascii="黑体" w:hAnsi="黑体" w:eastAsia="黑体" w:cs="黑体"/>
          <w:b/>
          <w:color w:val="000000"/>
          <w:sz w:val="44"/>
          <w:szCs w:val="44"/>
        </w:rPr>
        <w:t>预算信息公开</w:t>
      </w:r>
    </w:p>
    <w:p>
      <w:pPr>
        <w:spacing w:line="580" w:lineRule="exact"/>
        <w:jc w:val="left"/>
        <w:rPr>
          <w:rFonts w:ascii="黑体" w:hAnsi="黑体" w:eastAsia="黑体" w:cs="黑体"/>
          <w:color w:val="000000"/>
          <w:sz w:val="36"/>
          <w:szCs w:val="36"/>
        </w:rPr>
      </w:pP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一、2022年单位预算公开表格</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（一）单位预算收支总表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（二）单位预算收入总表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（三）单位预算支出总表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（四）单位预算财政拨款收支总表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（五）单位预算一般公共预算财政拨款支出表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（六）单位预算一般公共预算财政拨款基本支出表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（七）单位预算政府基金预算财政拨款支出表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（八）单位预算国有资本经营预算财政拨款支出表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（九）单位预算财政拨款“三公”经费支出表</w:t>
      </w: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二、2022年单位预算公开说明</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（一）单位职责及机构设置情况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（二）单位预算安排的总体情况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（三）机关运行经费安排情况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（四）财政拨款“三公”经费预算情况及增减变化原因</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（五）预算绩效信息</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（六）政府采购预算情况</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（七）国有资产信息</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（八）名词解释</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（九）其他需要说明的事项</w:t>
      </w:r>
    </w:p>
    <w:p>
      <w:pPr>
        <w:spacing w:line="580" w:lineRule="exact"/>
        <w:jc w:val="center"/>
        <w:rPr>
          <w:rFonts w:ascii="仿宋_GB2312" w:hAnsi="黑体" w:eastAsia="仿宋_GB2312" w:cs="黑体"/>
          <w:b/>
          <w:color w:val="000000"/>
          <w:sz w:val="36"/>
          <w:szCs w:val="36"/>
        </w:rPr>
      </w:pPr>
    </w:p>
    <w:p>
      <w:pPr>
        <w:spacing w:line="580" w:lineRule="exact"/>
        <w:jc w:val="center"/>
        <w:rPr>
          <w:rFonts w:ascii="仿宋_GB2312" w:hAnsi="黑体" w:eastAsia="仿宋_GB2312" w:cs="黑体"/>
          <w:b/>
          <w:color w:val="000000"/>
          <w:sz w:val="36"/>
          <w:szCs w:val="36"/>
        </w:rPr>
      </w:pPr>
    </w:p>
    <w:p>
      <w:pPr>
        <w:spacing w:line="580" w:lineRule="exact"/>
        <w:jc w:val="center"/>
        <w:rPr>
          <w:rFonts w:ascii="仿宋_GB2312" w:hAnsi="黑体" w:eastAsia="仿宋_GB2312" w:cs="黑体"/>
          <w:b/>
          <w:color w:val="000000"/>
          <w:sz w:val="36"/>
          <w:szCs w:val="36"/>
        </w:rPr>
      </w:pPr>
    </w:p>
    <w:p>
      <w:pPr>
        <w:spacing w:line="580" w:lineRule="exact"/>
        <w:jc w:val="center"/>
        <w:rPr>
          <w:rFonts w:ascii="仿宋_GB2312" w:hAnsi="黑体" w:eastAsia="仿宋_GB2312" w:cs="黑体"/>
          <w:b/>
          <w:color w:val="000000"/>
          <w:sz w:val="36"/>
          <w:szCs w:val="36"/>
        </w:rPr>
      </w:pPr>
    </w:p>
    <w:p>
      <w:pPr>
        <w:spacing w:line="580" w:lineRule="exact"/>
        <w:jc w:val="center"/>
        <w:rPr>
          <w:rFonts w:ascii="仿宋_GB2312" w:hAnsi="黑体" w:eastAsia="仿宋_GB2312" w:cs="黑体"/>
          <w:b/>
          <w:color w:val="000000"/>
          <w:sz w:val="36"/>
          <w:szCs w:val="36"/>
        </w:rPr>
      </w:pPr>
    </w:p>
    <w:p>
      <w:pPr>
        <w:spacing w:line="580" w:lineRule="exact"/>
        <w:jc w:val="center"/>
        <w:rPr>
          <w:rFonts w:ascii="仿宋_GB2312" w:hAnsi="黑体" w:eastAsia="仿宋_GB2312" w:cs="黑体"/>
          <w:b/>
          <w:color w:val="000000"/>
          <w:sz w:val="36"/>
          <w:szCs w:val="36"/>
        </w:rPr>
      </w:pPr>
    </w:p>
    <w:p>
      <w:pPr>
        <w:spacing w:line="580" w:lineRule="exact"/>
        <w:jc w:val="center"/>
        <w:rPr>
          <w:rFonts w:ascii="仿宋_GB2312" w:hAnsi="黑体" w:eastAsia="仿宋_GB2312" w:cs="黑体"/>
          <w:b/>
          <w:color w:val="000000"/>
          <w:sz w:val="36"/>
          <w:szCs w:val="36"/>
        </w:rPr>
      </w:pPr>
    </w:p>
    <w:p>
      <w:pPr>
        <w:spacing w:line="580" w:lineRule="exact"/>
        <w:jc w:val="center"/>
        <w:rPr>
          <w:rFonts w:ascii="仿宋_GB2312" w:hAnsi="黑体" w:eastAsia="仿宋_GB2312" w:cs="黑体"/>
          <w:b/>
          <w:color w:val="000000"/>
          <w:sz w:val="36"/>
          <w:szCs w:val="36"/>
        </w:rPr>
      </w:pPr>
    </w:p>
    <w:p>
      <w:pPr>
        <w:spacing w:line="580" w:lineRule="exact"/>
        <w:jc w:val="center"/>
        <w:rPr>
          <w:rFonts w:ascii="仿宋_GB2312" w:hAnsi="黑体" w:eastAsia="仿宋_GB2312" w:cs="黑体"/>
          <w:b/>
          <w:color w:val="000000"/>
          <w:sz w:val="36"/>
          <w:szCs w:val="36"/>
        </w:rPr>
      </w:pPr>
    </w:p>
    <w:p>
      <w:pPr>
        <w:spacing w:line="580" w:lineRule="exact"/>
        <w:jc w:val="center"/>
        <w:rPr>
          <w:rFonts w:ascii="仿宋_GB2312" w:hAnsi="黑体" w:eastAsia="仿宋_GB2312" w:cs="黑体"/>
          <w:b/>
          <w:color w:val="000000"/>
          <w:sz w:val="36"/>
          <w:szCs w:val="36"/>
        </w:rPr>
      </w:pPr>
    </w:p>
    <w:p>
      <w:pPr>
        <w:spacing w:line="580" w:lineRule="exact"/>
        <w:jc w:val="center"/>
        <w:rPr>
          <w:rFonts w:ascii="仿宋_GB2312" w:hAnsi="黑体" w:eastAsia="仿宋_GB2312" w:cs="黑体"/>
          <w:b/>
          <w:color w:val="000000"/>
          <w:sz w:val="36"/>
          <w:szCs w:val="36"/>
        </w:rPr>
      </w:pPr>
      <w:r>
        <w:rPr>
          <w:rFonts w:hint="eastAsia" w:ascii="仿宋_GB2312" w:hAnsi="黑体" w:eastAsia="仿宋_GB2312" w:cs="黑体"/>
          <w:b/>
          <w:color w:val="000000"/>
          <w:sz w:val="36"/>
          <w:szCs w:val="36"/>
        </w:rPr>
        <w:t>一、2022年单位预算公开表格</w:t>
      </w:r>
    </w:p>
    <w:p>
      <w:pPr>
        <w:spacing w:line="580" w:lineRule="exact"/>
        <w:jc w:val="center"/>
        <w:rPr>
          <w:rFonts w:ascii="方正小标宋_GBK" w:hAnsi="方正小标宋_GBK" w:eastAsia="方正小标宋_GBK" w:cs="方正小标宋_GBK"/>
          <w:color w:val="000000"/>
          <w:sz w:val="32"/>
          <w:szCs w:val="32"/>
        </w:rPr>
      </w:pPr>
      <w:r>
        <w:rPr>
          <w:rFonts w:hint="eastAsia" w:ascii="仿宋_GB2312" w:hAnsi="黑体" w:eastAsia="仿宋_GB2312" w:cs="黑体"/>
          <w:color w:val="000000"/>
          <w:sz w:val="32"/>
        </w:rPr>
        <w:t>（一）单位预算收支总表</w:t>
      </w:r>
    </w:p>
    <w:tbl>
      <w:tblPr>
        <w:tblStyle w:val="4"/>
        <w:tblW w:w="5000" w:type="pct"/>
        <w:tblInd w:w="0" w:type="dxa"/>
        <w:tblLayout w:type="autofit"/>
        <w:tblCellMar>
          <w:top w:w="0" w:type="dxa"/>
          <w:left w:w="108" w:type="dxa"/>
          <w:bottom w:w="0" w:type="dxa"/>
          <w:right w:w="108" w:type="dxa"/>
        </w:tblCellMar>
      </w:tblPr>
      <w:tblGrid>
        <w:gridCol w:w="716"/>
        <w:gridCol w:w="4728"/>
        <w:gridCol w:w="1048"/>
        <w:gridCol w:w="5062"/>
        <w:gridCol w:w="2384"/>
      </w:tblGrid>
      <w:tr>
        <w:tblPrEx>
          <w:tblCellMar>
            <w:top w:w="0" w:type="dxa"/>
            <w:left w:w="108" w:type="dxa"/>
            <w:bottom w:w="0" w:type="dxa"/>
            <w:right w:w="108" w:type="dxa"/>
          </w:tblCellMar>
        </w:tblPrEx>
        <w:trPr>
          <w:trHeight w:val="270" w:hRule="atLeast"/>
        </w:trPr>
        <w:tc>
          <w:tcPr>
            <w:tcW w:w="5000" w:type="pct"/>
            <w:gridSpan w:val="5"/>
            <w:shd w:val="clear" w:color="auto" w:fill="auto"/>
            <w:noWrap/>
            <w:vAlign w:val="center"/>
          </w:tcPr>
          <w:p>
            <w:pPr>
              <w:widowControl/>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2328" w:type="pct"/>
            <w:gridSpan w:val="3"/>
            <w:tcBorders>
              <w:bottom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[73100</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eastAsia="zh-CN"/>
              </w:rPr>
              <w:t>秦皇岛市山海关区科学技术协会</w:t>
            </w:r>
            <w:r>
              <w:rPr>
                <w:rFonts w:hint="eastAsia" w:ascii="宋体" w:hAnsi="宋体" w:eastAsia="宋体" w:cs="宋体"/>
                <w:color w:val="000000"/>
                <w:kern w:val="0"/>
                <w:sz w:val="22"/>
              </w:rPr>
              <w:t>单位本级</w:t>
            </w:r>
          </w:p>
        </w:tc>
        <w:tc>
          <w:tcPr>
            <w:tcW w:w="1816" w:type="pct"/>
            <w:tcBorders>
              <w:bottom w:val="single" w:color="auto" w:sz="4" w:space="0"/>
            </w:tcBorders>
            <w:shd w:val="clear" w:color="auto" w:fill="auto"/>
            <w:noWrap/>
            <w:vAlign w:val="center"/>
          </w:tcPr>
          <w:p>
            <w:pPr>
              <w:widowControl/>
              <w:jc w:val="both"/>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856" w:type="pct"/>
            <w:tcBorders>
              <w:bottom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270" w:hRule="atLeast"/>
        </w:trPr>
        <w:tc>
          <w:tcPr>
            <w:tcW w:w="25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207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收入</w:t>
            </w:r>
          </w:p>
        </w:tc>
        <w:tc>
          <w:tcPr>
            <w:tcW w:w="267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w:t>
            </w:r>
          </w:p>
        </w:tc>
      </w:tr>
      <w:tr>
        <w:tblPrEx>
          <w:tblCellMar>
            <w:top w:w="0" w:type="dxa"/>
            <w:left w:w="108" w:type="dxa"/>
            <w:bottom w:w="0" w:type="dxa"/>
            <w:right w:w="108" w:type="dxa"/>
          </w:tblCellMar>
        </w:tblPrEx>
        <w:trPr>
          <w:trHeight w:val="270" w:hRule="atLeast"/>
        </w:trPr>
        <w:tc>
          <w:tcPr>
            <w:tcW w:w="25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69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预算数</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8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预算数</w:t>
            </w:r>
          </w:p>
        </w:tc>
      </w:tr>
      <w:tr>
        <w:tblPrEx>
          <w:tblCellMar>
            <w:top w:w="0" w:type="dxa"/>
            <w:left w:w="108" w:type="dxa"/>
            <w:bottom w:w="0" w:type="dxa"/>
            <w:right w:w="108" w:type="dxa"/>
          </w:tblCellMar>
        </w:tblPrEx>
        <w:trPr>
          <w:trHeight w:val="27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69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8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一、一般公共预算拨款收入</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一、一般公共服务支出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二、政府性基金预算拨款收入</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二、外交支出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三、国有资本经营预算拨款收入</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三、国防支出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四、财政专户管理资金收入</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四、公共安全支出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五、事业收入</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五、教育支出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六、事业单位经营收入</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六、科学技术支出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七、上级补助收入</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七、文化旅游体育与传媒支出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八、附属单位上缴收入</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八、社会保障和就业支出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九、其他收入</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九、社会保险基金支出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十、卫生健康支出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十一、节能环保支出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十二、城乡社区支出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十三、农林水支出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十四、交通运输支出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十五、资源勘探工业信息等支出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十六、商业服务业等支出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十七、金融支出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十八、援助其他地区支出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十九、自然资源海洋气象等支出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二十、住房保障支出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二十一、粮油物资储备支出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二十二、国有资本经营预算支出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二十三、灾害防治及应急管理支出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24</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二十四、预备费</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25</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二十五、其他支出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26</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二十六、转移性支出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27</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二十七、债务还本支出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28</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二十八、债务付息支出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29</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二十九、债务发行费用支出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30</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三十、抗疫特别国债安排的支出</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31</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本年收入合计</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本年支出合计</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32</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上年结转结余</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年终结转结余</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57"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33</w:t>
            </w:r>
          </w:p>
        </w:tc>
        <w:tc>
          <w:tcPr>
            <w:tcW w:w="169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收入总计</w:t>
            </w:r>
          </w:p>
        </w:tc>
        <w:tc>
          <w:tcPr>
            <w:tcW w:w="37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1816"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支出总计</w:t>
            </w:r>
          </w:p>
        </w:tc>
        <w:tc>
          <w:tcPr>
            <w:tcW w:w="856"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r>
    </w:tbl>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numPr>
          <w:ilvl w:val="0"/>
          <w:numId w:val="1"/>
        </w:numPr>
        <w:spacing w:line="580" w:lineRule="exact"/>
        <w:jc w:val="center"/>
        <w:rPr>
          <w:rFonts w:ascii="仿宋_GB2312" w:hAnsi="黑体" w:eastAsia="仿宋_GB2312" w:cs="黑体"/>
          <w:color w:val="000000"/>
          <w:sz w:val="32"/>
        </w:rPr>
      </w:pPr>
      <w:r>
        <w:rPr>
          <w:rFonts w:hint="eastAsia" w:ascii="仿宋_GB2312" w:hAnsi="黑体" w:eastAsia="仿宋_GB2312" w:cs="黑体"/>
          <w:color w:val="000000"/>
          <w:sz w:val="32"/>
        </w:rPr>
        <w:t>单位预算收入总表</w:t>
      </w:r>
      <w:bookmarkStart w:id="1" w:name="_GoBack"/>
      <w:bookmarkEnd w:id="1"/>
    </w:p>
    <w:tbl>
      <w:tblPr>
        <w:tblStyle w:val="4"/>
        <w:tblW w:w="5000" w:type="pct"/>
        <w:tblInd w:w="0" w:type="dxa"/>
        <w:tblLayout w:type="autofit"/>
        <w:tblCellMar>
          <w:top w:w="0" w:type="dxa"/>
          <w:left w:w="108" w:type="dxa"/>
          <w:bottom w:w="0" w:type="dxa"/>
          <w:right w:w="108" w:type="dxa"/>
        </w:tblCellMar>
      </w:tblPr>
      <w:tblGrid>
        <w:gridCol w:w="560"/>
        <w:gridCol w:w="906"/>
        <w:gridCol w:w="2285"/>
        <w:gridCol w:w="609"/>
        <w:gridCol w:w="609"/>
        <w:gridCol w:w="1250"/>
        <w:gridCol w:w="1250"/>
        <w:gridCol w:w="906"/>
        <w:gridCol w:w="906"/>
        <w:gridCol w:w="1250"/>
        <w:gridCol w:w="1595"/>
        <w:gridCol w:w="906"/>
        <w:gridCol w:w="906"/>
      </w:tblGrid>
      <w:tr>
        <w:tblPrEx>
          <w:tblCellMar>
            <w:top w:w="0" w:type="dxa"/>
            <w:left w:w="108" w:type="dxa"/>
            <w:bottom w:w="0" w:type="dxa"/>
            <w:right w:w="108" w:type="dxa"/>
          </w:tblCellMar>
        </w:tblPrEx>
        <w:trPr>
          <w:trHeight w:val="360" w:hRule="atLeast"/>
        </w:trPr>
        <w:tc>
          <w:tcPr>
            <w:tcW w:w="5000" w:type="pct"/>
            <w:gridSpan w:val="13"/>
            <w:tcBorders>
              <w:top w:val="nil"/>
              <w:left w:val="nil"/>
              <w:bottom w:val="nil"/>
              <w:right w:val="nil"/>
            </w:tcBorders>
            <w:shd w:val="clear" w:color="auto" w:fill="auto"/>
            <w:noWrap/>
            <w:vAlign w:val="center"/>
          </w:tcPr>
          <w:p>
            <w:pPr>
              <w:widowControl/>
              <w:rPr>
                <w:rFonts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9281"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[73100</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eastAsia="zh-CN"/>
              </w:rPr>
              <w:t>秦皇岛市山海关区科学技术协会</w:t>
            </w:r>
            <w:r>
              <w:rPr>
                <w:rFonts w:hint="eastAsia" w:ascii="宋体" w:hAnsi="宋体" w:eastAsia="宋体" w:cs="宋体"/>
                <w:color w:val="000000"/>
                <w:kern w:val="0"/>
                <w:sz w:val="22"/>
              </w:rPr>
              <w:t>单位本级</w:t>
            </w:r>
          </w:p>
        </w:tc>
        <w:tc>
          <w:tcPr>
            <w:tcW w:w="2845" w:type="dxa"/>
            <w:gridSpan w:val="2"/>
            <w:tcBorders>
              <w:top w:val="nil"/>
              <w:left w:val="nil"/>
              <w:bottom w:val="nil"/>
              <w:right w:val="nil"/>
            </w:tcBorders>
            <w:shd w:val="clear" w:color="auto" w:fill="auto"/>
            <w:noWrap/>
            <w:vAlign w:val="center"/>
          </w:tcPr>
          <w:p>
            <w:pPr>
              <w:widowControl/>
              <w:jc w:val="both"/>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1812" w:type="dxa"/>
            <w:gridSpan w:val="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60" w:hRule="atLeast"/>
        </w:trPr>
        <w:tc>
          <w:tcPr>
            <w:tcW w:w="20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14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功能分类科目</w:t>
            </w:r>
          </w:p>
        </w:tc>
        <w:tc>
          <w:tcPr>
            <w:tcW w:w="21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3111" w:type="pct"/>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本年收入</w:t>
            </w:r>
          </w:p>
        </w:tc>
        <w:tc>
          <w:tcPr>
            <w:tcW w:w="32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上年结转</w:t>
            </w:r>
          </w:p>
        </w:tc>
      </w:tr>
      <w:tr>
        <w:tblPrEx>
          <w:tblCellMar>
            <w:top w:w="0" w:type="dxa"/>
            <w:left w:w="108" w:type="dxa"/>
            <w:bottom w:w="0" w:type="dxa"/>
            <w:right w:w="108" w:type="dxa"/>
          </w:tblCellMar>
        </w:tblPrEx>
        <w:trPr>
          <w:trHeight w:val="360" w:hRule="atLeast"/>
        </w:trPr>
        <w:tc>
          <w:tcPr>
            <w:tcW w:w="2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科目编码</w:t>
            </w:r>
          </w:p>
        </w:tc>
        <w:tc>
          <w:tcPr>
            <w:tcW w:w="8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财政拨款收入</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财政专户收入</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事业收入</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经营收入</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上级补助收入</w:t>
            </w:r>
          </w:p>
        </w:tc>
        <w:tc>
          <w:tcPr>
            <w:tcW w:w="5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附属单位上缴收入</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其他收入</w:t>
            </w:r>
          </w:p>
        </w:tc>
        <w:tc>
          <w:tcPr>
            <w:tcW w:w="3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20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4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57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330" w:hRule="atLeast"/>
        </w:trPr>
        <w:tc>
          <w:tcPr>
            <w:tcW w:w="201"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32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820"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合计</w:t>
            </w:r>
          </w:p>
        </w:tc>
        <w:tc>
          <w:tcPr>
            <w:tcW w:w="21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21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44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44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25"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25"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4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7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25"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25"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30" w:hRule="atLeast"/>
        </w:trPr>
        <w:tc>
          <w:tcPr>
            <w:tcW w:w="201"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32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206</w:t>
            </w:r>
          </w:p>
        </w:tc>
        <w:tc>
          <w:tcPr>
            <w:tcW w:w="820"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科学技术支出</w:t>
            </w:r>
          </w:p>
        </w:tc>
        <w:tc>
          <w:tcPr>
            <w:tcW w:w="21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21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44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44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25"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25"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4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7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25"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25"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30" w:hRule="atLeast"/>
        </w:trPr>
        <w:tc>
          <w:tcPr>
            <w:tcW w:w="201"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32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20601</w:t>
            </w:r>
          </w:p>
        </w:tc>
        <w:tc>
          <w:tcPr>
            <w:tcW w:w="820"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科学技术管理事务</w:t>
            </w:r>
          </w:p>
        </w:tc>
        <w:tc>
          <w:tcPr>
            <w:tcW w:w="21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58.19</w:t>
            </w:r>
          </w:p>
        </w:tc>
        <w:tc>
          <w:tcPr>
            <w:tcW w:w="21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58.19</w:t>
            </w:r>
          </w:p>
        </w:tc>
        <w:tc>
          <w:tcPr>
            <w:tcW w:w="44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58.19</w:t>
            </w:r>
          </w:p>
        </w:tc>
        <w:tc>
          <w:tcPr>
            <w:tcW w:w="44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25"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25"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4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7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25"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25"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30" w:hRule="atLeast"/>
        </w:trPr>
        <w:tc>
          <w:tcPr>
            <w:tcW w:w="201"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32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2060199</w:t>
            </w:r>
          </w:p>
        </w:tc>
        <w:tc>
          <w:tcPr>
            <w:tcW w:w="820"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其他科学技术管理事务支出</w:t>
            </w:r>
          </w:p>
        </w:tc>
        <w:tc>
          <w:tcPr>
            <w:tcW w:w="21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58.19</w:t>
            </w:r>
          </w:p>
        </w:tc>
        <w:tc>
          <w:tcPr>
            <w:tcW w:w="21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58.19</w:t>
            </w:r>
          </w:p>
        </w:tc>
        <w:tc>
          <w:tcPr>
            <w:tcW w:w="44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58.19</w:t>
            </w:r>
          </w:p>
        </w:tc>
        <w:tc>
          <w:tcPr>
            <w:tcW w:w="44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25"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25"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48"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7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25"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25"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bl>
    <w:p>
      <w:pPr>
        <w:spacing w:line="580" w:lineRule="exact"/>
        <w:jc w:val="center"/>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jc w:val="center"/>
        <w:rPr>
          <w:rFonts w:ascii="仿宋_GB2312" w:hAnsi="黑体" w:eastAsia="仿宋_GB2312" w:cs="黑体"/>
          <w:color w:val="000000"/>
          <w:sz w:val="32"/>
        </w:rPr>
      </w:pPr>
      <w:r>
        <w:rPr>
          <w:rFonts w:hint="eastAsia" w:ascii="仿宋_GB2312" w:hAnsi="黑体" w:eastAsia="仿宋_GB2312" w:cs="黑体"/>
          <w:color w:val="000000"/>
          <w:sz w:val="32"/>
        </w:rPr>
        <w:t>（三）单位预算支出总表</w:t>
      </w:r>
    </w:p>
    <w:tbl>
      <w:tblPr>
        <w:tblStyle w:val="4"/>
        <w:tblW w:w="5000" w:type="pct"/>
        <w:tblInd w:w="0" w:type="dxa"/>
        <w:tblLayout w:type="autofit"/>
        <w:tblCellMar>
          <w:top w:w="0" w:type="dxa"/>
          <w:left w:w="108" w:type="dxa"/>
          <w:bottom w:w="0" w:type="dxa"/>
          <w:right w:w="108" w:type="dxa"/>
        </w:tblCellMar>
      </w:tblPr>
      <w:tblGrid>
        <w:gridCol w:w="9194"/>
        <w:gridCol w:w="2987"/>
        <w:gridCol w:w="1757"/>
      </w:tblGrid>
      <w:tr>
        <w:tblPrEx>
          <w:tblCellMar>
            <w:top w:w="0" w:type="dxa"/>
            <w:left w:w="108" w:type="dxa"/>
            <w:bottom w:w="0" w:type="dxa"/>
            <w:right w:w="108" w:type="dxa"/>
          </w:tblCellMar>
        </w:tblPrEx>
        <w:trPr>
          <w:trHeight w:val="360" w:hRule="atLeast"/>
        </w:trPr>
        <w:tc>
          <w:tcPr>
            <w:tcW w:w="919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[73100</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eastAsia="zh-CN"/>
              </w:rPr>
              <w:t>秦皇岛市山海关区科学技术协会</w:t>
            </w:r>
            <w:r>
              <w:rPr>
                <w:rFonts w:hint="eastAsia" w:ascii="宋体" w:hAnsi="宋体" w:eastAsia="宋体" w:cs="宋体"/>
                <w:color w:val="000000"/>
                <w:kern w:val="0"/>
                <w:sz w:val="22"/>
              </w:rPr>
              <w:t>单位本级</w:t>
            </w:r>
          </w:p>
        </w:tc>
        <w:tc>
          <w:tcPr>
            <w:tcW w:w="2987" w:type="dxa"/>
            <w:tcBorders>
              <w:top w:val="nil"/>
              <w:left w:val="nil"/>
              <w:bottom w:val="nil"/>
              <w:right w:val="nil"/>
            </w:tcBorders>
            <w:shd w:val="clear" w:color="auto" w:fill="auto"/>
            <w:noWrap/>
            <w:vAlign w:val="center"/>
          </w:tcPr>
          <w:p>
            <w:pPr>
              <w:widowControl/>
              <w:jc w:val="both"/>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1757"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bl>
    <w:tbl>
      <w:tblPr>
        <w:tblStyle w:val="4"/>
        <w:tblpPr w:leftFromText="180" w:rightFromText="180" w:vertAnchor="text" w:horzAnchor="margin" w:tblpY="68"/>
        <w:tblW w:w="5000" w:type="pct"/>
        <w:tblInd w:w="0" w:type="dxa"/>
        <w:tblLayout w:type="autofit"/>
        <w:tblCellMar>
          <w:top w:w="0" w:type="dxa"/>
          <w:left w:w="108" w:type="dxa"/>
          <w:bottom w:w="0" w:type="dxa"/>
          <w:right w:w="108" w:type="dxa"/>
        </w:tblCellMar>
      </w:tblPr>
      <w:tblGrid>
        <w:gridCol w:w="2745"/>
        <w:gridCol w:w="1976"/>
        <w:gridCol w:w="2857"/>
        <w:gridCol w:w="1536"/>
        <w:gridCol w:w="1096"/>
        <w:gridCol w:w="1096"/>
        <w:gridCol w:w="1096"/>
        <w:gridCol w:w="1536"/>
      </w:tblGrid>
      <w:tr>
        <w:tblPrEx>
          <w:tblCellMar>
            <w:top w:w="0" w:type="dxa"/>
            <w:left w:w="108" w:type="dxa"/>
            <w:bottom w:w="0" w:type="dxa"/>
            <w:right w:w="108" w:type="dxa"/>
          </w:tblCellMar>
        </w:tblPrEx>
        <w:trPr>
          <w:trHeight w:val="270" w:hRule="atLeast"/>
        </w:trPr>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序号</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支出功能分类科目</w:t>
            </w:r>
          </w:p>
        </w:tc>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本年支出合计</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基本支出</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项目支出</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经营支出</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上缴上级支出</w:t>
            </w:r>
          </w:p>
        </w:tc>
      </w:tr>
      <w:tr>
        <w:tblPrEx>
          <w:tblCellMar>
            <w:top w:w="0" w:type="dxa"/>
            <w:left w:w="108" w:type="dxa"/>
            <w:bottom w:w="0" w:type="dxa"/>
            <w:right w:w="108" w:type="dxa"/>
          </w:tblCellMar>
        </w:tblPrEx>
        <w:trPr>
          <w:trHeight w:val="270" w:hRule="atLeast"/>
        </w:trPr>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科目编码</w:t>
            </w:r>
          </w:p>
        </w:tc>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科目名称</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栏次</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w:t>
            </w:r>
          </w:p>
        </w:tc>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3</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5</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6</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7</w:t>
            </w:r>
          </w:p>
        </w:tc>
      </w:tr>
      <w:tr>
        <w:tblPrEx>
          <w:tblCellMar>
            <w:top w:w="0" w:type="dxa"/>
            <w:left w:w="108" w:type="dxa"/>
            <w:bottom w:w="0" w:type="dxa"/>
            <w:right w:w="108" w:type="dxa"/>
          </w:tblCellMar>
        </w:tblPrEx>
        <w:trPr>
          <w:trHeight w:val="270" w:hRule="atLeast"/>
        </w:trPr>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合计</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61.19</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58.19</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3</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206</w:t>
            </w:r>
          </w:p>
        </w:tc>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科学技术支出</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61.19</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58.19</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3</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3</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20601</w:t>
            </w:r>
          </w:p>
        </w:tc>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科学技术管理事务</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58.19</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58.19</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2060199</w:t>
            </w:r>
          </w:p>
        </w:tc>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其他科学技术管理事务支出</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58.19</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58.19</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5</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20607</w:t>
            </w:r>
          </w:p>
        </w:tc>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科学技术普及</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3</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3</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6</w:t>
            </w:r>
          </w:p>
        </w:tc>
        <w:tc>
          <w:tcPr>
            <w:tcW w:w="7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2060702</w:t>
            </w:r>
          </w:p>
        </w:tc>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科普活动</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3</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3</w:t>
            </w:r>
          </w:p>
        </w:tc>
        <w:tc>
          <w:tcPr>
            <w:tcW w:w="3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bl>
    <w:p>
      <w:pPr>
        <w:spacing w:line="580" w:lineRule="exact"/>
        <w:rPr>
          <w:rFonts w:ascii="仿宋_GB2312" w:hAnsi="黑体" w:eastAsia="仿宋_GB2312"/>
          <w:color w:val="000000"/>
          <w:sz w:val="32"/>
        </w:rPr>
      </w:pPr>
    </w:p>
    <w:p/>
    <w:p/>
    <w:p/>
    <w:p/>
    <w:p/>
    <w:p/>
    <w:p/>
    <w:p/>
    <w:p/>
    <w:p/>
    <w:p/>
    <w:p/>
    <w:p/>
    <w:p/>
    <w:p/>
    <w:p/>
    <w:p/>
    <w:p/>
    <w:p/>
    <w:p>
      <w:pPr>
        <w:spacing w:line="580" w:lineRule="exact"/>
        <w:jc w:val="center"/>
        <w:rPr>
          <w:rFonts w:ascii="仿宋_GB2312" w:hAnsi="黑体" w:eastAsia="仿宋_GB2312" w:cs="黑体"/>
          <w:color w:val="000000"/>
          <w:sz w:val="32"/>
        </w:rPr>
      </w:pPr>
      <w:r>
        <w:rPr>
          <w:rFonts w:hint="eastAsia" w:ascii="仿宋_GB2312" w:hAnsi="黑体" w:eastAsia="仿宋_GB2312" w:cs="黑体"/>
          <w:color w:val="000000"/>
          <w:sz w:val="32"/>
        </w:rPr>
        <w:t>（四）单位预算财政拨款收支总表</w:t>
      </w:r>
    </w:p>
    <w:tbl>
      <w:tblPr>
        <w:tblStyle w:val="4"/>
        <w:tblW w:w="5000" w:type="pct"/>
        <w:tblInd w:w="0" w:type="dxa"/>
        <w:tblLayout w:type="autofit"/>
        <w:tblCellMar>
          <w:top w:w="0" w:type="dxa"/>
          <w:left w:w="108" w:type="dxa"/>
          <w:bottom w:w="0" w:type="dxa"/>
          <w:right w:w="108" w:type="dxa"/>
        </w:tblCellMar>
      </w:tblPr>
      <w:tblGrid>
        <w:gridCol w:w="582"/>
        <w:gridCol w:w="2417"/>
        <w:gridCol w:w="635"/>
        <w:gridCol w:w="2968"/>
        <w:gridCol w:w="635"/>
        <w:gridCol w:w="2050"/>
        <w:gridCol w:w="2234"/>
        <w:gridCol w:w="2417"/>
      </w:tblGrid>
      <w:tr>
        <w:tblPrEx>
          <w:tblCellMar>
            <w:top w:w="0" w:type="dxa"/>
            <w:left w:w="108" w:type="dxa"/>
            <w:bottom w:w="0" w:type="dxa"/>
            <w:right w:w="108" w:type="dxa"/>
          </w:tblCellMar>
        </w:tblPrEx>
        <w:trPr>
          <w:trHeight w:val="360" w:hRule="atLeast"/>
        </w:trPr>
        <w:tc>
          <w:tcPr>
            <w:tcW w:w="9287" w:type="dxa"/>
            <w:gridSpan w:val="6"/>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[73100</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eastAsia="zh-CN"/>
              </w:rPr>
              <w:t>秦皇岛市山海关区科学技术协会</w:t>
            </w:r>
            <w:r>
              <w:rPr>
                <w:rFonts w:hint="eastAsia" w:ascii="宋体" w:hAnsi="宋体" w:eastAsia="宋体" w:cs="宋体"/>
                <w:color w:val="000000"/>
                <w:kern w:val="0"/>
                <w:sz w:val="22"/>
              </w:rPr>
              <w:t>单位本级</w:t>
            </w:r>
          </w:p>
        </w:tc>
        <w:tc>
          <w:tcPr>
            <w:tcW w:w="2234" w:type="dxa"/>
            <w:tcBorders>
              <w:top w:val="nil"/>
              <w:left w:val="nil"/>
              <w:bottom w:val="single" w:color="auto" w:sz="4" w:space="0"/>
              <w:right w:val="nil"/>
            </w:tcBorders>
            <w:shd w:val="clear" w:color="auto" w:fill="auto"/>
            <w:noWrap/>
            <w:vAlign w:val="center"/>
          </w:tcPr>
          <w:p>
            <w:pPr>
              <w:widowControl/>
              <w:jc w:val="both"/>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2417"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60" w:hRule="atLeast"/>
        </w:trPr>
        <w:tc>
          <w:tcPr>
            <w:tcW w:w="20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09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收入</w:t>
            </w:r>
          </w:p>
        </w:tc>
        <w:tc>
          <w:tcPr>
            <w:tcW w:w="3696"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w:t>
            </w:r>
          </w:p>
        </w:tc>
      </w:tr>
      <w:tr>
        <w:tblPrEx>
          <w:tblCellMar>
            <w:top w:w="0" w:type="dxa"/>
            <w:left w:w="108" w:type="dxa"/>
            <w:bottom w:w="0" w:type="dxa"/>
            <w:right w:w="108" w:type="dxa"/>
          </w:tblCellMar>
        </w:tblPrEx>
        <w:trPr>
          <w:trHeight w:val="360" w:hRule="atLeast"/>
        </w:trPr>
        <w:tc>
          <w:tcPr>
            <w:tcW w:w="2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w:t>
            </w:r>
          </w:p>
        </w:tc>
        <w:tc>
          <w:tcPr>
            <w:tcW w:w="10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一般公共预算财政拨款</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政府性基金预算财政拨款</w:t>
            </w:r>
          </w:p>
        </w:tc>
        <w:tc>
          <w:tcPr>
            <w:tcW w:w="8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国有资本经营预算财政拨款</w:t>
            </w:r>
          </w:p>
        </w:tc>
      </w:tr>
      <w:tr>
        <w:tblPrEx>
          <w:tblCellMar>
            <w:top w:w="0" w:type="dxa"/>
            <w:left w:w="108" w:type="dxa"/>
            <w:bottom w:w="0" w:type="dxa"/>
            <w:right w:w="108" w:type="dxa"/>
          </w:tblCellMar>
        </w:tblPrEx>
        <w:trPr>
          <w:trHeight w:val="36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8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8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一、一般公共预算拨款</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一、一般公共服务支出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二、政府性基金预算拨款</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二、外交支出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三、国有资本经营预算拨款</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三、国防支出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四、公共安全支出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五、教育支出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六、科学技术支出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七、文化旅游体育与传媒支出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八、社会保障和就业支出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九、社会保险基金支出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十、卫生健康支出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十一、节能环保支出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十二、城乡社区支出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十三、农林水支出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十四、交通运输支出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十五、资源勘探工业信息等支出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十六、商业服务业等支出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十七、金融支出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十八、援助其他地区支出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十九、自然资源海洋气象等支出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二十、住房保障支出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二十一、粮油物资储备支出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二十二、国有资本经营预算支出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二十三、灾害防治及应急管理支出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24</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二十四、预备费</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25</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二十五、其他支出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26</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二十六、转移性支出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27</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二十七、债务还本支出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28</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二十八、债务付息支出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29</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二十九、债务发行费用支出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30</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三十、抗疫特别国债安排的支出</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31</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本年收入合计</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本年支出合计</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32</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年初财政拨款结转和结余</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年末财政拨款结转和结余</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33</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一、一般公共预算拨款</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34</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二、政府性基金预算拨款</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35</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三、国有资本经营预算拨款</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3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36</w:t>
            </w: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收入总计</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1065"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支出总计</w:t>
            </w:r>
          </w:p>
        </w:tc>
        <w:tc>
          <w:tcPr>
            <w:tcW w:w="228"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735"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801"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single" w:color="auto" w:sz="4" w:space="0"/>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p>
        </w:tc>
      </w:tr>
      <w:tr>
        <w:tblPrEx>
          <w:tblCellMar>
            <w:top w:w="0" w:type="dxa"/>
            <w:left w:w="108" w:type="dxa"/>
            <w:bottom w:w="0" w:type="dxa"/>
            <w:right w:w="108" w:type="dxa"/>
          </w:tblCellMar>
        </w:tblPrEx>
        <w:trPr>
          <w:trHeight w:val="300" w:hRule="atLeast"/>
        </w:trPr>
        <w:tc>
          <w:tcPr>
            <w:tcW w:w="209" w:type="pct"/>
            <w:tcBorders>
              <w:top w:val="single" w:color="auto" w:sz="4" w:space="0"/>
              <w:left w:val="nil"/>
              <w:bottom w:val="nil"/>
              <w:right w:val="nil"/>
            </w:tcBorders>
            <w:shd w:val="clear" w:color="auto" w:fill="auto"/>
            <w:noWrap/>
          </w:tcPr>
          <w:p>
            <w:pPr>
              <w:widowControl/>
              <w:jc w:val="center"/>
              <w:rPr>
                <w:rFonts w:ascii="Calibri" w:hAnsi="Calibri" w:eastAsia="宋体" w:cs="宋体"/>
                <w:color w:val="000000"/>
                <w:kern w:val="0"/>
                <w:sz w:val="22"/>
              </w:rPr>
            </w:pPr>
          </w:p>
        </w:tc>
        <w:tc>
          <w:tcPr>
            <w:tcW w:w="867" w:type="pct"/>
            <w:tcBorders>
              <w:top w:val="single" w:color="auto" w:sz="4" w:space="0"/>
              <w:left w:val="nil"/>
              <w:bottom w:val="nil"/>
              <w:right w:val="nil"/>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nil"/>
              <w:bottom w:val="nil"/>
              <w:right w:val="nil"/>
            </w:tcBorders>
            <w:shd w:val="clear" w:color="auto" w:fill="auto"/>
            <w:noWrap/>
          </w:tcPr>
          <w:p>
            <w:pPr>
              <w:widowControl/>
              <w:jc w:val="right"/>
              <w:rPr>
                <w:rFonts w:ascii="Calibri" w:hAnsi="Calibri" w:eastAsia="宋体" w:cs="宋体"/>
                <w:color w:val="000000"/>
                <w:kern w:val="0"/>
                <w:sz w:val="22"/>
              </w:rPr>
            </w:pPr>
          </w:p>
        </w:tc>
        <w:tc>
          <w:tcPr>
            <w:tcW w:w="1065" w:type="pct"/>
            <w:tcBorders>
              <w:top w:val="single" w:color="auto" w:sz="4" w:space="0"/>
              <w:left w:val="nil"/>
              <w:bottom w:val="nil"/>
              <w:right w:val="nil"/>
            </w:tcBorders>
            <w:shd w:val="clear" w:color="auto" w:fill="auto"/>
            <w:noWrap/>
          </w:tcPr>
          <w:p>
            <w:pPr>
              <w:widowControl/>
              <w:jc w:val="left"/>
              <w:rPr>
                <w:rFonts w:ascii="Calibri" w:hAnsi="Calibri" w:eastAsia="宋体" w:cs="宋体"/>
                <w:color w:val="000000"/>
                <w:kern w:val="0"/>
                <w:sz w:val="22"/>
              </w:rPr>
            </w:pPr>
          </w:p>
        </w:tc>
        <w:tc>
          <w:tcPr>
            <w:tcW w:w="228" w:type="pct"/>
            <w:tcBorders>
              <w:top w:val="single" w:color="auto" w:sz="4" w:space="0"/>
              <w:left w:val="nil"/>
              <w:bottom w:val="nil"/>
              <w:right w:val="nil"/>
            </w:tcBorders>
            <w:shd w:val="clear" w:color="auto" w:fill="auto"/>
            <w:noWrap/>
          </w:tcPr>
          <w:p>
            <w:pPr>
              <w:widowControl/>
              <w:jc w:val="right"/>
              <w:rPr>
                <w:rFonts w:ascii="Calibri" w:hAnsi="Calibri" w:eastAsia="宋体" w:cs="宋体"/>
                <w:color w:val="000000"/>
                <w:kern w:val="0"/>
                <w:sz w:val="22"/>
              </w:rPr>
            </w:pPr>
          </w:p>
        </w:tc>
        <w:tc>
          <w:tcPr>
            <w:tcW w:w="735" w:type="pct"/>
            <w:tcBorders>
              <w:top w:val="single" w:color="auto" w:sz="4" w:space="0"/>
              <w:left w:val="nil"/>
              <w:bottom w:val="nil"/>
              <w:right w:val="nil"/>
            </w:tcBorders>
            <w:shd w:val="clear" w:color="auto" w:fill="auto"/>
            <w:noWrap/>
          </w:tcPr>
          <w:p>
            <w:pPr>
              <w:widowControl/>
              <w:jc w:val="right"/>
              <w:rPr>
                <w:rFonts w:ascii="Calibri" w:hAnsi="Calibri" w:eastAsia="宋体" w:cs="宋体"/>
                <w:color w:val="000000"/>
                <w:kern w:val="0"/>
                <w:sz w:val="22"/>
              </w:rPr>
            </w:pPr>
          </w:p>
        </w:tc>
        <w:tc>
          <w:tcPr>
            <w:tcW w:w="801" w:type="pct"/>
            <w:tcBorders>
              <w:top w:val="single" w:color="auto" w:sz="4" w:space="0"/>
              <w:left w:val="nil"/>
              <w:bottom w:val="nil"/>
              <w:right w:val="nil"/>
            </w:tcBorders>
            <w:shd w:val="clear" w:color="auto" w:fill="auto"/>
            <w:noWrap/>
          </w:tcPr>
          <w:p>
            <w:pPr>
              <w:widowControl/>
              <w:jc w:val="right"/>
              <w:rPr>
                <w:rFonts w:ascii="Calibri" w:hAnsi="Calibri" w:eastAsia="宋体" w:cs="宋体"/>
                <w:color w:val="000000"/>
                <w:kern w:val="0"/>
                <w:sz w:val="22"/>
              </w:rPr>
            </w:pPr>
          </w:p>
        </w:tc>
        <w:tc>
          <w:tcPr>
            <w:tcW w:w="867" w:type="pct"/>
            <w:tcBorders>
              <w:top w:val="single" w:color="auto" w:sz="4" w:space="0"/>
              <w:left w:val="nil"/>
              <w:bottom w:val="nil"/>
              <w:right w:val="nil"/>
            </w:tcBorders>
            <w:shd w:val="clear" w:color="auto" w:fill="auto"/>
            <w:noWrap/>
          </w:tcPr>
          <w:p>
            <w:pPr>
              <w:widowControl/>
              <w:jc w:val="right"/>
              <w:rPr>
                <w:rFonts w:ascii="Calibri" w:hAnsi="Calibri" w:eastAsia="宋体" w:cs="宋体"/>
                <w:color w:val="000000"/>
                <w:kern w:val="0"/>
                <w:sz w:val="22"/>
              </w:rPr>
            </w:pPr>
          </w:p>
        </w:tc>
      </w:tr>
    </w:tbl>
    <w:p/>
    <w:p>
      <w:pPr>
        <w:spacing w:line="580" w:lineRule="exact"/>
        <w:jc w:val="center"/>
        <w:rPr>
          <w:rFonts w:ascii="仿宋_GB2312" w:hAnsi="黑体" w:eastAsia="仿宋_GB2312" w:cs="黑体"/>
          <w:color w:val="000000"/>
          <w:sz w:val="32"/>
        </w:rPr>
      </w:pPr>
      <w:r>
        <w:rPr>
          <w:rFonts w:hint="eastAsia" w:ascii="仿宋_GB2312" w:hAnsi="黑体" w:eastAsia="仿宋_GB2312" w:cs="黑体"/>
          <w:color w:val="000000"/>
          <w:sz w:val="32"/>
        </w:rPr>
        <w:t>（五）单位预算一般公共预算财政拨款支出表</w:t>
      </w:r>
    </w:p>
    <w:tbl>
      <w:tblPr>
        <w:tblStyle w:val="4"/>
        <w:tblW w:w="5000" w:type="pct"/>
        <w:tblInd w:w="0" w:type="dxa"/>
        <w:tblLayout w:type="autofit"/>
        <w:tblCellMar>
          <w:top w:w="0" w:type="dxa"/>
          <w:left w:w="108" w:type="dxa"/>
          <w:bottom w:w="0" w:type="dxa"/>
          <w:right w:w="108" w:type="dxa"/>
        </w:tblCellMar>
      </w:tblPr>
      <w:tblGrid>
        <w:gridCol w:w="803"/>
        <w:gridCol w:w="1553"/>
        <w:gridCol w:w="5310"/>
        <w:gridCol w:w="908"/>
        <w:gridCol w:w="2682"/>
        <w:gridCol w:w="2682"/>
      </w:tblGrid>
      <w:tr>
        <w:tblPrEx>
          <w:tblCellMar>
            <w:top w:w="0" w:type="dxa"/>
            <w:left w:w="108" w:type="dxa"/>
            <w:bottom w:w="0" w:type="dxa"/>
            <w:right w:w="108" w:type="dxa"/>
          </w:tblCellMar>
        </w:tblPrEx>
        <w:trPr>
          <w:trHeight w:val="270" w:hRule="atLeast"/>
        </w:trPr>
        <w:tc>
          <w:tcPr>
            <w:tcW w:w="5000" w:type="pct"/>
            <w:gridSpan w:val="6"/>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8574"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[73100</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eastAsia="zh-CN"/>
              </w:rPr>
              <w:t>秦皇岛市山海关区科学技术协会</w:t>
            </w:r>
            <w:r>
              <w:rPr>
                <w:rFonts w:hint="eastAsia" w:ascii="宋体" w:hAnsi="宋体" w:eastAsia="宋体" w:cs="宋体"/>
                <w:color w:val="000000"/>
                <w:kern w:val="0"/>
                <w:sz w:val="22"/>
              </w:rPr>
              <w:t>单位本级</w:t>
            </w:r>
          </w:p>
        </w:tc>
        <w:tc>
          <w:tcPr>
            <w:tcW w:w="2682" w:type="dxa"/>
            <w:tcBorders>
              <w:top w:val="nil"/>
              <w:left w:val="nil"/>
              <w:bottom w:val="nil"/>
              <w:right w:val="nil"/>
            </w:tcBorders>
            <w:shd w:val="clear" w:color="auto" w:fill="auto"/>
            <w:noWrap/>
            <w:vAlign w:val="center"/>
          </w:tcPr>
          <w:p>
            <w:pPr>
              <w:widowControl/>
              <w:jc w:val="both"/>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2682"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270" w:hRule="atLeast"/>
        </w:trPr>
        <w:tc>
          <w:tcPr>
            <w:tcW w:w="28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24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支出部门经济分类科目</w:t>
            </w:r>
          </w:p>
        </w:tc>
        <w:tc>
          <w:tcPr>
            <w:tcW w:w="225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一般公共预算基本支出</w:t>
            </w:r>
          </w:p>
        </w:tc>
      </w:tr>
      <w:tr>
        <w:tblPrEx>
          <w:tblCellMar>
            <w:top w:w="0" w:type="dxa"/>
            <w:left w:w="108" w:type="dxa"/>
            <w:bottom w:w="0" w:type="dxa"/>
            <w:right w:w="108" w:type="dxa"/>
          </w:tblCellMar>
        </w:tblPrEx>
        <w:trPr>
          <w:trHeight w:val="270" w:hRule="atLeast"/>
        </w:trPr>
        <w:tc>
          <w:tcPr>
            <w:tcW w:w="2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5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科目编码</w:t>
            </w:r>
          </w:p>
        </w:tc>
        <w:tc>
          <w:tcPr>
            <w:tcW w:w="1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3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9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人员经费</w:t>
            </w:r>
          </w:p>
        </w:tc>
        <w:tc>
          <w:tcPr>
            <w:tcW w:w="9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公用经费</w:t>
            </w:r>
          </w:p>
        </w:tc>
      </w:tr>
      <w:tr>
        <w:tblPrEx>
          <w:tblCellMar>
            <w:top w:w="0" w:type="dxa"/>
            <w:left w:w="108" w:type="dxa"/>
            <w:bottom w:w="0" w:type="dxa"/>
            <w:right w:w="108" w:type="dxa"/>
          </w:tblCellMar>
        </w:tblPrEx>
        <w:trPr>
          <w:trHeight w:val="270"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5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9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9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合计</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58.19</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52.53</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5.65</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工资福利支出</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51.30</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51.30</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30101</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基本工资</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17.71</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17.71</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30102</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津贴补贴</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16.66</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16.66</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30103</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奖金</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1.48</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1.48</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30108</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机关事业单位基本养老保险缴费</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5.31</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5.31</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30110</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职工基本医疗保险缴费</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30111</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公务员医疗补助缴费</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3.43</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3.43</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30112</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其他社会保障缴费</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0.17</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0.17</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30113</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住房公积金</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3.98</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3.98</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商品和服务支出</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5.65</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5.65</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30201</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办公费</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0.50</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0.50</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30207</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邮电费</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0.50</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0.50</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30213</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维修(护)费</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0.15</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0.15</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30228</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工会经费</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0.66</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0.66</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30229</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福利费</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0.44</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0.44</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30239</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其他交通费用</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3.06</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3.06</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30299</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其他商品和服务支出</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0.34</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0.34</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对个人和家庭的补助</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1.24</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1.24</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30302</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退休费</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1.19</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1.19</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30309</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奖励金</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0.01</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0.01</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88"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557"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30399</w:t>
            </w:r>
          </w:p>
        </w:tc>
        <w:tc>
          <w:tcPr>
            <w:tcW w:w="1905" w:type="pct"/>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其他对个人和家庭的补助</w:t>
            </w:r>
          </w:p>
        </w:tc>
        <w:tc>
          <w:tcPr>
            <w:tcW w:w="326"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0.04</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0.04</w:t>
            </w:r>
          </w:p>
        </w:tc>
        <w:tc>
          <w:tcPr>
            <w:tcW w:w="962" w:type="pct"/>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bl>
    <w:p>
      <w:pPr>
        <w:spacing w:line="580" w:lineRule="exact"/>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r>
        <w:rPr>
          <w:rFonts w:hint="eastAsia" w:ascii="仿宋_GB2312" w:hAnsi="黑体" w:eastAsia="仿宋_GB2312" w:cs="黑体"/>
          <w:color w:val="000000"/>
          <w:sz w:val="32"/>
        </w:rPr>
        <w:t>（六）单位预算一般公共预算财政拨款基本支出表</w:t>
      </w:r>
    </w:p>
    <w:p/>
    <w:p/>
    <w:tbl>
      <w:tblPr>
        <w:tblStyle w:val="4"/>
        <w:tblW w:w="13241" w:type="dxa"/>
        <w:tblInd w:w="93" w:type="dxa"/>
        <w:tblLayout w:type="autofit"/>
        <w:tblCellMar>
          <w:top w:w="0" w:type="dxa"/>
          <w:left w:w="108" w:type="dxa"/>
          <w:bottom w:w="0" w:type="dxa"/>
          <w:right w:w="108" w:type="dxa"/>
        </w:tblCellMar>
      </w:tblPr>
      <w:tblGrid>
        <w:gridCol w:w="679"/>
        <w:gridCol w:w="1315"/>
        <w:gridCol w:w="3858"/>
        <w:gridCol w:w="769"/>
        <w:gridCol w:w="769"/>
        <w:gridCol w:w="1315"/>
        <w:gridCol w:w="2268"/>
        <w:gridCol w:w="2268"/>
      </w:tblGrid>
      <w:tr>
        <w:tblPrEx>
          <w:tblCellMar>
            <w:top w:w="0" w:type="dxa"/>
            <w:left w:w="108" w:type="dxa"/>
            <w:bottom w:w="0" w:type="dxa"/>
            <w:right w:w="108" w:type="dxa"/>
          </w:tblCellMar>
        </w:tblPrEx>
        <w:trPr>
          <w:trHeight w:val="270" w:hRule="atLeast"/>
        </w:trPr>
        <w:tc>
          <w:tcPr>
            <w:tcW w:w="8705" w:type="dxa"/>
            <w:gridSpan w:val="6"/>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[73100</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eastAsia="zh-CN"/>
              </w:rPr>
              <w:t>秦皇岛市山海关区科学技术协会</w:t>
            </w:r>
            <w:r>
              <w:rPr>
                <w:rFonts w:hint="eastAsia" w:ascii="宋体" w:hAnsi="宋体" w:eastAsia="宋体" w:cs="宋体"/>
                <w:color w:val="000000"/>
                <w:kern w:val="0"/>
                <w:sz w:val="22"/>
              </w:rPr>
              <w:t>单位本级</w:t>
            </w:r>
          </w:p>
        </w:tc>
        <w:tc>
          <w:tcPr>
            <w:tcW w:w="2268" w:type="dxa"/>
            <w:tcBorders>
              <w:top w:val="nil"/>
              <w:left w:val="nil"/>
              <w:bottom w:val="nil"/>
              <w:right w:val="nil"/>
            </w:tcBorders>
            <w:shd w:val="clear" w:color="auto" w:fill="auto"/>
            <w:noWrap/>
            <w:vAlign w:val="center"/>
          </w:tcPr>
          <w:p>
            <w:pPr>
              <w:widowControl/>
              <w:jc w:val="both"/>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226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270" w:hRule="atLeast"/>
        </w:trPr>
        <w:tc>
          <w:tcPr>
            <w:tcW w:w="6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51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支出功能分类科目</w:t>
            </w:r>
          </w:p>
        </w:tc>
        <w:tc>
          <w:tcPr>
            <w:tcW w:w="7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435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r>
      <w:tr>
        <w:tblPrEx>
          <w:tblCellMar>
            <w:top w:w="0" w:type="dxa"/>
            <w:left w:w="108" w:type="dxa"/>
            <w:bottom w:w="0" w:type="dxa"/>
            <w:right w:w="108" w:type="dxa"/>
          </w:tblCellMar>
        </w:tblPrEx>
        <w:trPr>
          <w:trHeight w:val="270" w:hRule="atLeast"/>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科目编码</w:t>
            </w:r>
          </w:p>
        </w:tc>
        <w:tc>
          <w:tcPr>
            <w:tcW w:w="38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7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13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人员经费</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公用经费</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6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3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8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3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r>
      <w:tr>
        <w:tblPrEx>
          <w:tblCellMar>
            <w:top w:w="0" w:type="dxa"/>
            <w:left w:w="108" w:type="dxa"/>
            <w:bottom w:w="0" w:type="dxa"/>
            <w:right w:w="108" w:type="dxa"/>
          </w:tblCellMar>
        </w:tblPrEx>
        <w:trPr>
          <w:trHeight w:val="300" w:hRule="atLeast"/>
        </w:trPr>
        <w:tc>
          <w:tcPr>
            <w:tcW w:w="67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131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85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合计</w:t>
            </w:r>
          </w:p>
        </w:tc>
        <w:tc>
          <w:tcPr>
            <w:tcW w:w="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58.19</w:t>
            </w:r>
          </w:p>
        </w:tc>
        <w:tc>
          <w:tcPr>
            <w:tcW w:w="131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52.53</w:t>
            </w:r>
          </w:p>
        </w:tc>
        <w:tc>
          <w:tcPr>
            <w:tcW w:w="22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5.65</w:t>
            </w:r>
          </w:p>
        </w:tc>
        <w:tc>
          <w:tcPr>
            <w:tcW w:w="22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3.00</w:t>
            </w:r>
          </w:p>
        </w:tc>
      </w:tr>
      <w:tr>
        <w:tblPrEx>
          <w:tblCellMar>
            <w:top w:w="0" w:type="dxa"/>
            <w:left w:w="108" w:type="dxa"/>
            <w:bottom w:w="0" w:type="dxa"/>
            <w:right w:w="108" w:type="dxa"/>
          </w:tblCellMar>
        </w:tblPrEx>
        <w:trPr>
          <w:trHeight w:val="300" w:hRule="atLeast"/>
        </w:trPr>
        <w:tc>
          <w:tcPr>
            <w:tcW w:w="67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131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206</w:t>
            </w:r>
          </w:p>
        </w:tc>
        <w:tc>
          <w:tcPr>
            <w:tcW w:w="385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科学技术支出</w:t>
            </w:r>
          </w:p>
        </w:tc>
        <w:tc>
          <w:tcPr>
            <w:tcW w:w="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61.19</w:t>
            </w:r>
          </w:p>
        </w:tc>
        <w:tc>
          <w:tcPr>
            <w:tcW w:w="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58.19</w:t>
            </w:r>
          </w:p>
        </w:tc>
        <w:tc>
          <w:tcPr>
            <w:tcW w:w="131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52.53</w:t>
            </w:r>
          </w:p>
        </w:tc>
        <w:tc>
          <w:tcPr>
            <w:tcW w:w="22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5.65</w:t>
            </w:r>
          </w:p>
        </w:tc>
        <w:tc>
          <w:tcPr>
            <w:tcW w:w="22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3.00</w:t>
            </w:r>
          </w:p>
        </w:tc>
      </w:tr>
      <w:tr>
        <w:tblPrEx>
          <w:tblCellMar>
            <w:top w:w="0" w:type="dxa"/>
            <w:left w:w="108" w:type="dxa"/>
            <w:bottom w:w="0" w:type="dxa"/>
            <w:right w:w="108" w:type="dxa"/>
          </w:tblCellMar>
        </w:tblPrEx>
        <w:trPr>
          <w:trHeight w:val="300" w:hRule="atLeast"/>
        </w:trPr>
        <w:tc>
          <w:tcPr>
            <w:tcW w:w="67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131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20601</w:t>
            </w:r>
          </w:p>
        </w:tc>
        <w:tc>
          <w:tcPr>
            <w:tcW w:w="385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科学技术管理事务</w:t>
            </w:r>
          </w:p>
        </w:tc>
        <w:tc>
          <w:tcPr>
            <w:tcW w:w="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58.19</w:t>
            </w:r>
          </w:p>
        </w:tc>
        <w:tc>
          <w:tcPr>
            <w:tcW w:w="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58.19</w:t>
            </w:r>
          </w:p>
        </w:tc>
        <w:tc>
          <w:tcPr>
            <w:tcW w:w="131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52.53</w:t>
            </w:r>
          </w:p>
        </w:tc>
        <w:tc>
          <w:tcPr>
            <w:tcW w:w="22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5.65</w:t>
            </w:r>
          </w:p>
        </w:tc>
        <w:tc>
          <w:tcPr>
            <w:tcW w:w="22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67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131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2060199</w:t>
            </w:r>
          </w:p>
        </w:tc>
        <w:tc>
          <w:tcPr>
            <w:tcW w:w="385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其他科学技术管理事务支出</w:t>
            </w:r>
          </w:p>
        </w:tc>
        <w:tc>
          <w:tcPr>
            <w:tcW w:w="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58.19</w:t>
            </w:r>
          </w:p>
        </w:tc>
        <w:tc>
          <w:tcPr>
            <w:tcW w:w="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58.19</w:t>
            </w:r>
          </w:p>
        </w:tc>
        <w:tc>
          <w:tcPr>
            <w:tcW w:w="131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52.53</w:t>
            </w:r>
          </w:p>
        </w:tc>
        <w:tc>
          <w:tcPr>
            <w:tcW w:w="22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5.65</w:t>
            </w:r>
          </w:p>
        </w:tc>
        <w:tc>
          <w:tcPr>
            <w:tcW w:w="22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67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131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20607</w:t>
            </w:r>
          </w:p>
        </w:tc>
        <w:tc>
          <w:tcPr>
            <w:tcW w:w="385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科学技术普及</w:t>
            </w:r>
          </w:p>
        </w:tc>
        <w:tc>
          <w:tcPr>
            <w:tcW w:w="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3.00</w:t>
            </w:r>
          </w:p>
        </w:tc>
        <w:tc>
          <w:tcPr>
            <w:tcW w:w="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31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2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2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3.00</w:t>
            </w:r>
          </w:p>
        </w:tc>
      </w:tr>
      <w:tr>
        <w:tblPrEx>
          <w:tblCellMar>
            <w:top w:w="0" w:type="dxa"/>
            <w:left w:w="108" w:type="dxa"/>
            <w:bottom w:w="0" w:type="dxa"/>
            <w:right w:w="108" w:type="dxa"/>
          </w:tblCellMar>
        </w:tblPrEx>
        <w:trPr>
          <w:trHeight w:val="300" w:hRule="atLeast"/>
        </w:trPr>
        <w:tc>
          <w:tcPr>
            <w:tcW w:w="67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131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2060702</w:t>
            </w:r>
          </w:p>
        </w:tc>
        <w:tc>
          <w:tcPr>
            <w:tcW w:w="385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科普活动</w:t>
            </w:r>
          </w:p>
        </w:tc>
        <w:tc>
          <w:tcPr>
            <w:tcW w:w="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3.00</w:t>
            </w:r>
          </w:p>
        </w:tc>
        <w:tc>
          <w:tcPr>
            <w:tcW w:w="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31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2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2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3.00</w:t>
            </w:r>
          </w:p>
        </w:tc>
      </w:tr>
    </w:tbl>
    <w:p/>
    <w:p/>
    <w:p/>
    <w:p/>
    <w:p/>
    <w:p/>
    <w:p/>
    <w:p/>
    <w:p/>
    <w:p/>
    <w:p/>
    <w:p/>
    <w:p/>
    <w:p/>
    <w:p/>
    <w:p/>
    <w:p/>
    <w:p>
      <w:pPr>
        <w:spacing w:line="580" w:lineRule="exact"/>
        <w:jc w:val="center"/>
        <w:rPr>
          <w:rFonts w:ascii="仿宋_GB2312" w:hAnsi="黑体" w:eastAsia="仿宋_GB2312" w:cs="黑体"/>
          <w:color w:val="000000"/>
          <w:sz w:val="32"/>
        </w:rPr>
      </w:pPr>
      <w:r>
        <w:rPr>
          <w:rFonts w:hint="eastAsia" w:ascii="仿宋_GB2312" w:hAnsi="黑体" w:eastAsia="仿宋_GB2312" w:cs="黑体"/>
          <w:color w:val="000000"/>
          <w:sz w:val="32"/>
        </w:rPr>
        <w:t>（七）单位预算政府基金预算财政拨款支出表</w:t>
      </w:r>
    </w:p>
    <w:tbl>
      <w:tblPr>
        <w:tblStyle w:val="4"/>
        <w:tblW w:w="5000" w:type="pct"/>
        <w:tblInd w:w="0" w:type="dxa"/>
        <w:tblLayout w:type="autofit"/>
        <w:tblCellMar>
          <w:top w:w="0" w:type="dxa"/>
          <w:left w:w="108" w:type="dxa"/>
          <w:bottom w:w="0" w:type="dxa"/>
          <w:right w:w="108" w:type="dxa"/>
        </w:tblCellMar>
      </w:tblPr>
      <w:tblGrid>
        <w:gridCol w:w="2180"/>
        <w:gridCol w:w="2124"/>
        <w:gridCol w:w="2512"/>
        <w:gridCol w:w="2459"/>
        <w:gridCol w:w="2043"/>
        <w:gridCol w:w="2620"/>
      </w:tblGrid>
      <w:tr>
        <w:tblPrEx>
          <w:tblCellMar>
            <w:top w:w="0" w:type="dxa"/>
            <w:left w:w="108" w:type="dxa"/>
            <w:bottom w:w="0" w:type="dxa"/>
            <w:right w:w="108" w:type="dxa"/>
          </w:tblCellMar>
        </w:tblPrEx>
        <w:trPr>
          <w:trHeight w:val="270" w:hRule="atLeast"/>
        </w:trPr>
        <w:tc>
          <w:tcPr>
            <w:tcW w:w="9275"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[73100</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eastAsia="zh-CN"/>
              </w:rPr>
              <w:t>秦皇岛市山海关区科学技术协会</w:t>
            </w:r>
            <w:r>
              <w:rPr>
                <w:rFonts w:hint="eastAsia" w:ascii="宋体" w:hAnsi="宋体" w:eastAsia="宋体" w:cs="宋体"/>
                <w:color w:val="000000"/>
                <w:kern w:val="0"/>
                <w:sz w:val="22"/>
              </w:rPr>
              <w:t>单位本级</w:t>
            </w:r>
          </w:p>
        </w:tc>
        <w:tc>
          <w:tcPr>
            <w:tcW w:w="2043" w:type="dxa"/>
            <w:tcBorders>
              <w:top w:val="nil"/>
              <w:left w:val="nil"/>
              <w:bottom w:val="nil"/>
              <w:right w:val="nil"/>
            </w:tcBorders>
            <w:shd w:val="clear" w:color="auto" w:fill="auto"/>
            <w:vAlign w:val="center"/>
          </w:tcPr>
          <w:p>
            <w:pPr>
              <w:widowControl/>
              <w:jc w:val="both"/>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26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270" w:hRule="atLeast"/>
        </w:trPr>
        <w:tc>
          <w:tcPr>
            <w:tcW w:w="7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166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w:t>
            </w:r>
          </w:p>
        </w:tc>
        <w:tc>
          <w:tcPr>
            <w:tcW w:w="8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7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基本支出</w:t>
            </w:r>
          </w:p>
        </w:tc>
        <w:tc>
          <w:tcPr>
            <w:tcW w:w="9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项目支出</w:t>
            </w:r>
          </w:p>
        </w:tc>
      </w:tr>
      <w:tr>
        <w:tblPrEx>
          <w:tblCellMar>
            <w:top w:w="0" w:type="dxa"/>
            <w:left w:w="108" w:type="dxa"/>
            <w:bottom w:w="0" w:type="dxa"/>
            <w:right w:w="108" w:type="dxa"/>
          </w:tblCellMar>
        </w:tblPrEx>
        <w:trPr>
          <w:trHeight w:val="540" w:hRule="atLeast"/>
        </w:trPr>
        <w:tc>
          <w:tcPr>
            <w:tcW w:w="7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6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功能分类科目编码</w:t>
            </w:r>
          </w:p>
        </w:tc>
        <w:tc>
          <w:tcPr>
            <w:tcW w:w="9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科目名称</w:t>
            </w:r>
          </w:p>
        </w:tc>
        <w:tc>
          <w:tcPr>
            <w:tcW w:w="8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94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270" w:hRule="atLeast"/>
        </w:trPr>
        <w:tc>
          <w:tcPr>
            <w:tcW w:w="7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栏次</w:t>
            </w:r>
          </w:p>
        </w:tc>
        <w:tc>
          <w:tcPr>
            <w:tcW w:w="76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9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r>
      <w:tr>
        <w:tblPrEx>
          <w:tblCellMar>
            <w:top w:w="0" w:type="dxa"/>
            <w:left w:w="108" w:type="dxa"/>
            <w:bottom w:w="0" w:type="dxa"/>
            <w:right w:w="108" w:type="dxa"/>
          </w:tblCellMar>
        </w:tblPrEx>
        <w:trPr>
          <w:trHeight w:val="300" w:hRule="atLeast"/>
        </w:trPr>
        <w:tc>
          <w:tcPr>
            <w:tcW w:w="7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6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0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88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300" w:hRule="atLeast"/>
        </w:trPr>
        <w:tc>
          <w:tcPr>
            <w:tcW w:w="7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6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0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88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300" w:hRule="atLeast"/>
        </w:trPr>
        <w:tc>
          <w:tcPr>
            <w:tcW w:w="7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6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0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88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3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300" w:hRule="atLeast"/>
        </w:trPr>
        <w:tc>
          <w:tcPr>
            <w:tcW w:w="78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762"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0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方正仿宋_GBK" w:hAnsi="方正仿宋_GBK" w:eastAsia="宋体" w:cs="宋体"/>
                <w:kern w:val="0"/>
                <w:sz w:val="22"/>
              </w:rPr>
            </w:pPr>
            <w:r>
              <w:rPr>
                <w:rFonts w:ascii="方正仿宋_GBK" w:hAnsi="方正仿宋_GBK" w:eastAsia="宋体" w:cs="宋体"/>
                <w:kern w:val="0"/>
                <w:sz w:val="22"/>
              </w:rPr>
              <w:t>　</w:t>
            </w:r>
          </w:p>
        </w:tc>
        <w:tc>
          <w:tcPr>
            <w:tcW w:w="88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73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94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0.00</w:t>
            </w:r>
          </w:p>
        </w:tc>
      </w:tr>
      <w:tr>
        <w:tblPrEx>
          <w:tblCellMar>
            <w:top w:w="0" w:type="dxa"/>
            <w:left w:w="108" w:type="dxa"/>
            <w:bottom w:w="0" w:type="dxa"/>
            <w:right w:w="108" w:type="dxa"/>
          </w:tblCellMar>
        </w:tblPrEx>
        <w:trPr>
          <w:trHeight w:val="270" w:hRule="atLeast"/>
        </w:trPr>
        <w:tc>
          <w:tcPr>
            <w:tcW w:w="782" w:type="pct"/>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762" w:type="pct"/>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901" w:type="pct"/>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882" w:type="pct"/>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733" w:type="pct"/>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940" w:type="pct"/>
            <w:tcBorders>
              <w:top w:val="nil"/>
              <w:left w:val="nil"/>
              <w:bottom w:val="nil"/>
              <w:right w:val="nil"/>
            </w:tcBorders>
            <w:shd w:val="clear" w:color="auto" w:fill="auto"/>
            <w:noWrap/>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270" w:hRule="atLeast"/>
        </w:trPr>
        <w:tc>
          <w:tcPr>
            <w:tcW w:w="5000" w:type="pct"/>
            <w:gridSpan w:val="6"/>
            <w:tcBorders>
              <w:top w:val="nil"/>
              <w:left w:val="nil"/>
              <w:bottom w:val="nil"/>
              <w:right w:val="nil"/>
            </w:tcBorders>
            <w:shd w:val="clear" w:color="auto" w:fill="auto"/>
            <w:noWrap/>
            <w:vAlign w:val="center"/>
          </w:tcPr>
          <w:p>
            <w:pPr>
              <w:widowControl/>
              <w:jc w:val="left"/>
              <w:rPr>
                <w:rFonts w:hint="eastAsia" w:ascii="方正仿宋_GBK" w:hAnsi="方正仿宋_GBK" w:eastAsia="宋体" w:cs="宋体"/>
                <w:kern w:val="0"/>
                <w:sz w:val="22"/>
              </w:rPr>
            </w:pPr>
            <w:r>
              <w:rPr>
                <w:rFonts w:ascii="方正仿宋_GBK" w:hAnsi="方正仿宋_GBK" w:eastAsia="宋体" w:cs="宋体"/>
                <w:kern w:val="0"/>
                <w:sz w:val="22"/>
              </w:rPr>
              <w:t>注：无政府基金预算，空表列示。</w:t>
            </w:r>
          </w:p>
        </w:tc>
      </w:tr>
    </w:tbl>
    <w:p/>
    <w:p/>
    <w:p/>
    <w:p/>
    <w:p/>
    <w:p/>
    <w:p/>
    <w:p/>
    <w:p/>
    <w:p/>
    <w:p/>
    <w:p/>
    <w:p/>
    <w:p/>
    <w:p/>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r>
        <w:rPr>
          <w:rFonts w:hint="eastAsia" w:ascii="仿宋_GB2312" w:hAnsi="黑体" w:eastAsia="仿宋_GB2312" w:cs="黑体"/>
          <w:color w:val="000000"/>
          <w:sz w:val="32"/>
        </w:rPr>
        <w:t>（八）单位预算国有资本经营预算财政拨款支出表</w:t>
      </w:r>
    </w:p>
    <w:tbl>
      <w:tblPr>
        <w:tblStyle w:val="4"/>
        <w:tblW w:w="5000" w:type="pct"/>
        <w:tblInd w:w="0" w:type="dxa"/>
        <w:tblLayout w:type="autofit"/>
        <w:tblCellMar>
          <w:top w:w="0" w:type="dxa"/>
          <w:left w:w="108" w:type="dxa"/>
          <w:bottom w:w="0" w:type="dxa"/>
          <w:right w:w="108" w:type="dxa"/>
        </w:tblCellMar>
      </w:tblPr>
      <w:tblGrid>
        <w:gridCol w:w="2403"/>
        <w:gridCol w:w="2464"/>
        <w:gridCol w:w="2149"/>
        <w:gridCol w:w="2054"/>
        <w:gridCol w:w="2054"/>
        <w:gridCol w:w="2814"/>
      </w:tblGrid>
      <w:tr>
        <w:tblPrEx>
          <w:tblCellMar>
            <w:top w:w="0" w:type="dxa"/>
            <w:left w:w="108" w:type="dxa"/>
            <w:bottom w:w="0" w:type="dxa"/>
            <w:right w:w="108" w:type="dxa"/>
          </w:tblCellMar>
        </w:tblPrEx>
        <w:trPr>
          <w:trHeight w:val="270" w:hRule="atLeast"/>
        </w:trPr>
        <w:tc>
          <w:tcPr>
            <w:tcW w:w="9070"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[73100</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eastAsia="zh-CN"/>
              </w:rPr>
              <w:t>秦皇岛市山海关区科学技术协会</w:t>
            </w:r>
            <w:r>
              <w:rPr>
                <w:rFonts w:hint="eastAsia" w:ascii="宋体" w:hAnsi="宋体" w:eastAsia="宋体" w:cs="宋体"/>
                <w:color w:val="000000"/>
                <w:kern w:val="0"/>
                <w:sz w:val="22"/>
              </w:rPr>
              <w:t>单位本级</w:t>
            </w:r>
          </w:p>
        </w:tc>
        <w:tc>
          <w:tcPr>
            <w:tcW w:w="2054" w:type="dxa"/>
            <w:tcBorders>
              <w:top w:val="nil"/>
              <w:left w:val="nil"/>
              <w:bottom w:val="nil"/>
              <w:right w:val="nil"/>
            </w:tcBorders>
            <w:shd w:val="clear" w:color="auto" w:fill="auto"/>
            <w:vAlign w:val="center"/>
          </w:tcPr>
          <w:p>
            <w:pPr>
              <w:widowControl/>
              <w:jc w:val="both"/>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2814"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270" w:hRule="atLeast"/>
        </w:trPr>
        <w:tc>
          <w:tcPr>
            <w:tcW w:w="8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165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w:t>
            </w:r>
          </w:p>
        </w:tc>
        <w:tc>
          <w:tcPr>
            <w:tcW w:w="7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7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基本支出</w:t>
            </w:r>
          </w:p>
        </w:tc>
        <w:tc>
          <w:tcPr>
            <w:tcW w:w="10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项目支出</w:t>
            </w:r>
          </w:p>
        </w:tc>
      </w:tr>
      <w:tr>
        <w:tblPrEx>
          <w:tblCellMar>
            <w:top w:w="0" w:type="dxa"/>
            <w:left w:w="108" w:type="dxa"/>
            <w:bottom w:w="0" w:type="dxa"/>
            <w:right w:w="108" w:type="dxa"/>
          </w:tblCellMar>
        </w:tblPrEx>
        <w:trPr>
          <w:trHeight w:val="540" w:hRule="atLeast"/>
        </w:trPr>
        <w:tc>
          <w:tcPr>
            <w:tcW w:w="86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8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功能分类科目编码</w:t>
            </w:r>
          </w:p>
        </w:tc>
        <w:tc>
          <w:tcPr>
            <w:tcW w:w="7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科目名称</w:t>
            </w:r>
          </w:p>
        </w:tc>
        <w:tc>
          <w:tcPr>
            <w:tcW w:w="7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270" w:hRule="atLeast"/>
        </w:trPr>
        <w:tc>
          <w:tcPr>
            <w:tcW w:w="86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栏次</w:t>
            </w:r>
          </w:p>
        </w:tc>
        <w:tc>
          <w:tcPr>
            <w:tcW w:w="8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7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7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0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r>
      <w:tr>
        <w:tblPrEx>
          <w:tblCellMar>
            <w:top w:w="0" w:type="dxa"/>
            <w:left w:w="108" w:type="dxa"/>
            <w:bottom w:w="0" w:type="dxa"/>
            <w:right w:w="108" w:type="dxa"/>
          </w:tblCellMar>
        </w:tblPrEx>
        <w:trPr>
          <w:trHeight w:val="270" w:hRule="atLeast"/>
        </w:trPr>
        <w:tc>
          <w:tcPr>
            <w:tcW w:w="862" w:type="pct"/>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84" w:type="pct"/>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71" w:type="pct"/>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37" w:type="pct"/>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37" w:type="pct"/>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9" w:type="pct"/>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862" w:type="pct"/>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84" w:type="pct"/>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71" w:type="pct"/>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37" w:type="pct"/>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37" w:type="pct"/>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9" w:type="pct"/>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70" w:hRule="atLeast"/>
        </w:trPr>
        <w:tc>
          <w:tcPr>
            <w:tcW w:w="862" w:type="pct"/>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84" w:type="pct"/>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71" w:type="pct"/>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37" w:type="pct"/>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37" w:type="pct"/>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9" w:type="pct"/>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85" w:hRule="atLeast"/>
        </w:trPr>
        <w:tc>
          <w:tcPr>
            <w:tcW w:w="5000" w:type="pct"/>
            <w:gridSpan w:val="6"/>
            <w:tcBorders>
              <w:top w:val="single" w:color="auto" w:sz="4" w:space="0"/>
              <w:left w:val="nil"/>
              <w:bottom w:val="nil"/>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注：无国有资本经营预算，空表列示。</w:t>
            </w:r>
          </w:p>
        </w:tc>
      </w:tr>
    </w:tbl>
    <w:p/>
    <w:p/>
    <w:p/>
    <w:p/>
    <w:p/>
    <w:p/>
    <w:p/>
    <w:p/>
    <w:p/>
    <w:p/>
    <w:p/>
    <w:p/>
    <w:p/>
    <w:p/>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r>
        <w:rPr>
          <w:rFonts w:hint="eastAsia" w:ascii="仿宋_GB2312" w:hAnsi="黑体" w:eastAsia="仿宋_GB2312" w:cs="黑体"/>
          <w:color w:val="000000"/>
          <w:sz w:val="32"/>
        </w:rPr>
        <w:t>（九）单位预算财政拨款“三公”经费支出表</w:t>
      </w:r>
    </w:p>
    <w:tbl>
      <w:tblPr>
        <w:tblStyle w:val="4"/>
        <w:tblW w:w="5000" w:type="pct"/>
        <w:tblInd w:w="0" w:type="dxa"/>
        <w:tblLayout w:type="autofit"/>
        <w:tblCellMar>
          <w:top w:w="0" w:type="dxa"/>
          <w:left w:w="108" w:type="dxa"/>
          <w:bottom w:w="0" w:type="dxa"/>
          <w:right w:w="108" w:type="dxa"/>
        </w:tblCellMar>
      </w:tblPr>
      <w:tblGrid>
        <w:gridCol w:w="1305"/>
        <w:gridCol w:w="1990"/>
        <w:gridCol w:w="3903"/>
        <w:gridCol w:w="1639"/>
        <w:gridCol w:w="1321"/>
        <w:gridCol w:w="1031"/>
        <w:gridCol w:w="987"/>
        <w:gridCol w:w="942"/>
        <w:gridCol w:w="820"/>
      </w:tblGrid>
      <w:tr>
        <w:tblPrEx>
          <w:tblCellMar>
            <w:top w:w="0" w:type="dxa"/>
            <w:left w:w="108" w:type="dxa"/>
            <w:bottom w:w="0" w:type="dxa"/>
            <w:right w:w="108" w:type="dxa"/>
          </w:tblCellMar>
        </w:tblPrEx>
        <w:trPr>
          <w:trHeight w:val="525" w:hRule="atLeast"/>
        </w:trPr>
        <w:tc>
          <w:tcPr>
            <w:tcW w:w="5000" w:type="pct"/>
            <w:gridSpan w:val="9"/>
            <w:tcBorders>
              <w:top w:val="nil"/>
              <w:left w:val="nil"/>
              <w:bottom w:val="nil"/>
              <w:right w:val="nil"/>
            </w:tcBorders>
            <w:shd w:val="clear" w:color="000000" w:fill="FFFFFF"/>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一般公共预算“三公”经费支出表</w:t>
            </w:r>
          </w:p>
        </w:tc>
      </w:tr>
      <w:tr>
        <w:tblPrEx>
          <w:tblCellMar>
            <w:top w:w="0" w:type="dxa"/>
            <w:left w:w="108" w:type="dxa"/>
            <w:bottom w:w="0" w:type="dxa"/>
            <w:right w:w="108" w:type="dxa"/>
          </w:tblCellMar>
        </w:tblPrEx>
        <w:trPr>
          <w:trHeight w:val="435" w:hRule="atLeast"/>
        </w:trPr>
        <w:tc>
          <w:tcPr>
            <w:tcW w:w="10158" w:type="dxa"/>
            <w:gridSpan w:val="5"/>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[73100</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eastAsia="zh-CN"/>
              </w:rPr>
              <w:t>秦皇岛市山海关区科学技术协会</w:t>
            </w:r>
            <w:r>
              <w:rPr>
                <w:rFonts w:hint="eastAsia" w:ascii="宋体" w:hAnsi="宋体" w:eastAsia="宋体" w:cs="宋体"/>
                <w:color w:val="000000"/>
                <w:kern w:val="0"/>
                <w:sz w:val="22"/>
              </w:rPr>
              <w:t>单位本级</w:t>
            </w:r>
          </w:p>
        </w:tc>
        <w:tc>
          <w:tcPr>
            <w:tcW w:w="2018" w:type="dxa"/>
            <w:gridSpan w:val="2"/>
            <w:tcBorders>
              <w:top w:val="nil"/>
              <w:left w:val="nil"/>
              <w:bottom w:val="nil"/>
              <w:right w:val="nil"/>
            </w:tcBorders>
            <w:shd w:val="clear" w:color="000000" w:fill="FFFFFF"/>
            <w:vAlign w:val="center"/>
          </w:tcPr>
          <w:p>
            <w:pPr>
              <w:widowControl/>
              <w:jc w:val="both"/>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1762"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270" w:hRule="atLeast"/>
        </w:trPr>
        <w:tc>
          <w:tcPr>
            <w:tcW w:w="46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71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部门代码（单位代码）</w:t>
            </w:r>
          </w:p>
        </w:tc>
        <w:tc>
          <w:tcPr>
            <w:tcW w:w="140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部门名称（单位名称）</w:t>
            </w:r>
          </w:p>
        </w:tc>
        <w:tc>
          <w:tcPr>
            <w:tcW w:w="58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“三公”经费合计</w:t>
            </w:r>
          </w:p>
        </w:tc>
        <w:tc>
          <w:tcPr>
            <w:tcW w:w="47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因公出国（境）费</w:t>
            </w:r>
          </w:p>
        </w:tc>
        <w:tc>
          <w:tcPr>
            <w:tcW w:w="1062"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公务用车购置及运行费</w:t>
            </w:r>
          </w:p>
        </w:tc>
        <w:tc>
          <w:tcPr>
            <w:tcW w:w="29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公务接待费</w:t>
            </w:r>
          </w:p>
        </w:tc>
      </w:tr>
      <w:tr>
        <w:tblPrEx>
          <w:tblCellMar>
            <w:top w:w="0" w:type="dxa"/>
            <w:left w:w="108" w:type="dxa"/>
            <w:bottom w:w="0" w:type="dxa"/>
            <w:right w:w="108" w:type="dxa"/>
          </w:tblCellMar>
        </w:tblPrEx>
        <w:trPr>
          <w:trHeight w:val="540" w:hRule="atLeast"/>
        </w:trPr>
        <w:tc>
          <w:tcPr>
            <w:tcW w:w="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7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4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5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4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小计</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公务用车购置费</w:t>
            </w:r>
          </w:p>
        </w:tc>
        <w:tc>
          <w:tcPr>
            <w:tcW w:w="33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公务用车运行费</w:t>
            </w:r>
          </w:p>
        </w:tc>
        <w:tc>
          <w:tcPr>
            <w:tcW w:w="2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270" w:hRule="atLeast"/>
        </w:trPr>
        <w:tc>
          <w:tcPr>
            <w:tcW w:w="468"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栏次</w:t>
            </w:r>
          </w:p>
        </w:tc>
        <w:tc>
          <w:tcPr>
            <w:tcW w:w="71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40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8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47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37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35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33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294"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r>
      <w:tr>
        <w:tblPrEx>
          <w:tblCellMar>
            <w:top w:w="0" w:type="dxa"/>
            <w:left w:w="108" w:type="dxa"/>
            <w:bottom w:w="0" w:type="dxa"/>
            <w:right w:w="108" w:type="dxa"/>
          </w:tblCellMar>
        </w:tblPrEx>
        <w:trPr>
          <w:trHeight w:val="270" w:hRule="atLeast"/>
        </w:trPr>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4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合计</w:t>
            </w:r>
          </w:p>
        </w:tc>
        <w:tc>
          <w:tcPr>
            <w:tcW w:w="5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47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7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5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3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29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270" w:hRule="atLeast"/>
        </w:trPr>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731</w:t>
            </w:r>
          </w:p>
        </w:tc>
        <w:tc>
          <w:tcPr>
            <w:tcW w:w="14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科协部门</w:t>
            </w:r>
          </w:p>
        </w:tc>
        <w:tc>
          <w:tcPr>
            <w:tcW w:w="5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47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7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5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3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29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270" w:hRule="atLeast"/>
        </w:trPr>
        <w:tc>
          <w:tcPr>
            <w:tcW w:w="46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7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731001</w:t>
            </w:r>
          </w:p>
        </w:tc>
        <w:tc>
          <w:tcPr>
            <w:tcW w:w="14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秦皇岛市山海关区科学技术协会本级</w:t>
            </w:r>
          </w:p>
        </w:tc>
        <w:tc>
          <w:tcPr>
            <w:tcW w:w="58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47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7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5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3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294"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285" w:hRule="atLeast"/>
        </w:trPr>
        <w:tc>
          <w:tcPr>
            <w:tcW w:w="468" w:type="pct"/>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3900" w:type="pct"/>
            <w:gridSpan w:val="6"/>
            <w:tcBorders>
              <w:top w:val="single" w:color="auto" w:sz="4" w:space="0"/>
              <w:left w:val="nil"/>
              <w:bottom w:val="nil"/>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注：无“三公”经费预算，空表列示。</w:t>
            </w:r>
          </w:p>
        </w:tc>
        <w:tc>
          <w:tcPr>
            <w:tcW w:w="338" w:type="pct"/>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294" w:type="pct"/>
            <w:tcBorders>
              <w:top w:val="nil"/>
              <w:left w:val="nil"/>
              <w:bottom w:val="nil"/>
              <w:right w:val="nil"/>
            </w:tcBorders>
            <w:shd w:val="clear" w:color="auto" w:fill="auto"/>
            <w:noWrap/>
          </w:tcPr>
          <w:p>
            <w:pPr>
              <w:widowControl/>
              <w:jc w:val="left"/>
              <w:rPr>
                <w:rFonts w:ascii="宋体" w:hAnsi="宋体" w:eastAsia="宋体" w:cs="宋体"/>
                <w:kern w:val="0"/>
                <w:sz w:val="22"/>
              </w:rPr>
            </w:pPr>
          </w:p>
        </w:tc>
      </w:tr>
    </w:tbl>
    <w:p/>
    <w:p/>
    <w:p/>
    <w:p/>
    <w:p/>
    <w:p/>
    <w:p/>
    <w:p/>
    <w:p/>
    <w:p/>
    <w:p/>
    <w:p/>
    <w:p/>
    <w:p/>
    <w:p/>
    <w:p>
      <w:pPr>
        <w:spacing w:line="580" w:lineRule="exact"/>
        <w:jc w:val="center"/>
        <w:rPr>
          <w:rFonts w:ascii="仿宋_GB2312" w:hAnsi="黑体" w:eastAsia="仿宋_GB2312" w:cs="黑体"/>
          <w:b/>
          <w:color w:val="000000"/>
          <w:sz w:val="36"/>
          <w:szCs w:val="36"/>
        </w:rPr>
      </w:pPr>
    </w:p>
    <w:p>
      <w:pPr>
        <w:spacing w:line="580" w:lineRule="exact"/>
        <w:jc w:val="center"/>
        <w:rPr>
          <w:rFonts w:ascii="仿宋_GB2312" w:hAnsi="黑体" w:eastAsia="仿宋_GB2312" w:cs="黑体"/>
          <w:b/>
          <w:color w:val="000000"/>
          <w:sz w:val="44"/>
          <w:szCs w:val="44"/>
        </w:rPr>
      </w:pPr>
      <w:r>
        <w:rPr>
          <w:rFonts w:hint="eastAsia" w:ascii="仿宋_GB2312" w:hAnsi="黑体" w:eastAsia="仿宋_GB2312" w:cs="黑体"/>
          <w:b/>
          <w:color w:val="000000"/>
          <w:sz w:val="44"/>
          <w:szCs w:val="44"/>
        </w:rPr>
        <w:t>二、2022年单位预算公开说明</w:t>
      </w:r>
    </w:p>
    <w:p>
      <w:pPr>
        <w:jc w:val="center"/>
        <w:rPr>
          <w:rFonts w:ascii="宋体" w:hAnsi="宋体" w:cs="黑体"/>
          <w:b/>
          <w:color w:val="000000"/>
          <w:sz w:val="36"/>
          <w:szCs w:val="36"/>
        </w:rPr>
      </w:pPr>
      <w:r>
        <w:rPr>
          <w:rFonts w:hint="eastAsia" w:ascii="宋体" w:hAnsi="宋体" w:cs="黑体"/>
          <w:b/>
          <w:color w:val="000000"/>
          <w:sz w:val="36"/>
          <w:szCs w:val="36"/>
        </w:rPr>
        <w:t>山海关区科学技术协会2022年单位预算公开说明</w:t>
      </w:r>
    </w:p>
    <w:p>
      <w:pPr>
        <w:jc w:val="center"/>
        <w:rPr>
          <w:rFonts w:ascii="黑体" w:hAnsi="黑体" w:eastAsia="黑体" w:cs="黑体"/>
          <w:color w:val="000000"/>
          <w:sz w:val="44"/>
        </w:rPr>
      </w:pPr>
    </w:p>
    <w:p>
      <w:pPr>
        <w:jc w:val="left"/>
        <w:rPr>
          <w:rFonts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按照《预算法》、《地方预决算公开操作规程》和《河北省省级预算公开办法》规定，现将山海关区科学技术协会2022年</w:t>
      </w:r>
      <w:r>
        <w:rPr>
          <w:rFonts w:hint="eastAsia" w:ascii="仿宋_GB2312" w:eastAsia="仿宋_GB2312"/>
          <w:sz w:val="32"/>
          <w:szCs w:val="32"/>
          <w:lang w:eastAsia="zh-CN"/>
        </w:rPr>
        <w:t>单位</w:t>
      </w:r>
      <w:r>
        <w:rPr>
          <w:rFonts w:hint="eastAsia" w:ascii="仿宋_GB2312" w:eastAsia="仿宋_GB2312"/>
          <w:sz w:val="32"/>
          <w:szCs w:val="32"/>
        </w:rPr>
        <w:t>预算公开如下：</w:t>
      </w:r>
    </w:p>
    <w:p>
      <w:pPr>
        <w:jc w:val="left"/>
        <w:rPr>
          <w:rFonts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一、单位职责及机构设置情况</w:t>
      </w:r>
    </w:p>
    <w:p>
      <w:pPr>
        <w:spacing w:line="500" w:lineRule="exact"/>
        <w:ind w:firstLine="643" w:firstLineChars="200"/>
        <w:jc w:val="left"/>
        <w:rPr>
          <w:rFonts w:ascii="仿宋_GB2312" w:eastAsia="仿宋_GB2312"/>
          <w:sz w:val="32"/>
          <w:szCs w:val="32"/>
        </w:rPr>
      </w:pPr>
      <w:r>
        <w:rPr>
          <w:rFonts w:hint="eastAsia" w:ascii="楷体_GB2312" w:hAnsi="楷体" w:eastAsia="楷体_GB2312" w:cs="楷体"/>
          <w:b/>
          <w:color w:val="000000"/>
          <w:sz w:val="32"/>
        </w:rPr>
        <w:t>单位职责：</w:t>
      </w:r>
      <w:r>
        <w:rPr>
          <w:rFonts w:hint="eastAsia" w:ascii="仿宋_GB2312" w:eastAsia="仿宋_GB2312"/>
          <w:sz w:val="32"/>
          <w:szCs w:val="32"/>
        </w:rPr>
        <w:t>1、以“为经济社会发展服务，为提高全民科学素质服务，为科学技术工作者服务”为宗旨，贯彻执行党的路线、方针、政策，根据区委在各个时期的中心任务和上级科协的指导方针，确定区科协工作指导思想和任务，指导全区的科协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2、组织开展全区学术交流，活跃学术思想，促进学科繁荣、促进科学技术创新和社会经济发展；开展民间的科学技术交流活动，促进对外开放，推动科技工作者的交流与合作。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3、组织开展全区群众性科学技术普及工作，普及科学知识，传播科学思想和方法，开展青少年科技教育活动；组织开展继续教育和技术培训工作，进行技术咨询服务，促进科技成果向现实生产力转化，为经济建设服务。</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4、宣传表彰奖励优秀科技工作者，弘扬“尊重知识，尊重人才”的精神，举荐科技人才，协助党委和政府落实知识分子政策，加强与科技工作者的联系，反映科技工作者的呼声和要求，维护科技工作者的合法权益，为科技团体和科技工作者服务。</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5、组织科技工作者参政议政，参与科技政策、法规的制定，开展决策论证，提出咨询建议，推动决策科学化和民主化。</w:t>
      </w:r>
    </w:p>
    <w:p>
      <w:pPr>
        <w:ind w:firstLine="640"/>
        <w:jc w:val="left"/>
        <w:rPr>
          <w:rFonts w:ascii="仿宋_GB2312" w:hAnsi="楷体" w:eastAsia="仿宋_GB2312" w:cs="楷体"/>
          <w:b/>
          <w:color w:val="000000"/>
          <w:sz w:val="32"/>
          <w:szCs w:val="32"/>
        </w:rPr>
      </w:pPr>
      <w:r>
        <w:rPr>
          <w:rFonts w:hint="eastAsia" w:ascii="仿宋_GB2312" w:eastAsia="仿宋_GB2312"/>
          <w:sz w:val="32"/>
          <w:szCs w:val="32"/>
        </w:rPr>
        <w:t>6、对区科协系统所属协（学）会进行管理，对乡镇、街道企业等基层科协组织进行业务指导，管理科协所属单位；承办上级交办的有关事项。</w:t>
      </w:r>
    </w:p>
    <w:p>
      <w:pPr>
        <w:spacing w:line="500" w:lineRule="exact"/>
        <w:ind w:firstLine="643" w:firstLineChars="200"/>
        <w:jc w:val="left"/>
        <w:rPr>
          <w:rFonts w:ascii="楷体_GB2312" w:hAnsi="楷体" w:eastAsia="楷体_GB2312" w:cs="楷体"/>
          <w:b/>
          <w:color w:val="000000"/>
          <w:sz w:val="32"/>
        </w:rPr>
      </w:pPr>
      <w:r>
        <w:rPr>
          <w:rFonts w:hint="eastAsia" w:ascii="楷体_GB2312" w:hAnsi="楷体" w:eastAsia="楷体_GB2312" w:cs="楷体"/>
          <w:b/>
          <w:color w:val="000000"/>
          <w:sz w:val="32"/>
        </w:rPr>
        <w:t>机构设置：</w:t>
      </w:r>
    </w:p>
    <w:p>
      <w:pPr>
        <w:ind w:firstLine="640"/>
        <w:jc w:val="center"/>
        <w:rPr>
          <w:rFonts w:ascii="楷体_GB2312" w:hAnsi="楷体" w:eastAsia="楷体_GB2312" w:cs="楷体"/>
          <w:b/>
          <w:color w:val="000000"/>
          <w:sz w:val="32"/>
        </w:rPr>
      </w:pPr>
      <w:r>
        <w:rPr>
          <w:rFonts w:hint="eastAsia" w:ascii="楷体_GB2312" w:hAnsi="楷体" w:eastAsia="楷体_GB2312" w:cs="楷体"/>
          <w:b/>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65"/>
        <w:gridCol w:w="1231"/>
        <w:gridCol w:w="1612"/>
        <w:gridCol w:w="26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065" w:type="dxa"/>
            <w:vMerge w:val="restart"/>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单位名称</w:t>
            </w:r>
          </w:p>
        </w:tc>
        <w:tc>
          <w:tcPr>
            <w:tcW w:w="1231" w:type="dxa"/>
            <w:vMerge w:val="restart"/>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单位性质</w:t>
            </w:r>
          </w:p>
        </w:tc>
        <w:tc>
          <w:tcPr>
            <w:tcW w:w="1612" w:type="dxa"/>
            <w:vMerge w:val="restart"/>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单位规格</w:t>
            </w:r>
          </w:p>
        </w:tc>
        <w:tc>
          <w:tcPr>
            <w:tcW w:w="2607" w:type="dxa"/>
            <w:vMerge w:val="restart"/>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065" w:type="dxa"/>
            <w:vMerge w:val="continue"/>
            <w:vAlign w:val="center"/>
          </w:tcPr>
          <w:p>
            <w:pPr>
              <w:spacing w:line="300" w:lineRule="exact"/>
              <w:jc w:val="left"/>
              <w:outlineLvl w:val="0"/>
              <w:rPr>
                <w:rFonts w:ascii="仿宋" w:hAnsi="仿宋" w:eastAsia="仿宋" w:cs="仿宋"/>
                <w:sz w:val="28"/>
                <w:szCs w:val="28"/>
              </w:rPr>
            </w:pPr>
          </w:p>
        </w:tc>
        <w:tc>
          <w:tcPr>
            <w:tcW w:w="1231" w:type="dxa"/>
            <w:vMerge w:val="continue"/>
            <w:vAlign w:val="center"/>
          </w:tcPr>
          <w:p>
            <w:pPr>
              <w:spacing w:line="300" w:lineRule="exact"/>
              <w:jc w:val="left"/>
              <w:outlineLvl w:val="0"/>
              <w:rPr>
                <w:rFonts w:ascii="仿宋" w:hAnsi="仿宋" w:eastAsia="仿宋" w:cs="仿宋"/>
                <w:sz w:val="28"/>
                <w:szCs w:val="28"/>
              </w:rPr>
            </w:pPr>
          </w:p>
        </w:tc>
        <w:tc>
          <w:tcPr>
            <w:tcW w:w="1612" w:type="dxa"/>
            <w:vMerge w:val="continue"/>
            <w:vAlign w:val="center"/>
          </w:tcPr>
          <w:p>
            <w:pPr>
              <w:spacing w:line="300" w:lineRule="exact"/>
              <w:jc w:val="left"/>
              <w:outlineLvl w:val="0"/>
              <w:rPr>
                <w:rFonts w:ascii="仿宋" w:hAnsi="仿宋" w:eastAsia="仿宋" w:cs="仿宋"/>
                <w:sz w:val="28"/>
                <w:szCs w:val="28"/>
              </w:rPr>
            </w:pPr>
          </w:p>
        </w:tc>
        <w:tc>
          <w:tcPr>
            <w:tcW w:w="2607" w:type="dxa"/>
            <w:vMerge w:val="continue"/>
            <w:vAlign w:val="center"/>
          </w:tcPr>
          <w:p>
            <w:pPr>
              <w:spacing w:line="300" w:lineRule="exact"/>
              <w:jc w:val="left"/>
              <w:outlineLvl w:val="0"/>
              <w:rPr>
                <w:rFonts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4065" w:type="dxa"/>
            <w:vAlign w:val="center"/>
          </w:tcPr>
          <w:p>
            <w:pPr>
              <w:spacing w:line="300" w:lineRule="exact"/>
              <w:jc w:val="left"/>
              <w:rPr>
                <w:rFonts w:ascii="仿宋_GB2312" w:eastAsia="仿宋_GB2312"/>
                <w:sz w:val="32"/>
                <w:szCs w:val="32"/>
              </w:rPr>
            </w:pPr>
            <w:r>
              <w:rPr>
                <w:rFonts w:hint="eastAsia" w:ascii="仿宋_GB2312" w:eastAsia="仿宋_GB2312"/>
                <w:sz w:val="32"/>
                <w:szCs w:val="32"/>
              </w:rPr>
              <w:t>山海关区科学技术协会</w:t>
            </w:r>
          </w:p>
        </w:tc>
        <w:tc>
          <w:tcPr>
            <w:tcW w:w="1231"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行政</w:t>
            </w:r>
          </w:p>
        </w:tc>
        <w:tc>
          <w:tcPr>
            <w:tcW w:w="1612"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2607"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财政拨款</w:t>
            </w:r>
          </w:p>
        </w:tc>
      </w:tr>
    </w:tbl>
    <w:p>
      <w:pPr>
        <w:jc w:val="left"/>
        <w:rPr>
          <w:rFonts w:ascii="黑体" w:hAnsi="黑体" w:eastAsia="黑体"/>
          <w:color w:val="000000"/>
          <w:sz w:val="32"/>
        </w:rPr>
      </w:pP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二、</w:t>
      </w:r>
      <w:r>
        <w:rPr>
          <w:rFonts w:hint="eastAsia" w:ascii="黑体" w:hAnsi="黑体" w:eastAsia="黑体"/>
          <w:color w:val="000000"/>
          <w:sz w:val="32"/>
        </w:rPr>
        <w:t>单位</w:t>
      </w:r>
      <w:r>
        <w:rPr>
          <w:rFonts w:ascii="黑体" w:hAnsi="黑体" w:eastAsia="黑体"/>
          <w:color w:val="000000"/>
          <w:sz w:val="32"/>
        </w:rPr>
        <w:t>预算安排的总体情况</w:t>
      </w:r>
    </w:p>
    <w:p>
      <w:pPr>
        <w:ind w:firstLine="630"/>
        <w:jc w:val="left"/>
        <w:rPr>
          <w:rFonts w:ascii="仿宋_GB2312" w:hAnsi="仿宋" w:eastAsia="仿宋_GB2312" w:cs="仿宋"/>
          <w:color w:val="000000"/>
          <w:sz w:val="32"/>
        </w:rPr>
      </w:pPr>
      <w:r>
        <w:rPr>
          <w:rFonts w:hint="eastAsia" w:ascii="仿宋_GB2312" w:hAnsi="仿宋" w:eastAsia="仿宋_GB2312" w:cs="仿宋"/>
          <w:color w:val="000000"/>
          <w:sz w:val="32"/>
        </w:rPr>
        <w:t>按照预算管理有关规定，目前我区单位预算的编制实行综合预算制度，即全部收入和支出都反映在预算中。</w:t>
      </w:r>
    </w:p>
    <w:p>
      <w:pPr>
        <w:ind w:firstLine="630"/>
        <w:jc w:val="left"/>
        <w:rPr>
          <w:rFonts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spacing w:afterLines="50"/>
        <w:ind w:firstLine="640" w:firstLineChars="200"/>
        <w:rPr>
          <w:rFonts w:ascii="仿宋_GB2312" w:eastAsia="仿宋_GB2312"/>
          <w:sz w:val="32"/>
          <w:szCs w:val="32"/>
        </w:rPr>
      </w:pPr>
      <w:r>
        <w:rPr>
          <w:rFonts w:hint="eastAsia" w:ascii="仿宋_GB2312" w:hAnsi="仿宋" w:eastAsia="仿宋_GB2312" w:cs="仿宋"/>
          <w:color w:val="000000"/>
          <w:sz w:val="32"/>
        </w:rPr>
        <w:t>反映本单位当年全部收入。2</w:t>
      </w:r>
      <w:r>
        <w:rPr>
          <w:rFonts w:hint="eastAsia" w:ascii="仿宋_GB2312" w:eastAsia="仿宋_GB2312"/>
          <w:sz w:val="32"/>
          <w:szCs w:val="32"/>
        </w:rPr>
        <w:t>022年预算收入</w:t>
      </w:r>
      <w:r>
        <w:rPr>
          <w:rFonts w:hint="eastAsia" w:ascii="仿宋_GB2312" w:hAnsi="仿宋" w:eastAsia="仿宋_GB2312" w:cs="仿宋"/>
          <w:color w:val="000000"/>
          <w:sz w:val="32"/>
        </w:rPr>
        <w:t>为61.19万元</w:t>
      </w:r>
      <w:r>
        <w:rPr>
          <w:rFonts w:hint="eastAsia" w:ascii="仿宋_GB2312" w:eastAsia="仿宋_GB2312"/>
          <w:sz w:val="32"/>
          <w:szCs w:val="32"/>
        </w:rPr>
        <w:t>，其中：一般公共预算收入</w:t>
      </w:r>
      <w:r>
        <w:rPr>
          <w:rFonts w:hint="eastAsia" w:ascii="仿宋" w:hAnsi="仿宋" w:eastAsia="仿宋" w:cs="仿宋"/>
          <w:color w:val="000000"/>
          <w:sz w:val="32"/>
        </w:rPr>
        <w:t>61.19万元</w:t>
      </w:r>
      <w:r>
        <w:rPr>
          <w:rFonts w:hint="eastAsia" w:ascii="仿宋_GB2312" w:eastAsia="仿宋_GB2312"/>
          <w:sz w:val="32"/>
          <w:szCs w:val="32"/>
        </w:rPr>
        <w:t>，基金预算收入0</w:t>
      </w:r>
      <w:r>
        <w:rPr>
          <w:rFonts w:hint="eastAsia" w:ascii="仿宋" w:hAnsi="仿宋" w:eastAsia="仿宋" w:cs="仿宋"/>
          <w:color w:val="000000"/>
          <w:sz w:val="32"/>
        </w:rPr>
        <w:t>万</w:t>
      </w:r>
      <w:r>
        <w:rPr>
          <w:rFonts w:hint="eastAsia" w:ascii="仿宋_GB2312" w:eastAsia="仿宋_GB2312"/>
          <w:sz w:val="32"/>
          <w:szCs w:val="32"/>
        </w:rPr>
        <w:t>元，财政专户核拨收入0</w:t>
      </w:r>
      <w:r>
        <w:rPr>
          <w:rFonts w:hint="eastAsia" w:ascii="仿宋" w:hAnsi="仿宋" w:eastAsia="仿宋" w:cs="仿宋"/>
          <w:color w:val="000000"/>
          <w:sz w:val="32"/>
        </w:rPr>
        <w:t>万</w:t>
      </w:r>
      <w:r>
        <w:rPr>
          <w:rFonts w:hint="eastAsia" w:ascii="仿宋_GB2312" w:eastAsia="仿宋_GB2312"/>
          <w:sz w:val="32"/>
          <w:szCs w:val="32"/>
        </w:rPr>
        <w:t>元，其他来源收入0</w:t>
      </w:r>
      <w:r>
        <w:rPr>
          <w:rFonts w:hint="eastAsia" w:ascii="仿宋" w:hAnsi="仿宋" w:eastAsia="仿宋" w:cs="仿宋"/>
          <w:color w:val="000000"/>
          <w:sz w:val="32"/>
        </w:rPr>
        <w:t>万</w:t>
      </w:r>
      <w:r>
        <w:rPr>
          <w:rFonts w:hint="eastAsia" w:ascii="仿宋_GB2312" w:eastAsia="仿宋_GB2312"/>
          <w:sz w:val="32"/>
          <w:szCs w:val="32"/>
        </w:rPr>
        <w:t>元。</w:t>
      </w:r>
    </w:p>
    <w:p>
      <w:pPr>
        <w:jc w:val="left"/>
        <w:rPr>
          <w:rFonts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jc w:val="left"/>
        <w:rPr>
          <w:rFonts w:ascii="仿宋" w:hAnsi="仿宋" w:eastAsia="仿宋" w:cs="仿宋"/>
          <w:color w:val="FF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收支预算总表支出栏、基本支出表、项目支出表按经济分类和支出功能分类科目编制，反映山海关区科学技术协会2022年度单位预算中支出预算的总体情况。</w:t>
      </w:r>
      <w:r>
        <w:rPr>
          <w:rFonts w:hint="eastAsia" w:ascii="仿宋_GB2312" w:eastAsia="仿宋_GB2312"/>
          <w:sz w:val="32"/>
          <w:szCs w:val="32"/>
        </w:rPr>
        <w:t>2022年预算支出为61.19</w:t>
      </w:r>
      <w:r>
        <w:rPr>
          <w:rFonts w:hint="eastAsia" w:ascii="仿宋" w:hAnsi="仿宋" w:eastAsia="仿宋" w:cs="仿宋"/>
          <w:color w:val="000000"/>
          <w:sz w:val="32"/>
        </w:rPr>
        <w:t>万</w:t>
      </w:r>
      <w:r>
        <w:rPr>
          <w:rFonts w:hint="eastAsia" w:ascii="仿宋_GB2312" w:eastAsia="仿宋_GB2312"/>
          <w:sz w:val="32"/>
          <w:szCs w:val="32"/>
        </w:rPr>
        <w:t>元，其中：基本支出58.18</w:t>
      </w:r>
      <w:r>
        <w:rPr>
          <w:rFonts w:hint="eastAsia" w:ascii="仿宋" w:hAnsi="仿宋" w:eastAsia="仿宋" w:cs="仿宋"/>
          <w:color w:val="000000"/>
          <w:sz w:val="32"/>
        </w:rPr>
        <w:t>万</w:t>
      </w:r>
      <w:r>
        <w:rPr>
          <w:rFonts w:hint="eastAsia" w:ascii="仿宋_GB2312" w:eastAsia="仿宋_GB2312"/>
          <w:sz w:val="32"/>
          <w:szCs w:val="32"/>
        </w:rPr>
        <w:t>元，主要是人员经费52.53</w:t>
      </w:r>
      <w:r>
        <w:rPr>
          <w:rFonts w:hint="eastAsia" w:ascii="仿宋" w:hAnsi="仿宋" w:eastAsia="仿宋" w:cs="仿宋"/>
          <w:color w:val="000000"/>
          <w:sz w:val="32"/>
        </w:rPr>
        <w:t>万</w:t>
      </w:r>
      <w:r>
        <w:rPr>
          <w:rFonts w:hint="eastAsia" w:ascii="仿宋_GB2312" w:eastAsia="仿宋_GB2312"/>
          <w:sz w:val="32"/>
          <w:szCs w:val="32"/>
        </w:rPr>
        <w:t>元和日常公用经费5.65</w:t>
      </w:r>
      <w:r>
        <w:rPr>
          <w:rFonts w:hint="eastAsia" w:ascii="仿宋" w:hAnsi="仿宋" w:eastAsia="仿宋" w:cs="仿宋"/>
          <w:color w:val="000000"/>
          <w:sz w:val="32"/>
        </w:rPr>
        <w:t>万</w:t>
      </w:r>
      <w:r>
        <w:rPr>
          <w:rFonts w:hint="eastAsia" w:ascii="仿宋_GB2312" w:eastAsia="仿宋_GB2312"/>
          <w:sz w:val="32"/>
          <w:szCs w:val="32"/>
        </w:rPr>
        <w:t>元；项目支出3万元，主要为科协工作经费项目安排3万元支出。</w:t>
      </w:r>
    </w:p>
    <w:p>
      <w:pPr>
        <w:jc w:val="left"/>
        <w:rPr>
          <w:rFonts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jc w:val="left"/>
        <w:rPr>
          <w:rFonts w:ascii="仿宋_GB2312" w:eastAsia="仿宋_GB2312"/>
          <w:sz w:val="32"/>
          <w:szCs w:val="32"/>
        </w:rPr>
      </w:pPr>
      <w:r>
        <w:rPr>
          <w:rFonts w:hint="eastAsia" w:ascii="Times New Roman" w:hAnsi="Times New Roman"/>
          <w:color w:val="000000"/>
          <w:sz w:val="32"/>
        </w:rPr>
        <w:t xml:space="preserve">   </w:t>
      </w:r>
      <w:r>
        <w:rPr>
          <w:rFonts w:hint="eastAsia" w:ascii="仿宋_GB2312" w:eastAsia="仿宋_GB2312"/>
          <w:sz w:val="32"/>
          <w:szCs w:val="32"/>
        </w:rPr>
        <w:t xml:space="preserve"> 2022年预算支出安排61.19万元，较2021年预算增加19.2万元，其中：基本支出增加17.2万元，主要为人员增加；项目支出增加2万元，主要是科普工作经费增加2万元支出。</w:t>
      </w: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ind w:firstLine="636"/>
        <w:rPr>
          <w:rFonts w:ascii="仿宋_GB2312" w:eastAsia="仿宋_GB2312"/>
          <w:sz w:val="32"/>
          <w:szCs w:val="32"/>
          <w:highlight w:val="yellow"/>
        </w:rPr>
      </w:pPr>
      <w:r>
        <w:rPr>
          <w:rFonts w:hint="eastAsia" w:ascii="仿宋_GB2312" w:eastAsia="仿宋_GB2312"/>
          <w:sz w:val="32"/>
          <w:szCs w:val="32"/>
        </w:rPr>
        <w:t>机关运行经费共计安排5.65万元，主要用于办公费0.50万元、邮电费0.50万元、差旅费0万元、会议费0万元、福利费0.44万元、工会会费0.66万元，日常维修费0万元、专用材料及一般设备购置费0万元、办公用房水电费0万元、办公用房取暖费0万元、办公用房物业管理费0万元、公务用车运行维护费0万元以及公务交通费用3.06万元、网络运行费0.15万元、其他商品和服务支出0.34万元等日常运行支出。</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rPr>
          <w:rFonts w:hint="eastAsia" w:ascii="仿宋_GB2312" w:eastAsia="仿宋_GB2312"/>
          <w:sz w:val="32"/>
          <w:szCs w:val="32"/>
        </w:rPr>
      </w:pPr>
      <w:r>
        <w:rPr>
          <w:rFonts w:hint="eastAsia" w:ascii="仿宋_GB2312" w:eastAsia="仿宋_GB2312"/>
          <w:sz w:val="32"/>
          <w:szCs w:val="32"/>
        </w:rPr>
        <w:t xml:space="preserve">2022年，我单位财政拨款“三公”经费预算安排0万元。其中：因公出国（境）费0万元，与上年持平，无增减变化，；公务用车购置费0万元，与上年持平，无增减变化；公务用车运行维护费，与上年持平，无增减变化。 </w:t>
      </w:r>
    </w:p>
    <w:p>
      <w:pPr>
        <w:spacing w:before="10" w:after="10"/>
        <w:ind w:firstLine="640"/>
        <w:outlineLvl w:val="5"/>
        <w:rPr>
          <w:rFonts w:hint="eastAsia" w:ascii="方正仿宋_GBK" w:hAnsi="方正仿宋_GBK" w:eastAsia="方正仿宋_GBK" w:cs="方正仿宋_GBK"/>
          <w:color w:val="000000"/>
          <w:sz w:val="28"/>
        </w:rPr>
      </w:pPr>
      <w:r>
        <w:rPr>
          <w:rFonts w:hint="eastAsia" w:ascii="黑体" w:hAnsi="黑体" w:eastAsia="黑体" w:cs="黑体"/>
          <w:color w:val="000000"/>
          <w:sz w:val="32"/>
        </w:rPr>
        <w:t>五、</w:t>
      </w:r>
      <w:r>
        <w:rPr>
          <w:rFonts w:ascii="黑体" w:hAnsi="黑体" w:eastAsia="黑体" w:cs="黑体"/>
          <w:color w:val="000000"/>
          <w:sz w:val="32"/>
        </w:rPr>
        <w:t>预算绩效信息</w:t>
      </w:r>
      <w:bookmarkStart w:id="0" w:name="_Toc_4_4_0000000004"/>
    </w:p>
    <w:p>
      <w:pPr>
        <w:ind w:firstLine="560" w:firstLineChars="200"/>
        <w:outlineLvl w:val="3"/>
      </w:pPr>
      <w:r>
        <w:rPr>
          <w:rFonts w:ascii="方正仿宋_GBK" w:hAnsi="方正仿宋_GBK" w:cs="方正仿宋_GBK"/>
          <w:color w:val="000000"/>
          <w:sz w:val="28"/>
          <w:lang w:val="uk-UA"/>
        </w:rPr>
        <w:t>科普专项经费绩效目标表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cBorders>
            <w:vAlign w:val="center"/>
          </w:tcPr>
          <w:p>
            <w:pPr>
              <w:pStyle w:val="6"/>
              <w:rPr>
                <w:lang w:eastAsia="uk-UA"/>
              </w:rPr>
            </w:pPr>
            <w:r>
              <w:t>731001</w:t>
            </w:r>
            <w:r>
              <w:rPr>
                <w:lang w:val="uk-UA"/>
              </w:rPr>
              <w:t>秦皇岛市山海关区科学技术协会本级</w:t>
            </w:r>
          </w:p>
        </w:tc>
        <w:tc>
          <w:tcPr>
            <w:tcW w:w="1843" w:type="dxa"/>
            <w:tcBorders>
              <w:top w:val="single" w:color="FFFFFF" w:sz="6" w:space="0"/>
              <w:left w:val="single" w:color="FFFFFF" w:sz="6" w:space="0"/>
              <w:bottom w:val="single" w:color="000000" w:sz="6" w:space="0"/>
              <w:right w:val="single" w:color="FFFFFF" w:sz="6" w:space="0"/>
            </w:tcBorders>
            <w:vAlign w:val="center"/>
          </w:tcPr>
          <w:p>
            <w:pPr>
              <w:pStyle w:val="7"/>
              <w:rPr>
                <w:lang w:eastAsia="uk-UA"/>
              </w:rPr>
            </w:pPr>
            <w:r>
              <w:rPr>
                <w:lang w:val="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8"/>
              <w:rPr>
                <w:lang w:eastAsia="uk-UA"/>
              </w:rPr>
            </w:pPr>
            <w:r>
              <w:rPr>
                <w:lang w:val="uk-UA"/>
              </w:rPr>
              <w:t>项目编码</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t>13030322P00405310001M</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8"/>
              <w:rPr>
                <w:lang w:eastAsia="uk-UA"/>
              </w:rPr>
            </w:pPr>
            <w:r>
              <w:rPr>
                <w:lang w:val="uk-UA"/>
              </w:rPr>
              <w:t>项目名称</w:t>
            </w:r>
          </w:p>
        </w:tc>
        <w:tc>
          <w:tcPr>
            <w:tcW w:w="4422" w:type="dxa"/>
            <w:gridSpan w:val="3"/>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科普专项经费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8"/>
              <w:rPr>
                <w:lang w:eastAsia="uk-UA"/>
              </w:rPr>
            </w:pPr>
            <w:r>
              <w:rPr>
                <w:lang w:val="uk-UA"/>
              </w:rPr>
              <w:t>预算规模及资金用途</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rPr>
                <w:lang w:eastAsia="uk-UA"/>
              </w:rPr>
            </w:pPr>
            <w:r>
              <w:rPr>
                <w:lang w:val="uk-UA"/>
              </w:rPr>
              <w:t>预算数</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t>3.00</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8"/>
              <w:rPr>
                <w:lang w:eastAsia="uk-UA"/>
              </w:rPr>
            </w:pPr>
            <w:r>
              <w:rPr>
                <w:lang w:val="uk-UA"/>
              </w:rPr>
              <w:t>其中：财政</w:t>
            </w:r>
            <w:r>
              <w:t xml:space="preserve">    </w:t>
            </w:r>
            <w:r>
              <w:rPr>
                <w:lang w:val="uk-UA"/>
              </w:rPr>
              <w:t>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t>3.00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rPr>
                <w:lang w:eastAsia="uk-UA"/>
              </w:rPr>
            </w:pPr>
            <w:r>
              <w:rPr>
                <w:lang w:val="uk-UA"/>
              </w:rPr>
              <w:t>其他资金</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宋体" w:cs="方正书宋_GBK"/>
                <w:b/>
                <w:szCs w:val="24"/>
                <w:lang w:eastAsia="uk-UA"/>
              </w:rPr>
            </w:pPr>
          </w:p>
        </w:tc>
        <w:tc>
          <w:tcPr>
            <w:tcW w:w="8617" w:type="dxa"/>
            <w:gridSpan w:val="6"/>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科普活动经费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8"/>
              <w:rPr>
                <w:lang w:eastAsia="uk-UA"/>
              </w:rPr>
            </w:pPr>
            <w:r>
              <w:rPr>
                <w:lang w:val="uk-UA"/>
              </w:rPr>
              <w:t>资金支出计划（</w:t>
            </w:r>
            <w:r>
              <w:t>%</w:t>
            </w:r>
            <w:r>
              <w:rPr>
                <w:lang w:val="uk-UA"/>
              </w:rPr>
              <w:t>）</w:t>
            </w: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8"/>
              <w:rPr>
                <w:lang w:eastAsia="uk-UA"/>
              </w:rPr>
            </w:pPr>
            <w:r>
              <w:t>3</w:t>
            </w:r>
            <w:r>
              <w:rPr>
                <w:lang w:val="uk-UA"/>
              </w:rPr>
              <w:t>月底</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8"/>
              <w:rPr>
                <w:lang w:eastAsia="uk-UA"/>
              </w:rPr>
            </w:pPr>
            <w:r>
              <w:t>6</w:t>
            </w:r>
            <w:r>
              <w:rPr>
                <w:lang w:val="uk-UA"/>
              </w:rPr>
              <w:t>月底</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8"/>
              <w:rPr>
                <w:lang w:eastAsia="uk-UA"/>
              </w:rPr>
            </w:pPr>
            <w:r>
              <w:t>10</w:t>
            </w:r>
            <w:r>
              <w:rPr>
                <w:lang w:val="uk-UA"/>
              </w:rPr>
              <w:t>月底</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8"/>
              <w:rPr>
                <w:lang w:eastAsia="uk-UA"/>
              </w:rPr>
            </w:pPr>
            <w:r>
              <w:t>12</w:t>
            </w:r>
            <w:r>
              <w:rPr>
                <w:lang w:val="uk-U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宋体" w:cs="方正书宋_GBK"/>
                <w:b/>
                <w:szCs w:val="24"/>
                <w:lang w:eastAsia="uk-UA"/>
              </w:rPr>
            </w:pPr>
          </w:p>
        </w:tc>
        <w:tc>
          <w:tcPr>
            <w:tcW w:w="2608" w:type="dxa"/>
            <w:gridSpan w:val="2"/>
            <w:tcBorders>
              <w:top w:val="single" w:color="000000" w:sz="6" w:space="0"/>
              <w:left w:val="single" w:color="000000" w:sz="6" w:space="0"/>
              <w:bottom w:val="single" w:color="000000" w:sz="6" w:space="0"/>
              <w:right w:val="single" w:color="000000" w:sz="6" w:space="0"/>
            </w:tcBorders>
            <w:vAlign w:val="center"/>
          </w:tcPr>
          <w:p>
            <w:pPr>
              <w:pStyle w:val="10"/>
              <w:rPr>
                <w:lang w:eastAsia="uk-UA"/>
              </w:rPr>
            </w:pPr>
            <w:r>
              <w:t>25%</w:t>
            </w:r>
          </w:p>
        </w:tc>
        <w:tc>
          <w:tcPr>
            <w:tcW w:w="1587" w:type="dxa"/>
            <w:tcBorders>
              <w:top w:val="single" w:color="000000" w:sz="6" w:space="0"/>
              <w:left w:val="single" w:color="000000" w:sz="6" w:space="0"/>
              <w:bottom w:val="single" w:color="000000" w:sz="6" w:space="0"/>
              <w:right w:val="single" w:color="000000" w:sz="6" w:space="0"/>
            </w:tcBorders>
            <w:vAlign w:val="center"/>
          </w:tcPr>
          <w:p>
            <w:pPr>
              <w:pStyle w:val="10"/>
              <w:rPr>
                <w:lang w:eastAsia="uk-UA"/>
              </w:rPr>
            </w:pPr>
            <w:r>
              <w:t>50%</w:t>
            </w:r>
          </w:p>
        </w:tc>
        <w:tc>
          <w:tcPr>
            <w:tcW w:w="1304" w:type="dxa"/>
            <w:tcBorders>
              <w:top w:val="single" w:color="000000" w:sz="6" w:space="0"/>
              <w:left w:val="single" w:color="000000" w:sz="6" w:space="0"/>
              <w:bottom w:val="single" w:color="000000" w:sz="6" w:space="0"/>
              <w:right w:val="single" w:color="000000" w:sz="6" w:space="0"/>
            </w:tcBorders>
            <w:vAlign w:val="center"/>
          </w:tcPr>
          <w:p>
            <w:pPr>
              <w:pStyle w:val="10"/>
              <w:rPr>
                <w:lang w:eastAsia="uk-UA"/>
              </w:rPr>
            </w:pPr>
            <w:r>
              <w:t>75%</w:t>
            </w:r>
          </w:p>
        </w:tc>
        <w:tc>
          <w:tcPr>
            <w:tcW w:w="3118" w:type="dxa"/>
            <w:gridSpan w:val="2"/>
            <w:tcBorders>
              <w:top w:val="single" w:color="000000" w:sz="6" w:space="0"/>
              <w:left w:val="single" w:color="000000" w:sz="6" w:space="0"/>
              <w:bottom w:val="single" w:color="000000" w:sz="6" w:space="0"/>
              <w:right w:val="single" w:color="000000" w:sz="6" w:space="0"/>
            </w:tcBorders>
            <w:vAlign w:val="center"/>
          </w:tcPr>
          <w:p>
            <w:pPr>
              <w:pStyle w:val="10"/>
              <w:rPr>
                <w:lang w:eastAsia="uk-UA"/>
              </w:rP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cBorders>
            <w:vAlign w:val="center"/>
          </w:tcPr>
          <w:p>
            <w:pPr>
              <w:pStyle w:val="8"/>
              <w:rPr>
                <w:lang w:eastAsia="uk-UA"/>
              </w:rPr>
            </w:pPr>
            <w:r>
              <w:rPr>
                <w:lang w:val="uk-UA"/>
              </w:rPr>
              <w:t>绩效目标</w:t>
            </w:r>
          </w:p>
        </w:tc>
        <w:tc>
          <w:tcPr>
            <w:tcW w:w="8617" w:type="dxa"/>
            <w:gridSpan w:val="6"/>
            <w:tcBorders>
              <w:top w:val="single" w:color="000000" w:sz="6" w:space="0"/>
              <w:left w:val="single" w:color="000000" w:sz="6" w:space="0"/>
              <w:bottom w:val="single" w:color="FFFFFF" w:sz="6" w:space="0"/>
              <w:right w:val="single" w:color="000000" w:sz="6" w:space="0"/>
            </w:tcBorders>
            <w:vAlign w:val="center"/>
          </w:tcPr>
          <w:p>
            <w:pPr>
              <w:pStyle w:val="9"/>
              <w:rPr>
                <w:rFonts w:eastAsia="宋体"/>
                <w:szCs w:val="24"/>
                <w:lang w:eastAsia="uk-UA"/>
              </w:rPr>
            </w:pPr>
            <w:r>
              <w:t>1.1.</w:t>
            </w:r>
            <w:r>
              <w:rPr>
                <w:lang w:val="uk-UA"/>
              </w:rPr>
              <w:t>系列科普活动成效明显，重点人群科学素质不断提升。</w:t>
            </w:r>
          </w:p>
          <w:p>
            <w:pPr>
              <w:pStyle w:val="9"/>
            </w:pPr>
            <w:r>
              <w:t>2.</w:t>
            </w:r>
            <w:r>
              <w:rPr>
                <w:lang w:val="uk-UA"/>
              </w:rPr>
              <w:t>协会能力不断提升，繁荣学术交流合作。</w:t>
            </w:r>
          </w:p>
          <w:p>
            <w:pPr>
              <w:pStyle w:val="9"/>
            </w:pPr>
            <w:r>
              <w:t>3.</w:t>
            </w:r>
            <w:r>
              <w:rPr>
                <w:lang w:val="uk-UA"/>
              </w:rPr>
              <w:t>促进科技创新和科技成果转化，为企业引进创新资源。</w:t>
            </w:r>
          </w:p>
          <w:p>
            <w:pPr>
              <w:pStyle w:val="9"/>
              <w:rPr>
                <w:lang w:eastAsia="uk-UA"/>
              </w:rPr>
            </w:pPr>
          </w:p>
        </w:tc>
      </w:tr>
    </w:tbl>
    <w:p>
      <w:pPr>
        <w:spacing w:line="2" w:lineRule="exact"/>
        <w:jc w:val="center"/>
        <w:rPr>
          <w:rFonts w:ascii="Times New Roman" w:hAnsi="Times New Roman" w:eastAsia="Times New Roman" w:cs="Times New Roman"/>
          <w:lang w:eastAsia="uk-UA"/>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8"/>
              <w:rPr>
                <w:lang w:eastAsia="uk-UA"/>
              </w:rPr>
            </w:pPr>
            <w:r>
              <w:rPr>
                <w:lang w:val="uk-UA"/>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rPr>
                <w:lang w:eastAsia="uk-UA"/>
              </w:rPr>
            </w:pPr>
            <w:r>
              <w:rPr>
                <w:lang w:val="uk-UA"/>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rPr>
                <w:lang w:eastAsia="uk-UA"/>
              </w:rPr>
            </w:pPr>
            <w:r>
              <w:rPr>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rPr>
                <w:lang w:eastAsia="uk-UA"/>
              </w:rPr>
            </w:pPr>
            <w:r>
              <w:rPr>
                <w:lang w:val="uk-UA"/>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rPr>
                <w:lang w:eastAsia="uk-UA"/>
              </w:rPr>
            </w:pPr>
            <w:r>
              <w:rPr>
                <w:lang w:val="uk-UA"/>
              </w:rPr>
              <w:t>指标值</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8"/>
              <w:rPr>
                <w:lang w:eastAsia="uk-UA"/>
              </w:rPr>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lang w:eastAsia="uk-UA"/>
              </w:rPr>
            </w:pPr>
            <w:r>
              <w:rPr>
                <w:lang w:val="uk-UA"/>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举办科普活动次数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举办科普活动或展览的场次</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t>≥15</w:t>
            </w:r>
            <w:r>
              <w:rPr>
                <w:lang w:val="uk-UA"/>
              </w:rPr>
              <w:t>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宋体"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项目控制预算数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不超过财政支持经费</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9"/>
              <w:rPr>
                <w:rFonts w:hint="eastAsia" w:eastAsia="方正书宋_GBK"/>
                <w:lang w:val="en-US" w:eastAsia="zh-CN"/>
              </w:rPr>
            </w:pPr>
            <w:r>
              <w:rPr>
                <w:lang w:val="uk-UA"/>
              </w:rPr>
              <w:t>是</w:t>
            </w:r>
            <w:r>
              <w:rPr>
                <w:rFonts w:hint="eastAsia"/>
                <w:lang w:val="en-US" w:eastAsia="zh-CN"/>
              </w:rPr>
              <w:t>/否</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宋体"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办公设备正常运行率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办公设备正常运行率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宋体"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按项目计划完成工作</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按照工作要求按时完成预定计划</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t>≥95%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lang w:eastAsia="uk-UA"/>
              </w:rPr>
            </w:pPr>
            <w:r>
              <w:rPr>
                <w:lang w:val="uk-UA"/>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经济效益指标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科普活动覆盖率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科普活动覆盖程度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t>≥85%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宋体"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会员活动覆盖率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会员活动覆盖程度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t>≥90%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宋体"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生态效益指标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普及率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建立行之有效的科普制度。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9"/>
              <w:rPr>
                <w:rFonts w:hint="eastAsia" w:eastAsiaTheme="minorEastAsia"/>
                <w:lang w:eastAsia="uk-UA"/>
              </w:rPr>
            </w:pPr>
            <w:r>
              <w:rPr>
                <w:lang w:val="uk-UA"/>
              </w:rPr>
              <w:t>是</w:t>
            </w:r>
            <w:r>
              <w:rPr>
                <w:rFonts w:hint="eastAsia"/>
                <w:lang w:val="en-US" w:eastAsia="zh-CN"/>
              </w:rPr>
              <w:t>/否</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宋体" w:cs="方正书宋_GBK"/>
                <w:szCs w:val="24"/>
                <w:lang w:eastAsia="uk-UA"/>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可持续影响指标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业务保障能力</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保障相关业务、工作等开展的情况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9"/>
              <w:rPr>
                <w:rFonts w:hint="eastAsia" w:eastAsiaTheme="minorEastAsia"/>
                <w:lang w:eastAsia="uk-UA"/>
              </w:rPr>
            </w:pPr>
            <w:r>
              <w:rPr>
                <w:lang w:val="uk-UA"/>
              </w:rPr>
              <w:t>是</w:t>
            </w:r>
            <w:r>
              <w:rPr>
                <w:rFonts w:hint="eastAsia"/>
                <w:lang w:val="en-US" w:eastAsia="zh-CN"/>
              </w:rPr>
              <w:t>/否</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rPr>
                <w:lang w:eastAsia="uk-UA"/>
              </w:rPr>
            </w:pPr>
            <w:r>
              <w:rPr>
                <w:lang w:val="uk-UA"/>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群众满意度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群众对参加科普活动的满意度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t>≥90%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9"/>
              <w:rPr>
                <w:lang w:eastAsia="uk-UA"/>
              </w:rPr>
            </w:pPr>
            <w:r>
              <w:rPr>
                <w:lang w:val="uk-UA"/>
              </w:rPr>
              <w:t>年度工作计划</w:t>
            </w:r>
          </w:p>
        </w:tc>
      </w:tr>
    </w:tbl>
    <w:p>
      <w:pPr>
        <w:ind w:firstLine="640"/>
        <w:rPr>
          <w:rFonts w:ascii="仿宋_GB2312" w:eastAsia="仿宋_GB2312"/>
          <w:sz w:val="32"/>
          <w:szCs w:val="32"/>
        </w:rPr>
      </w:pPr>
    </w:p>
    <w:p>
      <w:pPr>
        <w:ind w:firstLine="640" w:firstLineChars="200"/>
        <w:jc w:val="left"/>
        <w:rPr>
          <w:rFonts w:ascii="楷体_GB2312" w:eastAsia="楷体_GB2312"/>
          <w:b/>
          <w:sz w:val="32"/>
          <w:szCs w:val="32"/>
        </w:rPr>
      </w:pPr>
      <w:r>
        <w:rPr>
          <w:rFonts w:hint="eastAsia" w:ascii="黑体" w:hAnsi="黑体" w:eastAsia="黑体"/>
          <w:color w:val="000000"/>
          <w:sz w:val="32"/>
        </w:rPr>
        <w:t>六</w:t>
      </w:r>
      <w:r>
        <w:rPr>
          <w:rFonts w:ascii="黑体" w:hAnsi="黑体" w:eastAsia="黑体"/>
          <w:color w:val="000000"/>
          <w:sz w:val="32"/>
        </w:rPr>
        <w:t>、政府采购预算情况</w:t>
      </w:r>
    </w:p>
    <w:p>
      <w:pPr>
        <w:ind w:firstLine="640"/>
        <w:jc w:val="left"/>
        <w:rPr>
          <w:rFonts w:ascii="仿宋_GB2312" w:eastAsia="仿宋_GB2312"/>
          <w:sz w:val="32"/>
          <w:szCs w:val="32"/>
        </w:rPr>
      </w:pPr>
      <w:r>
        <w:rPr>
          <w:rFonts w:hint="eastAsia" w:ascii="仿宋_GB2312" w:eastAsia="仿宋_GB2312"/>
          <w:sz w:val="32"/>
          <w:szCs w:val="32"/>
        </w:rPr>
        <w:t>2022年，我单位安排政府采购预算具体内容见下表。</w:t>
      </w:r>
    </w:p>
    <w:p>
      <w:pPr>
        <w:jc w:val="center"/>
        <w:outlineLvl w:val="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仿宋"/>
                <w:sz w:val="24"/>
              </w:rPr>
            </w:pPr>
          </w:p>
        </w:tc>
        <w:tc>
          <w:tcPr>
            <w:tcW w:w="6942" w:type="dxa"/>
            <w:gridSpan w:val="7"/>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仿宋"/>
                <w:sz w:val="24"/>
              </w:rPr>
            </w:pPr>
            <w:r>
              <w:rPr>
                <w:rFonts w:hint="eastAsia" w:ascii="仿宋" w:hAnsi="仿宋" w:eastAsia="仿宋" w:cs="仿宋"/>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政府采购项目来源</w:t>
            </w:r>
          </w:p>
        </w:tc>
        <w:tc>
          <w:tcPr>
            <w:tcW w:w="1018"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采购物品名称</w:t>
            </w:r>
          </w:p>
        </w:tc>
        <w:tc>
          <w:tcPr>
            <w:tcW w:w="1112"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政府采购目录序号</w:t>
            </w:r>
          </w:p>
        </w:tc>
        <w:tc>
          <w:tcPr>
            <w:tcW w:w="1017"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数量  单位</w:t>
            </w:r>
          </w:p>
        </w:tc>
        <w:tc>
          <w:tcPr>
            <w:tcW w:w="615"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数量</w:t>
            </w:r>
          </w:p>
        </w:tc>
        <w:tc>
          <w:tcPr>
            <w:tcW w:w="1047"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单价</w:t>
            </w:r>
          </w:p>
        </w:tc>
        <w:tc>
          <w:tcPr>
            <w:tcW w:w="6942" w:type="dxa"/>
            <w:gridSpan w:val="7"/>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项目名称</w:t>
            </w:r>
          </w:p>
        </w:tc>
        <w:tc>
          <w:tcPr>
            <w:tcW w:w="897"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预算资金</w:t>
            </w:r>
          </w:p>
        </w:tc>
        <w:tc>
          <w:tcPr>
            <w:tcW w:w="1018" w:type="dxa"/>
            <w:vMerge w:val="continue"/>
            <w:vAlign w:val="center"/>
          </w:tcPr>
          <w:p>
            <w:pPr>
              <w:spacing w:line="300" w:lineRule="exact"/>
              <w:jc w:val="left"/>
              <w:outlineLvl w:val="0"/>
              <w:rPr>
                <w:rFonts w:ascii="仿宋_GB2312" w:hAnsi="仿宋" w:eastAsia="仿宋_GB2312" w:cs="仿宋"/>
              </w:rPr>
            </w:pPr>
          </w:p>
        </w:tc>
        <w:tc>
          <w:tcPr>
            <w:tcW w:w="1112" w:type="dxa"/>
            <w:vMerge w:val="continue"/>
            <w:vAlign w:val="center"/>
          </w:tcPr>
          <w:p>
            <w:pPr>
              <w:spacing w:line="300" w:lineRule="exact"/>
              <w:jc w:val="left"/>
              <w:outlineLvl w:val="0"/>
              <w:rPr>
                <w:rFonts w:ascii="仿宋_GB2312" w:hAnsi="仿宋" w:eastAsia="仿宋_GB2312" w:cs="仿宋"/>
              </w:rPr>
            </w:pPr>
          </w:p>
        </w:tc>
        <w:tc>
          <w:tcPr>
            <w:tcW w:w="1017" w:type="dxa"/>
            <w:vMerge w:val="continue"/>
            <w:vAlign w:val="center"/>
          </w:tcPr>
          <w:p>
            <w:pPr>
              <w:spacing w:line="300" w:lineRule="exact"/>
              <w:jc w:val="left"/>
              <w:outlineLvl w:val="0"/>
              <w:rPr>
                <w:rFonts w:ascii="仿宋_GB2312" w:hAnsi="仿宋" w:eastAsia="仿宋_GB2312" w:cs="仿宋"/>
              </w:rPr>
            </w:pPr>
          </w:p>
        </w:tc>
        <w:tc>
          <w:tcPr>
            <w:tcW w:w="615" w:type="dxa"/>
            <w:vMerge w:val="continue"/>
            <w:vAlign w:val="center"/>
          </w:tcPr>
          <w:p>
            <w:pPr>
              <w:spacing w:line="300" w:lineRule="exact"/>
              <w:jc w:val="left"/>
              <w:outlineLvl w:val="0"/>
              <w:rPr>
                <w:rFonts w:ascii="仿宋_GB2312" w:hAnsi="仿宋" w:eastAsia="仿宋_GB2312" w:cs="仿宋"/>
              </w:rPr>
            </w:pPr>
          </w:p>
        </w:tc>
        <w:tc>
          <w:tcPr>
            <w:tcW w:w="1047" w:type="dxa"/>
            <w:vMerge w:val="continue"/>
            <w:vAlign w:val="center"/>
          </w:tcPr>
          <w:p>
            <w:pPr>
              <w:spacing w:line="300" w:lineRule="exact"/>
              <w:jc w:val="left"/>
              <w:outlineLvl w:val="0"/>
              <w:rPr>
                <w:rFonts w:ascii="仿宋_GB2312" w:hAnsi="仿宋" w:eastAsia="仿宋_GB2312" w:cs="仿宋"/>
              </w:rPr>
            </w:pPr>
          </w:p>
        </w:tc>
        <w:tc>
          <w:tcPr>
            <w:tcW w:w="898"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总计</w:t>
            </w:r>
          </w:p>
        </w:tc>
        <w:tc>
          <w:tcPr>
            <w:tcW w:w="5085" w:type="dxa"/>
            <w:gridSpan w:val="5"/>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当年部门预算安排资金</w:t>
            </w:r>
          </w:p>
        </w:tc>
        <w:tc>
          <w:tcPr>
            <w:tcW w:w="959"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vAlign w:val="center"/>
          </w:tcPr>
          <w:p>
            <w:pPr>
              <w:spacing w:line="300" w:lineRule="exact"/>
              <w:jc w:val="left"/>
              <w:outlineLvl w:val="0"/>
              <w:rPr>
                <w:rFonts w:ascii="仿宋_GB2312" w:hAnsi="仿宋" w:eastAsia="仿宋_GB2312" w:cs="仿宋"/>
              </w:rPr>
            </w:pPr>
          </w:p>
        </w:tc>
        <w:tc>
          <w:tcPr>
            <w:tcW w:w="897" w:type="dxa"/>
            <w:vMerge w:val="continue"/>
            <w:vAlign w:val="center"/>
          </w:tcPr>
          <w:p>
            <w:pPr>
              <w:spacing w:line="300" w:lineRule="exact"/>
              <w:jc w:val="left"/>
              <w:outlineLvl w:val="0"/>
              <w:rPr>
                <w:rFonts w:ascii="仿宋_GB2312" w:hAnsi="仿宋" w:eastAsia="仿宋_GB2312" w:cs="仿宋"/>
              </w:rPr>
            </w:pPr>
          </w:p>
        </w:tc>
        <w:tc>
          <w:tcPr>
            <w:tcW w:w="1018" w:type="dxa"/>
            <w:vMerge w:val="continue"/>
            <w:vAlign w:val="center"/>
          </w:tcPr>
          <w:p>
            <w:pPr>
              <w:spacing w:line="300" w:lineRule="exact"/>
              <w:jc w:val="left"/>
              <w:outlineLvl w:val="0"/>
              <w:rPr>
                <w:rFonts w:ascii="仿宋_GB2312" w:hAnsi="仿宋" w:eastAsia="仿宋_GB2312" w:cs="仿宋"/>
              </w:rPr>
            </w:pPr>
          </w:p>
        </w:tc>
        <w:tc>
          <w:tcPr>
            <w:tcW w:w="1112" w:type="dxa"/>
            <w:vMerge w:val="continue"/>
            <w:vAlign w:val="center"/>
          </w:tcPr>
          <w:p>
            <w:pPr>
              <w:spacing w:line="300" w:lineRule="exact"/>
              <w:jc w:val="left"/>
              <w:outlineLvl w:val="0"/>
              <w:rPr>
                <w:rFonts w:ascii="仿宋_GB2312" w:hAnsi="仿宋" w:eastAsia="仿宋_GB2312" w:cs="仿宋"/>
              </w:rPr>
            </w:pPr>
          </w:p>
        </w:tc>
        <w:tc>
          <w:tcPr>
            <w:tcW w:w="1017" w:type="dxa"/>
            <w:vMerge w:val="continue"/>
            <w:vAlign w:val="center"/>
          </w:tcPr>
          <w:p>
            <w:pPr>
              <w:spacing w:line="300" w:lineRule="exact"/>
              <w:jc w:val="left"/>
              <w:outlineLvl w:val="0"/>
              <w:rPr>
                <w:rFonts w:ascii="仿宋_GB2312" w:hAnsi="仿宋" w:eastAsia="仿宋_GB2312" w:cs="仿宋"/>
              </w:rPr>
            </w:pPr>
          </w:p>
        </w:tc>
        <w:tc>
          <w:tcPr>
            <w:tcW w:w="615" w:type="dxa"/>
            <w:vMerge w:val="continue"/>
            <w:vAlign w:val="center"/>
          </w:tcPr>
          <w:p>
            <w:pPr>
              <w:spacing w:line="300" w:lineRule="exact"/>
              <w:jc w:val="left"/>
              <w:outlineLvl w:val="0"/>
              <w:rPr>
                <w:rFonts w:ascii="仿宋_GB2312" w:hAnsi="仿宋" w:eastAsia="仿宋_GB2312" w:cs="仿宋"/>
              </w:rPr>
            </w:pPr>
          </w:p>
        </w:tc>
        <w:tc>
          <w:tcPr>
            <w:tcW w:w="1047" w:type="dxa"/>
            <w:vMerge w:val="continue"/>
            <w:vAlign w:val="center"/>
          </w:tcPr>
          <w:p>
            <w:pPr>
              <w:spacing w:line="300" w:lineRule="exact"/>
              <w:jc w:val="left"/>
              <w:outlineLvl w:val="0"/>
              <w:rPr>
                <w:rFonts w:ascii="仿宋_GB2312" w:hAnsi="仿宋" w:eastAsia="仿宋_GB2312" w:cs="仿宋"/>
              </w:rPr>
            </w:pPr>
          </w:p>
        </w:tc>
        <w:tc>
          <w:tcPr>
            <w:tcW w:w="898" w:type="dxa"/>
            <w:vMerge w:val="continue"/>
            <w:vAlign w:val="center"/>
          </w:tcPr>
          <w:p>
            <w:pPr>
              <w:spacing w:line="300" w:lineRule="exact"/>
              <w:jc w:val="left"/>
              <w:outlineLvl w:val="0"/>
              <w:rPr>
                <w:rFonts w:ascii="仿宋_GB2312" w:hAnsi="仿宋" w:eastAsia="仿宋_GB2312" w:cs="仿宋"/>
              </w:rPr>
            </w:pPr>
          </w:p>
        </w:tc>
        <w:tc>
          <w:tcPr>
            <w:tcW w:w="1017" w:type="dxa"/>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合计</w:t>
            </w:r>
          </w:p>
        </w:tc>
        <w:tc>
          <w:tcPr>
            <w:tcW w:w="1017" w:type="dxa"/>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一般公共预算拨款</w:t>
            </w:r>
          </w:p>
        </w:tc>
        <w:tc>
          <w:tcPr>
            <w:tcW w:w="1017" w:type="dxa"/>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基金预算拨款</w:t>
            </w:r>
          </w:p>
        </w:tc>
        <w:tc>
          <w:tcPr>
            <w:tcW w:w="1017" w:type="dxa"/>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财政专户核拨</w:t>
            </w:r>
          </w:p>
        </w:tc>
        <w:tc>
          <w:tcPr>
            <w:tcW w:w="1017" w:type="dxa"/>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其他来源收入</w:t>
            </w:r>
          </w:p>
        </w:tc>
        <w:tc>
          <w:tcPr>
            <w:tcW w:w="959" w:type="dxa"/>
            <w:vMerge w:val="continue"/>
            <w:vAlign w:val="center"/>
          </w:tcPr>
          <w:p>
            <w:pPr>
              <w:spacing w:line="300" w:lineRule="exact"/>
              <w:jc w:val="left"/>
              <w:outlineLvl w:val="0"/>
              <w:rPr>
                <w:rFonts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vAlign w:val="center"/>
          </w:tcPr>
          <w:p>
            <w:pPr>
              <w:spacing w:line="300" w:lineRule="exact"/>
              <w:jc w:val="center"/>
              <w:rPr>
                <w:rFonts w:ascii="仿宋_GB2312" w:hAnsi="仿宋" w:eastAsia="仿宋_GB2312" w:cs="仿宋"/>
                <w:b/>
              </w:rPr>
            </w:pPr>
          </w:p>
        </w:tc>
        <w:tc>
          <w:tcPr>
            <w:tcW w:w="897" w:type="dxa"/>
            <w:vAlign w:val="center"/>
          </w:tcPr>
          <w:p>
            <w:pPr>
              <w:spacing w:line="300" w:lineRule="exact"/>
              <w:jc w:val="right"/>
              <w:rPr>
                <w:rFonts w:ascii="仿宋_GB2312" w:hAnsi="仿宋" w:eastAsia="仿宋_GB2312" w:cs="仿宋"/>
                <w:b/>
              </w:rPr>
            </w:pPr>
          </w:p>
        </w:tc>
        <w:tc>
          <w:tcPr>
            <w:tcW w:w="1018" w:type="dxa"/>
            <w:vAlign w:val="center"/>
          </w:tcPr>
          <w:p>
            <w:pPr>
              <w:spacing w:line="300" w:lineRule="exact"/>
              <w:jc w:val="left"/>
              <w:rPr>
                <w:rFonts w:ascii="仿宋_GB2312" w:hAnsi="仿宋" w:eastAsia="仿宋_GB2312" w:cs="仿宋"/>
                <w:b/>
              </w:rPr>
            </w:pPr>
          </w:p>
        </w:tc>
        <w:tc>
          <w:tcPr>
            <w:tcW w:w="1112" w:type="dxa"/>
            <w:vAlign w:val="center"/>
          </w:tcPr>
          <w:p>
            <w:pPr>
              <w:spacing w:line="300" w:lineRule="exact"/>
              <w:jc w:val="left"/>
              <w:rPr>
                <w:rFonts w:ascii="仿宋_GB2312" w:hAnsi="仿宋" w:eastAsia="仿宋_GB2312" w:cs="仿宋"/>
                <w:b/>
              </w:rPr>
            </w:pPr>
          </w:p>
        </w:tc>
        <w:tc>
          <w:tcPr>
            <w:tcW w:w="1017" w:type="dxa"/>
            <w:vAlign w:val="center"/>
          </w:tcPr>
          <w:p>
            <w:pPr>
              <w:spacing w:line="300" w:lineRule="exact"/>
              <w:jc w:val="left"/>
              <w:rPr>
                <w:rFonts w:ascii="仿宋_GB2312" w:hAnsi="仿宋" w:eastAsia="仿宋_GB2312" w:cs="仿宋"/>
                <w:b/>
              </w:rPr>
            </w:pPr>
          </w:p>
        </w:tc>
        <w:tc>
          <w:tcPr>
            <w:tcW w:w="615" w:type="dxa"/>
            <w:vAlign w:val="center"/>
          </w:tcPr>
          <w:p>
            <w:pPr>
              <w:spacing w:line="300" w:lineRule="exact"/>
              <w:jc w:val="right"/>
              <w:rPr>
                <w:rFonts w:ascii="仿宋_GB2312" w:hAnsi="仿宋" w:eastAsia="仿宋_GB2312" w:cs="仿宋"/>
                <w:b/>
              </w:rPr>
            </w:pPr>
          </w:p>
        </w:tc>
        <w:tc>
          <w:tcPr>
            <w:tcW w:w="1047" w:type="dxa"/>
            <w:vAlign w:val="center"/>
          </w:tcPr>
          <w:p>
            <w:pPr>
              <w:spacing w:line="300" w:lineRule="exact"/>
              <w:jc w:val="right"/>
              <w:rPr>
                <w:rFonts w:ascii="仿宋_GB2312" w:hAnsi="仿宋" w:eastAsia="仿宋_GB2312" w:cs="仿宋"/>
                <w:b/>
              </w:rPr>
            </w:pPr>
          </w:p>
        </w:tc>
        <w:tc>
          <w:tcPr>
            <w:tcW w:w="898" w:type="dxa"/>
            <w:vAlign w:val="center"/>
          </w:tcPr>
          <w:p>
            <w:pPr>
              <w:spacing w:line="300" w:lineRule="exact"/>
              <w:jc w:val="right"/>
              <w:rPr>
                <w:rFonts w:ascii="仿宋_GB2312" w:hAnsi="仿宋" w:eastAsia="仿宋_GB2312" w:cs="仿宋"/>
                <w:b/>
              </w:rPr>
            </w:pPr>
          </w:p>
        </w:tc>
        <w:tc>
          <w:tcPr>
            <w:tcW w:w="1017" w:type="dxa"/>
            <w:vAlign w:val="center"/>
          </w:tcPr>
          <w:p>
            <w:pPr>
              <w:spacing w:line="300" w:lineRule="exact"/>
              <w:jc w:val="right"/>
              <w:rPr>
                <w:rFonts w:ascii="仿宋_GB2312" w:hAnsi="仿宋" w:eastAsia="仿宋_GB2312" w:cs="仿宋"/>
                <w:b/>
              </w:rPr>
            </w:pPr>
          </w:p>
        </w:tc>
        <w:tc>
          <w:tcPr>
            <w:tcW w:w="1017" w:type="dxa"/>
            <w:vAlign w:val="center"/>
          </w:tcPr>
          <w:p>
            <w:pPr>
              <w:spacing w:line="300" w:lineRule="exact"/>
              <w:jc w:val="right"/>
              <w:rPr>
                <w:rFonts w:ascii="仿宋_GB2312" w:hAnsi="仿宋" w:eastAsia="仿宋_GB2312" w:cs="仿宋"/>
                <w:b/>
              </w:rPr>
            </w:pPr>
          </w:p>
        </w:tc>
        <w:tc>
          <w:tcPr>
            <w:tcW w:w="1017" w:type="dxa"/>
            <w:vAlign w:val="center"/>
          </w:tcPr>
          <w:p>
            <w:pPr>
              <w:spacing w:line="300" w:lineRule="exact"/>
              <w:jc w:val="right"/>
              <w:rPr>
                <w:rFonts w:ascii="仿宋_GB2312" w:hAnsi="仿宋" w:eastAsia="仿宋_GB2312" w:cs="仿宋"/>
                <w:b/>
              </w:rPr>
            </w:pPr>
          </w:p>
        </w:tc>
        <w:tc>
          <w:tcPr>
            <w:tcW w:w="1017" w:type="dxa"/>
            <w:vAlign w:val="center"/>
          </w:tcPr>
          <w:p>
            <w:pPr>
              <w:spacing w:line="300" w:lineRule="exact"/>
              <w:jc w:val="right"/>
              <w:rPr>
                <w:rFonts w:ascii="仿宋_GB2312" w:hAnsi="仿宋" w:eastAsia="仿宋_GB2312" w:cs="仿宋"/>
                <w:b/>
              </w:rPr>
            </w:pPr>
          </w:p>
        </w:tc>
        <w:tc>
          <w:tcPr>
            <w:tcW w:w="1017" w:type="dxa"/>
            <w:vAlign w:val="center"/>
          </w:tcPr>
          <w:p>
            <w:pPr>
              <w:spacing w:line="300" w:lineRule="exact"/>
              <w:jc w:val="right"/>
              <w:rPr>
                <w:rFonts w:ascii="仿宋_GB2312" w:hAnsi="仿宋" w:eastAsia="仿宋_GB2312" w:cs="仿宋"/>
                <w:b/>
              </w:rPr>
            </w:pPr>
          </w:p>
        </w:tc>
        <w:tc>
          <w:tcPr>
            <w:tcW w:w="959" w:type="dxa"/>
            <w:vAlign w:val="center"/>
          </w:tcPr>
          <w:p>
            <w:pPr>
              <w:spacing w:line="300" w:lineRule="exact"/>
              <w:jc w:val="right"/>
              <w:rPr>
                <w:rFonts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vAlign w:val="center"/>
          </w:tcPr>
          <w:p>
            <w:pPr>
              <w:spacing w:line="300" w:lineRule="exact"/>
              <w:jc w:val="left"/>
              <w:rPr>
                <w:rFonts w:ascii="仿宋" w:hAnsi="仿宋" w:eastAsia="仿宋" w:cs="仿宋"/>
              </w:rPr>
            </w:pPr>
          </w:p>
        </w:tc>
        <w:tc>
          <w:tcPr>
            <w:tcW w:w="897" w:type="dxa"/>
            <w:vAlign w:val="center"/>
          </w:tcPr>
          <w:p>
            <w:pPr>
              <w:spacing w:line="300" w:lineRule="exact"/>
              <w:jc w:val="right"/>
              <w:rPr>
                <w:rFonts w:ascii="仿宋" w:hAnsi="仿宋" w:eastAsia="仿宋" w:cs="仿宋"/>
              </w:rPr>
            </w:pPr>
          </w:p>
        </w:tc>
        <w:tc>
          <w:tcPr>
            <w:tcW w:w="1018" w:type="dxa"/>
            <w:vAlign w:val="center"/>
          </w:tcPr>
          <w:p>
            <w:pPr>
              <w:spacing w:line="300" w:lineRule="exact"/>
              <w:jc w:val="left"/>
              <w:rPr>
                <w:rFonts w:ascii="仿宋" w:hAnsi="仿宋" w:eastAsia="仿宋" w:cs="仿宋"/>
              </w:rPr>
            </w:pPr>
          </w:p>
        </w:tc>
        <w:tc>
          <w:tcPr>
            <w:tcW w:w="1112" w:type="dxa"/>
            <w:vAlign w:val="center"/>
          </w:tcPr>
          <w:p>
            <w:pPr>
              <w:spacing w:line="300" w:lineRule="exact"/>
              <w:jc w:val="left"/>
              <w:rPr>
                <w:rFonts w:ascii="仿宋" w:hAnsi="仿宋" w:eastAsia="仿宋" w:cs="仿宋"/>
              </w:rPr>
            </w:pPr>
          </w:p>
        </w:tc>
        <w:tc>
          <w:tcPr>
            <w:tcW w:w="1017" w:type="dxa"/>
            <w:vAlign w:val="center"/>
          </w:tcPr>
          <w:p>
            <w:pPr>
              <w:spacing w:line="300" w:lineRule="exact"/>
              <w:jc w:val="left"/>
              <w:rPr>
                <w:rFonts w:ascii="仿宋" w:hAnsi="仿宋" w:eastAsia="仿宋" w:cs="仿宋"/>
              </w:rPr>
            </w:pPr>
          </w:p>
        </w:tc>
        <w:tc>
          <w:tcPr>
            <w:tcW w:w="615" w:type="dxa"/>
            <w:vAlign w:val="center"/>
          </w:tcPr>
          <w:p>
            <w:pPr>
              <w:spacing w:line="300" w:lineRule="exact"/>
              <w:jc w:val="right"/>
              <w:rPr>
                <w:rFonts w:ascii="仿宋" w:hAnsi="仿宋" w:eastAsia="仿宋" w:cs="仿宋"/>
              </w:rPr>
            </w:pPr>
          </w:p>
        </w:tc>
        <w:tc>
          <w:tcPr>
            <w:tcW w:w="1047" w:type="dxa"/>
            <w:vAlign w:val="center"/>
          </w:tcPr>
          <w:p>
            <w:pPr>
              <w:spacing w:line="300" w:lineRule="exact"/>
              <w:jc w:val="right"/>
              <w:rPr>
                <w:rFonts w:ascii="仿宋" w:hAnsi="仿宋" w:eastAsia="仿宋" w:cs="仿宋"/>
              </w:rPr>
            </w:pPr>
          </w:p>
        </w:tc>
        <w:tc>
          <w:tcPr>
            <w:tcW w:w="898"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959" w:type="dxa"/>
            <w:vAlign w:val="center"/>
          </w:tcPr>
          <w:p>
            <w:pPr>
              <w:spacing w:line="300" w:lineRule="exact"/>
              <w:jc w:val="right"/>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vAlign w:val="center"/>
          </w:tcPr>
          <w:p>
            <w:pPr>
              <w:spacing w:line="300" w:lineRule="exact"/>
              <w:jc w:val="left"/>
              <w:rPr>
                <w:rFonts w:ascii="仿宋" w:hAnsi="仿宋" w:eastAsia="仿宋" w:cs="仿宋"/>
              </w:rPr>
            </w:pPr>
          </w:p>
        </w:tc>
        <w:tc>
          <w:tcPr>
            <w:tcW w:w="897" w:type="dxa"/>
            <w:vAlign w:val="center"/>
          </w:tcPr>
          <w:p>
            <w:pPr>
              <w:spacing w:line="300" w:lineRule="exact"/>
              <w:jc w:val="right"/>
              <w:rPr>
                <w:rFonts w:ascii="仿宋" w:hAnsi="仿宋" w:eastAsia="仿宋" w:cs="仿宋"/>
              </w:rPr>
            </w:pPr>
          </w:p>
        </w:tc>
        <w:tc>
          <w:tcPr>
            <w:tcW w:w="1018" w:type="dxa"/>
            <w:vAlign w:val="center"/>
          </w:tcPr>
          <w:p>
            <w:pPr>
              <w:spacing w:line="300" w:lineRule="exact"/>
              <w:jc w:val="left"/>
              <w:rPr>
                <w:rFonts w:ascii="仿宋" w:hAnsi="仿宋" w:eastAsia="仿宋" w:cs="仿宋"/>
              </w:rPr>
            </w:pPr>
          </w:p>
        </w:tc>
        <w:tc>
          <w:tcPr>
            <w:tcW w:w="1112" w:type="dxa"/>
            <w:vAlign w:val="center"/>
          </w:tcPr>
          <w:p>
            <w:pPr>
              <w:spacing w:line="300" w:lineRule="exact"/>
              <w:jc w:val="left"/>
              <w:rPr>
                <w:rFonts w:ascii="仿宋" w:hAnsi="仿宋" w:eastAsia="仿宋" w:cs="仿宋"/>
              </w:rPr>
            </w:pPr>
          </w:p>
        </w:tc>
        <w:tc>
          <w:tcPr>
            <w:tcW w:w="1017" w:type="dxa"/>
            <w:vAlign w:val="center"/>
          </w:tcPr>
          <w:p>
            <w:pPr>
              <w:spacing w:line="300" w:lineRule="exact"/>
              <w:jc w:val="left"/>
              <w:rPr>
                <w:rFonts w:ascii="仿宋" w:hAnsi="仿宋" w:eastAsia="仿宋" w:cs="仿宋"/>
              </w:rPr>
            </w:pPr>
          </w:p>
        </w:tc>
        <w:tc>
          <w:tcPr>
            <w:tcW w:w="615" w:type="dxa"/>
            <w:vAlign w:val="center"/>
          </w:tcPr>
          <w:p>
            <w:pPr>
              <w:spacing w:line="300" w:lineRule="exact"/>
              <w:jc w:val="right"/>
              <w:rPr>
                <w:rFonts w:ascii="仿宋" w:hAnsi="仿宋" w:eastAsia="仿宋" w:cs="仿宋"/>
              </w:rPr>
            </w:pPr>
          </w:p>
        </w:tc>
        <w:tc>
          <w:tcPr>
            <w:tcW w:w="1047" w:type="dxa"/>
            <w:vAlign w:val="center"/>
          </w:tcPr>
          <w:p>
            <w:pPr>
              <w:spacing w:line="300" w:lineRule="exact"/>
              <w:jc w:val="right"/>
              <w:rPr>
                <w:rFonts w:ascii="仿宋" w:hAnsi="仿宋" w:eastAsia="仿宋" w:cs="仿宋"/>
              </w:rPr>
            </w:pPr>
          </w:p>
        </w:tc>
        <w:tc>
          <w:tcPr>
            <w:tcW w:w="898"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959" w:type="dxa"/>
            <w:vAlign w:val="center"/>
          </w:tcPr>
          <w:p>
            <w:pPr>
              <w:spacing w:line="300" w:lineRule="exact"/>
              <w:jc w:val="right"/>
              <w:rPr>
                <w:rFonts w:ascii="仿宋" w:hAnsi="仿宋" w:eastAsia="仿宋" w:cs="仿宋"/>
              </w:rPr>
            </w:pPr>
          </w:p>
        </w:tc>
      </w:tr>
    </w:tbl>
    <w:p>
      <w:pPr>
        <w:jc w:val="left"/>
        <w:rPr>
          <w:rFonts w:ascii="黑体" w:hAnsi="黑体" w:eastAsia="黑体"/>
          <w:color w:val="000000"/>
          <w:sz w:val="32"/>
        </w:rPr>
      </w:pPr>
    </w:p>
    <w:p>
      <w:pPr>
        <w:jc w:val="left"/>
        <w:rPr>
          <w:rFonts w:ascii="黑体" w:hAnsi="黑体" w:eastAsia="黑体"/>
          <w:color w:val="000000"/>
          <w:sz w:val="32"/>
        </w:rPr>
      </w:pPr>
      <w:r>
        <w:rPr>
          <w:rFonts w:hint="eastAsia" w:ascii="黑体" w:hAnsi="黑体" w:eastAsia="黑体"/>
          <w:color w:val="000000"/>
          <w:sz w:val="32"/>
        </w:rPr>
        <w:t xml:space="preserve">    </w:t>
      </w:r>
    </w:p>
    <w:p>
      <w:pPr>
        <w:jc w:val="left"/>
        <w:rPr>
          <w:rFonts w:ascii="黑体" w:hAnsi="黑体" w:eastAsia="黑体"/>
          <w:color w:val="000000"/>
          <w:sz w:val="32"/>
        </w:rPr>
      </w:pPr>
    </w:p>
    <w:p>
      <w:pPr>
        <w:jc w:val="left"/>
        <w:rPr>
          <w:rFonts w:ascii="黑体" w:hAnsi="黑体" w:eastAsia="黑体"/>
          <w:color w:val="000000"/>
          <w:sz w:val="32"/>
        </w:rPr>
      </w:pPr>
    </w:p>
    <w:p>
      <w:pPr>
        <w:ind w:firstLine="640" w:firstLineChars="200"/>
        <w:jc w:val="left"/>
        <w:rPr>
          <w:rFonts w:ascii="黑体" w:hAnsi="黑体" w:eastAsia="黑体"/>
          <w:color w:val="000000"/>
          <w:sz w:val="32"/>
        </w:rPr>
      </w:pPr>
      <w:r>
        <w:rPr>
          <w:rFonts w:hint="eastAsia" w:ascii="黑体" w:hAnsi="黑体" w:eastAsia="黑体"/>
          <w:color w:val="000000"/>
          <w:sz w:val="32"/>
        </w:rPr>
        <w:t>七</w:t>
      </w:r>
      <w:r>
        <w:rPr>
          <w:rFonts w:ascii="黑体" w:hAnsi="黑体" w:eastAsia="黑体"/>
          <w:color w:val="000000"/>
          <w:sz w:val="32"/>
        </w:rPr>
        <w:t>、国有资产信息</w:t>
      </w:r>
    </w:p>
    <w:p>
      <w:pPr>
        <w:spacing w:afterLines="50" w:line="360" w:lineRule="auto"/>
        <w:ind w:firstLine="640" w:firstLineChars="200"/>
        <w:rPr>
          <w:rFonts w:ascii="仿宋_GB2312" w:eastAsia="仿宋_GB2312"/>
          <w:color w:val="FF0000"/>
          <w:sz w:val="32"/>
          <w:szCs w:val="32"/>
        </w:rPr>
      </w:pPr>
      <w:r>
        <w:rPr>
          <w:rFonts w:hint="eastAsia" w:ascii="仿宋_GB2312" w:eastAsia="仿宋_GB2312"/>
          <w:sz w:val="32"/>
          <w:szCs w:val="32"/>
        </w:rPr>
        <w:t>截至上年末，我单位固定资产总额5.67万元，本年度无新增固定资产预算。</w:t>
      </w:r>
    </w:p>
    <w:tbl>
      <w:tblPr>
        <w:tblStyle w:val="4"/>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jc w:val="center"/>
              <w:rPr>
                <w:rFonts w:ascii="仿宋_GB2312" w:eastAsia="仿宋_GB2312"/>
                <w:sz w:val="32"/>
                <w:szCs w:val="32"/>
              </w:rPr>
            </w:pPr>
            <w:r>
              <w:rPr>
                <w:rFonts w:hint="eastAsia" w:ascii="仿宋_GB2312" w:eastAsia="仿宋_GB2312"/>
                <w:sz w:val="32"/>
                <w:szCs w:val="32"/>
              </w:rPr>
              <w:t>单位固定资产占用情况表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jc w:val="left"/>
              <w:rPr>
                <w:rFonts w:ascii="宋体" w:hAnsi="宋体" w:cs="宋体"/>
                <w:kern w:val="0"/>
                <w:sz w:val="22"/>
              </w:rPr>
            </w:pPr>
            <w:r>
              <w:rPr>
                <w:rFonts w:hint="eastAsia" w:ascii="宋体" w:hAnsi="宋体" w:cs="宋体"/>
                <w:kern w:val="0"/>
                <w:sz w:val="22"/>
              </w:rPr>
              <w:t>编制单位：秦皇岛市山海关区科学技术协会</w:t>
            </w:r>
          </w:p>
        </w:tc>
        <w:tc>
          <w:tcPr>
            <w:tcW w:w="5103" w:type="dxa"/>
            <w:tcBorders>
              <w:top w:val="nil"/>
              <w:left w:val="nil"/>
              <w:bottom w:val="nil"/>
              <w:right w:val="nil"/>
            </w:tcBorders>
            <w:vAlign w:val="center"/>
          </w:tcPr>
          <w:p>
            <w:pPr>
              <w:ind w:firstLine="1760" w:firstLineChars="800"/>
              <w:jc w:val="left"/>
              <w:rPr>
                <w:rFonts w:ascii="宋体" w:hAnsi="宋体" w:cs="宋体"/>
                <w:kern w:val="0"/>
                <w:sz w:val="22"/>
              </w:rPr>
            </w:pPr>
            <w:r>
              <w:rPr>
                <w:rFonts w:hint="eastAsia" w:ascii="宋体" w:hAnsi="宋体" w:cs="宋体"/>
                <w:kern w:val="0"/>
                <w:sz w:val="22"/>
              </w:rPr>
              <w:t xml:space="preserve">截止时间：2021年12月31日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10</w:t>
            </w:r>
          </w:p>
        </w:tc>
        <w:tc>
          <w:tcPr>
            <w:tcW w:w="5103" w:type="dxa"/>
            <w:tcBorders>
              <w:top w:val="nil"/>
              <w:left w:val="nil"/>
              <w:bottom w:val="single" w:color="auto" w:sz="4" w:space="0"/>
              <w:right w:val="single" w:color="auto" w:sz="4" w:space="0"/>
            </w:tcBorders>
            <w:vAlign w:val="center"/>
          </w:tcPr>
          <w:p>
            <w:pPr>
              <w:rPr>
                <w:rFonts w:ascii="宋体" w:hAnsi="宋体" w:cs="宋体"/>
                <w:kern w:val="0"/>
                <w:sz w:val="22"/>
              </w:rPr>
            </w:pPr>
            <w:r>
              <w:rPr>
                <w:rFonts w:hint="eastAsia" w:ascii="宋体" w:hAnsi="宋体" w:cs="宋体"/>
                <w:kern w:val="0"/>
                <w:sz w:val="22"/>
              </w:rPr>
              <w:t xml:space="preserve">                     5.67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1</w:t>
            </w: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5、其他固定资产</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10</w:t>
            </w: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5.67</w:t>
            </w:r>
          </w:p>
        </w:tc>
      </w:tr>
    </w:tbl>
    <w:p>
      <w:pPr>
        <w:jc w:val="left"/>
        <w:rPr>
          <w:rFonts w:ascii="黑体" w:hAnsi="黑体" w:eastAsia="黑体"/>
          <w:color w:val="000000"/>
          <w:sz w:val="32"/>
        </w:rPr>
      </w:pPr>
      <w:r>
        <w:rPr>
          <w:rFonts w:hint="eastAsia" w:ascii="黑体" w:hAnsi="黑体" w:eastAsia="黑体"/>
          <w:color w:val="000000"/>
          <w:sz w:val="32"/>
        </w:rPr>
        <w:t xml:space="preserve">    </w:t>
      </w:r>
    </w:p>
    <w:p>
      <w:pPr>
        <w:jc w:val="left"/>
        <w:rPr>
          <w:rFonts w:ascii="黑体" w:hAnsi="黑体" w:eastAsia="黑体"/>
          <w:color w:val="000000"/>
          <w:sz w:val="32"/>
        </w:rPr>
      </w:pPr>
    </w:p>
    <w:p>
      <w:pPr>
        <w:ind w:firstLine="640" w:firstLineChars="200"/>
        <w:jc w:val="left"/>
        <w:rPr>
          <w:rFonts w:ascii="黑体" w:hAnsi="黑体" w:eastAsia="黑体"/>
          <w:color w:val="000000"/>
          <w:sz w:val="32"/>
        </w:rPr>
      </w:pPr>
      <w:r>
        <w:rPr>
          <w:rFonts w:hint="eastAsia" w:ascii="黑体" w:hAnsi="黑体" w:eastAsia="黑体"/>
          <w:color w:val="000000"/>
          <w:sz w:val="32"/>
        </w:rPr>
        <w:t>八</w:t>
      </w:r>
      <w:r>
        <w:rPr>
          <w:rFonts w:ascii="黑体" w:hAnsi="黑体" w:eastAsia="黑体"/>
          <w:color w:val="000000"/>
          <w:sz w:val="32"/>
        </w:rPr>
        <w:t>、名词解释</w:t>
      </w:r>
    </w:p>
    <w:p>
      <w:pPr>
        <w:rPr>
          <w:rFonts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1、一般共预算拨款收入：指县级财政当年拨付的资金。</w:t>
      </w:r>
    </w:p>
    <w:p>
      <w:pPr>
        <w:jc w:val="left"/>
        <w:rPr>
          <w:rFonts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p>
    <w:p>
      <w:pPr>
        <w:jc w:val="left"/>
        <w:rPr>
          <w:rFonts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p>
    <w:p>
      <w:pPr>
        <w:jc w:val="left"/>
        <w:rPr>
          <w:rFonts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p>
    <w:p>
      <w:pPr>
        <w:jc w:val="left"/>
        <w:rPr>
          <w:rFonts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p>
    <w:p>
      <w:pPr>
        <w:jc w:val="left"/>
        <w:rPr>
          <w:rFonts w:ascii="仿宋_GB2312" w:eastAsia="仿宋_GB2312"/>
          <w:sz w:val="32"/>
          <w:szCs w:val="32"/>
        </w:rPr>
      </w:pPr>
      <w:r>
        <w:rPr>
          <w:rFonts w:hint="eastAsia" w:ascii="仿宋_GB2312" w:eastAsia="仿宋_GB2312"/>
          <w:sz w:val="32"/>
          <w:szCs w:val="32"/>
        </w:rPr>
        <w:t xml:space="preserve">    6、“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ascii="仿宋_GB2312" w:eastAsia="仿宋_GB2312"/>
          <w:sz w:val="32"/>
          <w:szCs w:val="32"/>
        </w:rPr>
      </w:pPr>
      <w:r>
        <w:rPr>
          <w:rFonts w:hint="eastAsia" w:ascii="仿宋_GB2312" w:eastAsia="仿宋_GB2312"/>
          <w:sz w:val="32"/>
          <w:szCs w:val="32"/>
        </w:rPr>
        <w:t>7、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jc w:val="left"/>
        <w:rPr>
          <w:rFonts w:ascii="黑体" w:hAnsi="黑体" w:eastAsia="黑体"/>
          <w:color w:val="000000"/>
          <w:sz w:val="32"/>
        </w:rPr>
      </w:pPr>
      <w:r>
        <w:rPr>
          <w:rFonts w:hint="eastAsia" w:ascii="黑体" w:hAnsi="黑体" w:eastAsia="黑体"/>
          <w:color w:val="000000"/>
          <w:sz w:val="32"/>
        </w:rPr>
        <w:t xml:space="preserve">    九</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ascii="仿宋_GB2312" w:eastAsia="仿宋_GB2312"/>
          <w:sz w:val="32"/>
          <w:szCs w:val="32"/>
        </w:rPr>
      </w:pPr>
      <w:r>
        <w:rPr>
          <w:rFonts w:hint="eastAsia" w:ascii="仿宋_GB2312" w:eastAsia="仿宋_GB2312"/>
          <w:sz w:val="32"/>
          <w:szCs w:val="32"/>
        </w:rPr>
        <w:t>无其他需要说明的事项。</w:t>
      </w:r>
    </w:p>
    <w:p>
      <w:pPr>
        <w:jc w:val="center"/>
        <w:rPr>
          <w:rFonts w:ascii="宋体" w:hAnsi="宋体" w:cs="黑体"/>
          <w:b/>
          <w:color w:val="000000"/>
          <w:sz w:val="44"/>
        </w:rPr>
      </w:pPr>
    </w:p>
    <w:p>
      <w:pPr>
        <w:jc w:val="center"/>
        <w:rPr>
          <w:rFonts w:ascii="黑体" w:hAnsi="黑体" w:eastAsia="黑体" w:cs="黑体"/>
          <w:color w:val="000000"/>
          <w:sz w:val="44"/>
        </w:rPr>
      </w:pPr>
    </w:p>
    <w:sectPr>
      <w:pgSz w:w="16840" w:h="11900" w:orient="landscape"/>
      <w:pgMar w:top="1304" w:right="1984" w:bottom="130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92344"/>
    <w:multiLevelType w:val="singleLevel"/>
    <w:tmpl w:val="2979234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k3MTY3YzFhOWRhNmFiNjY2N2E0ZTQ4YmVmNGUyY2IifQ=="/>
  </w:docVars>
  <w:rsids>
    <w:rsidRoot w:val="00700AB3"/>
    <w:rsid w:val="0002340D"/>
    <w:rsid w:val="000A0515"/>
    <w:rsid w:val="000B3FE5"/>
    <w:rsid w:val="00137E95"/>
    <w:rsid w:val="001A1F59"/>
    <w:rsid w:val="00266043"/>
    <w:rsid w:val="00270505"/>
    <w:rsid w:val="002B2EC6"/>
    <w:rsid w:val="00356999"/>
    <w:rsid w:val="003669BA"/>
    <w:rsid w:val="00411E83"/>
    <w:rsid w:val="004A66E6"/>
    <w:rsid w:val="004B420D"/>
    <w:rsid w:val="004C7A63"/>
    <w:rsid w:val="004E14B9"/>
    <w:rsid w:val="00700AB3"/>
    <w:rsid w:val="007A000F"/>
    <w:rsid w:val="007A1FDC"/>
    <w:rsid w:val="008237C8"/>
    <w:rsid w:val="008F49FA"/>
    <w:rsid w:val="009E4E69"/>
    <w:rsid w:val="00A65C03"/>
    <w:rsid w:val="00C31075"/>
    <w:rsid w:val="00D3272A"/>
    <w:rsid w:val="00E70E6B"/>
    <w:rsid w:val="00F3364C"/>
    <w:rsid w:val="125F59ED"/>
    <w:rsid w:val="207E583D"/>
    <w:rsid w:val="3DE2475A"/>
    <w:rsid w:val="535130A4"/>
    <w:rsid w:val="540E128A"/>
    <w:rsid w:val="6C4D442D"/>
    <w:rsid w:val="7AE42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iPriority w:val="0"/>
    <w:pPr>
      <w:tabs>
        <w:tab w:val="center" w:pos="4153"/>
        <w:tab w:val="right" w:pos="8306"/>
      </w:tabs>
      <w:snapToGrid w:val="0"/>
      <w:jc w:val="left"/>
    </w:pPr>
    <w:rPr>
      <w:sz w:val="18"/>
      <w:szCs w:val="18"/>
    </w:rPr>
  </w:style>
  <w:style w:type="paragraph" w:styleId="3">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customStyle="1" w:styleId="6">
    <w:name w:val="单元格样式5"/>
    <w:basedOn w:val="1"/>
    <w:qFormat/>
    <w:uiPriority w:val="0"/>
    <w:pPr>
      <w:jc w:val="left"/>
    </w:pPr>
    <w:rPr>
      <w:rFonts w:ascii="方正书宋_GBK" w:hAnsi="方正书宋_GBK" w:eastAsia="方正书宋_GBK" w:cs="方正书宋_GBK"/>
      <w:b/>
    </w:rPr>
  </w:style>
  <w:style w:type="paragraph" w:customStyle="1" w:styleId="7">
    <w:name w:val="单元格样式4"/>
    <w:basedOn w:val="1"/>
    <w:qFormat/>
    <w:uiPriority w:val="0"/>
    <w:pPr>
      <w:jc w:val="right"/>
    </w:pPr>
    <w:rPr>
      <w:rFonts w:ascii="方正书宋_GBK" w:hAnsi="方正书宋_GBK" w:eastAsia="方正书宋_GBK" w:cs="方正书宋_GBK"/>
    </w:rPr>
  </w:style>
  <w:style w:type="paragraph" w:customStyle="1" w:styleId="8">
    <w:name w:val="单元格样式1"/>
    <w:basedOn w:val="1"/>
    <w:qFormat/>
    <w:uiPriority w:val="0"/>
    <w:pPr>
      <w:jc w:val="center"/>
    </w:pPr>
    <w:rPr>
      <w:rFonts w:ascii="方正书宋_GBK" w:hAnsi="方正书宋_GBK" w:eastAsia="方正书宋_GBK" w:cs="方正书宋_GBK"/>
      <w:b/>
    </w:rPr>
  </w:style>
  <w:style w:type="paragraph" w:customStyle="1" w:styleId="9">
    <w:name w:val="单元格样式2"/>
    <w:basedOn w:val="1"/>
    <w:qFormat/>
    <w:uiPriority w:val="0"/>
    <w:pPr>
      <w:jc w:val="left"/>
    </w:pPr>
    <w:rPr>
      <w:rFonts w:ascii="方正书宋_GBK" w:hAnsi="方正书宋_GBK" w:eastAsia="方正书宋_GBK" w:cs="方正书宋_GBK"/>
    </w:rPr>
  </w:style>
  <w:style w:type="paragraph" w:customStyle="1" w:styleId="10">
    <w:name w:val="单元格样式3"/>
    <w:basedOn w:val="1"/>
    <w:qFormat/>
    <w:uiPriority w:val="0"/>
    <w:pPr>
      <w:jc w:val="center"/>
    </w:pPr>
    <w:rPr>
      <w:rFonts w:ascii="方正书宋_GBK" w:hAnsi="方正书宋_GBK" w:eastAsia="方正书宋_GBK" w:cs="方正书宋_GBK"/>
    </w:rPr>
  </w:style>
  <w:style w:type="character" w:customStyle="1" w:styleId="11">
    <w:name w:val="页眉 Char"/>
    <w:basedOn w:val="5"/>
    <w:link w:val="3"/>
    <w:uiPriority w:val="0"/>
    <w:rPr>
      <w:rFonts w:asciiTheme="minorHAnsi" w:hAnsiTheme="minorHAnsi" w:eastAsiaTheme="minorEastAsia" w:cstheme="minorBidi"/>
      <w:kern w:val="2"/>
      <w:sz w:val="18"/>
      <w:szCs w:val="18"/>
    </w:rPr>
  </w:style>
  <w:style w:type="character" w:customStyle="1" w:styleId="12">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5159</Words>
  <Characters>2864</Characters>
  <Lines>23</Lines>
  <Paragraphs>16</Paragraphs>
  <TotalTime>10</TotalTime>
  <ScaleCrop>false</ScaleCrop>
  <LinksUpToDate>false</LinksUpToDate>
  <CharactersWithSpaces>8007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2022-06-17T05:38:00Z</dcterms:created>
  <dc:creator>63453</dc:creator>
  <cp:lastModifiedBy>Administrator</cp:lastModifiedBy>
  <dcterms:modified xsi:type="dcterms:W3CDTF">2022-06-27T08:22:59Z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02168C5B0B054872AF994780AA22E10A</vt:lpwstr>
  </property>
</Properties>
</file>