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区委区直工委本级2022年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区委区直工委本级预算公开表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区委区直工委本级</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区委区直工委本级</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区委区直工委本级</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区委区直工委本级</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区委区直工委本级预算一般公共预算财政拨款支出表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区委区直工委本级预算一般公共预算财政拨款基本支出表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区委区直工委本级预算政府基金预算财政拨款支出表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区委区直工委本级预算国有资本经营预算财政拨款支出表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区委区直工委本级预算财政拨款“三公”经费支出表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区委区直工委本级预算信息公开情况说明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一、区委区直工委本级职责及机构设置情况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二、区委区直工委本级预算安排的总体情况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一、区直工委部门区委区直工委本级收支预算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28600区委区直工委本级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58.93</w:t>
            </w:r>
          </w:p>
        </w:tc>
        <w:tc>
          <w:tcPr>
            <w:tcW w:w="2959" w:type="dxa"/>
            <w:vAlign w:val="center"/>
          </w:tcPr>
          <w:p>
            <w:pPr>
              <w:pStyle w:val="14"/>
            </w:pPr>
            <w:r>
              <w:t>一、一般公共服务支出</w:t>
            </w:r>
          </w:p>
        </w:tc>
        <w:tc>
          <w:tcPr>
            <w:tcW w:w="2959" w:type="dxa"/>
            <w:vAlign w:val="center"/>
          </w:tcPr>
          <w:p>
            <w:pPr>
              <w:pStyle w:val="13"/>
            </w:pPr>
            <w:r>
              <w:t>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58.93</w:t>
            </w:r>
          </w:p>
        </w:tc>
        <w:tc>
          <w:tcPr>
            <w:tcW w:w="2959" w:type="dxa"/>
            <w:vAlign w:val="center"/>
          </w:tcPr>
          <w:p>
            <w:pPr>
              <w:pStyle w:val="16"/>
            </w:pPr>
            <w:r>
              <w:t>本年支出合计</w:t>
            </w:r>
          </w:p>
        </w:tc>
        <w:tc>
          <w:tcPr>
            <w:tcW w:w="2959" w:type="dxa"/>
            <w:vAlign w:val="center"/>
          </w:tcPr>
          <w:p>
            <w:pPr>
              <w:pStyle w:val="17"/>
            </w:pPr>
            <w:r>
              <w:t>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58.93</w:t>
            </w:r>
          </w:p>
        </w:tc>
        <w:tc>
          <w:tcPr>
            <w:tcW w:w="2959" w:type="dxa"/>
            <w:vAlign w:val="center"/>
          </w:tcPr>
          <w:p>
            <w:pPr>
              <w:pStyle w:val="16"/>
            </w:pPr>
            <w:r>
              <w:t>支出总计</w:t>
            </w:r>
          </w:p>
        </w:tc>
        <w:tc>
          <w:tcPr>
            <w:tcW w:w="2959" w:type="dxa"/>
            <w:vAlign w:val="center"/>
          </w:tcPr>
          <w:p>
            <w:pPr>
              <w:pStyle w:val="17"/>
            </w:pPr>
            <w:r>
              <w:t>58.93</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286001区委区直工委本级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58.93</w:t>
            </w:r>
          </w:p>
        </w:tc>
        <w:tc>
          <w:tcPr>
            <w:tcW w:w="758" w:type="dxa"/>
            <w:vAlign w:val="center"/>
          </w:tcPr>
          <w:p>
            <w:pPr>
              <w:pStyle w:val="17"/>
            </w:pPr>
            <w:r>
              <w:t>58.93</w:t>
            </w:r>
          </w:p>
        </w:tc>
        <w:tc>
          <w:tcPr>
            <w:tcW w:w="758" w:type="dxa"/>
            <w:vAlign w:val="center"/>
          </w:tcPr>
          <w:p>
            <w:pPr>
              <w:pStyle w:val="17"/>
            </w:pPr>
            <w:r>
              <w:t>58.93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41.34</w:t>
            </w:r>
          </w:p>
        </w:tc>
        <w:tc>
          <w:tcPr>
            <w:tcW w:w="758" w:type="dxa"/>
            <w:vAlign w:val="center"/>
          </w:tcPr>
          <w:p>
            <w:pPr>
              <w:pStyle w:val="13"/>
            </w:pPr>
            <w:r>
              <w:t>41.34</w:t>
            </w:r>
          </w:p>
        </w:tc>
        <w:tc>
          <w:tcPr>
            <w:tcW w:w="758" w:type="dxa"/>
            <w:vAlign w:val="center"/>
          </w:tcPr>
          <w:p>
            <w:pPr>
              <w:pStyle w:val="13"/>
            </w:pPr>
            <w:r>
              <w:t>41.34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20136</w:t>
            </w:r>
          </w:p>
        </w:tc>
        <w:tc>
          <w:tcPr>
            <w:tcW w:w="758" w:type="dxa"/>
            <w:vAlign w:val="center"/>
          </w:tcPr>
          <w:p>
            <w:pPr>
              <w:pStyle w:val="14"/>
            </w:pPr>
            <w:r>
              <w:t>其他共产党事务支出</w:t>
            </w:r>
          </w:p>
        </w:tc>
        <w:tc>
          <w:tcPr>
            <w:tcW w:w="758" w:type="dxa"/>
            <w:vAlign w:val="center"/>
          </w:tcPr>
          <w:p>
            <w:pPr>
              <w:pStyle w:val="13"/>
            </w:pPr>
            <w:r>
              <w:t>41.34</w:t>
            </w:r>
          </w:p>
        </w:tc>
        <w:tc>
          <w:tcPr>
            <w:tcW w:w="758" w:type="dxa"/>
            <w:vAlign w:val="center"/>
          </w:tcPr>
          <w:p>
            <w:pPr>
              <w:pStyle w:val="13"/>
            </w:pPr>
            <w:r>
              <w:t>41.34</w:t>
            </w:r>
          </w:p>
        </w:tc>
        <w:tc>
          <w:tcPr>
            <w:tcW w:w="758" w:type="dxa"/>
            <w:vAlign w:val="center"/>
          </w:tcPr>
          <w:p>
            <w:pPr>
              <w:pStyle w:val="13"/>
            </w:pPr>
            <w:r>
              <w:t>41.34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2013601</w:t>
            </w:r>
          </w:p>
        </w:tc>
        <w:tc>
          <w:tcPr>
            <w:tcW w:w="758" w:type="dxa"/>
            <w:vAlign w:val="center"/>
          </w:tcPr>
          <w:p>
            <w:pPr>
              <w:pStyle w:val="14"/>
            </w:pPr>
            <w:r>
              <w:t>行政运行</w:t>
            </w:r>
          </w:p>
        </w:tc>
        <w:tc>
          <w:tcPr>
            <w:tcW w:w="758" w:type="dxa"/>
            <w:vAlign w:val="center"/>
          </w:tcPr>
          <w:p>
            <w:pPr>
              <w:pStyle w:val="13"/>
            </w:pPr>
            <w:r>
              <w:t>38.34</w:t>
            </w:r>
          </w:p>
        </w:tc>
        <w:tc>
          <w:tcPr>
            <w:tcW w:w="758" w:type="dxa"/>
            <w:vAlign w:val="center"/>
          </w:tcPr>
          <w:p>
            <w:pPr>
              <w:pStyle w:val="13"/>
            </w:pPr>
            <w:r>
              <w:t>38.34</w:t>
            </w:r>
          </w:p>
        </w:tc>
        <w:tc>
          <w:tcPr>
            <w:tcW w:w="758" w:type="dxa"/>
            <w:vAlign w:val="center"/>
          </w:tcPr>
          <w:p>
            <w:pPr>
              <w:pStyle w:val="13"/>
            </w:pPr>
            <w:r>
              <w:t>38.34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2013602</w:t>
            </w:r>
          </w:p>
        </w:tc>
        <w:tc>
          <w:tcPr>
            <w:tcW w:w="758" w:type="dxa"/>
            <w:vAlign w:val="center"/>
          </w:tcPr>
          <w:p>
            <w:pPr>
              <w:pStyle w:val="14"/>
            </w:pPr>
            <w:r>
              <w:t>一般行政管理事务</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7.72</w:t>
            </w:r>
          </w:p>
        </w:tc>
        <w:tc>
          <w:tcPr>
            <w:tcW w:w="758" w:type="dxa"/>
            <w:vAlign w:val="center"/>
          </w:tcPr>
          <w:p>
            <w:pPr>
              <w:pStyle w:val="13"/>
            </w:pPr>
            <w:r>
              <w:t>7.72</w:t>
            </w:r>
          </w:p>
        </w:tc>
        <w:tc>
          <w:tcPr>
            <w:tcW w:w="758" w:type="dxa"/>
            <w:vAlign w:val="center"/>
          </w:tcPr>
          <w:p>
            <w:pPr>
              <w:pStyle w:val="13"/>
            </w:pPr>
            <w:r>
              <w:t>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7.72</w:t>
            </w:r>
          </w:p>
        </w:tc>
        <w:tc>
          <w:tcPr>
            <w:tcW w:w="758" w:type="dxa"/>
            <w:vAlign w:val="center"/>
          </w:tcPr>
          <w:p>
            <w:pPr>
              <w:pStyle w:val="13"/>
            </w:pPr>
            <w:r>
              <w:t>7.72</w:t>
            </w:r>
          </w:p>
        </w:tc>
        <w:tc>
          <w:tcPr>
            <w:tcW w:w="758" w:type="dxa"/>
            <w:vAlign w:val="center"/>
          </w:tcPr>
          <w:p>
            <w:pPr>
              <w:pStyle w:val="13"/>
            </w:pPr>
            <w:r>
              <w:t>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2.82</w:t>
            </w:r>
          </w:p>
        </w:tc>
        <w:tc>
          <w:tcPr>
            <w:tcW w:w="758" w:type="dxa"/>
            <w:vAlign w:val="center"/>
          </w:tcPr>
          <w:p>
            <w:pPr>
              <w:pStyle w:val="13"/>
            </w:pPr>
            <w:r>
              <w:t>2.82</w:t>
            </w:r>
          </w:p>
        </w:tc>
        <w:tc>
          <w:tcPr>
            <w:tcW w:w="758" w:type="dxa"/>
            <w:vAlign w:val="center"/>
          </w:tcPr>
          <w:p>
            <w:pPr>
              <w:pStyle w:val="13"/>
            </w:pPr>
            <w:r>
              <w:t>2.82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4.90</w:t>
            </w:r>
          </w:p>
        </w:tc>
        <w:tc>
          <w:tcPr>
            <w:tcW w:w="758" w:type="dxa"/>
            <w:vAlign w:val="center"/>
          </w:tcPr>
          <w:p>
            <w:pPr>
              <w:pStyle w:val="13"/>
            </w:pPr>
            <w:r>
              <w:t>4.90</w:t>
            </w:r>
          </w:p>
        </w:tc>
        <w:tc>
          <w:tcPr>
            <w:tcW w:w="758" w:type="dxa"/>
            <w:vAlign w:val="center"/>
          </w:tcPr>
          <w:p>
            <w:pPr>
              <w:pStyle w:val="13"/>
            </w:pPr>
            <w:r>
              <w:t>4.90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6.19</w:t>
            </w:r>
          </w:p>
        </w:tc>
        <w:tc>
          <w:tcPr>
            <w:tcW w:w="758" w:type="dxa"/>
            <w:vAlign w:val="center"/>
          </w:tcPr>
          <w:p>
            <w:pPr>
              <w:pStyle w:val="13"/>
            </w:pPr>
            <w:r>
              <w:t>6.19</w:t>
            </w:r>
          </w:p>
        </w:tc>
        <w:tc>
          <w:tcPr>
            <w:tcW w:w="758" w:type="dxa"/>
            <w:vAlign w:val="center"/>
          </w:tcPr>
          <w:p>
            <w:pPr>
              <w:pStyle w:val="13"/>
            </w:pPr>
            <w:r>
              <w:t>6.19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6.19</w:t>
            </w:r>
          </w:p>
        </w:tc>
        <w:tc>
          <w:tcPr>
            <w:tcW w:w="758" w:type="dxa"/>
            <w:vAlign w:val="center"/>
          </w:tcPr>
          <w:p>
            <w:pPr>
              <w:pStyle w:val="13"/>
            </w:pPr>
            <w:r>
              <w:t>6.19</w:t>
            </w:r>
          </w:p>
        </w:tc>
        <w:tc>
          <w:tcPr>
            <w:tcW w:w="758" w:type="dxa"/>
            <w:vAlign w:val="center"/>
          </w:tcPr>
          <w:p>
            <w:pPr>
              <w:pStyle w:val="13"/>
            </w:pPr>
            <w:r>
              <w:t>6.19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2.37</w:t>
            </w:r>
          </w:p>
        </w:tc>
        <w:tc>
          <w:tcPr>
            <w:tcW w:w="758" w:type="dxa"/>
            <w:vAlign w:val="center"/>
          </w:tcPr>
          <w:p>
            <w:pPr>
              <w:pStyle w:val="13"/>
            </w:pPr>
            <w:r>
              <w:t>2.37</w:t>
            </w:r>
          </w:p>
        </w:tc>
        <w:tc>
          <w:tcPr>
            <w:tcW w:w="758" w:type="dxa"/>
            <w:vAlign w:val="center"/>
          </w:tcPr>
          <w:p>
            <w:pPr>
              <w:pStyle w:val="13"/>
            </w:pPr>
            <w:r>
              <w:t>2.37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3.82</w:t>
            </w:r>
          </w:p>
        </w:tc>
        <w:tc>
          <w:tcPr>
            <w:tcW w:w="758" w:type="dxa"/>
            <w:vAlign w:val="center"/>
          </w:tcPr>
          <w:p>
            <w:pPr>
              <w:pStyle w:val="13"/>
            </w:pPr>
            <w:r>
              <w:t>3.82</w:t>
            </w:r>
          </w:p>
        </w:tc>
        <w:tc>
          <w:tcPr>
            <w:tcW w:w="758" w:type="dxa"/>
            <w:vAlign w:val="center"/>
          </w:tcPr>
          <w:p>
            <w:pPr>
              <w:pStyle w:val="13"/>
            </w:pPr>
            <w:r>
              <w:t>3.82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3.68</w:t>
            </w:r>
          </w:p>
        </w:tc>
        <w:tc>
          <w:tcPr>
            <w:tcW w:w="758" w:type="dxa"/>
            <w:vAlign w:val="center"/>
          </w:tcPr>
          <w:p>
            <w:pPr>
              <w:pStyle w:val="13"/>
            </w:pPr>
            <w:r>
              <w:t>3.68</w:t>
            </w:r>
          </w:p>
        </w:tc>
        <w:tc>
          <w:tcPr>
            <w:tcW w:w="758" w:type="dxa"/>
            <w:vAlign w:val="center"/>
          </w:tcPr>
          <w:p>
            <w:pPr>
              <w:pStyle w:val="13"/>
            </w:pPr>
            <w:r>
              <w:t>3.68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3.68</w:t>
            </w:r>
          </w:p>
        </w:tc>
        <w:tc>
          <w:tcPr>
            <w:tcW w:w="758" w:type="dxa"/>
            <w:vAlign w:val="center"/>
          </w:tcPr>
          <w:p>
            <w:pPr>
              <w:pStyle w:val="13"/>
            </w:pPr>
            <w:r>
              <w:t>3.68</w:t>
            </w:r>
          </w:p>
        </w:tc>
        <w:tc>
          <w:tcPr>
            <w:tcW w:w="758" w:type="dxa"/>
            <w:vAlign w:val="center"/>
          </w:tcPr>
          <w:p>
            <w:pPr>
              <w:pStyle w:val="13"/>
            </w:pPr>
            <w:r>
              <w:t>3.68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3.68</w:t>
            </w:r>
          </w:p>
        </w:tc>
        <w:tc>
          <w:tcPr>
            <w:tcW w:w="758" w:type="dxa"/>
            <w:vAlign w:val="center"/>
          </w:tcPr>
          <w:p>
            <w:pPr>
              <w:pStyle w:val="13"/>
            </w:pPr>
            <w:r>
              <w:t>3.68</w:t>
            </w:r>
          </w:p>
        </w:tc>
        <w:tc>
          <w:tcPr>
            <w:tcW w:w="758" w:type="dxa"/>
            <w:vAlign w:val="center"/>
          </w:tcPr>
          <w:p>
            <w:pPr>
              <w:pStyle w:val="13"/>
            </w:pPr>
            <w:r>
              <w:t>3.68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286001区委区直工委本级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58.93</w:t>
            </w:r>
          </w:p>
        </w:tc>
        <w:tc>
          <w:tcPr>
            <w:tcW w:w="1095" w:type="dxa"/>
            <w:vAlign w:val="center"/>
          </w:tcPr>
          <w:p>
            <w:pPr>
              <w:pStyle w:val="17"/>
            </w:pPr>
            <w:r>
              <w:t>55.93</w:t>
            </w:r>
          </w:p>
        </w:tc>
        <w:tc>
          <w:tcPr>
            <w:tcW w:w="1095" w:type="dxa"/>
            <w:vAlign w:val="center"/>
          </w:tcPr>
          <w:p>
            <w:pPr>
              <w:pStyle w:val="17"/>
            </w:pPr>
            <w:r>
              <w:t>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41.34</w:t>
            </w:r>
          </w:p>
        </w:tc>
        <w:tc>
          <w:tcPr>
            <w:tcW w:w="1095" w:type="dxa"/>
            <w:vAlign w:val="center"/>
          </w:tcPr>
          <w:p>
            <w:pPr>
              <w:pStyle w:val="13"/>
            </w:pPr>
            <w:r>
              <w:t>38.34</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20136</w:t>
            </w:r>
          </w:p>
        </w:tc>
        <w:tc>
          <w:tcPr>
            <w:tcW w:w="1095" w:type="dxa"/>
            <w:vAlign w:val="center"/>
          </w:tcPr>
          <w:p>
            <w:pPr>
              <w:pStyle w:val="14"/>
            </w:pPr>
            <w:r>
              <w:t>其他共产党事务支出</w:t>
            </w:r>
          </w:p>
        </w:tc>
        <w:tc>
          <w:tcPr>
            <w:tcW w:w="1095" w:type="dxa"/>
            <w:vAlign w:val="center"/>
          </w:tcPr>
          <w:p>
            <w:pPr>
              <w:pStyle w:val="13"/>
            </w:pPr>
            <w:r>
              <w:t>41.34</w:t>
            </w:r>
          </w:p>
        </w:tc>
        <w:tc>
          <w:tcPr>
            <w:tcW w:w="1095" w:type="dxa"/>
            <w:vAlign w:val="center"/>
          </w:tcPr>
          <w:p>
            <w:pPr>
              <w:pStyle w:val="13"/>
            </w:pPr>
            <w:r>
              <w:t>38.34</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2013601</w:t>
            </w:r>
          </w:p>
        </w:tc>
        <w:tc>
          <w:tcPr>
            <w:tcW w:w="1095" w:type="dxa"/>
            <w:vAlign w:val="center"/>
          </w:tcPr>
          <w:p>
            <w:pPr>
              <w:pStyle w:val="14"/>
            </w:pPr>
            <w:r>
              <w:t>行政运行</w:t>
            </w:r>
          </w:p>
        </w:tc>
        <w:tc>
          <w:tcPr>
            <w:tcW w:w="1095" w:type="dxa"/>
            <w:vAlign w:val="center"/>
          </w:tcPr>
          <w:p>
            <w:pPr>
              <w:pStyle w:val="13"/>
            </w:pPr>
            <w:r>
              <w:t>38.34</w:t>
            </w:r>
          </w:p>
        </w:tc>
        <w:tc>
          <w:tcPr>
            <w:tcW w:w="1095" w:type="dxa"/>
            <w:vAlign w:val="center"/>
          </w:tcPr>
          <w:p>
            <w:pPr>
              <w:pStyle w:val="13"/>
            </w:pPr>
            <w:r>
              <w:t>38.34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2013602</w:t>
            </w:r>
          </w:p>
        </w:tc>
        <w:tc>
          <w:tcPr>
            <w:tcW w:w="1095" w:type="dxa"/>
            <w:vAlign w:val="center"/>
          </w:tcPr>
          <w:p>
            <w:pPr>
              <w:pStyle w:val="14"/>
            </w:pPr>
            <w:r>
              <w:t>一般行政管理事务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7.72</w:t>
            </w:r>
          </w:p>
        </w:tc>
        <w:tc>
          <w:tcPr>
            <w:tcW w:w="1095" w:type="dxa"/>
            <w:vAlign w:val="center"/>
          </w:tcPr>
          <w:p>
            <w:pPr>
              <w:pStyle w:val="13"/>
            </w:pPr>
            <w:r>
              <w:t>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7.72</w:t>
            </w:r>
          </w:p>
        </w:tc>
        <w:tc>
          <w:tcPr>
            <w:tcW w:w="1095" w:type="dxa"/>
            <w:vAlign w:val="center"/>
          </w:tcPr>
          <w:p>
            <w:pPr>
              <w:pStyle w:val="13"/>
            </w:pPr>
            <w:r>
              <w:t>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2.82</w:t>
            </w:r>
          </w:p>
        </w:tc>
        <w:tc>
          <w:tcPr>
            <w:tcW w:w="1095" w:type="dxa"/>
            <w:vAlign w:val="center"/>
          </w:tcPr>
          <w:p>
            <w:pPr>
              <w:pStyle w:val="13"/>
            </w:pPr>
            <w:r>
              <w:t>2.82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4.90</w:t>
            </w:r>
          </w:p>
        </w:tc>
        <w:tc>
          <w:tcPr>
            <w:tcW w:w="1095" w:type="dxa"/>
            <w:vAlign w:val="center"/>
          </w:tcPr>
          <w:p>
            <w:pPr>
              <w:pStyle w:val="13"/>
            </w:pPr>
            <w:r>
              <w:t>4.90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6.19</w:t>
            </w:r>
          </w:p>
        </w:tc>
        <w:tc>
          <w:tcPr>
            <w:tcW w:w="1095" w:type="dxa"/>
            <w:vAlign w:val="center"/>
          </w:tcPr>
          <w:p>
            <w:pPr>
              <w:pStyle w:val="13"/>
            </w:pPr>
            <w:r>
              <w:t>6.19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6.19</w:t>
            </w:r>
          </w:p>
        </w:tc>
        <w:tc>
          <w:tcPr>
            <w:tcW w:w="1095" w:type="dxa"/>
            <w:vAlign w:val="center"/>
          </w:tcPr>
          <w:p>
            <w:pPr>
              <w:pStyle w:val="13"/>
            </w:pPr>
            <w:r>
              <w:t>6.19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2.37</w:t>
            </w:r>
          </w:p>
        </w:tc>
        <w:tc>
          <w:tcPr>
            <w:tcW w:w="1095" w:type="dxa"/>
            <w:vAlign w:val="center"/>
          </w:tcPr>
          <w:p>
            <w:pPr>
              <w:pStyle w:val="13"/>
            </w:pPr>
            <w:r>
              <w:t>2.37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3.82</w:t>
            </w:r>
          </w:p>
        </w:tc>
        <w:tc>
          <w:tcPr>
            <w:tcW w:w="1095" w:type="dxa"/>
            <w:vAlign w:val="center"/>
          </w:tcPr>
          <w:p>
            <w:pPr>
              <w:pStyle w:val="13"/>
            </w:pPr>
            <w:r>
              <w:t>3.82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3.68</w:t>
            </w:r>
          </w:p>
        </w:tc>
        <w:tc>
          <w:tcPr>
            <w:tcW w:w="1095" w:type="dxa"/>
            <w:vAlign w:val="center"/>
          </w:tcPr>
          <w:p>
            <w:pPr>
              <w:pStyle w:val="13"/>
            </w:pPr>
            <w:r>
              <w:t>3.68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3.68</w:t>
            </w:r>
          </w:p>
        </w:tc>
        <w:tc>
          <w:tcPr>
            <w:tcW w:w="1095" w:type="dxa"/>
            <w:vAlign w:val="center"/>
          </w:tcPr>
          <w:p>
            <w:pPr>
              <w:pStyle w:val="13"/>
            </w:pPr>
            <w:r>
              <w:t>3.68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3.68</w:t>
            </w:r>
          </w:p>
        </w:tc>
        <w:tc>
          <w:tcPr>
            <w:tcW w:w="1095" w:type="dxa"/>
            <w:vAlign w:val="center"/>
          </w:tcPr>
          <w:p>
            <w:pPr>
              <w:pStyle w:val="13"/>
            </w:pPr>
            <w:r>
              <w:t>3.68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286001区委区直工委本级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58.93</w:t>
            </w:r>
          </w:p>
        </w:tc>
        <w:tc>
          <w:tcPr>
            <w:tcW w:w="1232" w:type="dxa"/>
            <w:vAlign w:val="center"/>
          </w:tcPr>
          <w:p>
            <w:pPr>
              <w:pStyle w:val="14"/>
            </w:pPr>
            <w:r>
              <w:t>一、一般公共服务支出</w:t>
            </w:r>
          </w:p>
        </w:tc>
        <w:tc>
          <w:tcPr>
            <w:tcW w:w="1232" w:type="dxa"/>
            <w:vAlign w:val="center"/>
          </w:tcPr>
          <w:p>
            <w:pPr>
              <w:pStyle w:val="13"/>
            </w:pPr>
            <w:r>
              <w:t>41.34</w:t>
            </w:r>
          </w:p>
        </w:tc>
        <w:tc>
          <w:tcPr>
            <w:tcW w:w="1232" w:type="dxa"/>
            <w:vAlign w:val="center"/>
          </w:tcPr>
          <w:p>
            <w:pPr>
              <w:pStyle w:val="13"/>
            </w:pPr>
            <w:r>
              <w:t>41.34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7.72</w:t>
            </w:r>
          </w:p>
        </w:tc>
        <w:tc>
          <w:tcPr>
            <w:tcW w:w="1232" w:type="dxa"/>
            <w:vAlign w:val="center"/>
          </w:tcPr>
          <w:p>
            <w:pPr>
              <w:pStyle w:val="13"/>
            </w:pPr>
            <w:r>
              <w:t>7.72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6.19</w:t>
            </w:r>
          </w:p>
        </w:tc>
        <w:tc>
          <w:tcPr>
            <w:tcW w:w="1232" w:type="dxa"/>
            <w:vAlign w:val="center"/>
          </w:tcPr>
          <w:p>
            <w:pPr>
              <w:pStyle w:val="13"/>
            </w:pPr>
            <w:r>
              <w:t>6.19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3.68</w:t>
            </w:r>
          </w:p>
        </w:tc>
        <w:tc>
          <w:tcPr>
            <w:tcW w:w="1232" w:type="dxa"/>
            <w:vAlign w:val="center"/>
          </w:tcPr>
          <w:p>
            <w:pPr>
              <w:pStyle w:val="13"/>
            </w:pPr>
            <w:r>
              <w:t>3.68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58.93</w:t>
            </w:r>
          </w:p>
        </w:tc>
        <w:tc>
          <w:tcPr>
            <w:tcW w:w="1232" w:type="dxa"/>
            <w:vAlign w:val="center"/>
          </w:tcPr>
          <w:p>
            <w:pPr>
              <w:pStyle w:val="16"/>
            </w:pPr>
            <w:r>
              <w:t>本年支出合计</w:t>
            </w:r>
          </w:p>
        </w:tc>
        <w:tc>
          <w:tcPr>
            <w:tcW w:w="1232" w:type="dxa"/>
            <w:vAlign w:val="center"/>
          </w:tcPr>
          <w:p>
            <w:pPr>
              <w:pStyle w:val="17"/>
            </w:pPr>
            <w:r>
              <w:t>58.93</w:t>
            </w:r>
          </w:p>
        </w:tc>
        <w:tc>
          <w:tcPr>
            <w:tcW w:w="1232" w:type="dxa"/>
            <w:vAlign w:val="center"/>
          </w:tcPr>
          <w:p>
            <w:pPr>
              <w:pStyle w:val="17"/>
            </w:pPr>
            <w:r>
              <w:t>58.93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58.93</w:t>
            </w:r>
          </w:p>
        </w:tc>
        <w:tc>
          <w:tcPr>
            <w:tcW w:w="1232" w:type="dxa"/>
            <w:vAlign w:val="center"/>
          </w:tcPr>
          <w:p>
            <w:pPr>
              <w:pStyle w:val="16"/>
            </w:pPr>
            <w:r>
              <w:t>支出总计</w:t>
            </w:r>
          </w:p>
        </w:tc>
        <w:tc>
          <w:tcPr>
            <w:tcW w:w="1232" w:type="dxa"/>
            <w:vAlign w:val="center"/>
          </w:tcPr>
          <w:p>
            <w:pPr>
              <w:pStyle w:val="17"/>
            </w:pPr>
            <w:r>
              <w:t>58.93</w:t>
            </w:r>
          </w:p>
        </w:tc>
        <w:tc>
          <w:tcPr>
            <w:tcW w:w="1232" w:type="dxa"/>
            <w:vAlign w:val="center"/>
          </w:tcPr>
          <w:p>
            <w:pPr>
              <w:pStyle w:val="17"/>
            </w:pPr>
            <w:r>
              <w:t>58.93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58.93</w:t>
            </w:r>
          </w:p>
        </w:tc>
        <w:tc>
          <w:tcPr>
            <w:tcW w:w="1643" w:type="dxa"/>
            <w:vAlign w:val="center"/>
          </w:tcPr>
          <w:p>
            <w:pPr>
              <w:pStyle w:val="17"/>
            </w:pPr>
            <w:r>
              <w:t>55.93</w:t>
            </w:r>
          </w:p>
        </w:tc>
        <w:tc>
          <w:tcPr>
            <w:tcW w:w="1643"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41.34</w:t>
            </w:r>
          </w:p>
        </w:tc>
        <w:tc>
          <w:tcPr>
            <w:tcW w:w="1643" w:type="dxa"/>
            <w:vAlign w:val="center"/>
          </w:tcPr>
          <w:p>
            <w:pPr>
              <w:pStyle w:val="13"/>
            </w:pPr>
            <w:r>
              <w:t>38.34</w:t>
            </w: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20136</w:t>
            </w:r>
          </w:p>
        </w:tc>
        <w:tc>
          <w:tcPr>
            <w:tcW w:w="1643" w:type="dxa"/>
            <w:vAlign w:val="center"/>
          </w:tcPr>
          <w:p>
            <w:pPr>
              <w:pStyle w:val="14"/>
            </w:pPr>
            <w:r>
              <w:t>其他共产党事务支出</w:t>
            </w:r>
          </w:p>
        </w:tc>
        <w:tc>
          <w:tcPr>
            <w:tcW w:w="1643" w:type="dxa"/>
            <w:vAlign w:val="center"/>
          </w:tcPr>
          <w:p>
            <w:pPr>
              <w:pStyle w:val="13"/>
            </w:pPr>
            <w:r>
              <w:t>41.34</w:t>
            </w:r>
          </w:p>
        </w:tc>
        <w:tc>
          <w:tcPr>
            <w:tcW w:w="1643" w:type="dxa"/>
            <w:vAlign w:val="center"/>
          </w:tcPr>
          <w:p>
            <w:pPr>
              <w:pStyle w:val="13"/>
            </w:pPr>
            <w:r>
              <w:t>38.34</w:t>
            </w: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2013601</w:t>
            </w:r>
          </w:p>
        </w:tc>
        <w:tc>
          <w:tcPr>
            <w:tcW w:w="1643" w:type="dxa"/>
            <w:vAlign w:val="center"/>
          </w:tcPr>
          <w:p>
            <w:pPr>
              <w:pStyle w:val="14"/>
            </w:pPr>
            <w:r>
              <w:t>行政运行</w:t>
            </w:r>
          </w:p>
        </w:tc>
        <w:tc>
          <w:tcPr>
            <w:tcW w:w="1643" w:type="dxa"/>
            <w:vAlign w:val="center"/>
          </w:tcPr>
          <w:p>
            <w:pPr>
              <w:pStyle w:val="13"/>
            </w:pPr>
            <w:r>
              <w:t>38.34</w:t>
            </w:r>
          </w:p>
        </w:tc>
        <w:tc>
          <w:tcPr>
            <w:tcW w:w="1643" w:type="dxa"/>
            <w:vAlign w:val="center"/>
          </w:tcPr>
          <w:p>
            <w:pPr>
              <w:pStyle w:val="13"/>
            </w:pPr>
            <w:r>
              <w:t>38.34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2013602</w:t>
            </w:r>
          </w:p>
        </w:tc>
        <w:tc>
          <w:tcPr>
            <w:tcW w:w="1643" w:type="dxa"/>
            <w:vAlign w:val="center"/>
          </w:tcPr>
          <w:p>
            <w:pPr>
              <w:pStyle w:val="14"/>
            </w:pPr>
            <w:r>
              <w:t>一般行政管理事务</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7.72</w:t>
            </w:r>
          </w:p>
        </w:tc>
        <w:tc>
          <w:tcPr>
            <w:tcW w:w="1643" w:type="dxa"/>
            <w:vAlign w:val="center"/>
          </w:tcPr>
          <w:p>
            <w:pPr>
              <w:pStyle w:val="13"/>
            </w:pPr>
            <w:r>
              <w:t>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7.72</w:t>
            </w:r>
          </w:p>
        </w:tc>
        <w:tc>
          <w:tcPr>
            <w:tcW w:w="1643" w:type="dxa"/>
            <w:vAlign w:val="center"/>
          </w:tcPr>
          <w:p>
            <w:pPr>
              <w:pStyle w:val="13"/>
            </w:pPr>
            <w:r>
              <w:t>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2.82</w:t>
            </w:r>
          </w:p>
        </w:tc>
        <w:tc>
          <w:tcPr>
            <w:tcW w:w="1643" w:type="dxa"/>
            <w:vAlign w:val="center"/>
          </w:tcPr>
          <w:p>
            <w:pPr>
              <w:pStyle w:val="13"/>
            </w:pPr>
            <w:r>
              <w:t>2.82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4.90</w:t>
            </w:r>
          </w:p>
        </w:tc>
        <w:tc>
          <w:tcPr>
            <w:tcW w:w="1643" w:type="dxa"/>
            <w:vAlign w:val="center"/>
          </w:tcPr>
          <w:p>
            <w:pPr>
              <w:pStyle w:val="13"/>
            </w:pPr>
            <w:r>
              <w:t>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6.19</w:t>
            </w:r>
          </w:p>
        </w:tc>
        <w:tc>
          <w:tcPr>
            <w:tcW w:w="1643" w:type="dxa"/>
            <w:vAlign w:val="center"/>
          </w:tcPr>
          <w:p>
            <w:pPr>
              <w:pStyle w:val="13"/>
            </w:pPr>
            <w:r>
              <w:t>6.19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6.19</w:t>
            </w:r>
          </w:p>
        </w:tc>
        <w:tc>
          <w:tcPr>
            <w:tcW w:w="1643" w:type="dxa"/>
            <w:vAlign w:val="center"/>
          </w:tcPr>
          <w:p>
            <w:pPr>
              <w:pStyle w:val="13"/>
            </w:pPr>
            <w:r>
              <w:t>6.19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2.37</w:t>
            </w:r>
          </w:p>
        </w:tc>
        <w:tc>
          <w:tcPr>
            <w:tcW w:w="1643" w:type="dxa"/>
            <w:vAlign w:val="center"/>
          </w:tcPr>
          <w:p>
            <w:pPr>
              <w:pStyle w:val="13"/>
            </w:pPr>
            <w:r>
              <w:t>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3.82</w:t>
            </w:r>
          </w:p>
        </w:tc>
        <w:tc>
          <w:tcPr>
            <w:tcW w:w="1643" w:type="dxa"/>
            <w:vAlign w:val="center"/>
          </w:tcPr>
          <w:p>
            <w:pPr>
              <w:pStyle w:val="13"/>
            </w:pPr>
            <w:r>
              <w:t>3.82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3.68</w:t>
            </w:r>
          </w:p>
        </w:tc>
        <w:tc>
          <w:tcPr>
            <w:tcW w:w="1643" w:type="dxa"/>
            <w:vAlign w:val="center"/>
          </w:tcPr>
          <w:p>
            <w:pPr>
              <w:pStyle w:val="13"/>
            </w:pPr>
            <w:r>
              <w:t>3.68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3.68</w:t>
            </w:r>
          </w:p>
        </w:tc>
        <w:tc>
          <w:tcPr>
            <w:tcW w:w="1643" w:type="dxa"/>
            <w:vAlign w:val="center"/>
          </w:tcPr>
          <w:p>
            <w:pPr>
              <w:pStyle w:val="13"/>
            </w:pPr>
            <w:r>
              <w:t>3.68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3.68</w:t>
            </w:r>
          </w:p>
        </w:tc>
        <w:tc>
          <w:tcPr>
            <w:tcW w:w="1643" w:type="dxa"/>
            <w:vAlign w:val="center"/>
          </w:tcPr>
          <w:p>
            <w:pPr>
              <w:pStyle w:val="13"/>
            </w:pPr>
            <w:r>
              <w:t>3.68</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55.93</w:t>
            </w:r>
          </w:p>
        </w:tc>
        <w:tc>
          <w:tcPr>
            <w:tcW w:w="1643" w:type="dxa"/>
            <w:vAlign w:val="center"/>
          </w:tcPr>
          <w:p>
            <w:pPr>
              <w:pStyle w:val="17"/>
            </w:pPr>
            <w:r>
              <w:t>50.50</w:t>
            </w:r>
          </w:p>
        </w:tc>
        <w:tc>
          <w:tcPr>
            <w:tcW w:w="1643" w:type="dxa"/>
            <w:vAlign w:val="center"/>
          </w:tcPr>
          <w:p>
            <w:pPr>
              <w:pStyle w:val="17"/>
            </w:pPr>
            <w: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48.03</w:t>
            </w:r>
          </w:p>
        </w:tc>
        <w:tc>
          <w:tcPr>
            <w:tcW w:w="1643" w:type="dxa"/>
            <w:vAlign w:val="center"/>
          </w:tcPr>
          <w:p>
            <w:pPr>
              <w:pStyle w:val="13"/>
            </w:pPr>
            <w:r>
              <w:t>48.03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15.85</w:t>
            </w:r>
          </w:p>
        </w:tc>
        <w:tc>
          <w:tcPr>
            <w:tcW w:w="1643" w:type="dxa"/>
            <w:vAlign w:val="center"/>
          </w:tcPr>
          <w:p>
            <w:pPr>
              <w:pStyle w:val="13"/>
            </w:pPr>
            <w:r>
              <w:t>15.85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15.95</w:t>
            </w:r>
          </w:p>
        </w:tc>
        <w:tc>
          <w:tcPr>
            <w:tcW w:w="1643" w:type="dxa"/>
            <w:vAlign w:val="center"/>
          </w:tcPr>
          <w:p>
            <w:pPr>
              <w:pStyle w:val="13"/>
            </w:pPr>
            <w:r>
              <w:t>15.95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1.32</w:t>
            </w:r>
          </w:p>
        </w:tc>
        <w:tc>
          <w:tcPr>
            <w:tcW w:w="1643" w:type="dxa"/>
            <w:vAlign w:val="center"/>
          </w:tcPr>
          <w:p>
            <w:pPr>
              <w:pStyle w:val="13"/>
            </w:pPr>
            <w:r>
              <w:t>1.32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4.90</w:t>
            </w:r>
          </w:p>
        </w:tc>
        <w:tc>
          <w:tcPr>
            <w:tcW w:w="1643" w:type="dxa"/>
            <w:vAlign w:val="center"/>
          </w:tcPr>
          <w:p>
            <w:pPr>
              <w:pStyle w:val="13"/>
            </w:pPr>
            <w:r>
              <w:t>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2.37</w:t>
            </w:r>
          </w:p>
        </w:tc>
        <w:tc>
          <w:tcPr>
            <w:tcW w:w="1643" w:type="dxa"/>
            <w:vAlign w:val="center"/>
          </w:tcPr>
          <w:p>
            <w:pPr>
              <w:pStyle w:val="13"/>
            </w:pPr>
            <w:r>
              <w:t>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3.82</w:t>
            </w:r>
          </w:p>
        </w:tc>
        <w:tc>
          <w:tcPr>
            <w:tcW w:w="1643" w:type="dxa"/>
            <w:vAlign w:val="center"/>
          </w:tcPr>
          <w:p>
            <w:pPr>
              <w:pStyle w:val="13"/>
            </w:pPr>
            <w:r>
              <w:t>3.82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3.68</w:t>
            </w:r>
          </w:p>
        </w:tc>
        <w:tc>
          <w:tcPr>
            <w:tcW w:w="1643" w:type="dxa"/>
            <w:vAlign w:val="center"/>
          </w:tcPr>
          <w:p>
            <w:pPr>
              <w:pStyle w:val="13"/>
            </w:pPr>
            <w:r>
              <w:t>3.68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5.42</w:t>
            </w:r>
          </w:p>
        </w:tc>
        <w:tc>
          <w:tcPr>
            <w:tcW w:w="1643" w:type="dxa"/>
            <w:vAlign w:val="center"/>
          </w:tcPr>
          <w:p>
            <w:pPr>
              <w:pStyle w:val="13"/>
            </w:pPr>
          </w:p>
        </w:tc>
        <w:tc>
          <w:tcPr>
            <w:tcW w:w="1643" w:type="dxa"/>
            <w:vAlign w:val="center"/>
          </w:tcPr>
          <w:p>
            <w:pPr>
              <w:pStyle w:val="13"/>
            </w:pPr>
            <w: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0.52</w:t>
            </w:r>
          </w:p>
        </w:tc>
        <w:tc>
          <w:tcPr>
            <w:tcW w:w="1643" w:type="dxa"/>
            <w:vAlign w:val="center"/>
          </w:tcPr>
          <w:p>
            <w:pPr>
              <w:pStyle w:val="13"/>
            </w:pPr>
          </w:p>
        </w:tc>
        <w:tc>
          <w:tcPr>
            <w:tcW w:w="1643"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0.38</w:t>
            </w:r>
          </w:p>
        </w:tc>
        <w:tc>
          <w:tcPr>
            <w:tcW w:w="1643" w:type="dxa"/>
            <w:vAlign w:val="center"/>
          </w:tcPr>
          <w:p>
            <w:pPr>
              <w:pStyle w:val="13"/>
            </w:pPr>
          </w:p>
        </w:tc>
        <w:tc>
          <w:tcPr>
            <w:tcW w:w="1643"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14</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0.10</w:t>
            </w:r>
          </w:p>
        </w:tc>
        <w:tc>
          <w:tcPr>
            <w:tcW w:w="1643" w:type="dxa"/>
            <w:vAlign w:val="center"/>
          </w:tcPr>
          <w:p>
            <w:pPr>
              <w:pStyle w:val="13"/>
            </w:pPr>
          </w:p>
        </w:tc>
        <w:tc>
          <w:tcPr>
            <w:tcW w:w="1643"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0.61</w:t>
            </w:r>
          </w:p>
        </w:tc>
        <w:tc>
          <w:tcPr>
            <w:tcW w:w="1643" w:type="dxa"/>
            <w:vAlign w:val="center"/>
          </w:tcPr>
          <w:p>
            <w:pPr>
              <w:pStyle w:val="13"/>
            </w:pPr>
          </w:p>
        </w:tc>
        <w:tc>
          <w:tcPr>
            <w:tcW w:w="1643" w:type="dxa"/>
            <w:vAlign w:val="center"/>
          </w:tcPr>
          <w:p>
            <w:pPr>
              <w:pStyle w:val="13"/>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0.40</w:t>
            </w:r>
          </w:p>
        </w:tc>
        <w:tc>
          <w:tcPr>
            <w:tcW w:w="1643"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2.76</w:t>
            </w:r>
          </w:p>
        </w:tc>
        <w:tc>
          <w:tcPr>
            <w:tcW w:w="1643" w:type="dxa"/>
            <w:vAlign w:val="center"/>
          </w:tcPr>
          <w:p>
            <w:pPr>
              <w:pStyle w:val="13"/>
            </w:pPr>
          </w:p>
        </w:tc>
        <w:tc>
          <w:tcPr>
            <w:tcW w:w="1643"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2.47</w:t>
            </w:r>
          </w:p>
        </w:tc>
        <w:tc>
          <w:tcPr>
            <w:tcW w:w="1643" w:type="dxa"/>
            <w:vAlign w:val="center"/>
          </w:tcPr>
          <w:p>
            <w:pPr>
              <w:pStyle w:val="13"/>
            </w:pPr>
            <w:r>
              <w:t>2.47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2.35</w:t>
            </w:r>
          </w:p>
        </w:tc>
        <w:tc>
          <w:tcPr>
            <w:tcW w:w="1643" w:type="dxa"/>
            <w:vAlign w:val="center"/>
          </w:tcPr>
          <w:p>
            <w:pPr>
              <w:pStyle w:val="13"/>
            </w:pPr>
            <w:r>
              <w:t>2.35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0.01</w:t>
            </w:r>
          </w:p>
        </w:tc>
        <w:tc>
          <w:tcPr>
            <w:tcW w:w="1643" w:type="dxa"/>
            <w:vAlign w:val="center"/>
          </w:tcPr>
          <w:p>
            <w:pPr>
              <w:pStyle w:val="13"/>
            </w:pPr>
            <w:r>
              <w:t>0.01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286001区委区直工委本级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bookmarkStart w:id="1" w:name="_GoBack"/>
      <w:r>
        <w:rPr>
          <w:rFonts w:ascii="方正小标宋_GBK" w:hAnsi="方正小标宋_GBK" w:eastAsia="方正小标宋_GBK" w:cs="方正小标宋_GBK"/>
          <w:b w:val="0"/>
          <w:color w:val="000000"/>
          <w:sz w:val="44"/>
        </w:rPr>
        <w:t>区委区直工委本级2022年单位预算信息公开</w:t>
      </w:r>
      <w:bookmarkEnd w:id="1"/>
      <w:r>
        <w:rPr>
          <w:rFonts w:ascii="方正小标宋_GBK" w:hAnsi="方正小标宋_GBK" w:eastAsia="方正小标宋_GBK" w:cs="方正小标宋_GBK"/>
          <w:b w:val="0"/>
          <w:color w:val="000000"/>
          <w:sz w:val="44"/>
        </w:rPr>
        <w:t>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预算法》、《地方预决算公开操作规程》和《关于进一步推进预算公开工作的实施意见》规定，现将区委区直工委本级2022年单位预算公开如下：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sz w:val="32"/>
        </w:rPr>
        <w:t>根据《区直工委职能配置、内设机构和人员编制规定》</w:t>
      </w:r>
      <w:r>
        <w:rPr>
          <w:rFonts w:hint="eastAsia" w:ascii="仿宋_GB2312" w:hAnsi="仿宋_GB2312" w:eastAsia="仿宋_GB2312" w:cs="仿宋_GB2312"/>
          <w:bCs/>
          <w:sz w:val="32"/>
          <w:szCs w:val="32"/>
        </w:rPr>
        <w:t>区直工委的主要职责是：</w:t>
      </w:r>
      <w:r>
        <w:rPr>
          <w:rFonts w:hint="eastAsia" w:ascii="仿宋_GB2312" w:hAnsi="仿宋_GB2312" w:eastAsia="仿宋_GB2312" w:cs="仿宋_GB2312"/>
          <w:bCs/>
          <w:color w:val="000000"/>
          <w:kern w:val="0"/>
          <w:sz w:val="32"/>
          <w:szCs w:val="32"/>
          <w:lang w:bidi="ar"/>
        </w:rPr>
        <w:t>统一组织、规划、部署区直机关党的工作，研究制定工作规划，并抓好组织实施；指导区直机关党的政治建设、思想建设、组织建设、作风建设、纪律建设，把制度建设贯穿其中；配合区委有关</w:t>
      </w:r>
      <w:r>
        <w:rPr>
          <w:rFonts w:hint="eastAsia" w:ascii="仿宋_GB2312" w:hAnsi="仿宋_GB2312" w:eastAsia="仿宋_GB2312" w:cs="仿宋_GB2312"/>
          <w:bCs/>
          <w:color w:val="000000"/>
          <w:kern w:val="0"/>
          <w:sz w:val="32"/>
          <w:szCs w:val="32"/>
          <w:lang w:eastAsia="zh-CN" w:bidi="ar"/>
        </w:rPr>
        <w:t>单位</w:t>
      </w:r>
      <w:r>
        <w:rPr>
          <w:rFonts w:hint="eastAsia" w:ascii="仿宋_GB2312" w:hAnsi="仿宋_GB2312" w:eastAsia="仿宋_GB2312" w:cs="仿宋_GB2312"/>
          <w:bCs/>
          <w:color w:val="000000"/>
          <w:kern w:val="0"/>
          <w:sz w:val="32"/>
          <w:szCs w:val="32"/>
          <w:lang w:bidi="ar"/>
        </w:rPr>
        <w:t>抓好区直机关各</w:t>
      </w:r>
      <w:r>
        <w:rPr>
          <w:rFonts w:hint="eastAsia" w:ascii="仿宋_GB2312" w:hAnsi="仿宋_GB2312" w:eastAsia="仿宋_GB2312" w:cs="仿宋_GB2312"/>
          <w:bCs/>
          <w:color w:val="000000"/>
          <w:kern w:val="0"/>
          <w:sz w:val="32"/>
          <w:szCs w:val="32"/>
          <w:lang w:eastAsia="zh-CN" w:bidi="ar"/>
        </w:rPr>
        <w:t>单位</w:t>
      </w:r>
      <w:r>
        <w:rPr>
          <w:rFonts w:hint="eastAsia" w:ascii="仿宋_GB2312" w:hAnsi="仿宋_GB2312" w:eastAsia="仿宋_GB2312" w:cs="仿宋_GB2312"/>
          <w:bCs/>
          <w:color w:val="000000"/>
          <w:kern w:val="0"/>
          <w:sz w:val="32"/>
          <w:szCs w:val="32"/>
          <w:lang w:bidi="ar"/>
        </w:rPr>
        <w:t>领导班子思想政治建设。按照区委确定的管理范围，负责任免、管理所属区直机关党组织书记、副书记；指导所属区直机关党组织实施对党员特别是党员领导干部的监督和管理。督促指导区直机关基层党组织按期换届；指导加强各级党组织加强基层组织建设，做好党员发展、教育管理等工作；指导区直机关各党组织做好党的群众工作；指导区直机关各级党组织加强思想政治工作和精神文明建设。</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区委区直工委本级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firstLineChars="200"/>
        <w:jc w:val="left"/>
        <w:rPr>
          <w:rFonts w:hint="eastAsia" w:ascii="仿宋_GB2312" w:hAnsi="仿宋" w:eastAsia="仿宋_GB2312" w:cs="仿宋"/>
          <w:color w:val="000000"/>
          <w:sz w:val="32"/>
        </w:rPr>
      </w:pPr>
      <w:r>
        <w:rPr>
          <w:rFonts w:hint="eastAsia" w:ascii="仿宋_GB2312" w:hAnsi="仿宋" w:eastAsia="仿宋_GB2312" w:cs="仿宋"/>
          <w:color w:val="000000"/>
          <w:sz w:val="32"/>
        </w:rPr>
        <w:t>按照预算管理有关规定，目前我</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预算的编制实行综合预算制度，即全部收入和支出都反映在预算中。山海关区委区直工委</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_GB2312" w:eastAsia="仿宋_GB2312"/>
          <w:sz w:val="32"/>
          <w:szCs w:val="32"/>
        </w:rPr>
        <w:t>2022年预算收入为58.93万元，其中：一般公共预算收入58.93万元，基金预算收入0元，财政专户核拨收入0元，其他来源收入0元。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0"/>
        <w:jc w:val="left"/>
        <w:rPr>
          <w:rFonts w:hint="eastAsia" w:ascii="仿宋_GB2312" w:eastAsia="仿宋_GB2312"/>
          <w:sz w:val="32"/>
          <w:szCs w:val="32"/>
        </w:rPr>
      </w:pPr>
      <w:r>
        <w:rPr>
          <w:rFonts w:hint="eastAsia" w:ascii="仿宋_GB2312" w:hAnsi="仿宋" w:eastAsia="仿宋_GB2312" w:cs="仿宋"/>
          <w:b/>
          <w:color w:val="000000"/>
          <w:sz w:val="32"/>
        </w:rPr>
        <w:t>收支预算总表支出栏、基本支出表、项目支出表按经济分类和支出功能分类科目编制，反映山海关区委区直工委年度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2022年预算支出为58.93万元，其中：基本支出55.93万元，主要是人员经费50.50万元和日常公用经费5.42万元；项目支出</w:t>
      </w:r>
      <w:r>
        <w:rPr>
          <w:rFonts w:hint="eastAsia" w:ascii="仿宋_GB2312" w:eastAsia="仿宋_GB2312"/>
          <w:sz w:val="32"/>
          <w:szCs w:val="32"/>
          <w:lang w:val="en-US" w:eastAsia="zh-CN"/>
        </w:rPr>
        <w:t>3万</w:t>
      </w:r>
      <w:r>
        <w:rPr>
          <w:rFonts w:hint="eastAsia" w:ascii="仿宋_GB2312" w:eastAsia="仿宋_GB2312"/>
          <w:sz w:val="32"/>
          <w:szCs w:val="32"/>
        </w:rPr>
        <w:t>元，主要为机关工委业务费。</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3、比上年增减情况</w:t>
      </w:r>
    </w:p>
    <w:p>
      <w:pPr>
        <w:ind w:firstLine="640"/>
        <w:jc w:val="left"/>
        <w:rPr>
          <w:rFonts w:hint="eastAsia" w:ascii="仿宋_GB2312" w:eastAsia="仿宋_GB2312"/>
          <w:sz w:val="32"/>
          <w:szCs w:val="32"/>
        </w:rPr>
      </w:pPr>
      <w:r>
        <w:rPr>
          <w:rFonts w:hint="eastAsia" w:ascii="仿宋_GB2312" w:eastAsia="仿宋_GB2312"/>
          <w:sz w:val="32"/>
          <w:szCs w:val="32"/>
        </w:rPr>
        <w:t>2022年预算支出安排58.93万元，较2021年预算增加12.53万元，其中：基本支出增加12.53万元，主要原因为新调入行政编制一人；项目支出与2021年预算一致。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636"/>
        <w:rPr>
          <w:rFonts w:ascii="仿宋_GB2312" w:eastAsia="仿宋_GB2312"/>
          <w:sz w:val="32"/>
          <w:szCs w:val="32"/>
          <w:highlight w:val="yellow"/>
        </w:rPr>
      </w:pPr>
      <w:r>
        <w:rPr>
          <w:rFonts w:hint="eastAsia" w:ascii="仿宋_GB2312" w:eastAsia="仿宋_GB2312"/>
          <w:sz w:val="32"/>
          <w:szCs w:val="32"/>
        </w:rPr>
        <w:t>机关运行经费共计安排5.42万元，主要用于办公费0.52万元、邮电费0.38万元、差旅费0.10万元、维修（护）0.15万元、工会经费0.61万元、福利费0,40万元、其他交通费用2.76万元、其他商品和服务支出0.50万元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40"/>
      </w:pPr>
      <w:r>
        <w:rPr>
          <w:rFonts w:hint="eastAsia" w:ascii="仿宋_GB2312" w:eastAsia="仿宋_GB2312"/>
          <w:sz w:val="32"/>
          <w:szCs w:val="32"/>
        </w:rPr>
        <w:t>2022年，我</w:t>
      </w:r>
      <w:r>
        <w:rPr>
          <w:rFonts w:hint="eastAsia" w:ascii="仿宋_GB2312" w:eastAsia="仿宋_GB2312"/>
          <w:sz w:val="32"/>
          <w:szCs w:val="32"/>
          <w:lang w:eastAsia="zh-CN"/>
        </w:rPr>
        <w:t>单位</w:t>
      </w:r>
      <w:r>
        <w:rPr>
          <w:rFonts w:hint="eastAsia" w:ascii="仿宋_GB2312" w:eastAsia="仿宋_GB2312"/>
          <w:sz w:val="32"/>
          <w:szCs w:val="32"/>
        </w:rPr>
        <w:t>财政拨款“三公”经费预算安排0元</w:t>
      </w:r>
      <w:r>
        <w:rPr>
          <w:rFonts w:hint="eastAsia" w:ascii="仿宋_GB2312" w:eastAsia="仿宋_GB2312"/>
          <w:sz w:val="32"/>
          <w:szCs w:val="32"/>
          <w:lang w:eastAsia="zh-CN"/>
        </w:rPr>
        <w:t>，与上年持平，无增减变化</w:t>
      </w:r>
      <w:r>
        <w:rPr>
          <w:rFonts w:hint="eastAsia" w:ascii="仿宋_GB2312" w:eastAsia="仿宋_GB2312"/>
          <w:sz w:val="32"/>
          <w:szCs w:val="32"/>
        </w:rPr>
        <w:t>。其中：因公出国（境）费0元</w:t>
      </w:r>
      <w:r>
        <w:rPr>
          <w:rFonts w:hint="eastAsia" w:ascii="仿宋_GB2312" w:eastAsia="仿宋_GB2312"/>
          <w:sz w:val="32"/>
          <w:szCs w:val="32"/>
          <w:lang w:eastAsia="zh-CN"/>
        </w:rPr>
        <w:t>（与上年持平，无增减变化）</w:t>
      </w:r>
      <w:r>
        <w:rPr>
          <w:rFonts w:hint="eastAsia" w:ascii="仿宋_GB2312" w:eastAsia="仿宋_GB2312"/>
          <w:sz w:val="32"/>
          <w:szCs w:val="32"/>
        </w:rPr>
        <w:t>，公务用车购置费0元</w:t>
      </w:r>
      <w:r>
        <w:rPr>
          <w:rFonts w:hint="eastAsia" w:ascii="仿宋_GB2312" w:eastAsia="仿宋_GB2312"/>
          <w:sz w:val="32"/>
          <w:szCs w:val="32"/>
          <w:lang w:eastAsia="zh-CN"/>
        </w:rPr>
        <w:t>（与上年持平，无增减变化）</w:t>
      </w:r>
      <w:r>
        <w:rPr>
          <w:rFonts w:hint="eastAsia" w:ascii="仿宋_GB2312" w:eastAsia="仿宋_GB2312"/>
          <w:sz w:val="32"/>
          <w:szCs w:val="32"/>
        </w:rPr>
        <w:t>，公务用车运行维护费0元</w:t>
      </w:r>
      <w:r>
        <w:rPr>
          <w:rFonts w:hint="eastAsia" w:ascii="仿宋_GB2312" w:eastAsia="仿宋_GB2312"/>
          <w:sz w:val="32"/>
          <w:szCs w:val="32"/>
          <w:lang w:eastAsia="zh-CN"/>
        </w:rPr>
        <w:t>（与上年持平，无增减变化）</w:t>
      </w:r>
      <w:r>
        <w:rPr>
          <w:rFonts w:hint="eastAsia" w:ascii="仿宋_GB2312" w:eastAsia="仿宋_GB2312"/>
          <w:sz w:val="32"/>
          <w:szCs w:val="32"/>
        </w:rPr>
        <w:t>，公务接待费0元</w:t>
      </w:r>
      <w:r>
        <w:rPr>
          <w:rFonts w:hint="eastAsia" w:ascii="仿宋_GB2312" w:eastAsia="仿宋_GB2312"/>
          <w:sz w:val="32"/>
          <w:szCs w:val="32"/>
          <w:lang w:eastAsia="zh-CN"/>
        </w:rPr>
        <w:t>（与上年持平，无增减变化），主要原因是严格按照三公经费预算要求，切实落实勤俭节约各项规定，严格控制支出。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1、机关工委业务费绩效目标表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1.圆满完成机关党建工作和区委交办的各项任务。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党员干部教育培训覆盖率</w:t>
            </w:r>
          </w:p>
        </w:tc>
        <w:tc>
          <w:tcPr>
            <w:tcW w:w="2466" w:type="dxa"/>
            <w:vAlign w:val="center"/>
          </w:tcPr>
          <w:p>
            <w:pPr>
              <w:pStyle w:val="14"/>
            </w:pPr>
            <w:r>
              <w:t>党员干部教育培训覆盖率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党组织活动完成情况</w:t>
            </w:r>
          </w:p>
        </w:tc>
        <w:tc>
          <w:tcPr>
            <w:tcW w:w="2466" w:type="dxa"/>
            <w:vAlign w:val="center"/>
          </w:tcPr>
          <w:p>
            <w:pPr>
              <w:pStyle w:val="14"/>
            </w:pPr>
            <w:r>
              <w:t>党组织活动完成情况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党员、发展对象、党务干部培训按时完成</w:t>
            </w:r>
          </w:p>
        </w:tc>
        <w:tc>
          <w:tcPr>
            <w:tcW w:w="2466" w:type="dxa"/>
            <w:vAlign w:val="center"/>
          </w:tcPr>
          <w:p>
            <w:pPr>
              <w:pStyle w:val="14"/>
            </w:pPr>
            <w:r>
              <w:t>党员、发展对象、党务干部培训按时完成</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党组织换届完成率</w:t>
            </w:r>
          </w:p>
        </w:tc>
        <w:tc>
          <w:tcPr>
            <w:tcW w:w="2466" w:type="dxa"/>
            <w:vAlign w:val="center"/>
          </w:tcPr>
          <w:p>
            <w:pPr>
              <w:pStyle w:val="14"/>
            </w:pPr>
            <w:r>
              <w:t>党组织换届完成率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开展活动创新机关党建亮点</w:t>
            </w:r>
          </w:p>
        </w:tc>
        <w:tc>
          <w:tcPr>
            <w:tcW w:w="2466" w:type="dxa"/>
            <w:vAlign w:val="center"/>
          </w:tcPr>
          <w:p>
            <w:pPr>
              <w:pStyle w:val="14"/>
            </w:pPr>
            <w:r>
              <w:t>开展活动创新机关党建亮点</w:t>
            </w:r>
          </w:p>
        </w:tc>
        <w:tc>
          <w:tcPr>
            <w:tcW w:w="2466" w:type="dxa"/>
            <w:vAlign w:val="center"/>
          </w:tcPr>
          <w:p>
            <w:pPr>
              <w:pStyle w:val="14"/>
            </w:pPr>
            <w:r>
              <w:t>发挥示范带动作用</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党建知识的应用及成果转化</w:t>
            </w:r>
          </w:p>
        </w:tc>
        <w:tc>
          <w:tcPr>
            <w:tcW w:w="2466" w:type="dxa"/>
            <w:vAlign w:val="center"/>
          </w:tcPr>
          <w:p>
            <w:pPr>
              <w:pStyle w:val="14"/>
            </w:pPr>
            <w:r>
              <w:t>党建知识的应用及成果转化</w:t>
            </w:r>
          </w:p>
        </w:tc>
        <w:tc>
          <w:tcPr>
            <w:tcW w:w="2466" w:type="dxa"/>
            <w:vAlign w:val="center"/>
          </w:tcPr>
          <w:p>
            <w:pPr>
              <w:pStyle w:val="14"/>
            </w:pPr>
            <w:r>
              <w:t>党建业务工作相融合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党组织战斗堡垒作用和党员的先锋模范作用发挥情况</w:t>
            </w:r>
          </w:p>
        </w:tc>
        <w:tc>
          <w:tcPr>
            <w:tcW w:w="2466" w:type="dxa"/>
            <w:vAlign w:val="center"/>
          </w:tcPr>
          <w:p>
            <w:pPr>
              <w:pStyle w:val="14"/>
            </w:pPr>
            <w:r>
              <w:t>党组织战斗堡垒作用和党员的先锋模范作用发挥情况</w:t>
            </w:r>
          </w:p>
        </w:tc>
        <w:tc>
          <w:tcPr>
            <w:tcW w:w="2466" w:type="dxa"/>
            <w:vAlign w:val="center"/>
          </w:tcPr>
          <w:p>
            <w:pPr>
              <w:pStyle w:val="14"/>
            </w:pPr>
            <w:r>
              <w:t>作用得到充分发挥</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综合业务完成率</w:t>
            </w:r>
          </w:p>
        </w:tc>
        <w:tc>
          <w:tcPr>
            <w:tcW w:w="2466" w:type="dxa"/>
            <w:vAlign w:val="center"/>
          </w:tcPr>
          <w:p>
            <w:pPr>
              <w:pStyle w:val="14"/>
            </w:pPr>
            <w:r>
              <w:t>综合业务完成率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服务机关党员对象满意度</w:t>
            </w:r>
          </w:p>
        </w:tc>
        <w:tc>
          <w:tcPr>
            <w:tcW w:w="2466" w:type="dxa"/>
            <w:vAlign w:val="center"/>
          </w:tcPr>
          <w:p>
            <w:pPr>
              <w:pStyle w:val="14"/>
            </w:pPr>
            <w:r>
              <w:t>服务机关党员对象满意度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2022年，区委区直工委本级安排政府采购预算0.00万元。具体内容见下表。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286001区委区直工委本级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区委区直工委本级上年末固定资产金额为</w:t>
      </w:r>
      <w:r>
        <w:rPr>
          <w:rFonts w:hint="eastAsia" w:eastAsia="方正仿宋_GBK" w:cs="Times New Roman"/>
          <w:b w:val="0"/>
          <w:color w:val="000000"/>
          <w:sz w:val="28"/>
          <w:lang w:val="en-US" w:eastAsia="zh-CN"/>
        </w:rPr>
        <w:t>4.82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tbl>
      <w:tblPr>
        <w:tblStyle w:val="6"/>
        <w:tblpPr w:leftFromText="180" w:rightFromText="180" w:vertAnchor="text" w:horzAnchor="page" w:tblpX="3260" w:tblpY="940"/>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0"/>
        <w:gridCol w:w="2670"/>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10365" w:type="dxa"/>
            <w:gridSpan w:val="3"/>
            <w:tcBorders>
              <w:top w:val="nil"/>
              <w:left w:val="nil"/>
              <w:bottom w:val="nil"/>
              <w:right w:val="nil"/>
            </w:tcBorders>
            <w:noWrap/>
            <w:tcMar>
              <w:top w:w="15" w:type="dxa"/>
              <w:left w:w="15" w:type="dxa"/>
              <w:right w:w="15" w:type="dxa"/>
            </w:tcMar>
            <w:vAlign w:val="bottom"/>
          </w:tcPr>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keepNext w:val="0"/>
              <w:keepLines w:val="0"/>
              <w:widowControl/>
              <w:suppressLineNumbers w:val="0"/>
              <w:jc w:val="center"/>
              <w:textAlignment w:val="bottom"/>
              <w:rPr>
                <w:rFonts w:hint="eastAsia" w:ascii="宋体" w:hAnsi="宋体" w:eastAsia="宋体" w:cs="宋体"/>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110" w:type="dxa"/>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t>286001区委区直工委本级</w:t>
            </w:r>
          </w:p>
        </w:tc>
        <w:tc>
          <w:tcPr>
            <w:tcW w:w="6255" w:type="dxa"/>
            <w:gridSpan w:val="2"/>
            <w:tcBorders>
              <w:top w:val="nil"/>
              <w:left w:val="nil"/>
              <w:bottom w:val="nil"/>
              <w:right w:val="nil"/>
            </w:tcBorders>
            <w:noWrap/>
            <w:tcMar>
              <w:top w:w="15" w:type="dxa"/>
              <w:left w:w="15" w:type="dxa"/>
              <w:right w:w="15" w:type="dxa"/>
            </w:tcMar>
            <w:vAlign w:val="center"/>
          </w:tcPr>
          <w:p>
            <w:pPr>
              <w:ind w:firstLine="2640" w:firstLineChars="1200"/>
              <w:jc w:val="left"/>
              <w:rPr>
                <w:rFonts w:ascii="等线" w:hAnsi="等线" w:eastAsia="等线" w:cs="等线"/>
                <w:i w:val="0"/>
                <w:color w:val="000000"/>
                <w:sz w:val="22"/>
                <w:szCs w:val="22"/>
                <w:u w:val="none"/>
              </w:rPr>
            </w:pPr>
            <w:r>
              <w:rPr>
                <w:rFonts w:hint="eastAsia" w:ascii="宋体" w:hAnsi="宋体" w:cs="宋体"/>
                <w:kern w:val="0"/>
                <w:sz w:val="22"/>
              </w:rPr>
              <w:t>截止时间：202</w:t>
            </w:r>
            <w:r>
              <w:rPr>
                <w:rFonts w:hint="eastAsia" w:ascii="宋体" w:hAnsi="宋体" w:cs="宋体"/>
                <w:kern w:val="0"/>
                <w:sz w:val="22"/>
                <w:lang w:val="en-US" w:eastAsia="zh-CN"/>
              </w:rPr>
              <w:t>1</w:t>
            </w:r>
            <w:r>
              <w:rPr>
                <w:rFonts w:hint="eastAsia" w:ascii="宋体" w:hAnsi="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一、固定资产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（一）土地、房屋及构筑物</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其中：1.土地（平方米）</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2.房屋（平方米）</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（1）办公用房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其中：本单位实际使用办公室用房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（2）业务用房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（3）其他用房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（二）通用设备（个、台、辆等）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其中：1.车辆</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w:t>
            </w:r>
            <w:r>
              <w:rPr>
                <w:rFonts w:hint="eastAsia" w:ascii="宋体" w:hAnsi="宋体" w:eastAsia="宋体" w:cs="宋体"/>
                <w:kern w:val="0"/>
                <w:sz w:val="22"/>
              </w:rPr>
              <w:t>单价在20元以上设备</w:t>
            </w:r>
            <w:r>
              <w:rPr>
                <w:rFonts w:hint="eastAsia" w:ascii="宋体" w:hAnsi="宋体" w:eastAsia="宋体" w:cs="宋体"/>
                <w:i w:val="0"/>
                <w:color w:val="000000"/>
                <w:kern w:val="0"/>
                <w:sz w:val="22"/>
                <w:szCs w:val="22"/>
                <w:u w:val="none"/>
                <w:lang w:val="en-US" w:eastAsia="zh-CN" w:bidi="ar"/>
              </w:rPr>
              <w:t>（不含车辆）</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（三）专用设备（个、台等）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其中：单价100万（含）以上</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（四）文物和陈列品（个、件等）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（五）图书档案（本、套等）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（六）家具、用具、装具及动植物（个、套等）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其中：家具用具</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12000</w:t>
            </w: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eastAsia="zh-CN"/>
        </w:rPr>
        <w:t>区委区直工委本级</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3244D"/>
    <w:rsid w:val="0D873712"/>
    <w:rsid w:val="0DC2467A"/>
    <w:rsid w:val="0ED930DD"/>
    <w:rsid w:val="1F254F19"/>
    <w:rsid w:val="20F94441"/>
    <w:rsid w:val="34CF5B54"/>
    <w:rsid w:val="37D055C9"/>
    <w:rsid w:val="3F0563E2"/>
    <w:rsid w:val="40864A43"/>
    <w:rsid w:val="470A31F5"/>
    <w:rsid w:val="4B872501"/>
    <w:rsid w:val="6B3A1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2022-06-21T16:49:09Z</dcterms:created>
  <dcterms:modified xsi:type="dcterms:W3CDTF">2022-06-21T08:49:09Z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2022-06-21T16:49:09Z</dcterms:created>
  <dcterms:modified xsi:type="dcterms:W3CDTF">2022-06-21T08:49:09Z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2022-06-21T16:49:10Z</dcterms:created>
  <dcterms:modified xsi:type="dcterms:W3CDTF">2022-06-21T08:49:10Z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2022-06-21T16:49:12Z</dcterms:created>
  <dcterms:modified xsi:type="dcterms:W3CDTF">2022-06-21T08:49:11Z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2022-06-21T16:49:09Z</dcterms:created>
  <dcterms:modified xsi:type="dcterms:W3CDTF">2022-06-21T08:49:09Z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2022-06-21T16:49:12Z</dcterms:created>
  <dcterms:modified xsi:type="dcterms:W3CDTF">2022-06-21T08:49:12Z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2022-06-21T16:49:12Z</dcterms:created>
  <dcterms:modified xsi:type="dcterms:W3CDTF">2022-06-21T08:49:12Z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6fcaed9-7bca-4424-b9ef-b1d4eec223ee}">
  <ds:schemaRefs/>
</ds:datastoreItem>
</file>

<file path=customXml/itemProps11.xml><?xml version="1.0" encoding="utf-8"?>
<ds:datastoreItem xmlns:ds="http://schemas.openxmlformats.org/officeDocument/2006/customXml" ds:itemID="{84676f17-6c63-499a-8172-c172b8ea6e4e}">
  <ds:schemaRefs/>
</ds:datastoreItem>
</file>

<file path=customXml/itemProps12.xml><?xml version="1.0" encoding="utf-8"?>
<ds:datastoreItem xmlns:ds="http://schemas.openxmlformats.org/officeDocument/2006/customXml" ds:itemID="{a8234a54-7ead-43e3-832d-1c298c96f1a7}">
  <ds:schemaRefs/>
</ds:datastoreItem>
</file>

<file path=customXml/itemProps13.xml><?xml version="1.0" encoding="utf-8"?>
<ds:datastoreItem xmlns:ds="http://schemas.openxmlformats.org/officeDocument/2006/customXml" ds:itemID="{1dc86940-d4b1-44f0-9a84-d97920459eb2}">
  <ds:schemaRefs/>
</ds:datastoreItem>
</file>

<file path=customXml/itemProps14.xml><?xml version="1.0" encoding="utf-8"?>
<ds:datastoreItem xmlns:ds="http://schemas.openxmlformats.org/officeDocument/2006/customXml" ds:itemID="{81f94507-2139-4e51-9565-f84b4da9e628}">
  <ds:schemaRefs/>
</ds:datastoreItem>
</file>

<file path=customXml/itemProps15.xml><?xml version="1.0" encoding="utf-8"?>
<ds:datastoreItem xmlns:ds="http://schemas.openxmlformats.org/officeDocument/2006/customXml" ds:itemID="{10b8f499-6840-4bd8-b38e-3b167a915943}">
  <ds:schemaRefs/>
</ds:datastoreItem>
</file>

<file path=customXml/itemProps2.xml><?xml version="1.0" encoding="utf-8"?>
<ds:datastoreItem xmlns:ds="http://schemas.openxmlformats.org/officeDocument/2006/customXml" ds:itemID="{c75469c5-5ac1-4c71-aab4-84812c5d9fdf}">
  <ds:schemaRefs/>
</ds:datastoreItem>
</file>

<file path=customXml/itemProps3.xml><?xml version="1.0" encoding="utf-8"?>
<ds:datastoreItem xmlns:ds="http://schemas.openxmlformats.org/officeDocument/2006/customXml" ds:itemID="{14c21f3b-6a1f-46f9-951b-8f9e44106736}">
  <ds:schemaRefs/>
</ds:datastoreItem>
</file>

<file path=customXml/itemProps4.xml><?xml version="1.0" encoding="utf-8"?>
<ds:datastoreItem xmlns:ds="http://schemas.openxmlformats.org/officeDocument/2006/customXml" ds:itemID="{754337ce-f012-40dc-9fff-4c609b2d0b6b}">
  <ds:schemaRefs/>
</ds:datastoreItem>
</file>

<file path=customXml/itemProps5.xml><?xml version="1.0" encoding="utf-8"?>
<ds:datastoreItem xmlns:ds="http://schemas.openxmlformats.org/officeDocument/2006/customXml" ds:itemID="{00072b87-f9ab-4b7f-bdb8-ba09b10f5553}">
  <ds:schemaRefs/>
</ds:datastoreItem>
</file>

<file path=customXml/itemProps6.xml><?xml version="1.0" encoding="utf-8"?>
<ds:datastoreItem xmlns:ds="http://schemas.openxmlformats.org/officeDocument/2006/customXml" ds:itemID="{6c8367f2-1116-47a3-be8e-4dcae45f6468}">
  <ds:schemaRefs/>
</ds:datastoreItem>
</file>

<file path=customXml/itemProps7.xml><?xml version="1.0" encoding="utf-8"?>
<ds:datastoreItem xmlns:ds="http://schemas.openxmlformats.org/officeDocument/2006/customXml" ds:itemID="{790ebeb4-9579-427c-92ff-700c8e83c139}">
  <ds:schemaRefs/>
</ds:datastoreItem>
</file>

<file path=customXml/itemProps8.xml><?xml version="1.0" encoding="utf-8"?>
<ds:datastoreItem xmlns:ds="http://schemas.openxmlformats.org/officeDocument/2006/customXml" ds:itemID="{17ddc4dd-b1d3-47fc-9a6c-bb6ae59d2cfb}">
  <ds:schemaRefs/>
</ds:datastoreItem>
</file>

<file path=customXml/itemProps9.xml><?xml version="1.0" encoding="utf-8"?>
<ds:datastoreItem xmlns:ds="http://schemas.openxmlformats.org/officeDocument/2006/customXml" ds:itemID="{0fe42f04-193d-4a4f-a839-5267143d7007}">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2022-06-21T16:49:00Z</dcterms:created>
  <dc:creator>Administrator</dc:creator>
  <cp:lastModifiedBy>Administrator</cp:lastModifiedBy>
  <dcterms:modified xsi:type="dcterms:W3CDTF">2023-12-05T10:00:05Z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