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lang w:eastAsia="zh-CN"/>
        </w:rPr>
      </w:pPr>
      <w:r>
        <w:rPr>
          <w:rFonts w:hint="eastAsia" w:ascii="黑体" w:hAnsi="黑体" w:eastAsia="黑体" w:cs="黑体"/>
          <w:b/>
          <w:color w:val="000000"/>
          <w:sz w:val="44"/>
          <w:lang w:eastAsia="zh-CN"/>
        </w:rPr>
        <w:t>中共秦皇岛市山海关区委办公室本级</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中共秦皇岛市山海关区委办公室</w:t>
      </w:r>
      <w: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fldChar w:fldCharType="end"/>
      </w:r>
    </w:p>
    <w:p>
      <w:pPr>
        <w:pStyle w:val="5"/>
        <w:tabs>
          <w:tab w:val="right" w:leader="dot" w:pos="14562"/>
        </w:tabs>
      </w:pPr>
      <w:r>
        <w:fldChar w:fldCharType="begin"/>
      </w:r>
      <w:r>
        <w:instrText xml:space="preserve"> HYPERLINK \l "_Toc_4_4_0000000021" </w:instrText>
      </w:r>
      <w:r>
        <w:fldChar w:fldCharType="separate"/>
      </w:r>
      <w:r>
        <w:fldChar w:fldCharType="end"/>
      </w:r>
    </w:p>
    <w:p>
      <w:pPr>
        <w:pStyle w:val="5"/>
        <w:tabs>
          <w:tab w:val="right" w:leader="dot" w:pos="14562"/>
        </w:tabs>
      </w:pPr>
      <w:r>
        <w:fldChar w:fldCharType="begin"/>
      </w:r>
      <w:r>
        <w:instrText xml:space="preserve"> HYPERLINK \l "_Toc_4_4_0000000022" </w:instrText>
      </w:r>
      <w:r>
        <w:fldChar w:fldCharType="separate"/>
      </w:r>
      <w:r>
        <w:fldChar w:fldCharType="end"/>
      </w:r>
    </w:p>
    <w:p>
      <w:pPr>
        <w:jc w:val="center"/>
        <w:outlineLvl w:val="3"/>
      </w:pPr>
      <w: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中共秦皇岛市山海关区委办公室</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一、一般公共预算拨款收入</w:t>
            </w:r>
          </w:p>
        </w:tc>
        <w:tc>
          <w:tcPr>
            <w:tcW w:w="2126"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581.37</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2126"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二、政府性基金预算拨款收入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二、外交支出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三、国有资本经营预算拨款收入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三、国防支出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4</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四、财政专户管理资金收入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5</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五、事业收入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五、教育支出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6</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六、事业单位经营收入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7</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七、上级补助收入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8</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八、附属单位上缴收入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2126"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9</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九、其他收入</w:t>
            </w: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10</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2126"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11</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12</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13</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14</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15</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16</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17</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18</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19</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2126"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23</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24</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25</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2126" w:type="dxa"/>
            <w:vAlign w:val="center"/>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26</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2126" w:type="dxa"/>
            <w:vAlign w:val="center"/>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27</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2126" w:type="dxa"/>
            <w:vAlign w:val="center"/>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28</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2126" w:type="dxa"/>
            <w:vAlign w:val="center"/>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29</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2126" w:type="dxa"/>
            <w:vAlign w:val="center"/>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w:t>
            </w:r>
          </w:p>
        </w:tc>
        <w:tc>
          <w:tcPr>
            <w:tcW w:w="4535" w:type="dxa"/>
            <w:vAlign w:val="center"/>
          </w:tcPr>
          <w:p>
            <w:pPr>
              <w:jc w:val="both"/>
            </w:pPr>
          </w:p>
        </w:tc>
        <w:tc>
          <w:tcPr>
            <w:tcW w:w="2126"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2126" w:type="dxa"/>
            <w:vAlign w:val="center"/>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31</w:t>
            </w:r>
          </w:p>
        </w:tc>
        <w:tc>
          <w:tcPr>
            <w:tcW w:w="4535" w:type="dxa"/>
            <w:vAlign w:val="center"/>
          </w:tcPr>
          <w:p>
            <w:pPr>
              <w:pStyle w:val="19"/>
            </w:pPr>
            <w:r>
              <w:rPr>
                <w:rFonts w:hint="default"/>
                <w:lang w:val="en-US" w:eastAsia="zh-CN"/>
              </w:rPr>
              <w:t>本年收入合计</w:t>
            </w:r>
          </w:p>
        </w:tc>
        <w:tc>
          <w:tcPr>
            <w:tcW w:w="2126" w:type="dxa"/>
            <w:vAlign w:val="center"/>
          </w:tcPr>
          <w:p>
            <w:pPr>
              <w:pStyle w:val="19"/>
              <w:jc w:val="right"/>
            </w:pPr>
            <w:r>
              <w:rPr>
                <w:rFonts w:hint="default"/>
                <w:lang w:val="en-US" w:eastAsia="zh-CN"/>
              </w:rPr>
              <w:t>581.37</w:t>
            </w:r>
          </w:p>
        </w:tc>
        <w:tc>
          <w:tcPr>
            <w:tcW w:w="4535" w:type="dxa"/>
            <w:vAlign w:val="center"/>
          </w:tcPr>
          <w:p>
            <w:pPr>
              <w:pStyle w:val="19"/>
              <w:rPr>
                <w:rFonts w:hint="default"/>
                <w:lang w:val="en-US" w:eastAsia="zh-CN"/>
              </w:rPr>
            </w:pPr>
            <w:r>
              <w:rPr>
                <w:rFonts w:hint="default"/>
                <w:lang w:val="en-US" w:eastAsia="zh-CN"/>
              </w:rPr>
              <w:t>本年支出合计</w:t>
            </w:r>
          </w:p>
        </w:tc>
        <w:tc>
          <w:tcPr>
            <w:tcW w:w="2126" w:type="dxa"/>
            <w:vAlign w:val="center"/>
          </w:tcPr>
          <w:p>
            <w:pPr>
              <w:pStyle w:val="19"/>
              <w:jc w:val="right"/>
              <w:rPr>
                <w:rFonts w:hint="default"/>
                <w:lang w:val="en-US" w:eastAsia="zh-CN"/>
              </w:rPr>
            </w:pPr>
            <w:r>
              <w:rPr>
                <w:rFonts w:hint="default"/>
                <w:lang w:val="en-US" w:eastAsia="zh-CN"/>
              </w:rPr>
              <w:t>581.37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32</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上年结转结余</w:t>
            </w:r>
          </w:p>
        </w:tc>
        <w:tc>
          <w:tcPr>
            <w:tcW w:w="2126" w:type="dxa"/>
            <w:vAlign w:val="center"/>
          </w:tcPr>
          <w:p>
            <w:pPr>
              <w:jc w:val="right"/>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年终结转结余</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33</w:t>
            </w:r>
          </w:p>
        </w:tc>
        <w:tc>
          <w:tcPr>
            <w:tcW w:w="4535" w:type="dxa"/>
            <w:vAlign w:val="center"/>
          </w:tcPr>
          <w:p>
            <w:pPr>
              <w:pStyle w:val="19"/>
              <w:rPr>
                <w:rFonts w:hint="default"/>
                <w:lang w:val="en-US" w:eastAsia="zh-CN"/>
              </w:rPr>
            </w:pPr>
            <w:r>
              <w:rPr>
                <w:rFonts w:hint="default"/>
                <w:lang w:val="en-US" w:eastAsia="zh-CN"/>
              </w:rPr>
              <w:t>收入总计</w:t>
            </w:r>
          </w:p>
        </w:tc>
        <w:tc>
          <w:tcPr>
            <w:tcW w:w="2126" w:type="dxa"/>
            <w:vAlign w:val="center"/>
          </w:tcPr>
          <w:p>
            <w:pPr>
              <w:pStyle w:val="19"/>
              <w:jc w:val="right"/>
              <w:rPr>
                <w:rFonts w:hint="default"/>
                <w:lang w:val="en-US" w:eastAsia="zh-CN"/>
              </w:rPr>
            </w:pPr>
            <w:r>
              <w:rPr>
                <w:rFonts w:hint="default"/>
                <w:lang w:val="en-US" w:eastAsia="zh-CN"/>
              </w:rPr>
              <w:t>581.37</w:t>
            </w:r>
          </w:p>
        </w:tc>
        <w:tc>
          <w:tcPr>
            <w:tcW w:w="4535" w:type="dxa"/>
            <w:vAlign w:val="center"/>
          </w:tcPr>
          <w:p>
            <w:pPr>
              <w:pStyle w:val="19"/>
              <w:rPr>
                <w:rFonts w:hint="default"/>
                <w:lang w:val="en-US" w:eastAsia="zh-CN"/>
              </w:rPr>
            </w:pPr>
            <w:r>
              <w:rPr>
                <w:rFonts w:hint="default"/>
                <w:lang w:val="en-US" w:eastAsia="zh-CN"/>
              </w:rPr>
              <w:t>支出总计</w:t>
            </w:r>
          </w:p>
        </w:tc>
        <w:tc>
          <w:tcPr>
            <w:tcW w:w="2126" w:type="dxa"/>
            <w:vAlign w:val="center"/>
          </w:tcPr>
          <w:p>
            <w:pPr>
              <w:pStyle w:val="19"/>
              <w:jc w:val="right"/>
              <w:rPr>
                <w:rFonts w:hint="default"/>
                <w:lang w:val="en-US" w:eastAsia="zh-CN"/>
              </w:rPr>
            </w:pPr>
            <w:r>
              <w:rPr>
                <w:rFonts w:hint="default"/>
                <w:lang w:val="en-US" w:eastAsia="zh-CN"/>
              </w:rPr>
              <w:t>581.37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69"/>
        <w:gridCol w:w="138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69" w:type="dxa"/>
            <w:vAlign w:val="center"/>
          </w:tcPr>
          <w:p>
            <w:pPr>
              <w:pStyle w:val="15"/>
            </w:pPr>
            <w:r>
              <w:t>科目    编码</w:t>
            </w:r>
          </w:p>
        </w:tc>
        <w:tc>
          <w:tcPr>
            <w:tcW w:w="1382"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169" w:type="dxa"/>
            <w:vAlign w:val="center"/>
          </w:tcPr>
          <w:p>
            <w:pPr>
              <w:pStyle w:val="15"/>
            </w:pPr>
            <w:r>
              <w:t>1</w:t>
            </w:r>
          </w:p>
        </w:tc>
        <w:tc>
          <w:tcPr>
            <w:tcW w:w="1382"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1</w:t>
            </w:r>
          </w:p>
        </w:tc>
        <w:tc>
          <w:tcPr>
            <w:tcW w:w="1169" w:type="dxa"/>
            <w:vAlign w:val="center"/>
          </w:tcPr>
          <w:p>
            <w:pPr>
              <w:pStyle w:val="21"/>
              <w:jc w:val="both"/>
            </w:pPr>
          </w:p>
        </w:tc>
        <w:tc>
          <w:tcPr>
            <w:tcW w:w="1382" w:type="dxa"/>
            <w:vAlign w:val="center"/>
          </w:tcPr>
          <w:p>
            <w:pPr>
              <w:pStyle w:val="19"/>
              <w:jc w:val="both"/>
            </w:pPr>
            <w:r>
              <w:t>合计</w:t>
            </w:r>
          </w:p>
        </w:tc>
        <w:tc>
          <w:tcPr>
            <w:tcW w:w="1134"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581.37</w:t>
            </w:r>
          </w:p>
        </w:tc>
        <w:tc>
          <w:tcPr>
            <w:tcW w:w="1134"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581.37</w:t>
            </w:r>
          </w:p>
        </w:tc>
        <w:tc>
          <w:tcPr>
            <w:tcW w:w="1134"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581.37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20131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党委办公厅（室）及相关机构事务</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2013101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行政运行</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329.60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329.60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2013199</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其他党委办公厅（室）及相关机构事务支出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130.30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130.30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20805</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2080501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行政单位离退休</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5.93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5.93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2080505</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2101101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2101103</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22102</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69"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2210201</w:t>
            </w:r>
          </w:p>
        </w:tc>
        <w:tc>
          <w:tcPr>
            <w:tcW w:w="1382"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住房公积金</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50"/>
        <w:gridCol w:w="437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50" w:type="dxa"/>
            <w:vAlign w:val="center"/>
          </w:tcPr>
          <w:p>
            <w:pPr>
              <w:pStyle w:val="15"/>
            </w:pPr>
            <w:r>
              <w:t>科目    编码</w:t>
            </w:r>
          </w:p>
        </w:tc>
        <w:tc>
          <w:tcPr>
            <w:tcW w:w="4378"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50" w:type="dxa"/>
            <w:vAlign w:val="center"/>
          </w:tcPr>
          <w:p>
            <w:pPr>
              <w:pStyle w:val="15"/>
            </w:pPr>
            <w:r>
              <w:t>1</w:t>
            </w:r>
          </w:p>
        </w:tc>
        <w:tc>
          <w:tcPr>
            <w:tcW w:w="4378"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eastAsia="zh-CN"/>
              </w:rPr>
            </w:pPr>
            <w:r>
              <w:rPr>
                <w:rFonts w:hint="eastAsia"/>
                <w:lang w:val="en-US" w:eastAsia="zh-CN"/>
              </w:rPr>
              <w:t>1</w:t>
            </w:r>
          </w:p>
        </w:tc>
        <w:tc>
          <w:tcPr>
            <w:tcW w:w="1150" w:type="dxa"/>
            <w:vAlign w:val="center"/>
          </w:tcPr>
          <w:p>
            <w:pPr>
              <w:pStyle w:val="21"/>
              <w:jc w:val="both"/>
            </w:pPr>
          </w:p>
        </w:tc>
        <w:tc>
          <w:tcPr>
            <w:tcW w:w="4378"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合计</w:t>
            </w:r>
          </w:p>
        </w:tc>
        <w:tc>
          <w:tcPr>
            <w:tcW w:w="1361"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581.37</w:t>
            </w:r>
          </w:p>
        </w:tc>
        <w:tc>
          <w:tcPr>
            <w:tcW w:w="1361"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451.07</w:t>
            </w:r>
          </w:p>
        </w:tc>
        <w:tc>
          <w:tcPr>
            <w:tcW w:w="1361"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130.30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459.90</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329.60</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130.30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20131</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党委办公厅（室）及相关机构事务</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459.90</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329.60</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130.30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2013101</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329.60</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329.60</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2013199</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其他党委办公厅（室）及相关机构事务支出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130.30</w:t>
            </w:r>
          </w:p>
        </w:tc>
        <w:tc>
          <w:tcPr>
            <w:tcW w:w="1361" w:type="dxa"/>
            <w:vAlign w:val="center"/>
          </w:tcPr>
          <w:p>
            <w:pPr>
              <w:jc w:val="center"/>
            </w:pP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130.30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47.31</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47.31</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20805</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47.31</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47.31</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2080501</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行政单位离退休</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5.93</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5.93</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2080505</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41.38</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41.38</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43.12</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43.12</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43.12</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43.12</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2101101</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20.04</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20.04</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2101103</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23.08</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23.08</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31.03</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31.03</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22102</w:t>
            </w:r>
          </w:p>
        </w:tc>
        <w:tc>
          <w:tcPr>
            <w:tcW w:w="4378"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31.03</w:t>
            </w:r>
          </w:p>
        </w:tc>
        <w:tc>
          <w:tcPr>
            <w:tcW w:w="1361"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31.03</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16</w:t>
            </w:r>
          </w:p>
        </w:tc>
        <w:tc>
          <w:tcPr>
            <w:tcW w:w="1150" w:type="dxa"/>
            <w:vAlign w:val="center"/>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2210201</w:t>
            </w:r>
          </w:p>
        </w:tc>
        <w:tc>
          <w:tcPr>
            <w:tcW w:w="4378" w:type="dxa"/>
            <w:vAlign w:val="center"/>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31.03</w:t>
            </w:r>
          </w:p>
        </w:tc>
        <w:tc>
          <w:tcPr>
            <w:tcW w:w="1361"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31.03</w:t>
            </w:r>
          </w:p>
        </w:tc>
        <w:tc>
          <w:tcPr>
            <w:tcW w:w="1361" w:type="dxa"/>
            <w:vAlign w:val="center"/>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639"/>
        <w:gridCol w:w="1237"/>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3639" w:type="dxa"/>
            <w:tcBorders>
              <w:top w:val="single" w:color="FFFFFF" w:sz="6" w:space="0"/>
              <w:left w:val="single" w:color="FFFFFF" w:sz="6" w:space="0"/>
              <w:right w:val="single" w:color="FFFFFF" w:sz="6" w:space="0"/>
            </w:tcBorders>
            <w:vAlign w:val="center"/>
          </w:tcPr>
          <w:p>
            <w:pPr>
              <w:pStyle w:val="13"/>
            </w:pPr>
            <w:r>
              <w:t>预算年度：2022</w:t>
            </w:r>
          </w:p>
        </w:tc>
        <w:tc>
          <w:tcPr>
            <w:tcW w:w="5659"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639" w:type="dxa"/>
            <w:vAlign w:val="center"/>
          </w:tcPr>
          <w:p>
            <w:pPr>
              <w:pStyle w:val="15"/>
            </w:pPr>
            <w:r>
              <w:t>项  目</w:t>
            </w:r>
          </w:p>
        </w:tc>
        <w:tc>
          <w:tcPr>
            <w:tcW w:w="1237"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639" w:type="dxa"/>
            <w:vAlign w:val="center"/>
          </w:tcPr>
          <w:p>
            <w:pPr>
              <w:pStyle w:val="15"/>
            </w:pPr>
            <w:r>
              <w:t>3</w:t>
            </w:r>
          </w:p>
        </w:tc>
        <w:tc>
          <w:tcPr>
            <w:tcW w:w="1237"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581.37</w:t>
            </w: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237"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47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237"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47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237"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47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237"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47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3</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31</w:t>
            </w:r>
          </w:p>
        </w:tc>
        <w:tc>
          <w:tcPr>
            <w:tcW w:w="3402"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本年收入合计</w:t>
            </w:r>
          </w:p>
        </w:tc>
        <w:tc>
          <w:tcPr>
            <w:tcW w:w="1474"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581.37</w:t>
            </w:r>
          </w:p>
        </w:tc>
        <w:tc>
          <w:tcPr>
            <w:tcW w:w="3639" w:type="dxa"/>
            <w:vAlign w:val="center"/>
          </w:tcPr>
          <w:p>
            <w:pPr>
              <w:keepNext w:val="0"/>
              <w:keepLines w:val="0"/>
              <w:widowControl/>
              <w:suppressLineNumbers w:val="0"/>
              <w:jc w:val="center"/>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本年支出合计</w:t>
            </w:r>
          </w:p>
        </w:tc>
        <w:tc>
          <w:tcPr>
            <w:tcW w:w="1237"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581.37</w:t>
            </w:r>
          </w:p>
        </w:tc>
        <w:tc>
          <w:tcPr>
            <w:tcW w:w="1474"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581.37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2</w:t>
            </w:r>
          </w:p>
        </w:tc>
        <w:tc>
          <w:tcPr>
            <w:tcW w:w="3402"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center"/>
          </w:tcPr>
          <w:p>
            <w:pPr>
              <w:jc w:val="right"/>
            </w:pPr>
          </w:p>
        </w:tc>
        <w:tc>
          <w:tcPr>
            <w:tcW w:w="3639"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3</w:t>
            </w:r>
          </w:p>
        </w:tc>
        <w:tc>
          <w:tcPr>
            <w:tcW w:w="3402"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center"/>
          </w:tcPr>
          <w:p>
            <w:pPr>
              <w:jc w:val="right"/>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4</w:t>
            </w:r>
          </w:p>
        </w:tc>
        <w:tc>
          <w:tcPr>
            <w:tcW w:w="3402"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center"/>
          </w:tcPr>
          <w:p>
            <w:pPr>
              <w:jc w:val="right"/>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5</w:t>
            </w:r>
          </w:p>
        </w:tc>
        <w:tc>
          <w:tcPr>
            <w:tcW w:w="3402"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center"/>
          </w:tcPr>
          <w:p>
            <w:pPr>
              <w:jc w:val="right"/>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6</w:t>
            </w:r>
          </w:p>
        </w:tc>
        <w:tc>
          <w:tcPr>
            <w:tcW w:w="3402" w:type="dxa"/>
            <w:vAlign w:val="center"/>
          </w:tcPr>
          <w:p>
            <w:pPr>
              <w:keepNext w:val="0"/>
              <w:keepLines w:val="0"/>
              <w:widowControl/>
              <w:suppressLineNumbers w:val="0"/>
              <w:jc w:val="center"/>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收入总计</w:t>
            </w:r>
          </w:p>
        </w:tc>
        <w:tc>
          <w:tcPr>
            <w:tcW w:w="1474"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581.37</w:t>
            </w:r>
          </w:p>
        </w:tc>
        <w:tc>
          <w:tcPr>
            <w:tcW w:w="3639" w:type="dxa"/>
            <w:vAlign w:val="center"/>
          </w:tcPr>
          <w:p>
            <w:pPr>
              <w:keepNext w:val="0"/>
              <w:keepLines w:val="0"/>
              <w:widowControl/>
              <w:suppressLineNumbers w:val="0"/>
              <w:jc w:val="center"/>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支出总计</w:t>
            </w:r>
          </w:p>
        </w:tc>
        <w:tc>
          <w:tcPr>
            <w:tcW w:w="1237"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581.37</w:t>
            </w:r>
          </w:p>
        </w:tc>
        <w:tc>
          <w:tcPr>
            <w:tcW w:w="1474"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default" w:ascii="Calibri" w:hAnsi="Calibri" w:eastAsia="宋体" w:cs="Calibri"/>
                <w:b/>
                <w:bCs/>
                <w:i w:val="0"/>
                <w:color w:val="000000"/>
                <w:kern w:val="0"/>
                <w:sz w:val="22"/>
                <w:szCs w:val="22"/>
                <w:u w:val="none"/>
                <w:lang w:val="en-US" w:eastAsia="zh-CN" w:bidi="ar"/>
              </w:rPr>
              <w:t>581.37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581.37</w:t>
            </w:r>
          </w:p>
        </w:tc>
        <w:tc>
          <w:tcPr>
            <w:tcW w:w="2551"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451.07</w:t>
            </w:r>
          </w:p>
        </w:tc>
        <w:tc>
          <w:tcPr>
            <w:tcW w:w="2551"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403.38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329.60</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282.94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党委办公厅（室）及相关机构事务</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459.90</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329.60</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282.94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2013101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329.60</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329.60</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282.94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2013199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其他党委办公厅（室）及相关机构事务支出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130.30</w:t>
            </w:r>
          </w:p>
        </w:tc>
        <w:tc>
          <w:tcPr>
            <w:tcW w:w="2551" w:type="dxa"/>
            <w:vAlign w:val="center"/>
          </w:tcPr>
          <w:p>
            <w:pPr>
              <w:jc w:val="right"/>
            </w:pP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46.29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47.31</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46.29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行政单位离退休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5.93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5.93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center"/>
          </w:tcPr>
          <w:p>
            <w:pPr>
              <w:jc w:val="center"/>
            </w:pPr>
          </w:p>
        </w:tc>
        <w:tc>
          <w:tcPr>
            <w:tcW w:w="4535"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451.07</w:t>
            </w:r>
          </w:p>
        </w:tc>
        <w:tc>
          <w:tcPr>
            <w:tcW w:w="2551"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403.38</w:t>
            </w:r>
          </w:p>
        </w:tc>
        <w:tc>
          <w:tcPr>
            <w:tcW w:w="2552" w:type="dxa"/>
            <w:vAlign w:val="center"/>
          </w:tcPr>
          <w:p>
            <w:pPr>
              <w:keepNext w:val="0"/>
              <w:keepLines w:val="0"/>
              <w:widowControl/>
              <w:suppressLineNumbers w:val="0"/>
              <w:jc w:val="right"/>
              <w:textAlignment w:val="top"/>
              <w:rPr>
                <w:b/>
                <w:bCs/>
              </w:rPr>
            </w:pPr>
            <w:r>
              <w:rPr>
                <w:rFonts w:hint="default" w:ascii="Calibri" w:hAnsi="Calibri" w:eastAsia="宋体" w:cs="Calibri"/>
                <w:b/>
                <w:bCs/>
                <w:i w:val="0"/>
                <w:color w:val="000000"/>
                <w:kern w:val="0"/>
                <w:sz w:val="22"/>
                <w:szCs w:val="22"/>
                <w:u w:val="none"/>
                <w:lang w:val="en-US" w:eastAsia="zh-CN" w:bidi="ar"/>
              </w:rPr>
              <w:t>47.68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397.70</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397.70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127.73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127.73</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103.54</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103.54</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7.39</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7.39</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41.65</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41.65</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41.38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职工基本医疗保险缴费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20.04</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23.08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1.86</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1.86</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31.03</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47.11</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3.60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印刷费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0.72</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7.50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维修(护)费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30216</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培训费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1.87</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0.32</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5.17</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3.19</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4.80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16.25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30299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2.53</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5.68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5.68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退休费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4.91</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4.91</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30309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奖励金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0.12</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30399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其他对个人和家庭的补助</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0.65</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0.65</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310</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资本性支出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0.58</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31002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办公设备购置</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0.58</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56.37</w:t>
            </w:r>
          </w:p>
        </w:tc>
        <w:tc>
          <w:tcPr>
            <w:tcW w:w="238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56.37</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22.37</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22.37</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中共秦皇岛市山海关区委办公室</w:t>
      </w:r>
      <w:r>
        <w:rPr>
          <w:rFonts w:ascii="方正小标宋_GBK" w:hAnsi="方正小标宋_GBK" w:eastAsia="方正小标宋_GBK" w:cs="方正小标宋_GBK"/>
          <w:color w:val="000000"/>
          <w:sz w:val="44"/>
        </w:rPr>
        <w:t>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中共秦皇岛市山海关区委办公室</w:t>
      </w:r>
      <w:r>
        <w:rPr>
          <w:rFonts w:eastAsia="方正仿宋_GBK"/>
          <w:color w:val="000000"/>
          <w:sz w:val="28"/>
        </w:rPr>
        <w:t>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（一）负责推动党中央和省、市、区委决策部署的落实，按照区委要求协调有关方面开展工作，承担区委运行保障具体事务。</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（二）负责区委和区委办公室文件、区委领导各类文稿的起草、修改等工作。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（三）负责党中央和省、市、区委重要决策部署贯彻落实的督促检查，中央和省、市、区委领导批示和交办事项的催办反馈，区委统一部署的重大专项活动给的推进落实。</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（四）围绕党中央和省、市、区委总体工作部署及全区重大问题开展调查研究，提出意见和建议；负责收集和处理政务信息、反映动态；负责社情民意相关工作。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（五）负责区委全委会、区委常委会和区委其他重要会议的会务工作；负责区委领导参加重大活动和日常工作活动的组织安排。</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（六）负责区委日常文书处理；负责区委文件和区委办公室代区委行文的审核工作；负责区委制定党内规范性文件的服务工作；负责统筹协调和督促指导全区党务公开工作。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（七）负责区委总值班及全区紧急情况、突发事件的传报、反馈工作。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（八）负责区委保密委员会和区密码工作领导小组的日常工作。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（九）负责区委全面深化改革委员会的日常工作。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（十）负责区委国家安全委员会交办的工作任务。</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（十一）负责区委落实全面从严治党主体责任领导小组的日常工作。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（十二）负责全区档案事业宏观管理和执法复议、监督指导工作。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（十三）负责全区对外联络及暑期服务工作。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（十四）负责区委、区委办公室机关行政后勤、公务管理、财务管理工作；负责区委办公室离退休人员的服务工作。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（十五）完成区委交办的其他工作任务。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中共秦皇岛市山海关区委办公室</w:t>
            </w:r>
            <w:r>
              <w:t>本级</w:t>
            </w:r>
          </w:p>
        </w:tc>
        <w:tc>
          <w:tcPr>
            <w:tcW w:w="1843" w:type="dxa"/>
            <w:vAlign w:val="center"/>
          </w:tcPr>
          <w:p>
            <w:pPr>
              <w:pStyle w:val="18"/>
            </w:pPr>
            <w:r>
              <w:t>行政</w:t>
            </w:r>
          </w:p>
        </w:tc>
        <w:tc>
          <w:tcPr>
            <w:tcW w:w="2126" w:type="dxa"/>
            <w:vAlign w:val="center"/>
          </w:tcPr>
          <w:p>
            <w:pPr>
              <w:pStyle w:val="18"/>
            </w:pPr>
            <w:r>
              <w:t>正</w:t>
            </w:r>
            <w:r>
              <w:rPr>
                <w:rFonts w:hint="eastAsia"/>
                <w:lang w:eastAsia="zh-CN"/>
              </w:rPr>
              <w:t>科</w:t>
            </w:r>
            <w:r>
              <w:t>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firstLineChars="200"/>
        <w:jc w:val="left"/>
        <w:rPr>
          <w:rFonts w:hint="eastAsia" w:ascii="Times New Roman" w:hAnsi="Times New Roman" w:eastAsia="方正仿宋_GBK" w:cs="Times New Roman"/>
          <w:color w:val="FF0000"/>
          <w:sz w:val="28"/>
          <w:szCs w:val="24"/>
          <w:lang w:val="en-US" w:eastAsia="uk-UA" w:bidi="ar-SA"/>
        </w:rPr>
      </w:pPr>
      <w:r>
        <w:rPr>
          <w:rFonts w:hint="eastAsia" w:ascii="Times New Roman" w:hAnsi="Times New Roman" w:eastAsia="方正仿宋_GBK" w:cs="Times New Roman"/>
          <w:sz w:val="28"/>
          <w:szCs w:val="24"/>
          <w:lang w:val="en-US" w:eastAsia="uk-UA" w:bidi="ar-SA"/>
        </w:rPr>
        <w:t>按照预算管理有关规定，目前我区</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预算的编制实行综合预算制度，即全部收入和支出都反映在预算中。</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1、收入说明</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反映本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当年全部收入。202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年预算收入为581.37</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元，其中：一般公共预算收入581.37</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元，基金预算收入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元，财政专户核拨收入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元，其他来源收入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2、支出说明</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w:t>
      </w:r>
      <w:r>
        <w:rPr>
          <w:rFonts w:hint="eastAsia" w:eastAsia="方正仿宋_GBK" w:cs="Times New Roman"/>
          <w:sz w:val="28"/>
          <w:szCs w:val="24"/>
          <w:lang w:val="en-US" w:eastAsia="zh-CN" w:bidi="ar-SA"/>
        </w:rPr>
        <w:t>中共秦皇岛市</w:t>
      </w:r>
      <w:r>
        <w:rPr>
          <w:rFonts w:hint="eastAsia" w:ascii="Times New Roman" w:hAnsi="Times New Roman" w:eastAsia="方正仿宋_GBK" w:cs="Times New Roman"/>
          <w:sz w:val="28"/>
          <w:szCs w:val="24"/>
          <w:lang w:val="en-US" w:eastAsia="uk-UA" w:bidi="ar-SA"/>
        </w:rPr>
        <w:t>山海关区</w:t>
      </w:r>
      <w:r>
        <w:rPr>
          <w:rFonts w:hint="eastAsia" w:ascii="Times New Roman" w:hAnsi="Times New Roman" w:eastAsia="方正仿宋_GBK" w:cs="Times New Roman"/>
          <w:sz w:val="28"/>
          <w:szCs w:val="24"/>
          <w:lang w:val="en-US" w:eastAsia="zh-CN" w:bidi="ar-SA"/>
        </w:rPr>
        <w:t>委办公室</w:t>
      </w:r>
      <w:r>
        <w:rPr>
          <w:rFonts w:hint="eastAsia" w:ascii="Times New Roman" w:hAnsi="Times New Roman" w:eastAsia="方正仿宋_GBK" w:cs="Times New Roman"/>
          <w:sz w:val="28"/>
          <w:szCs w:val="24"/>
          <w:lang w:val="en-US" w:eastAsia="uk-UA" w:bidi="ar-SA"/>
        </w:rPr>
        <w:t>年度</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预算中支出预算的总体情况。202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年预算支出为581.37</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元，其中：基本支出451.07</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元，主要是人员经费403.38</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元和日常公用经费47.68</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元；项目支出130.30</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元，主要为《中共山海关区历史》第二卷出版印刷费</w:t>
      </w:r>
      <w:r>
        <w:rPr>
          <w:rFonts w:hint="eastAsia" w:ascii="Times New Roman" w:hAnsi="Times New Roman" w:eastAsia="方正仿宋_GBK" w:cs="Times New Roman"/>
          <w:sz w:val="28"/>
          <w:szCs w:val="24"/>
          <w:lang w:val="en-US" w:eastAsia="zh-CN" w:bidi="ar-SA"/>
        </w:rPr>
        <w:t>安排5万元；</w:t>
      </w:r>
      <w:r>
        <w:rPr>
          <w:rFonts w:hint="eastAsia" w:ascii="Times New Roman" w:hAnsi="Times New Roman" w:eastAsia="方正仿宋_GBK" w:cs="Times New Roman"/>
          <w:sz w:val="28"/>
          <w:szCs w:val="24"/>
          <w:lang w:val="en-US" w:eastAsia="uk-UA" w:bidi="ar-SA"/>
        </w:rPr>
        <w:t>安可替代工程资金</w:t>
      </w:r>
      <w:r>
        <w:rPr>
          <w:rFonts w:hint="eastAsia" w:ascii="Times New Roman" w:hAnsi="Times New Roman" w:eastAsia="方正仿宋_GBK" w:cs="Times New Roman"/>
          <w:sz w:val="28"/>
          <w:szCs w:val="24"/>
          <w:lang w:val="en-US" w:eastAsia="zh-CN" w:bidi="ar-SA"/>
        </w:rPr>
        <w:t>安排7万元；</w:t>
      </w:r>
      <w:r>
        <w:rPr>
          <w:rFonts w:hint="eastAsia" w:ascii="Times New Roman" w:hAnsi="Times New Roman" w:eastAsia="方正仿宋_GBK" w:cs="Times New Roman"/>
          <w:sz w:val="28"/>
          <w:szCs w:val="24"/>
          <w:lang w:val="en-US" w:eastAsia="uk-UA" w:bidi="ar-SA"/>
        </w:rPr>
        <w:t>保密宣传技术防范工作经费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11</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5</w:t>
      </w:r>
      <w:r>
        <w:rPr>
          <w:rFonts w:hint="eastAsia" w:ascii="Times New Roman" w:hAnsi="Times New Roman" w:eastAsia="方正仿宋_GBK" w:cs="Times New Roman"/>
          <w:sz w:val="28"/>
          <w:szCs w:val="24"/>
          <w:lang w:val="en-US" w:eastAsia="zh-CN" w:bidi="ar-SA"/>
        </w:rPr>
        <w:t>万元；</w:t>
      </w:r>
      <w:r>
        <w:rPr>
          <w:rFonts w:hint="eastAsia" w:ascii="Times New Roman" w:hAnsi="Times New Roman" w:eastAsia="方正仿宋_GBK" w:cs="Times New Roman"/>
          <w:sz w:val="28"/>
          <w:szCs w:val="24"/>
          <w:lang w:val="en-US" w:eastAsia="uk-UA" w:bidi="ar-SA"/>
        </w:rPr>
        <w:t>电子政务内网及红机二级网配套设备维护检测费、涉密监测专线</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6</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12</w:t>
      </w:r>
      <w:r>
        <w:rPr>
          <w:rFonts w:hint="eastAsia" w:ascii="Times New Roman" w:hAnsi="Times New Roman" w:eastAsia="方正仿宋_GBK" w:cs="Times New Roman"/>
          <w:sz w:val="28"/>
          <w:szCs w:val="24"/>
          <w:lang w:val="en-US" w:eastAsia="zh-CN" w:bidi="ar-SA"/>
        </w:rPr>
        <w:t>万元；</w:t>
      </w:r>
      <w:r>
        <w:rPr>
          <w:rFonts w:hint="eastAsia" w:ascii="Times New Roman" w:hAnsi="Times New Roman" w:eastAsia="方正仿宋_GBK" w:cs="Times New Roman"/>
          <w:sz w:val="28"/>
          <w:szCs w:val="24"/>
          <w:lang w:val="en-US" w:eastAsia="uk-UA" w:bidi="ar-SA"/>
        </w:rPr>
        <w:t>会务活动承办费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万元；</w:t>
      </w:r>
      <w:r>
        <w:rPr>
          <w:rFonts w:hint="eastAsia" w:ascii="Times New Roman" w:hAnsi="Times New Roman" w:eastAsia="方正仿宋_GBK" w:cs="Times New Roman"/>
          <w:sz w:val="28"/>
          <w:szCs w:val="24"/>
          <w:lang w:val="en-US" w:eastAsia="uk-UA" w:bidi="ar-SA"/>
        </w:rPr>
        <w:t>密码通信配套设备购置维护费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7</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48</w:t>
      </w:r>
      <w:r>
        <w:rPr>
          <w:rFonts w:hint="eastAsia" w:ascii="Times New Roman" w:hAnsi="Times New Roman" w:eastAsia="方正仿宋_GBK" w:cs="Times New Roman"/>
          <w:sz w:val="28"/>
          <w:szCs w:val="24"/>
          <w:lang w:val="en-US" w:eastAsia="zh-CN" w:bidi="ar-SA"/>
        </w:rPr>
        <w:t>万元；</w:t>
      </w:r>
      <w:r>
        <w:rPr>
          <w:rFonts w:hint="eastAsia" w:ascii="Times New Roman" w:hAnsi="Times New Roman" w:eastAsia="方正仿宋_GBK" w:cs="Times New Roman"/>
          <w:sz w:val="28"/>
          <w:szCs w:val="24"/>
          <w:lang w:val="en-US" w:eastAsia="uk-UA" w:bidi="ar-SA"/>
        </w:rPr>
        <w:t>综合保障管理费</w:t>
      </w:r>
      <w:r>
        <w:rPr>
          <w:rFonts w:hint="eastAsia" w:ascii="Times New Roman" w:hAnsi="Times New Roman" w:eastAsia="方正仿宋_GBK" w:cs="Times New Roman"/>
          <w:sz w:val="28"/>
          <w:szCs w:val="24"/>
          <w:lang w:val="en-US" w:eastAsia="zh-CN" w:bidi="ar-SA"/>
        </w:rPr>
        <w:t>安排70万元；</w:t>
      </w:r>
      <w:r>
        <w:rPr>
          <w:rFonts w:hint="eastAsia" w:ascii="Times New Roman" w:hAnsi="Times New Roman" w:eastAsia="方正仿宋_GBK" w:cs="Times New Roman"/>
          <w:sz w:val="28"/>
          <w:szCs w:val="24"/>
          <w:lang w:val="en-US" w:eastAsia="uk-UA" w:bidi="ar-SA"/>
        </w:rPr>
        <w:t>车辆保险费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3</w:t>
      </w:r>
      <w:r>
        <w:rPr>
          <w:rFonts w:hint="eastAsia" w:ascii="Times New Roman" w:hAnsi="Times New Roman" w:eastAsia="方正仿宋_GBK" w:cs="Times New Roman"/>
          <w:sz w:val="28"/>
          <w:szCs w:val="24"/>
          <w:lang w:val="en-US" w:eastAsia="zh-CN" w:bidi="ar-SA"/>
        </w:rPr>
        <w:t>.2万元。</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3、比上年增减情况</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年预算支出</w:t>
      </w:r>
      <w:r>
        <w:rPr>
          <w:rFonts w:hint="eastAsia" w:ascii="Times New Roman" w:hAnsi="Times New Roman" w:eastAsia="方正仿宋_GBK" w:cs="Times New Roman"/>
          <w:sz w:val="28"/>
          <w:szCs w:val="24"/>
          <w:lang w:val="en-US" w:eastAsia="zh-CN" w:bidi="ar-SA"/>
        </w:rPr>
        <w:t>安排581.37万元，</w:t>
      </w:r>
      <w:r>
        <w:rPr>
          <w:rFonts w:hint="eastAsia" w:ascii="Times New Roman" w:hAnsi="Times New Roman" w:eastAsia="方正仿宋_GBK" w:cs="Times New Roman"/>
          <w:sz w:val="28"/>
          <w:szCs w:val="24"/>
          <w:lang w:val="en-US" w:eastAsia="uk-UA" w:bidi="ar-SA"/>
        </w:rPr>
        <w:t>较202</w:t>
      </w:r>
      <w:r>
        <w:rPr>
          <w:rFonts w:hint="eastAsia" w:ascii="Times New Roman" w:hAnsi="Times New Roman"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年预算</w:t>
      </w:r>
      <w:r>
        <w:rPr>
          <w:rFonts w:hint="eastAsia" w:ascii="Times New Roman" w:hAnsi="Times New Roman" w:eastAsia="方正仿宋_GBK" w:cs="Times New Roman"/>
          <w:sz w:val="28"/>
          <w:szCs w:val="24"/>
          <w:lang w:val="en-US" w:eastAsia="zh-CN" w:bidi="ar-SA"/>
        </w:rPr>
        <w:t>增加49.84</w:t>
      </w:r>
      <w:r>
        <w:rPr>
          <w:rFonts w:hint="eastAsia" w:ascii="Times New Roman" w:hAnsi="Times New Roman" w:eastAsia="方正仿宋_GBK" w:cs="Times New Roman"/>
          <w:sz w:val="28"/>
          <w:szCs w:val="24"/>
          <w:lang w:val="en-US" w:eastAsia="uk-UA" w:bidi="ar-SA"/>
        </w:rPr>
        <w:t>元，其中：基本支出</w:t>
      </w:r>
      <w:r>
        <w:rPr>
          <w:rFonts w:hint="eastAsia" w:ascii="Times New Roman" w:hAnsi="Times New Roman" w:eastAsia="方正仿宋_GBK" w:cs="Times New Roman"/>
          <w:sz w:val="28"/>
          <w:szCs w:val="24"/>
          <w:lang w:val="en-US" w:eastAsia="zh-CN" w:bidi="ar-SA"/>
        </w:rPr>
        <w:t>增加12.84万</w:t>
      </w:r>
      <w:r>
        <w:rPr>
          <w:rFonts w:hint="eastAsia" w:ascii="Times New Roman" w:hAnsi="Times New Roman" w:eastAsia="方正仿宋_GBK" w:cs="Times New Roman"/>
          <w:sz w:val="28"/>
          <w:szCs w:val="24"/>
          <w:lang w:val="en-US" w:eastAsia="uk-UA" w:bidi="ar-SA"/>
        </w:rPr>
        <w:t>元，主要为</w:t>
      </w:r>
      <w:r>
        <w:rPr>
          <w:rFonts w:hint="eastAsia" w:ascii="Times New Roman" w:hAnsi="Times New Roman" w:eastAsia="方正仿宋_GBK" w:cs="Times New Roman"/>
          <w:sz w:val="28"/>
          <w:szCs w:val="24"/>
          <w:lang w:val="en-US" w:eastAsia="zh-CN" w:bidi="ar-SA"/>
        </w:rPr>
        <w:t>人员增加，人员经费和日常公用经费</w:t>
      </w:r>
      <w:r>
        <w:rPr>
          <w:rFonts w:hint="eastAsia" w:ascii="Times New Roman" w:hAnsi="Times New Roman" w:eastAsia="方正仿宋_GBK" w:cs="Times New Roman"/>
          <w:sz w:val="28"/>
          <w:szCs w:val="24"/>
          <w:lang w:val="en-US" w:eastAsia="uk-UA" w:bidi="ar-SA"/>
        </w:rPr>
        <w:t>支出</w:t>
      </w:r>
      <w:r>
        <w:rPr>
          <w:rFonts w:hint="eastAsia" w:ascii="Times New Roman" w:hAnsi="Times New Roman" w:eastAsia="方正仿宋_GBK" w:cs="Times New Roman"/>
          <w:sz w:val="28"/>
          <w:szCs w:val="24"/>
          <w:lang w:val="en-US" w:eastAsia="zh-CN" w:bidi="ar-SA"/>
        </w:rPr>
        <w:t>增加</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增加37万</w:t>
      </w:r>
      <w:r>
        <w:rPr>
          <w:rFonts w:hint="eastAsia" w:ascii="Times New Roman" w:hAnsi="Times New Roman" w:eastAsia="方正仿宋_GBK" w:cs="Times New Roman"/>
          <w:sz w:val="28"/>
          <w:szCs w:val="24"/>
          <w:lang w:val="en-US" w:eastAsia="uk-UA" w:bidi="ar-SA"/>
        </w:rPr>
        <w:t>元，主要为</w:t>
      </w:r>
      <w:r>
        <w:rPr>
          <w:rFonts w:hint="eastAsia" w:ascii="Times New Roman" w:hAnsi="Times New Roman" w:eastAsia="方正仿宋_GBK" w:cs="Times New Roman"/>
          <w:sz w:val="28"/>
          <w:szCs w:val="24"/>
          <w:lang w:val="en-US" w:eastAsia="zh-CN" w:bidi="ar-SA"/>
        </w:rPr>
        <w:t>专项工作经费增加</w:t>
      </w:r>
      <w:r>
        <w:rPr>
          <w:rFonts w:hint="eastAsia" w:ascii="Times New Roman" w:hAnsi="Times New Roman" w:eastAsia="方正仿宋_GBK" w:cs="Times New Roman"/>
          <w:sz w:val="28"/>
          <w:szCs w:val="24"/>
          <w:lang w:val="en-US" w:eastAsia="uk-UA" w:bidi="ar-SA"/>
        </w:rPr>
        <w:t>。</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2022年，我单位机关运行经费共计安排</w:t>
      </w:r>
      <w:r>
        <w:rPr>
          <w:rFonts w:hint="eastAsia" w:ascii="Times New Roman" w:hAnsi="Times New Roman" w:eastAsia="方正仿宋_GBK" w:cs="Times New Roman"/>
          <w:sz w:val="28"/>
          <w:szCs w:val="24"/>
          <w:lang w:val="en-US" w:eastAsia="zh-CN" w:bidi="ar-SA"/>
        </w:rPr>
        <w:t>47.68</w:t>
      </w:r>
      <w:r>
        <w:rPr>
          <w:rFonts w:hint="eastAsia" w:ascii="Times New Roman" w:hAnsi="Times New Roman" w:eastAsia="方正仿宋_GBK" w:cs="Times New Roman"/>
          <w:sz w:val="28"/>
          <w:szCs w:val="24"/>
          <w:lang w:val="en-US" w:eastAsia="uk-UA" w:bidi="ar-SA"/>
        </w:rPr>
        <w:t>元，主要用于办公及印刷费</w:t>
      </w:r>
      <w:r>
        <w:rPr>
          <w:rFonts w:hint="eastAsia" w:ascii="Times New Roman" w:hAnsi="Times New Roman" w:eastAsia="方正仿宋_GBK" w:cs="Times New Roman"/>
          <w:sz w:val="28"/>
          <w:szCs w:val="24"/>
          <w:lang w:val="en-US" w:eastAsia="zh-CN" w:bidi="ar-SA"/>
        </w:rPr>
        <w:t>4.32万</w:t>
      </w:r>
      <w:r>
        <w:rPr>
          <w:rFonts w:hint="eastAsia" w:ascii="Times New Roman" w:hAnsi="Times New Roman" w:eastAsia="方正仿宋_GBK" w:cs="Times New Roman"/>
          <w:sz w:val="28"/>
          <w:szCs w:val="24"/>
          <w:lang w:val="en-US" w:eastAsia="uk-UA" w:bidi="ar-SA"/>
        </w:rPr>
        <w:t>元、邮电费</w:t>
      </w:r>
      <w:r>
        <w:rPr>
          <w:rFonts w:hint="eastAsia" w:ascii="Times New Roman" w:hAnsi="Times New Roman" w:eastAsia="方正仿宋_GBK" w:cs="Times New Roman"/>
          <w:sz w:val="28"/>
          <w:szCs w:val="24"/>
          <w:lang w:val="en-US" w:eastAsia="zh-CN" w:bidi="ar-SA"/>
        </w:rPr>
        <w:t>7.5万</w:t>
      </w:r>
      <w:r>
        <w:rPr>
          <w:rFonts w:hint="eastAsia" w:ascii="Times New Roman" w:hAnsi="Times New Roman" w:eastAsia="方正仿宋_GBK" w:cs="Times New Roman"/>
          <w:sz w:val="28"/>
          <w:szCs w:val="24"/>
          <w:lang w:val="en-US" w:eastAsia="uk-UA" w:bidi="ar-SA"/>
        </w:rPr>
        <w:t>元、差旅费1</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元、会议费</w:t>
      </w:r>
      <w:r>
        <w:rPr>
          <w:rFonts w:hint="eastAsia" w:ascii="Times New Roman" w:hAnsi="Times New Roman" w:eastAsia="方正仿宋_GBK" w:cs="Times New Roman"/>
          <w:sz w:val="28"/>
          <w:szCs w:val="24"/>
          <w:lang w:val="en-US" w:eastAsia="zh-CN" w:bidi="ar-SA"/>
        </w:rPr>
        <w:t>0万</w:t>
      </w:r>
      <w:r>
        <w:rPr>
          <w:rFonts w:hint="eastAsia" w:ascii="Times New Roman" w:hAnsi="Times New Roman" w:eastAsia="方正仿宋_GBK" w:cs="Times New Roman"/>
          <w:sz w:val="28"/>
          <w:szCs w:val="24"/>
          <w:lang w:val="en-US" w:eastAsia="uk-UA" w:bidi="ar-SA"/>
        </w:rPr>
        <w:t>元、福利费</w:t>
      </w:r>
      <w:r>
        <w:rPr>
          <w:rFonts w:hint="eastAsia" w:ascii="Times New Roman" w:hAnsi="Times New Roman" w:eastAsia="方正仿宋_GBK" w:cs="Times New Roman"/>
          <w:sz w:val="28"/>
          <w:szCs w:val="24"/>
          <w:lang w:val="en-US" w:eastAsia="zh-CN" w:bidi="ar-SA"/>
        </w:rPr>
        <w:t>3.19万</w:t>
      </w:r>
      <w:r>
        <w:rPr>
          <w:rFonts w:hint="eastAsia" w:ascii="Times New Roman" w:hAnsi="Times New Roman" w:eastAsia="方正仿宋_GBK" w:cs="Times New Roman"/>
          <w:sz w:val="28"/>
          <w:szCs w:val="24"/>
          <w:lang w:val="en-US" w:eastAsia="uk-UA" w:bidi="ar-SA"/>
        </w:rPr>
        <w:t>元、日常维修费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15</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元、专用材料及一般设备购置费</w:t>
      </w:r>
      <w:r>
        <w:rPr>
          <w:rFonts w:hint="eastAsia" w:ascii="Times New Roman" w:hAnsi="Times New Roman" w:eastAsia="方正仿宋_GBK" w:cs="Times New Roman"/>
          <w:sz w:val="28"/>
          <w:szCs w:val="24"/>
          <w:lang w:val="en-US" w:eastAsia="zh-CN" w:bidi="ar-SA"/>
        </w:rPr>
        <w:t>0.58万</w:t>
      </w:r>
      <w:r>
        <w:rPr>
          <w:rFonts w:hint="eastAsia" w:ascii="Times New Roman" w:hAnsi="Times New Roman" w:eastAsia="方正仿宋_GBK" w:cs="Times New Roman"/>
          <w:sz w:val="28"/>
          <w:szCs w:val="24"/>
          <w:lang w:val="en-US" w:eastAsia="uk-UA" w:bidi="ar-SA"/>
        </w:rPr>
        <w:t>元、办公用房水电费</w:t>
      </w:r>
      <w:r>
        <w:rPr>
          <w:rFonts w:hint="eastAsia" w:ascii="Times New Roman" w:hAnsi="Times New Roman" w:eastAsia="方正仿宋_GBK" w:cs="Times New Roman"/>
          <w:sz w:val="28"/>
          <w:szCs w:val="24"/>
          <w:lang w:val="en-US" w:eastAsia="zh-CN" w:bidi="ar-SA"/>
        </w:rPr>
        <w:t>0万</w:t>
      </w:r>
      <w:r>
        <w:rPr>
          <w:rFonts w:hint="eastAsia" w:ascii="Times New Roman" w:hAnsi="Times New Roman" w:eastAsia="方正仿宋_GBK" w:cs="Times New Roman"/>
          <w:sz w:val="28"/>
          <w:szCs w:val="24"/>
          <w:lang w:val="en-US" w:eastAsia="uk-UA" w:bidi="ar-SA"/>
        </w:rPr>
        <w:t>元、办公用房取暖费</w:t>
      </w:r>
      <w:r>
        <w:rPr>
          <w:rFonts w:hint="eastAsia" w:ascii="Times New Roman" w:hAnsi="Times New Roman" w:eastAsia="方正仿宋_GBK" w:cs="Times New Roman"/>
          <w:sz w:val="28"/>
          <w:szCs w:val="24"/>
          <w:lang w:val="en-US" w:eastAsia="zh-CN" w:bidi="ar-SA"/>
        </w:rPr>
        <w:t>0万</w:t>
      </w:r>
      <w:r>
        <w:rPr>
          <w:rFonts w:hint="eastAsia" w:ascii="Times New Roman" w:hAnsi="Times New Roman" w:eastAsia="方正仿宋_GBK" w:cs="Times New Roman"/>
          <w:sz w:val="28"/>
          <w:szCs w:val="24"/>
          <w:lang w:val="en-US" w:eastAsia="uk-UA" w:bidi="ar-SA"/>
        </w:rPr>
        <w:t>元、办公用房物业管理费</w:t>
      </w:r>
      <w:r>
        <w:rPr>
          <w:rFonts w:hint="eastAsia" w:ascii="Times New Roman" w:hAnsi="Times New Roman" w:eastAsia="方正仿宋_GBK" w:cs="Times New Roman"/>
          <w:sz w:val="28"/>
          <w:szCs w:val="24"/>
          <w:lang w:val="en-US" w:eastAsia="zh-CN" w:bidi="ar-SA"/>
        </w:rPr>
        <w:t>0万</w:t>
      </w:r>
      <w:r>
        <w:rPr>
          <w:rFonts w:hint="eastAsia" w:ascii="Times New Roman" w:hAnsi="Times New Roman" w:eastAsia="方正仿宋_GBK" w:cs="Times New Roman"/>
          <w:sz w:val="28"/>
          <w:szCs w:val="24"/>
          <w:lang w:val="en-US" w:eastAsia="uk-UA" w:bidi="ar-SA"/>
        </w:rPr>
        <w:t>元、公务用车运行维护费以及其他费用</w:t>
      </w:r>
      <w:r>
        <w:rPr>
          <w:rFonts w:hint="eastAsia" w:ascii="Times New Roman" w:hAnsi="Times New Roman" w:eastAsia="方正仿宋_GBK" w:cs="Times New Roman"/>
          <w:sz w:val="28"/>
          <w:szCs w:val="24"/>
          <w:lang w:val="en-US" w:eastAsia="zh-CN" w:bidi="ar-SA"/>
        </w:rPr>
        <w:t>30.94万</w:t>
      </w:r>
      <w:r>
        <w:rPr>
          <w:rFonts w:hint="eastAsia" w:ascii="Times New Roman" w:hAnsi="Times New Roman" w:eastAsia="方正仿宋_GBK" w:cs="Times New Roman"/>
          <w:sz w:val="28"/>
          <w:szCs w:val="24"/>
          <w:lang w:val="en-US" w:eastAsia="uk-UA" w:bidi="ar-SA"/>
        </w:rPr>
        <w:t>元等日常运行支出。</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ind w:firstLine="64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56.37万</w:t>
      </w:r>
      <w:r>
        <w:rPr>
          <w:rFonts w:hint="eastAsia" w:ascii="Times New Roman" w:hAnsi="Times New Roman" w:eastAsia="方正仿宋_GBK" w:cs="Times New Roman"/>
          <w:sz w:val="28"/>
          <w:szCs w:val="24"/>
          <w:lang w:val="en-US" w:eastAsia="uk-UA" w:bidi="ar-SA"/>
        </w:rPr>
        <w:t>元，</w:t>
      </w:r>
      <w:r>
        <w:rPr>
          <w:rFonts w:hint="eastAsia" w:ascii="Times New Roman" w:hAnsi="Times New Roman" w:eastAsia="方正仿宋_GBK" w:cs="Times New Roman"/>
          <w:sz w:val="28"/>
          <w:szCs w:val="24"/>
          <w:lang w:val="en-US" w:eastAsia="zh-CN" w:bidi="ar-SA"/>
        </w:rPr>
        <w:t>与上年持平</w:t>
      </w:r>
      <w:r>
        <w:rPr>
          <w:rFonts w:hint="eastAsia" w:ascii="Times New Roman" w:hAnsi="Times New Roman" w:eastAsia="方正仿宋_GBK" w:cs="Times New Roman"/>
          <w:sz w:val="28"/>
          <w:szCs w:val="24"/>
          <w:lang w:val="en-US" w:eastAsia="uk-UA" w:bidi="ar-SA"/>
        </w:rPr>
        <w:t>，无增减变化。其中：因公出国（境）费</w:t>
      </w:r>
      <w:r>
        <w:rPr>
          <w:rFonts w:hint="eastAsia" w:ascii="Times New Roman" w:hAnsi="Times New Roman" w:eastAsia="方正仿宋_GBK" w:cs="Times New Roman"/>
          <w:sz w:val="28"/>
          <w:szCs w:val="24"/>
          <w:lang w:val="en-US" w:eastAsia="zh-CN" w:bidi="ar-SA"/>
        </w:rPr>
        <w:t>0万</w:t>
      </w:r>
      <w:r>
        <w:rPr>
          <w:rFonts w:hint="eastAsia" w:ascii="Times New Roman" w:hAnsi="Times New Roman" w:eastAsia="方正仿宋_GBK" w:cs="Times New Roman"/>
          <w:sz w:val="28"/>
          <w:szCs w:val="24"/>
          <w:lang w:val="en-US" w:eastAsia="uk-UA" w:bidi="ar-SA"/>
        </w:rPr>
        <w:t>元，与上年持平，无增减变化；公务用车购置费</w:t>
      </w:r>
      <w:r>
        <w:rPr>
          <w:rFonts w:hint="eastAsia" w:ascii="Times New Roman" w:hAnsi="Times New Roman" w:eastAsia="方正仿宋_GBK" w:cs="Times New Roman"/>
          <w:sz w:val="28"/>
          <w:szCs w:val="24"/>
          <w:lang w:val="en-US" w:eastAsia="zh-CN" w:bidi="ar-SA"/>
        </w:rPr>
        <w:t>0万</w:t>
      </w:r>
      <w:r>
        <w:rPr>
          <w:rFonts w:hint="eastAsia" w:ascii="Times New Roman" w:hAnsi="Times New Roman" w:eastAsia="方正仿宋_GBK" w:cs="Times New Roman"/>
          <w:sz w:val="28"/>
          <w:szCs w:val="24"/>
          <w:lang w:val="en-US" w:eastAsia="uk-UA" w:bidi="ar-SA"/>
        </w:rPr>
        <w:t>元，与上年持平，无增减变化；公务用车运行维护费34</w:t>
      </w:r>
      <w:r>
        <w:rPr>
          <w:rFonts w:hint="eastAsia" w:ascii="Times New Roman" w:hAnsi="Times New Roman"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元，与上年持平，无增减变化；公务接待费22</w:t>
      </w:r>
      <w:r>
        <w:rPr>
          <w:rFonts w:hint="eastAsia" w:ascii="Times New Roman" w:hAnsi="Times New Roman" w:eastAsia="方正仿宋_GBK" w:cs="Times New Roman"/>
          <w:sz w:val="28"/>
          <w:szCs w:val="24"/>
          <w:lang w:val="en-US" w:eastAsia="zh-CN" w:bidi="ar-SA"/>
        </w:rPr>
        <w:t>.37万</w:t>
      </w:r>
      <w:r>
        <w:rPr>
          <w:rFonts w:hint="eastAsia" w:ascii="Times New Roman" w:hAnsi="Times New Roman" w:eastAsia="方正仿宋_GBK" w:cs="Times New Roman"/>
          <w:sz w:val="28"/>
          <w:szCs w:val="24"/>
          <w:lang w:val="en-US" w:eastAsia="uk-UA" w:bidi="ar-SA"/>
        </w:rPr>
        <w:t>元，与上年持平，无增减变化。</w:t>
      </w:r>
      <w:r>
        <w:rPr>
          <w:rFonts w:hint="eastAsia" w:ascii="Times New Roman" w:hAnsi="Times New Roman" w:eastAsia="方正仿宋_GBK" w:cs="Times New Roman"/>
          <w:sz w:val="28"/>
          <w:szCs w:val="24"/>
          <w:lang w:val="en-US" w:eastAsia="zh-CN" w:bidi="ar-SA"/>
        </w:rPr>
        <w:t>主要原因是严格按照三公经费预算要求，切实落实勤俭节约各项规定，严格控制支出</w:t>
      </w:r>
      <w:r>
        <w:rPr>
          <w:rFonts w:hint="eastAsia" w:ascii="Times New Roman" w:hAnsi="Times New Roman" w:eastAsia="方正仿宋_GBK" w:cs="Times New Roman"/>
          <w:sz w:val="28"/>
          <w:szCs w:val="24"/>
          <w:lang w:val="en-US" w:eastAsia="uk-UA" w:bidi="ar-SA"/>
        </w:rPr>
        <w:t>。</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p>
    <w:p>
      <w:pPr>
        <w:spacing w:before="10" w:after="10"/>
        <w:ind w:firstLine="640"/>
        <w:outlineLvl w:val="5"/>
      </w:pPr>
      <w:r>
        <w:rPr>
          <w:rFonts w:ascii="黑体" w:hAnsi="黑体" w:eastAsia="黑体" w:cs="黑体"/>
          <w:color w:val="000000"/>
          <w:sz w:val="32"/>
        </w:rPr>
        <w:t>五、预算绩效信息</w:t>
      </w:r>
    </w:p>
    <w:p>
      <w:pPr>
        <w:ind w:firstLine="560"/>
        <w:outlineLvl w:val="3"/>
      </w:pPr>
      <w:bookmarkStart w:id="1" w:name="_Toc_4_4_0000000004"/>
      <w:r>
        <w:rPr>
          <w:rFonts w:ascii="方正仿宋_GBK" w:hAnsi="方正仿宋_GBK" w:eastAsia="方正仿宋_GBK" w:cs="方正仿宋_GBK"/>
          <w:color w:val="000000"/>
          <w:sz w:val="28"/>
        </w:rPr>
        <w:t>1.车辆保险费绩效目标表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pPr>
            <w:r>
              <w:t>13030322P00397010003D</w:t>
            </w:r>
          </w:p>
        </w:tc>
        <w:tc>
          <w:tcPr>
            <w:tcW w:w="801" w:type="pct"/>
            <w:vAlign w:val="center"/>
          </w:tcPr>
          <w:p>
            <w:pPr>
              <w:pStyle w:val="15"/>
            </w:pPr>
            <w:r>
              <w:t>项目名称</w:t>
            </w:r>
          </w:p>
        </w:tc>
        <w:tc>
          <w:tcPr>
            <w:tcW w:w="2235" w:type="pct"/>
            <w:gridSpan w:val="3"/>
            <w:vAlign w:val="center"/>
          </w:tcPr>
          <w:p>
            <w:pPr>
              <w:pStyle w:val="17"/>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3.20</w:t>
            </w:r>
          </w:p>
        </w:tc>
        <w:tc>
          <w:tcPr>
            <w:tcW w:w="801" w:type="pct"/>
            <w:vAlign w:val="center"/>
          </w:tcPr>
          <w:p>
            <w:pPr>
              <w:pStyle w:val="15"/>
            </w:pPr>
            <w:r>
              <w:t>其中：财政    资金</w:t>
            </w:r>
          </w:p>
        </w:tc>
        <w:tc>
          <w:tcPr>
            <w:tcW w:w="658" w:type="pct"/>
            <w:vAlign w:val="center"/>
          </w:tcPr>
          <w:p>
            <w:pPr>
              <w:pStyle w:val="17"/>
            </w:pPr>
            <w:r>
              <w:t>3.20</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30%</w:t>
            </w:r>
          </w:p>
        </w:tc>
        <w:tc>
          <w:tcPr>
            <w:tcW w:w="801" w:type="pct"/>
            <w:vAlign w:val="center"/>
          </w:tcPr>
          <w:p>
            <w:pPr>
              <w:pStyle w:val="18"/>
            </w:pPr>
            <w:r>
              <w:t>60%</w:t>
            </w:r>
          </w:p>
        </w:tc>
        <w:tc>
          <w:tcPr>
            <w:tcW w:w="658" w:type="pct"/>
            <w:vAlign w:val="center"/>
          </w:tcPr>
          <w:p>
            <w:pPr>
              <w:pStyle w:val="18"/>
            </w:pPr>
            <w:r>
              <w:t>100%</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1.保障车辆合法运行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缴纳车辆保险数量</w:t>
            </w:r>
          </w:p>
        </w:tc>
        <w:tc>
          <w:tcPr>
            <w:tcW w:w="1461" w:type="pct"/>
            <w:vAlign w:val="center"/>
          </w:tcPr>
          <w:p>
            <w:pPr>
              <w:pStyle w:val="17"/>
            </w:pPr>
            <w:r>
              <w:t>缴纳车辆保险数量</w:t>
            </w:r>
          </w:p>
        </w:tc>
        <w:tc>
          <w:tcPr>
            <w:tcW w:w="644" w:type="pct"/>
            <w:vAlign w:val="center"/>
          </w:tcPr>
          <w:p>
            <w:pPr>
              <w:pStyle w:val="17"/>
            </w:pPr>
            <w:r>
              <w:t>8辆</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车辆正常运行率</w:t>
            </w:r>
          </w:p>
        </w:tc>
        <w:tc>
          <w:tcPr>
            <w:tcW w:w="1461" w:type="pct"/>
            <w:vAlign w:val="center"/>
          </w:tcPr>
          <w:p>
            <w:pPr>
              <w:pStyle w:val="17"/>
            </w:pPr>
            <w:r>
              <w:t>车辆正常运行率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5"/>
      <w:r>
        <w:rPr>
          <w:rFonts w:ascii="方正仿宋_GBK" w:hAnsi="方正仿宋_GBK" w:eastAsia="方正仿宋_GBK" w:cs="方正仿宋_GBK"/>
          <w:color w:val="000000"/>
          <w:sz w:val="28"/>
        </w:rPr>
        <w:t>2.《中共山海关区历史》第二卷出版印刷费绩效目标表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pPr>
            <w:r>
              <w:t>13030322P003998100012</w:t>
            </w:r>
          </w:p>
        </w:tc>
        <w:tc>
          <w:tcPr>
            <w:tcW w:w="801" w:type="pct"/>
            <w:vAlign w:val="center"/>
          </w:tcPr>
          <w:p>
            <w:pPr>
              <w:pStyle w:val="15"/>
            </w:pPr>
            <w:r>
              <w:t>项目名称</w:t>
            </w:r>
          </w:p>
        </w:tc>
        <w:tc>
          <w:tcPr>
            <w:tcW w:w="2235" w:type="pct"/>
            <w:gridSpan w:val="3"/>
            <w:vAlign w:val="center"/>
          </w:tcPr>
          <w:p>
            <w:pPr>
              <w:pStyle w:val="17"/>
            </w:pPr>
            <w:r>
              <w:t>《中共山海关区历史》第二卷出版印刷费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5.00</w:t>
            </w:r>
          </w:p>
        </w:tc>
        <w:tc>
          <w:tcPr>
            <w:tcW w:w="801" w:type="pct"/>
            <w:vAlign w:val="center"/>
          </w:tcPr>
          <w:p>
            <w:pPr>
              <w:pStyle w:val="15"/>
            </w:pPr>
            <w:r>
              <w:t>其中：财政    资金</w:t>
            </w:r>
          </w:p>
        </w:tc>
        <w:tc>
          <w:tcPr>
            <w:tcW w:w="658" w:type="pct"/>
            <w:vAlign w:val="center"/>
          </w:tcPr>
          <w:p>
            <w:pPr>
              <w:pStyle w:val="17"/>
            </w:pPr>
            <w:r>
              <w:t>5.00</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《中共山海关区历史》第二卷出版印刷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100%</w:t>
            </w:r>
          </w:p>
        </w:tc>
        <w:tc>
          <w:tcPr>
            <w:tcW w:w="801" w:type="pct"/>
            <w:vAlign w:val="center"/>
          </w:tcPr>
          <w:p>
            <w:pPr>
              <w:pStyle w:val="18"/>
            </w:pPr>
            <w:r>
              <w:t>100%</w:t>
            </w:r>
          </w:p>
        </w:tc>
        <w:tc>
          <w:tcPr>
            <w:tcW w:w="658" w:type="pct"/>
            <w:vAlign w:val="center"/>
          </w:tcPr>
          <w:p>
            <w:pPr>
              <w:pStyle w:val="18"/>
            </w:pPr>
            <w:r>
              <w:t>100%</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1.完成《中共山海关区历史》第二卷出版印刷。</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印刷数量</w:t>
            </w:r>
          </w:p>
        </w:tc>
        <w:tc>
          <w:tcPr>
            <w:tcW w:w="1461" w:type="pct"/>
            <w:vAlign w:val="center"/>
          </w:tcPr>
          <w:p>
            <w:pPr>
              <w:pStyle w:val="17"/>
            </w:pPr>
            <w:r>
              <w:t>出版印刷册数</w:t>
            </w:r>
          </w:p>
        </w:tc>
        <w:tc>
          <w:tcPr>
            <w:tcW w:w="644" w:type="pct"/>
            <w:vAlign w:val="center"/>
          </w:tcPr>
          <w:p>
            <w:pPr>
              <w:pStyle w:val="17"/>
            </w:pPr>
            <w:r>
              <w:t>≥1000册</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出版质量要求</w:t>
            </w:r>
          </w:p>
        </w:tc>
        <w:tc>
          <w:tcPr>
            <w:tcW w:w="1461" w:type="pct"/>
            <w:vAlign w:val="center"/>
          </w:tcPr>
          <w:p>
            <w:pPr>
              <w:pStyle w:val="17"/>
            </w:pPr>
            <w:r>
              <w:t>出版质量要求</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群众知晓率</w:t>
            </w:r>
          </w:p>
        </w:tc>
        <w:tc>
          <w:tcPr>
            <w:tcW w:w="1461" w:type="pct"/>
            <w:vAlign w:val="center"/>
          </w:tcPr>
          <w:p>
            <w:pPr>
              <w:pStyle w:val="17"/>
            </w:pPr>
            <w:r>
              <w:t>知晓人员占调查人员的比率</w:t>
            </w:r>
          </w:p>
        </w:tc>
        <w:tc>
          <w:tcPr>
            <w:tcW w:w="644" w:type="pct"/>
            <w:vAlign w:val="center"/>
          </w:tcPr>
          <w:p>
            <w:pPr>
              <w:pStyle w:val="17"/>
            </w:pPr>
            <w:r>
              <w:t>≥90%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发挥党史资政育人作用</w:t>
            </w:r>
          </w:p>
        </w:tc>
        <w:tc>
          <w:tcPr>
            <w:tcW w:w="1461" w:type="pct"/>
            <w:vAlign w:val="center"/>
          </w:tcPr>
          <w:p>
            <w:pPr>
              <w:pStyle w:val="17"/>
            </w:pPr>
            <w:r>
              <w:t>为党的建设提供历史借鉴</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服务对象满意度</w:t>
            </w:r>
          </w:p>
        </w:tc>
        <w:tc>
          <w:tcPr>
            <w:tcW w:w="1461" w:type="pct"/>
            <w:vAlign w:val="center"/>
          </w:tcPr>
          <w:p>
            <w:pPr>
              <w:pStyle w:val="17"/>
            </w:pPr>
            <w:r>
              <w:t>服务对象满意度</w:t>
            </w:r>
          </w:p>
        </w:tc>
        <w:tc>
          <w:tcPr>
            <w:tcW w:w="644" w:type="pct"/>
            <w:vAlign w:val="center"/>
          </w:tcPr>
          <w:p>
            <w:pPr>
              <w:pStyle w:val="17"/>
            </w:pPr>
            <w:r>
              <w:t>≥95%</w:t>
            </w:r>
          </w:p>
        </w:tc>
        <w:tc>
          <w:tcPr>
            <w:tcW w:w="931" w:type="pct"/>
            <w:vAlign w:val="center"/>
          </w:tcPr>
          <w:p>
            <w:pPr>
              <w:pStyle w:val="17"/>
            </w:pPr>
            <w:r>
              <w:t>年度工作计划</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6"/>
      <w:r>
        <w:rPr>
          <w:rFonts w:ascii="方正仿宋_GBK" w:hAnsi="方正仿宋_GBK" w:eastAsia="方正仿宋_GBK" w:cs="方正仿宋_GBK"/>
          <w:color w:val="000000"/>
          <w:sz w:val="28"/>
        </w:rPr>
        <w:t>3.安可替代工程资金绩效目标表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pPr>
            <w:r>
              <w:t>13030322P00399910001P</w:t>
            </w:r>
          </w:p>
        </w:tc>
        <w:tc>
          <w:tcPr>
            <w:tcW w:w="801" w:type="pct"/>
            <w:vAlign w:val="center"/>
          </w:tcPr>
          <w:p>
            <w:pPr>
              <w:pStyle w:val="15"/>
            </w:pPr>
            <w:r>
              <w:t>项目名称</w:t>
            </w:r>
          </w:p>
        </w:tc>
        <w:tc>
          <w:tcPr>
            <w:tcW w:w="2235" w:type="pct"/>
            <w:gridSpan w:val="3"/>
            <w:vAlign w:val="center"/>
          </w:tcPr>
          <w:p>
            <w:pPr>
              <w:pStyle w:val="17"/>
            </w:pPr>
            <w:r>
              <w:t>安可替代工程资金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7.00</w:t>
            </w:r>
          </w:p>
        </w:tc>
        <w:tc>
          <w:tcPr>
            <w:tcW w:w="801" w:type="pct"/>
            <w:vAlign w:val="center"/>
          </w:tcPr>
          <w:p>
            <w:pPr>
              <w:pStyle w:val="15"/>
            </w:pPr>
            <w:r>
              <w:t>其中：财政    资金</w:t>
            </w:r>
          </w:p>
        </w:tc>
        <w:tc>
          <w:tcPr>
            <w:tcW w:w="658" w:type="pct"/>
            <w:vAlign w:val="center"/>
          </w:tcPr>
          <w:p>
            <w:pPr>
              <w:pStyle w:val="17"/>
            </w:pPr>
            <w:r>
              <w:t>7.00</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安可替代工程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100%</w:t>
            </w:r>
          </w:p>
        </w:tc>
        <w:tc>
          <w:tcPr>
            <w:tcW w:w="801" w:type="pct"/>
            <w:vAlign w:val="center"/>
          </w:tcPr>
          <w:p>
            <w:pPr>
              <w:pStyle w:val="18"/>
            </w:pPr>
            <w:r>
              <w:t>100%</w:t>
            </w:r>
          </w:p>
        </w:tc>
        <w:tc>
          <w:tcPr>
            <w:tcW w:w="658" w:type="pct"/>
            <w:vAlign w:val="center"/>
          </w:tcPr>
          <w:p>
            <w:pPr>
              <w:pStyle w:val="18"/>
            </w:pPr>
            <w:r>
              <w:t>100%</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1.完成安可替代工程任务。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7"/>
      <w:r>
        <w:rPr>
          <w:rFonts w:ascii="方正仿宋_GBK" w:hAnsi="方正仿宋_GBK" w:eastAsia="方正仿宋_GBK" w:cs="方正仿宋_GBK"/>
          <w:color w:val="000000"/>
          <w:sz w:val="28"/>
        </w:rPr>
        <w:t>4.保密宣传技术防范工作经费绩效目标表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pPr>
            <w:r>
              <w:t>13030322P003995100011</w:t>
            </w:r>
          </w:p>
        </w:tc>
        <w:tc>
          <w:tcPr>
            <w:tcW w:w="801" w:type="pct"/>
            <w:vAlign w:val="center"/>
          </w:tcPr>
          <w:p>
            <w:pPr>
              <w:pStyle w:val="15"/>
            </w:pPr>
            <w:r>
              <w:t>项目名称</w:t>
            </w:r>
          </w:p>
        </w:tc>
        <w:tc>
          <w:tcPr>
            <w:tcW w:w="2235" w:type="pct"/>
            <w:gridSpan w:val="3"/>
            <w:vAlign w:val="center"/>
          </w:tcPr>
          <w:p>
            <w:pPr>
              <w:pStyle w:val="17"/>
            </w:pPr>
            <w:r>
              <w:t>保密宣传技术防范工作经费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11.50</w:t>
            </w:r>
          </w:p>
        </w:tc>
        <w:tc>
          <w:tcPr>
            <w:tcW w:w="801" w:type="pct"/>
            <w:vAlign w:val="center"/>
          </w:tcPr>
          <w:p>
            <w:pPr>
              <w:pStyle w:val="15"/>
            </w:pPr>
            <w:r>
              <w:t>其中：财政    资金</w:t>
            </w:r>
          </w:p>
        </w:tc>
        <w:tc>
          <w:tcPr>
            <w:tcW w:w="658" w:type="pct"/>
            <w:vAlign w:val="center"/>
          </w:tcPr>
          <w:p>
            <w:pPr>
              <w:pStyle w:val="17"/>
            </w:pPr>
            <w:r>
              <w:t>11.50</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保密宣传与技术防范。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25%</w:t>
            </w:r>
          </w:p>
        </w:tc>
        <w:tc>
          <w:tcPr>
            <w:tcW w:w="801" w:type="pct"/>
            <w:vAlign w:val="center"/>
          </w:tcPr>
          <w:p>
            <w:pPr>
              <w:pStyle w:val="18"/>
            </w:pPr>
            <w:r>
              <w:t>60%</w:t>
            </w:r>
          </w:p>
        </w:tc>
        <w:tc>
          <w:tcPr>
            <w:tcW w:w="658" w:type="pct"/>
            <w:vAlign w:val="center"/>
          </w:tcPr>
          <w:p>
            <w:pPr>
              <w:pStyle w:val="18"/>
            </w:pPr>
            <w:r>
              <w:t>90%</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1.保障业务正常开展。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≥90%</w:t>
            </w:r>
          </w:p>
        </w:tc>
        <w:tc>
          <w:tcPr>
            <w:tcW w:w="931" w:type="pct"/>
            <w:vAlign w:val="center"/>
          </w:tcPr>
          <w:p>
            <w:pPr>
              <w:pStyle w:val="17"/>
            </w:pPr>
            <w:r>
              <w:t>涉密</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8"/>
      <w:r>
        <w:rPr>
          <w:rFonts w:ascii="方正仿宋_GBK" w:hAnsi="方正仿宋_GBK" w:eastAsia="方正仿宋_GBK" w:cs="方正仿宋_GBK"/>
          <w:color w:val="000000"/>
          <w:sz w:val="28"/>
        </w:rPr>
        <w:t>5.电子政务内网及红机二级网配套设备维护检测费绩效目标表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pPr>
            <w:r>
              <w:t>13030322P00399410001B</w:t>
            </w:r>
          </w:p>
        </w:tc>
        <w:tc>
          <w:tcPr>
            <w:tcW w:w="801" w:type="pct"/>
            <w:vAlign w:val="center"/>
          </w:tcPr>
          <w:p>
            <w:pPr>
              <w:pStyle w:val="15"/>
            </w:pPr>
            <w:r>
              <w:t>项目名称</w:t>
            </w:r>
          </w:p>
        </w:tc>
        <w:tc>
          <w:tcPr>
            <w:tcW w:w="2235" w:type="pct"/>
            <w:gridSpan w:val="3"/>
            <w:vAlign w:val="center"/>
          </w:tcPr>
          <w:p>
            <w:pPr>
              <w:pStyle w:val="17"/>
            </w:pPr>
            <w:r>
              <w:t>电子政务内网及红机二级网配套设备维护检测费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6.12</w:t>
            </w:r>
          </w:p>
        </w:tc>
        <w:tc>
          <w:tcPr>
            <w:tcW w:w="801" w:type="pct"/>
            <w:vAlign w:val="center"/>
          </w:tcPr>
          <w:p>
            <w:pPr>
              <w:pStyle w:val="15"/>
            </w:pPr>
            <w:r>
              <w:t>其中：财政    资金</w:t>
            </w:r>
          </w:p>
        </w:tc>
        <w:tc>
          <w:tcPr>
            <w:tcW w:w="658" w:type="pct"/>
            <w:vAlign w:val="center"/>
          </w:tcPr>
          <w:p>
            <w:pPr>
              <w:pStyle w:val="17"/>
            </w:pPr>
            <w:r>
              <w:t>6.12</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电子政务内网及红机二级网配套设备维护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25%</w:t>
            </w:r>
          </w:p>
        </w:tc>
        <w:tc>
          <w:tcPr>
            <w:tcW w:w="801" w:type="pct"/>
            <w:vAlign w:val="center"/>
          </w:tcPr>
          <w:p>
            <w:pPr>
              <w:pStyle w:val="18"/>
            </w:pPr>
            <w:r>
              <w:t>50%</w:t>
            </w:r>
          </w:p>
        </w:tc>
        <w:tc>
          <w:tcPr>
            <w:tcW w:w="658" w:type="pct"/>
            <w:vAlign w:val="center"/>
          </w:tcPr>
          <w:p>
            <w:pPr>
              <w:pStyle w:val="18"/>
            </w:pPr>
            <w:r>
              <w:t>80%</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1.保障业务正常开展，单位正常运转。</w:t>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9"/>
      <w:r>
        <w:rPr>
          <w:rFonts w:ascii="方正仿宋_GBK" w:hAnsi="方正仿宋_GBK" w:eastAsia="方正仿宋_GBK" w:cs="方正仿宋_GBK"/>
          <w:color w:val="000000"/>
          <w:sz w:val="28"/>
        </w:rPr>
        <w:t>6.会务活动承办费绩效目标表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pPr>
            <w:r>
              <w:t>13030322P004267100013</w:t>
            </w:r>
          </w:p>
        </w:tc>
        <w:tc>
          <w:tcPr>
            <w:tcW w:w="801" w:type="pct"/>
            <w:vAlign w:val="center"/>
          </w:tcPr>
          <w:p>
            <w:pPr>
              <w:pStyle w:val="15"/>
            </w:pPr>
            <w:r>
              <w:t>项目名称</w:t>
            </w:r>
          </w:p>
        </w:tc>
        <w:tc>
          <w:tcPr>
            <w:tcW w:w="2235" w:type="pct"/>
            <w:gridSpan w:val="3"/>
            <w:vAlign w:val="center"/>
          </w:tcPr>
          <w:p>
            <w:pPr>
              <w:pStyle w:val="17"/>
            </w:pPr>
            <w:r>
              <w:t>会务活动承办费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20.00</w:t>
            </w:r>
          </w:p>
        </w:tc>
        <w:tc>
          <w:tcPr>
            <w:tcW w:w="801" w:type="pct"/>
            <w:vAlign w:val="center"/>
          </w:tcPr>
          <w:p>
            <w:pPr>
              <w:pStyle w:val="15"/>
            </w:pPr>
            <w:r>
              <w:t>其中：财政    资金</w:t>
            </w:r>
          </w:p>
        </w:tc>
        <w:tc>
          <w:tcPr>
            <w:tcW w:w="658" w:type="pct"/>
            <w:vAlign w:val="center"/>
          </w:tcPr>
          <w:p>
            <w:pPr>
              <w:pStyle w:val="17"/>
            </w:pPr>
            <w:r>
              <w:t>20.00</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会务活动承办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25%</w:t>
            </w:r>
          </w:p>
        </w:tc>
        <w:tc>
          <w:tcPr>
            <w:tcW w:w="801" w:type="pct"/>
            <w:vAlign w:val="center"/>
          </w:tcPr>
          <w:p>
            <w:pPr>
              <w:pStyle w:val="18"/>
            </w:pPr>
            <w:r>
              <w:t>50%</w:t>
            </w:r>
          </w:p>
        </w:tc>
        <w:tc>
          <w:tcPr>
            <w:tcW w:w="658" w:type="pct"/>
            <w:vAlign w:val="center"/>
          </w:tcPr>
          <w:p>
            <w:pPr>
              <w:pStyle w:val="18"/>
            </w:pPr>
            <w:r>
              <w:t>90%</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1.保障大型会议、各种公务活动、公务接待顺利举办。</w:t>
            </w:r>
          </w:p>
          <w:p>
            <w:pPr>
              <w:pStyle w:val="17"/>
            </w:pP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举办活动场次</w:t>
            </w:r>
          </w:p>
        </w:tc>
        <w:tc>
          <w:tcPr>
            <w:tcW w:w="1461" w:type="pct"/>
            <w:vAlign w:val="center"/>
          </w:tcPr>
          <w:p>
            <w:pPr>
              <w:pStyle w:val="17"/>
            </w:pPr>
            <w:r>
              <w:t>举办活动场次</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活动顺利举办</w:t>
            </w:r>
          </w:p>
        </w:tc>
        <w:tc>
          <w:tcPr>
            <w:tcW w:w="1461" w:type="pct"/>
            <w:vAlign w:val="center"/>
          </w:tcPr>
          <w:p>
            <w:pPr>
              <w:pStyle w:val="17"/>
            </w:pPr>
            <w:r>
              <w:t>活动顺利举办率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对经济发展的促进作用</w:t>
            </w:r>
          </w:p>
        </w:tc>
        <w:tc>
          <w:tcPr>
            <w:tcW w:w="1461" w:type="pct"/>
            <w:vAlign w:val="center"/>
          </w:tcPr>
          <w:p>
            <w:pPr>
              <w:pStyle w:val="17"/>
            </w:pPr>
            <w:r>
              <w:t>对经济发展的促进作用</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执行相关标准，降低成本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持续发展作用力</w:t>
            </w:r>
          </w:p>
        </w:tc>
        <w:tc>
          <w:tcPr>
            <w:tcW w:w="1461" w:type="pct"/>
            <w:vAlign w:val="center"/>
          </w:tcPr>
          <w:p>
            <w:pPr>
              <w:pStyle w:val="17"/>
            </w:pPr>
            <w:r>
              <w:t>持续发展作用力</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服务对象满意度</w:t>
            </w:r>
          </w:p>
        </w:tc>
        <w:tc>
          <w:tcPr>
            <w:tcW w:w="1461" w:type="pct"/>
            <w:vAlign w:val="center"/>
          </w:tcPr>
          <w:p>
            <w:pPr>
              <w:pStyle w:val="17"/>
            </w:pPr>
            <w:r>
              <w:t>服务对象满意和较满意的人数占总人数的比率</w:t>
            </w:r>
          </w:p>
        </w:tc>
        <w:tc>
          <w:tcPr>
            <w:tcW w:w="644" w:type="pct"/>
            <w:vAlign w:val="center"/>
          </w:tcPr>
          <w:p>
            <w:pPr>
              <w:pStyle w:val="17"/>
            </w:pPr>
            <w:r>
              <w:t>≥95%</w:t>
            </w:r>
          </w:p>
        </w:tc>
        <w:tc>
          <w:tcPr>
            <w:tcW w:w="931" w:type="pct"/>
            <w:vAlign w:val="center"/>
          </w:tcPr>
          <w:p>
            <w:pPr>
              <w:pStyle w:val="17"/>
            </w:pPr>
            <w:r>
              <w:t>年度工作计划</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0"/>
      <w:r>
        <w:rPr>
          <w:rFonts w:ascii="方正仿宋_GBK" w:hAnsi="方正仿宋_GBK" w:eastAsia="方正仿宋_GBK" w:cs="方正仿宋_GBK"/>
          <w:color w:val="000000"/>
          <w:sz w:val="28"/>
        </w:rPr>
        <w:t>7.密码通信配套设备购置维护费绩效目标表</w:t>
      </w:r>
      <w:bookmarkEnd w:id="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pPr>
            <w:r>
              <w:t>13030322P00399310001M</w:t>
            </w:r>
          </w:p>
        </w:tc>
        <w:tc>
          <w:tcPr>
            <w:tcW w:w="801" w:type="pct"/>
            <w:vAlign w:val="center"/>
          </w:tcPr>
          <w:p>
            <w:pPr>
              <w:pStyle w:val="15"/>
            </w:pPr>
            <w:r>
              <w:t>项目名称</w:t>
            </w:r>
          </w:p>
        </w:tc>
        <w:tc>
          <w:tcPr>
            <w:tcW w:w="2235" w:type="pct"/>
            <w:gridSpan w:val="3"/>
            <w:vAlign w:val="center"/>
          </w:tcPr>
          <w:p>
            <w:pPr>
              <w:pStyle w:val="17"/>
            </w:pPr>
            <w:r>
              <w:t>密码通信配套设备购置维护费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7.48</w:t>
            </w:r>
          </w:p>
        </w:tc>
        <w:tc>
          <w:tcPr>
            <w:tcW w:w="801" w:type="pct"/>
            <w:vAlign w:val="center"/>
          </w:tcPr>
          <w:p>
            <w:pPr>
              <w:pStyle w:val="15"/>
            </w:pPr>
            <w:r>
              <w:t>其中：财政    资金</w:t>
            </w:r>
          </w:p>
        </w:tc>
        <w:tc>
          <w:tcPr>
            <w:tcW w:w="658" w:type="pct"/>
            <w:vAlign w:val="center"/>
          </w:tcPr>
          <w:p>
            <w:pPr>
              <w:pStyle w:val="17"/>
            </w:pPr>
            <w:r>
              <w:t>7.48</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密码通信配套设备购置维护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25%</w:t>
            </w:r>
          </w:p>
        </w:tc>
        <w:tc>
          <w:tcPr>
            <w:tcW w:w="801" w:type="pct"/>
            <w:vAlign w:val="center"/>
          </w:tcPr>
          <w:p>
            <w:pPr>
              <w:pStyle w:val="18"/>
            </w:pPr>
            <w:r>
              <w:t>50%</w:t>
            </w:r>
          </w:p>
        </w:tc>
        <w:tc>
          <w:tcPr>
            <w:tcW w:w="658" w:type="pct"/>
            <w:vAlign w:val="center"/>
          </w:tcPr>
          <w:p>
            <w:pPr>
              <w:pStyle w:val="18"/>
            </w:pPr>
            <w:r>
              <w:t>80%</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1.保障业务正常开展，单位正常运转。</w:t>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6"/>
        <w:gridCol w:w="1796"/>
        <w:gridCol w:w="1877"/>
        <w:gridCol w:w="4074"/>
        <w:gridCol w:w="1796"/>
        <w:gridCol w:w="2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涉密</w:t>
            </w:r>
          </w:p>
        </w:tc>
        <w:tc>
          <w:tcPr>
            <w:tcW w:w="1461" w:type="pct"/>
            <w:vAlign w:val="center"/>
          </w:tcPr>
          <w:p>
            <w:pPr>
              <w:pStyle w:val="17"/>
            </w:pPr>
            <w:r>
              <w:t>涉密</w:t>
            </w:r>
          </w:p>
        </w:tc>
        <w:tc>
          <w:tcPr>
            <w:tcW w:w="644" w:type="pct"/>
            <w:vAlign w:val="center"/>
          </w:tcPr>
          <w:p>
            <w:pPr>
              <w:pStyle w:val="17"/>
            </w:pPr>
            <w:r>
              <w:t>≥95%</w:t>
            </w:r>
          </w:p>
        </w:tc>
        <w:tc>
          <w:tcPr>
            <w:tcW w:w="931" w:type="pct"/>
            <w:vAlign w:val="center"/>
          </w:tcPr>
          <w:p>
            <w:pPr>
              <w:pStyle w:val="17"/>
            </w:pPr>
            <w:r>
              <w:t>涉密</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1"/>
      <w:r>
        <w:rPr>
          <w:rFonts w:ascii="方正仿宋_GBK" w:hAnsi="方正仿宋_GBK" w:eastAsia="方正仿宋_GBK" w:cs="方正仿宋_GBK"/>
          <w:color w:val="000000"/>
          <w:sz w:val="28"/>
        </w:rPr>
        <w:t>8.综合保障管理费绩效目标表</w:t>
      </w:r>
      <w:bookmarkEnd w:id="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201001区委部门中共秦皇岛市山海关区委办公室本级</w:t>
            </w:r>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13030322P00426810001Q</w:t>
            </w:r>
          </w:p>
        </w:tc>
        <w:tc>
          <w:tcPr>
            <w:tcW w:w="801" w:type="pct"/>
            <w:vAlign w:val="center"/>
          </w:tcPr>
          <w:p>
            <w:pPr>
              <w:pStyle w:val="15"/>
            </w:pPr>
            <w:r>
              <w:t>项目名称</w:t>
            </w:r>
          </w:p>
        </w:tc>
        <w:tc>
          <w:tcPr>
            <w:tcW w:w="2235" w:type="pct"/>
            <w:gridSpan w:val="3"/>
            <w:vAlign w:val="center"/>
          </w:tcPr>
          <w:p>
            <w:pPr>
              <w:pStyle w:val="17"/>
            </w:pPr>
            <w:r>
              <w:t>综合保障管理费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70.00</w:t>
            </w:r>
          </w:p>
        </w:tc>
        <w:tc>
          <w:tcPr>
            <w:tcW w:w="801" w:type="pct"/>
            <w:vAlign w:val="center"/>
          </w:tcPr>
          <w:p>
            <w:pPr>
              <w:pStyle w:val="15"/>
            </w:pPr>
            <w:r>
              <w:t>其中：财政    资金</w:t>
            </w:r>
          </w:p>
        </w:tc>
        <w:tc>
          <w:tcPr>
            <w:tcW w:w="659" w:type="pct"/>
            <w:vAlign w:val="center"/>
          </w:tcPr>
          <w:p>
            <w:pPr>
              <w:pStyle w:val="17"/>
            </w:pPr>
            <w:r>
              <w:t>70.00</w:t>
            </w:r>
          </w:p>
        </w:tc>
        <w:tc>
          <w:tcPr>
            <w:tcW w:w="645" w:type="pct"/>
            <w:vAlign w:val="center"/>
          </w:tcPr>
          <w:p>
            <w:pPr>
              <w:pStyle w:val="15"/>
            </w:pPr>
            <w:r>
              <w:t>其他资金</w:t>
            </w:r>
          </w:p>
        </w:tc>
        <w:tc>
          <w:tcPr>
            <w:tcW w:w="931"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综合保障管理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60%</w:t>
            </w:r>
          </w:p>
        </w:tc>
        <w:tc>
          <w:tcPr>
            <w:tcW w:w="659" w:type="pct"/>
            <w:vAlign w:val="center"/>
          </w:tcPr>
          <w:p>
            <w:pPr>
              <w:pStyle w:val="18"/>
            </w:pPr>
            <w:r>
              <w:t>80%</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1.保障单位正常运转。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支付经费人数</w:t>
            </w:r>
          </w:p>
        </w:tc>
        <w:tc>
          <w:tcPr>
            <w:tcW w:w="1461" w:type="pct"/>
            <w:vAlign w:val="center"/>
          </w:tcPr>
          <w:p>
            <w:pPr>
              <w:pStyle w:val="17"/>
            </w:pPr>
            <w:r>
              <w:t>支付经费人数</w:t>
            </w:r>
          </w:p>
        </w:tc>
        <w:tc>
          <w:tcPr>
            <w:tcW w:w="644" w:type="pct"/>
            <w:vAlign w:val="center"/>
          </w:tcPr>
          <w:p>
            <w:pPr>
              <w:pStyle w:val="17"/>
            </w:pPr>
            <w:r>
              <w:t>36人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ind w:firstLine="560"/>
        <w:rPr>
          <w:rFonts w:ascii="方正仿宋_GBK" w:hAnsi="方正仿宋_GBK" w:eastAsia="方正仿宋_GBK" w:cs="方正仿宋_GBK"/>
          <w:b/>
          <w:color w:val="000000"/>
          <w:sz w:val="28"/>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ind w:firstLine="640"/>
        <w:jc w:val="left"/>
        <w:rPr>
          <w:rFonts w:hint="eastAsia" w:ascii="仿宋_GB2312" w:eastAsia="仿宋_GB2312"/>
          <w:sz w:val="32"/>
          <w:szCs w:val="32"/>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w:t>
      </w:r>
      <w:r>
        <w:rPr>
          <w:rFonts w:hint="eastAsia" w:eastAsia="方正仿宋_GBK"/>
          <w:color w:val="000000"/>
          <w:sz w:val="28"/>
          <w:lang w:eastAsia="zh-CN"/>
        </w:rPr>
        <w:t>中共秦皇岛市山海关区委办公室本级</w:t>
      </w:r>
      <w:r>
        <w:rPr>
          <w:rFonts w:hint="eastAsia" w:eastAsia="方正仿宋_GBK"/>
          <w:color w:val="000000"/>
          <w:sz w:val="28"/>
        </w:rPr>
        <w:t>安排政府采购预算具体内容见下表。</w:t>
      </w:r>
    </w:p>
    <w:p>
      <w:pPr>
        <w:jc w:val="center"/>
      </w:pPr>
      <w:r>
        <w:rPr>
          <w:rFonts w:hint="eastAsia" w:ascii="仿宋_GB2312" w:eastAsia="仿宋_GB2312"/>
          <w:sz w:val="32"/>
          <w:szCs w:val="32"/>
        </w:rPr>
        <w:t xml:space="preserve">   </w:t>
      </w: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201001中共秦皇岛市山海关区委办公室</w:t>
            </w:r>
            <w:r>
              <w:t>本级</w:t>
            </w:r>
          </w:p>
        </w:tc>
        <w:tc>
          <w:tcPr>
            <w:tcW w:w="8674"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w:t>
            </w:r>
            <w:r>
              <w:rPr>
                <w:rFonts w:hint="eastAsia"/>
                <w:lang w:eastAsia="zh-CN"/>
              </w:rPr>
              <w:t>单位</w:t>
            </w:r>
            <w:bookmarkStart w:id="9" w:name="_GoBack"/>
            <w:bookmarkEnd w:id="9"/>
            <w:r>
              <w:t>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jc w:val="left"/>
        <w:rPr>
          <w:rFonts w:hint="eastAsia" w:eastAsia="方正仿宋_GBK"/>
          <w:color w:val="000000"/>
          <w:sz w:val="28"/>
          <w:lang w:eastAsia="zh-CN"/>
        </w:rPr>
      </w:pPr>
      <w:r>
        <w:rPr>
          <w:rFonts w:hint="eastAsia" w:eastAsia="方正仿宋_GBK"/>
          <w:color w:val="000000"/>
          <w:sz w:val="28"/>
          <w:lang w:eastAsia="zh-CN"/>
        </w:rPr>
        <w:t>无此项公开内容，空表列示。</w:t>
      </w:r>
    </w:p>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rPr>
        <w:t>截至上年末，我单位固定资产总额56</w:t>
      </w:r>
      <w:r>
        <w:rPr>
          <w:rFonts w:hint="eastAsia" w:eastAsia="方正仿宋_GBK"/>
          <w:color w:val="000000"/>
          <w:sz w:val="28"/>
          <w:lang w:val="en-US" w:eastAsia="zh-CN"/>
        </w:rPr>
        <w:t>5.55万</w:t>
      </w:r>
      <w:r>
        <w:rPr>
          <w:rFonts w:hint="eastAsia" w:eastAsia="方正仿宋_GBK"/>
          <w:color w:val="000000"/>
          <w:sz w:val="28"/>
        </w:rPr>
        <w:t>元，本年度</w:t>
      </w:r>
      <w:r>
        <w:rPr>
          <w:rFonts w:hint="eastAsia" w:eastAsia="方正仿宋_GBK"/>
          <w:color w:val="000000"/>
          <w:sz w:val="28"/>
          <w:lang w:eastAsia="zh-CN"/>
        </w:rPr>
        <w:t>有</w:t>
      </w:r>
      <w:r>
        <w:rPr>
          <w:rFonts w:hint="eastAsia" w:eastAsia="方正仿宋_GBK"/>
          <w:color w:val="000000"/>
          <w:sz w:val="28"/>
        </w:rPr>
        <w:t>新增固定资产预算。本年度拟购置固定资产总额为</w:t>
      </w:r>
      <w:r>
        <w:rPr>
          <w:rFonts w:hint="eastAsia" w:eastAsia="方正仿宋_GBK"/>
          <w:color w:val="000000"/>
          <w:sz w:val="28"/>
          <w:lang w:val="en-US" w:eastAsia="zh-CN"/>
        </w:rPr>
        <w:t>12.36</w:t>
      </w:r>
      <w:r>
        <w:rPr>
          <w:rFonts w:hint="eastAsia" w:eastAsia="方正仿宋_GBK"/>
          <w:color w:val="000000"/>
          <w:sz w:val="28"/>
        </w:rPr>
        <w:t>元，具体情况如下：</w:t>
      </w:r>
      <w:r>
        <w:rPr>
          <w:rFonts w:hint="eastAsia" w:eastAsia="方正仿宋_GBK"/>
          <w:color w:val="000000"/>
          <w:sz w:val="28"/>
          <w:lang w:eastAsia="zh-CN"/>
        </w:rPr>
        <w:t>拟购置固定资产</w:t>
      </w:r>
      <w:r>
        <w:rPr>
          <w:rFonts w:hint="eastAsia" w:eastAsia="方正仿宋_GBK"/>
          <w:color w:val="000000"/>
          <w:sz w:val="28"/>
          <w:lang w:val="en-US" w:eastAsia="zh-CN"/>
        </w:rPr>
        <w:t>5批共计12.36万元。</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201001中共秦皇岛市山海关区委办公室</w:t>
            </w:r>
            <w:r>
              <w:t>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kern w:val="0"/>
                <w:sz w:val="22"/>
              </w:rPr>
              <w:t>资产总额</w:t>
            </w:r>
          </w:p>
        </w:tc>
        <w:tc>
          <w:tcPr>
            <w:tcW w:w="2835" w:type="dxa"/>
            <w:vAlign w:val="center"/>
          </w:tcPr>
          <w:p>
            <w:pPr>
              <w:jc w:val="center"/>
            </w:pPr>
          </w:p>
        </w:tc>
        <w:tc>
          <w:tcPr>
            <w:tcW w:w="2835" w:type="dxa"/>
            <w:vAlign w:val="center"/>
          </w:tcPr>
          <w:p>
            <w:pPr>
              <w:jc w:val="center"/>
            </w:pPr>
            <w:r>
              <w:rPr>
                <w:rFonts w:hint="eastAsia" w:ascii="宋体" w:hAnsi="宋体" w:cs="宋体"/>
                <w:kern w:val="0"/>
                <w:sz w:val="22"/>
                <w:szCs w:val="22"/>
                <w:lang w:val="en-US" w:eastAsia="zh-CN"/>
              </w:rPr>
              <w:t>565.55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1、房屋（平方米）</w:t>
            </w:r>
          </w:p>
        </w:tc>
        <w:tc>
          <w:tcPr>
            <w:tcW w:w="2835" w:type="dxa"/>
            <w:vAlign w:val="center"/>
          </w:tcPr>
          <w:p>
            <w:pPr>
              <w:jc w:val="center"/>
            </w:pPr>
            <w:r>
              <w:rPr>
                <w:rFonts w:hint="eastAsia" w:ascii="宋体" w:hAnsi="宋体" w:cs="宋体"/>
                <w:kern w:val="0"/>
                <w:sz w:val="22"/>
              </w:rPr>
              <w:t>3000</w:t>
            </w:r>
          </w:p>
        </w:tc>
        <w:tc>
          <w:tcPr>
            <w:tcW w:w="2835" w:type="dxa"/>
            <w:vAlign w:val="center"/>
          </w:tcPr>
          <w:p>
            <w:pPr>
              <w:jc w:val="center"/>
            </w:pPr>
            <w:r>
              <w:rPr>
                <w:rFonts w:hint="eastAsia" w:ascii="宋体" w:hAnsi="宋体" w:cs="宋体"/>
                <w:kern w:val="0"/>
                <w:sz w:val="22"/>
              </w:rPr>
              <w:t>44</w:t>
            </w:r>
            <w:r>
              <w:rPr>
                <w:rFonts w:hint="eastAsia" w:ascii="宋体" w:hAnsi="宋体" w:cs="宋体"/>
                <w:kern w:val="0"/>
                <w:sz w:val="22"/>
                <w:lang w:val="en-US" w:eastAsia="zh-CN"/>
              </w:rPr>
              <w:t>.</w:t>
            </w:r>
            <w:r>
              <w:rPr>
                <w:rFonts w:hint="eastAsia" w:ascii="宋体" w:hAnsi="宋体" w:cs="宋体"/>
                <w:kern w:val="0"/>
                <w:sz w:val="22"/>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2、车辆（台、辆）</w:t>
            </w:r>
          </w:p>
        </w:tc>
        <w:tc>
          <w:tcPr>
            <w:tcW w:w="2835" w:type="dxa"/>
            <w:vAlign w:val="center"/>
          </w:tcPr>
          <w:p>
            <w:pPr>
              <w:jc w:val="center"/>
            </w:pPr>
            <w:r>
              <w:rPr>
                <w:rFonts w:hint="eastAsia" w:ascii="宋体" w:hAnsi="宋体" w:cs="宋体"/>
                <w:kern w:val="0"/>
                <w:sz w:val="22"/>
                <w:lang w:val="en-US" w:eastAsia="zh-CN"/>
              </w:rPr>
              <w:t>10</w:t>
            </w:r>
          </w:p>
        </w:tc>
        <w:tc>
          <w:tcPr>
            <w:tcW w:w="2835" w:type="dxa"/>
            <w:vAlign w:val="center"/>
          </w:tcPr>
          <w:p>
            <w:pPr>
              <w:jc w:val="center"/>
            </w:pPr>
            <w:r>
              <w:rPr>
                <w:rFonts w:hint="eastAsia" w:ascii="宋体" w:hAnsi="宋体" w:cs="宋体"/>
                <w:kern w:val="0"/>
                <w:sz w:val="22"/>
                <w:lang w:val="en-US" w:eastAsia="zh-CN"/>
              </w:rPr>
              <w:t>214.71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3、单价在20</w:t>
            </w:r>
            <w:r>
              <w:rPr>
                <w:rFonts w:hint="eastAsia" w:ascii="宋体" w:hAnsi="宋体" w:cs="宋体"/>
                <w:kern w:val="0"/>
                <w:sz w:val="22"/>
                <w:lang w:eastAsia="zh-CN"/>
              </w:rPr>
              <w:t>万</w:t>
            </w:r>
            <w:r>
              <w:rPr>
                <w:rFonts w:hint="eastAsia" w:ascii="宋体" w:hAnsi="宋体" w:cs="宋体"/>
                <w:kern w:val="0"/>
                <w:sz w:val="22"/>
              </w:rPr>
              <w:t>元以上设备</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4、</w:t>
            </w:r>
            <w:r>
              <w:rPr>
                <w:rFonts w:ascii="宋体" w:hAnsi="宋体" w:cs="宋体"/>
                <w:kern w:val="0"/>
                <w:sz w:val="22"/>
              </w:rPr>
              <w:t>……………</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5、其他固定资产</w:t>
            </w:r>
          </w:p>
        </w:tc>
        <w:tc>
          <w:tcPr>
            <w:tcW w:w="2835" w:type="dxa"/>
            <w:vAlign w:val="center"/>
          </w:tcPr>
          <w:p>
            <w:pPr>
              <w:jc w:val="center"/>
            </w:pPr>
            <w:r>
              <w:rPr>
                <w:rFonts w:hint="eastAsia" w:ascii="宋体" w:hAnsi="宋体" w:cs="宋体"/>
                <w:kern w:val="0"/>
                <w:sz w:val="22"/>
                <w:lang w:val="en-US" w:eastAsia="zh-CN"/>
              </w:rPr>
              <w:t>557</w:t>
            </w:r>
          </w:p>
        </w:tc>
        <w:tc>
          <w:tcPr>
            <w:tcW w:w="2835" w:type="dxa"/>
            <w:vAlign w:val="center"/>
          </w:tcPr>
          <w:p>
            <w:pPr>
              <w:jc w:val="center"/>
            </w:pPr>
            <w:r>
              <w:rPr>
                <w:rFonts w:hint="eastAsia" w:ascii="宋体" w:hAnsi="宋体" w:cs="宋体"/>
                <w:kern w:val="0"/>
                <w:sz w:val="22"/>
                <w:lang w:val="en-US" w:eastAsia="zh-CN"/>
              </w:rPr>
              <w:t>306.69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spacing w:line="500" w:lineRule="exact"/>
        <w:ind w:firstLine="560"/>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kV/M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ljlsc+OX7t8uPX5efX8lN&#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7JFfzIAQAAmQMAAA4AAAAAAAAAAQAgAAAAHgEAAGRycy9lMm9Eb2Mu&#10;eG1sUEsFBgAAAAAGAAYAWQEAAFgFA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EFB63"/>
    <w:multiLevelType w:val="singleLevel"/>
    <w:tmpl w:val="592EFB6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OTU3OTMxMzQ0ZmNkYTg3ODQ0ZTA2ZGU4YmRlNGM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58B1AE4"/>
    <w:rsid w:val="05F16049"/>
    <w:rsid w:val="075F1B4E"/>
    <w:rsid w:val="09CA503E"/>
    <w:rsid w:val="0C1332B2"/>
    <w:rsid w:val="0E2D7C9A"/>
    <w:rsid w:val="11602B4C"/>
    <w:rsid w:val="12ED3C93"/>
    <w:rsid w:val="135E7343"/>
    <w:rsid w:val="169C480C"/>
    <w:rsid w:val="188379E3"/>
    <w:rsid w:val="188639CB"/>
    <w:rsid w:val="19A36193"/>
    <w:rsid w:val="1E7D05C0"/>
    <w:rsid w:val="264B1D01"/>
    <w:rsid w:val="2907521F"/>
    <w:rsid w:val="2E585FFB"/>
    <w:rsid w:val="3167312D"/>
    <w:rsid w:val="3336303E"/>
    <w:rsid w:val="3520130F"/>
    <w:rsid w:val="397042A6"/>
    <w:rsid w:val="3C8C4331"/>
    <w:rsid w:val="4022183E"/>
    <w:rsid w:val="44183943"/>
    <w:rsid w:val="44BA1C19"/>
    <w:rsid w:val="492F0C7D"/>
    <w:rsid w:val="49870BDF"/>
    <w:rsid w:val="4C1F57C6"/>
    <w:rsid w:val="4E9B5BBB"/>
    <w:rsid w:val="50444100"/>
    <w:rsid w:val="51A57BD5"/>
    <w:rsid w:val="52021C26"/>
    <w:rsid w:val="55554745"/>
    <w:rsid w:val="58573CDD"/>
    <w:rsid w:val="591720DE"/>
    <w:rsid w:val="5C9A0B34"/>
    <w:rsid w:val="5DA54FAA"/>
    <w:rsid w:val="5E0850C1"/>
    <w:rsid w:val="608169A7"/>
    <w:rsid w:val="60AA410E"/>
    <w:rsid w:val="63A16B33"/>
    <w:rsid w:val="69411F11"/>
    <w:rsid w:val="6A260EB1"/>
    <w:rsid w:val="6A3D3A7B"/>
    <w:rsid w:val="6D9C30FF"/>
    <w:rsid w:val="6EAE3771"/>
    <w:rsid w:val="6FB63C2C"/>
    <w:rsid w:val="7A7F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FB67A8D-248E-49CB-8DAE-776C90BCCF1B}">
  <ds:schemaRefs/>
</ds:datastoreItem>
</file>

<file path=customXml/itemProps11.xml><?xml version="1.0" encoding="utf-8"?>
<ds:datastoreItem xmlns:ds="http://schemas.openxmlformats.org/officeDocument/2006/customXml" ds:itemID="{C07A7E1E-45A2-4BC8-9837-638E0EB4F3AE}">
  <ds:schemaRefs/>
</ds:datastoreItem>
</file>

<file path=customXml/itemProps12.xml><?xml version="1.0" encoding="utf-8"?>
<ds:datastoreItem xmlns:ds="http://schemas.openxmlformats.org/officeDocument/2006/customXml" ds:itemID="{82937828-C790-4BD8-AAE7-221FEBEE022F}">
  <ds:schemaRefs/>
</ds:datastoreItem>
</file>

<file path=customXml/itemProps13.xml><?xml version="1.0" encoding="utf-8"?>
<ds:datastoreItem xmlns:ds="http://schemas.openxmlformats.org/officeDocument/2006/customXml" ds:itemID="{3CF31A63-82A0-4F7C-9AF1-4F93AB337AA7}">
  <ds:schemaRefs/>
</ds:datastoreItem>
</file>

<file path=customXml/itemProps14.xml><?xml version="1.0" encoding="utf-8"?>
<ds:datastoreItem xmlns:ds="http://schemas.openxmlformats.org/officeDocument/2006/customXml" ds:itemID="{9565B230-51E0-4C20-B4D7-15ACAE157807}">
  <ds:schemaRefs/>
</ds:datastoreItem>
</file>

<file path=customXml/itemProps15.xml><?xml version="1.0" encoding="utf-8"?>
<ds:datastoreItem xmlns:ds="http://schemas.openxmlformats.org/officeDocument/2006/customXml" ds:itemID="{90D06CF5-EB31-45B6-A403-083A49825FF4}">
  <ds:schemaRefs/>
</ds:datastoreItem>
</file>

<file path=customXml/itemProps16.xml><?xml version="1.0" encoding="utf-8"?>
<ds:datastoreItem xmlns:ds="http://schemas.openxmlformats.org/officeDocument/2006/customXml" ds:itemID="{7E9D496C-8D63-450C-949D-19880FBEC3FE}">
  <ds:schemaRefs/>
</ds:datastoreItem>
</file>

<file path=customXml/itemProps17.xml><?xml version="1.0" encoding="utf-8"?>
<ds:datastoreItem xmlns:ds="http://schemas.openxmlformats.org/officeDocument/2006/customXml" ds:itemID="{6F857038-F34E-4E57-933F-82DF716FF1A0}">
  <ds:schemaRefs/>
</ds:datastoreItem>
</file>

<file path=customXml/itemProps18.xml><?xml version="1.0" encoding="utf-8"?>
<ds:datastoreItem xmlns:ds="http://schemas.openxmlformats.org/officeDocument/2006/customXml" ds:itemID="{2CD50D00-82AF-41F0-AA7F-DD622DCAE6EF}">
  <ds:schemaRefs/>
</ds:datastoreItem>
</file>

<file path=customXml/itemProps19.xml><?xml version="1.0" encoding="utf-8"?>
<ds:datastoreItem xmlns:ds="http://schemas.openxmlformats.org/officeDocument/2006/customXml" ds:itemID="{D78EF07C-4340-4B9B-B05B-00BDDE8F6C8A}">
  <ds:schemaRefs/>
</ds:datastoreItem>
</file>

<file path=customXml/itemProps2.xml><?xml version="1.0" encoding="utf-8"?>
<ds:datastoreItem xmlns:ds="http://schemas.openxmlformats.org/officeDocument/2006/customXml" ds:itemID="{3F05F81E-811C-471C-995D-950B471207EC}">
  <ds:schemaRefs/>
</ds:datastoreItem>
</file>

<file path=customXml/itemProps20.xml><?xml version="1.0" encoding="utf-8"?>
<ds:datastoreItem xmlns:ds="http://schemas.openxmlformats.org/officeDocument/2006/customXml" ds:itemID="{6A119EDA-3D4C-4794-8FC0-7DD413DE467F}">
  <ds:schemaRefs/>
</ds:datastoreItem>
</file>

<file path=customXml/itemProps21.xml><?xml version="1.0" encoding="utf-8"?>
<ds:datastoreItem xmlns:ds="http://schemas.openxmlformats.org/officeDocument/2006/customXml" ds:itemID="{2212281B-8C1C-4D30-82D9-C3A9969F023A}">
  <ds:schemaRefs/>
</ds:datastoreItem>
</file>

<file path=customXml/itemProps22.xml><?xml version="1.0" encoding="utf-8"?>
<ds:datastoreItem xmlns:ds="http://schemas.openxmlformats.org/officeDocument/2006/customXml" ds:itemID="{1B7E6B4C-B726-4BED-805A-7C7D697C7192}">
  <ds:schemaRefs/>
</ds:datastoreItem>
</file>

<file path=customXml/itemProps23.xml><?xml version="1.0" encoding="utf-8"?>
<ds:datastoreItem xmlns:ds="http://schemas.openxmlformats.org/officeDocument/2006/customXml" ds:itemID="{8CE8DB1F-BADB-45C8-8AB8-4A00E6121841}">
  <ds:schemaRefs/>
</ds:datastoreItem>
</file>

<file path=customXml/itemProps24.xml><?xml version="1.0" encoding="utf-8"?>
<ds:datastoreItem xmlns:ds="http://schemas.openxmlformats.org/officeDocument/2006/customXml" ds:itemID="{D38D2A91-67F1-44DF-A688-069EFEEF3CC4}">
  <ds:schemaRefs/>
</ds:datastoreItem>
</file>

<file path=customXml/itemProps25.xml><?xml version="1.0" encoding="utf-8"?>
<ds:datastoreItem xmlns:ds="http://schemas.openxmlformats.org/officeDocument/2006/customXml" ds:itemID="{433FD7D1-D62E-49F9-9ACE-A5CE003E76CC}">
  <ds:schemaRefs/>
</ds:datastoreItem>
</file>

<file path=customXml/itemProps3.xml><?xml version="1.0" encoding="utf-8"?>
<ds:datastoreItem xmlns:ds="http://schemas.openxmlformats.org/officeDocument/2006/customXml" ds:itemID="{D2E40858-80D9-4F07-9AFE-4DCDC2F329A4}">
  <ds:schemaRefs/>
</ds:datastoreItem>
</file>

<file path=customXml/itemProps4.xml><?xml version="1.0" encoding="utf-8"?>
<ds:datastoreItem xmlns:ds="http://schemas.openxmlformats.org/officeDocument/2006/customXml" ds:itemID="{B0CA9BB7-80DC-46E4-BB1B-7FBBDEFF5846}">
  <ds:schemaRefs/>
</ds:datastoreItem>
</file>

<file path=customXml/itemProps5.xml><?xml version="1.0" encoding="utf-8"?>
<ds:datastoreItem xmlns:ds="http://schemas.openxmlformats.org/officeDocument/2006/customXml" ds:itemID="{AFBFE560-862B-4453-820C-530344D81E7E}">
  <ds:schemaRefs/>
</ds:datastoreItem>
</file>

<file path=customXml/itemProps6.xml><?xml version="1.0" encoding="utf-8"?>
<ds:datastoreItem xmlns:ds="http://schemas.openxmlformats.org/officeDocument/2006/customXml" ds:itemID="{797968C7-1544-4913-B02E-CC72BD280379}">
  <ds:schemaRefs/>
</ds:datastoreItem>
</file>

<file path=customXml/itemProps7.xml><?xml version="1.0" encoding="utf-8"?>
<ds:datastoreItem xmlns:ds="http://schemas.openxmlformats.org/officeDocument/2006/customXml" ds:itemID="{9FE0D322-B35C-465A-8FC8-72460E41D219}">
  <ds:schemaRefs/>
</ds:datastoreItem>
</file>

<file path=customXml/itemProps8.xml><?xml version="1.0" encoding="utf-8"?>
<ds:datastoreItem xmlns:ds="http://schemas.openxmlformats.org/officeDocument/2006/customXml" ds:itemID="{464D1B81-58C5-4607-9FD7-CC1ABBD678CF}">
  <ds:schemaRefs/>
</ds:datastoreItem>
</file>

<file path=customXml/itemProps9.xml><?xml version="1.0" encoding="utf-8"?>
<ds:datastoreItem xmlns:ds="http://schemas.openxmlformats.org/officeDocument/2006/customXml" ds:itemID="{6CDA3ED3-0D63-4469-B5F0-C6A9592633EB}">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8590</Words>
  <Characters>10622</Characters>
  <Lines>335</Lines>
  <Paragraphs>94</Paragraphs>
  <TotalTime>0</TotalTime>
  <ScaleCrop>false</ScaleCrop>
  <LinksUpToDate>false</LinksUpToDate>
  <CharactersWithSpaces>10814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2023-08-09T08:26:14Z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F9E5E12D0BB7479A8EB1AB789B47C233_12</vt:lpwstr>
  </property>
</Properties>
</file>