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文联部门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文联部门编制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both"/>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2.“中华诗词之乡”2022年复查经费绩效目标表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3.《山海风》工作经费绩效目标表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4.涉军公益岗续聘经费绩效目标表</w:t>
      </w:r>
      <w:r>
        <w:tab/>
      </w:r>
      <w:r>
        <w:fldChar w:fldCharType="begin"/>
      </w:r>
      <w:r>
        <w:instrText xml:space="preserve">PAGEREF _Toc_4_4_0000000007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深入贯彻落实习近平总书记有关文艺工作系列重要讲话精神，紧紧围绕山海关发展大局，按照“出作品出人才、出影响出形象”和“新视野、大文联”的工作要求，坚定文化自信，适应新常态，拿出新作为，贴近中国梦的时代主题和人民群众的需求期盼。发挥“组织、联络、协调、指导、服务”职能，以“团结、创新、发展、繁荣”为目标，积极探索新形势下符合文联特点，充满生机活力的运行机制和工作方式。团结动员广大文艺工作者，坚持以人民为中心，以创新为动力，以多出精品、多出人才为中心环节，着力发挥文联组织在行业建设中的主导作用，更加自觉主动地为营造我区健康向上的人文环境提供更多更好的精神产品，推动文化大发展大繁荣，为加快建设旅游强区和实现全面小康增力添彩。</w:t>
      </w:r>
    </w:p>
    <w:p>
      <w:pPr>
        <w:pStyle w:val="8"/>
      </w:pPr>
      <w:r>
        <w:t>落实两个提升，即提升文艺创作水平、文艺惠民水平；立足三个基本点，即完善工作机制、培养拔尖人才、拓宽文艺阵地；坚持四个着力，即着力创作推出更多表现人民群众、反映时代风貌、弘扬中国精神的优秀作品、着力开展“深入生活、扎根人民”主题实践活动和文艺志愿服务、着力培育推出更多艺文兼备、德艺双馨的优秀人才、着力提高文联组织的履职能力、推进体制机制改革创新。力争达到四有，即努力培养一支叫得响的文艺队伍、有一批能够流传下去的文艺作品、有几个颇具影响的文艺品牌活动 、有若干受好评的服务项目。</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(一）202</w:t>
      </w:r>
      <w:r>
        <w:rPr>
          <w:rFonts w:hint="default"/>
          <w:lang w:val="en-US"/>
        </w:rPr>
        <w:t>2</w:t>
      </w:r>
      <w:bookmarkStart w:id="7" w:name="_GoBack"/>
      <w:bookmarkEnd w:id="7"/>
      <w:r>
        <w:t>年将进一步全面贯彻落实</w:t>
      </w:r>
      <w:r>
        <w:rPr>
          <w:color w:val="auto"/>
        </w:rPr>
        <w:t>习</w:t>
      </w:r>
      <w:r>
        <w:rPr>
          <w:rFonts w:hint="eastAsia"/>
          <w:color w:val="auto"/>
          <w:lang w:eastAsia="zh-CN"/>
        </w:rPr>
        <w:t>近平</w:t>
      </w:r>
      <w:r>
        <w:rPr>
          <w:color w:val="auto"/>
        </w:rPr>
        <w:t>总书</w:t>
      </w:r>
      <w:r>
        <w:t>记关于文艺工作的重要讲话精神，彰显先进文化的引领力。学习宣传贯彻习近平总书记文艺工作座谈会和中国文联十大、中国作协九大开幕式两次重要讲话精神及十九大报告关于关于文化的阐述，是当前和今后一个时期的重大政治任务。习近平总书记在十九大报告中提出，要坚持中国特色社会主义文化发展道路，激发全民族文化创新创造活力，建设社会主义文化强国。大会把中国特色社会主义文化同中国特色社会主义道路、中国特色社会主义理论体系、中国特色社会主义制度一道写入党章，将文化的地位和作用提升到一个崭新高度，为发展中国特色社会主义文化指明了方向、提供了遵循，彰显了一个伟大民族在苦难与奋斗的历程中积淀的文化自觉与文化自信。没有高度的文化自信，没有文化的繁荣兴盛，就没有中华民族伟大复兴。所谓文化自信，不仅仅是一个词语，更是信念、情感，是磅礴的力量，是指中华民族对于自身文化理想、文化价值、文化活力与文化前景的信心。</w:t>
      </w:r>
    </w:p>
    <w:p>
      <w:pPr>
        <w:pStyle w:val="9"/>
      </w:pPr>
      <w:r>
        <w:t>（二）大力实施“深入生活、扎根人民”主题文艺实践活动。要建立和完善“深入生活、扎根人民”的长效机制，制定相应措施，促进形成常下基层、常在基层的良好氛围。广泛开展“到人民中去”“送欢乐下基层”等文艺志愿服务，把最好的精神食粮奉献给基层群众。</w:t>
      </w:r>
    </w:p>
    <w:p>
      <w:pPr>
        <w:pStyle w:val="9"/>
      </w:pPr>
      <w:r>
        <w:t>（三）要充分发挥已建成的“文艺家之家”的功能，要进一步完善联系文艺家的制度，不断拓展服务文艺家的内容和形式，通过表彰奖励、调研座谈、展览展演、采风交流、结对帮扶等，为艺术家提供热心服务。同时积极创造条件，推荐优秀作品入选各级重点项目扶持、参加全国及省级各类文艺评奖，力争取得好成绩。</w:t>
      </w:r>
    </w:p>
    <w:p>
      <w:pPr>
        <w:pStyle w:val="9"/>
      </w:pPr>
      <w:r>
        <w:t>（四）坚持“以人民为中心”的创作导向，推动文艺精品创作。要把精品创作作为重中之重的工作来抓，重点扶持反应山海关地域文化和时代精神的大作力作。引导和鼓励文艺家用新思维、新理念、新方法、深入挖掘山海关特色题材的思想文化内涵。</w:t>
      </w:r>
    </w:p>
    <w:p>
      <w:pPr>
        <w:pStyle w:val="9"/>
      </w:pPr>
      <w:r>
        <w:t>（五）创新协会管理，完善各类制度。进一步完善创新文艺家协会的会员发展和管理制度，积极吸纳年轻会员、要运用“互联网+”思维，利用已创建的微信公众号《山海关文联》等网络平台，加强与会员联络，提高会员服务和管理水平。</w:t>
      </w:r>
    </w:p>
    <w:p>
      <w:pPr>
        <w:pStyle w:val="9"/>
      </w:pPr>
      <w:r>
        <w:t>（六）在充分发挥文联职能，积极探索文联工作新思路、新方法的同时，地处历史文化名城，文联工作还必须具有着眼长远的战略定位和战略思维。在充分挖掘整理古城山海关历史文化内涵的基础上，依托传统文化资源，以长城文化为核心题材，大力开展具有鲜明地域特色的各类文艺创作，打造文艺亮点，培育文化品牌，以文化促进旅游业的兴旺发达，以文化推动古城的繁荣发展。重点以中国长城文化之乡、中国孟姜女文化之乡等为依托，打造长城文化和民间文化品牌；以明清两代驻在军事机构和军事建制为切入点，打造要塞文化品牌；以历代战争为切入点，打造军事文化品牌；以通衢咽喉为切入点，打造贡道文化、祭道文化和驿站文化品牌；以胡同、四合院为切入点，打造市井文化、民俗文化品牌；以传统市场、街巷叫卖为切入点，打造商业文化品牌；以中国书法之乡为平台，以中国书法教育基地为抓手，深入打造书法文化品牌；以丰富的古典诗词资源为底蕴，打造诗词文化品牌。</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是结合文艺工作和文联工作实际，文联全系统要通过举办学习会、培训班、文艺活动等形式，开展形式多样的学习活动，深刻领会、坚决贯彻、全面落实。引导文艺工作者把习近平总书记有关文艺工作重要讲话精神的学习成果转化为文艺创作的动力、文艺创新的能力。把</w:t>
      </w:r>
      <w:r>
        <w:rPr>
          <w:rFonts w:hint="eastAsia"/>
          <w:lang w:eastAsia="zh-CN"/>
        </w:rPr>
        <w:t>社会主义</w:t>
      </w:r>
      <w:r>
        <w:t>核心价值观融入到文艺实践中，努力推动文艺工作有更大作为、更大担当。</w:t>
      </w:r>
    </w:p>
    <w:p>
      <w:pPr>
        <w:pStyle w:val="10"/>
      </w:pPr>
      <w:r>
        <w:t>二是抓好文艺志愿者协会组织建设，机制建设、探索总结活动经验，经常性的组织广大文艺志愿者走进社区、农村、企业、校园、举办各种展览、演出、辅导培训等活动，满足基层群众精神文化需求。</w:t>
      </w:r>
    </w:p>
    <w:p>
      <w:pPr>
        <w:pStyle w:val="10"/>
      </w:pPr>
      <w:r>
        <w:t>三是切实加强文艺人才队伍建设，提高团结引导能力，努力培养一支德艺双馨的艺术家队伍。加强对所属8个协会的指导和管理，强化文艺培训，努力扶持一批文学、音乐、舞蹈、美术、书法等文艺门类的新人。培育鼓励他们以山海关本土文化资源为基础，创作一批反映山海关文化、体现较高水准、具有全省或全国影响的文艺作品。推荐青年文艺人才参加全国性的学习交流，开阔视野，增长见识，提高素养。</w:t>
      </w:r>
    </w:p>
    <w:p>
      <w:pPr>
        <w:pStyle w:val="10"/>
      </w:pPr>
      <w:r>
        <w:t>四是建立健全适应文联组织新职能新定位的管理机制和工作机制，不断增强凝聚力、影响力、感召力。要深刻理解中央赋予文联组织的“团结引导、联络协调、服务管理、自律维权”的新职能新定位，积极探索创新行业服务、行业管理、行业自律的内容形式、方法途径、政策措施。</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721001文联部门山海关区文学艺术界联合会本级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13030322P003970100139</w:t>
            </w:r>
          </w:p>
        </w:tc>
        <w:tc>
          <w:tcPr>
            <w:tcW w:w="1587" w:type="dxa"/>
            <w:vAlign w:val="center"/>
          </w:tcPr>
          <w:p>
            <w:pPr>
              <w:pStyle w:val="14"/>
            </w:pPr>
            <w:r>
              <w:t>项目名称</w:t>
            </w:r>
          </w:p>
        </w:tc>
        <w:tc>
          <w:tcPr>
            <w:tcW w:w="4422" w:type="dxa"/>
            <w:gridSpan w:val="3"/>
            <w:vAlign w:val="center"/>
          </w:tcPr>
          <w:p>
            <w:pPr>
              <w:pStyle w:val="13"/>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0.40</w:t>
            </w:r>
          </w:p>
        </w:tc>
        <w:tc>
          <w:tcPr>
            <w:tcW w:w="1587" w:type="dxa"/>
            <w:vAlign w:val="center"/>
          </w:tcPr>
          <w:p>
            <w:pPr>
              <w:pStyle w:val="14"/>
            </w:pPr>
            <w:r>
              <w:t>其中：财政    资金</w:t>
            </w:r>
          </w:p>
        </w:tc>
        <w:tc>
          <w:tcPr>
            <w:tcW w:w="1304" w:type="dxa"/>
            <w:vAlign w:val="center"/>
          </w:tcPr>
          <w:p>
            <w:pPr>
              <w:pStyle w:val="13"/>
            </w:pPr>
            <w:r>
              <w:t>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公务用车保险费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1.保障公务用车保险费用，保障公务用车正常运转。</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出车次数</w:t>
            </w:r>
          </w:p>
        </w:tc>
        <w:tc>
          <w:tcPr>
            <w:tcW w:w="2891" w:type="dxa"/>
            <w:vAlign w:val="center"/>
          </w:tcPr>
          <w:p>
            <w:pPr>
              <w:pStyle w:val="13"/>
            </w:pPr>
            <w:r>
              <w:t>出车次数及时登记公车系统</w:t>
            </w:r>
          </w:p>
        </w:tc>
        <w:tc>
          <w:tcPr>
            <w:tcW w:w="1276" w:type="dxa"/>
            <w:vAlign w:val="center"/>
          </w:tcPr>
          <w:p>
            <w:pPr>
              <w:pStyle w:val="13"/>
            </w:pPr>
            <w:r>
              <w:t>次</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公车正常运行率</w:t>
            </w:r>
          </w:p>
        </w:tc>
        <w:tc>
          <w:tcPr>
            <w:tcW w:w="2891" w:type="dxa"/>
            <w:vAlign w:val="center"/>
          </w:tcPr>
          <w:p>
            <w:pPr>
              <w:pStyle w:val="13"/>
            </w:pPr>
            <w:r>
              <w:t>公车正常运行率</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按项目计划完成工作</w:t>
            </w:r>
          </w:p>
        </w:tc>
        <w:tc>
          <w:tcPr>
            <w:tcW w:w="2891" w:type="dxa"/>
            <w:vAlign w:val="center"/>
          </w:tcPr>
          <w:p>
            <w:pPr>
              <w:pStyle w:val="13"/>
            </w:pPr>
            <w:r>
              <w:t>按照工作要求按时完成预定计划</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提高工作效率</w:t>
            </w:r>
          </w:p>
        </w:tc>
        <w:tc>
          <w:tcPr>
            <w:tcW w:w="2891" w:type="dxa"/>
            <w:vAlign w:val="center"/>
          </w:tcPr>
          <w:p>
            <w:pPr>
              <w:pStyle w:val="13"/>
            </w:pPr>
            <w:r>
              <w:t>是否能提高工作效率</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节约成本</w:t>
            </w:r>
          </w:p>
        </w:tc>
        <w:tc>
          <w:tcPr>
            <w:tcW w:w="2891" w:type="dxa"/>
            <w:vAlign w:val="center"/>
          </w:tcPr>
          <w:p>
            <w:pPr>
              <w:pStyle w:val="13"/>
            </w:pPr>
            <w:r>
              <w:t>节约水、电等资源，降低能耗，实现绿色办公</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单位工作人员满意度</w:t>
            </w:r>
          </w:p>
        </w:tc>
        <w:tc>
          <w:tcPr>
            <w:tcW w:w="2891" w:type="dxa"/>
            <w:vAlign w:val="center"/>
          </w:tcPr>
          <w:p>
            <w:pPr>
              <w:pStyle w:val="13"/>
            </w:pPr>
            <w:r>
              <w:t>调查中单位人员对单位公车使用满意和较满意的人数占调查总人数的比率</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2.“中华诗词之乡”2022年复查经费绩效目标表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721001文联部门山海关区文学艺术界联合会本级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13030322P00405410001B</w:t>
            </w:r>
          </w:p>
        </w:tc>
        <w:tc>
          <w:tcPr>
            <w:tcW w:w="1587" w:type="dxa"/>
            <w:vAlign w:val="center"/>
          </w:tcPr>
          <w:p>
            <w:pPr>
              <w:pStyle w:val="14"/>
            </w:pPr>
            <w:r>
              <w:t>项目名称</w:t>
            </w:r>
          </w:p>
        </w:tc>
        <w:tc>
          <w:tcPr>
            <w:tcW w:w="4422" w:type="dxa"/>
            <w:gridSpan w:val="3"/>
            <w:vAlign w:val="center"/>
          </w:tcPr>
          <w:p>
            <w:pPr>
              <w:pStyle w:val="13"/>
            </w:pPr>
            <w:r>
              <w:t>“中华诗词之乡”2022年复查经费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用于2022年中华诗词学会对“中华诗词之乡”称号单位进行复查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1.确保2021年“中华诗词之乡”诗词氛围进一步浓厚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举办诗词文化活动数量</w:t>
            </w:r>
          </w:p>
        </w:tc>
        <w:tc>
          <w:tcPr>
            <w:tcW w:w="2891" w:type="dxa"/>
            <w:vAlign w:val="center"/>
          </w:tcPr>
          <w:p>
            <w:pPr>
              <w:pStyle w:val="13"/>
            </w:pPr>
            <w:r>
              <w:t>反应诗词文化开展情况</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活动的正常运行</w:t>
            </w:r>
          </w:p>
        </w:tc>
        <w:tc>
          <w:tcPr>
            <w:tcW w:w="2891" w:type="dxa"/>
            <w:vAlign w:val="center"/>
          </w:tcPr>
          <w:p>
            <w:pPr>
              <w:pStyle w:val="13"/>
            </w:pPr>
            <w:r>
              <w:t>活动正常运行</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计划完成工作</w:t>
            </w:r>
          </w:p>
        </w:tc>
        <w:tc>
          <w:tcPr>
            <w:tcW w:w="2891" w:type="dxa"/>
            <w:vAlign w:val="center"/>
          </w:tcPr>
          <w:p>
            <w:pPr>
              <w:pStyle w:val="13"/>
            </w:pPr>
            <w:r>
              <w:t>按照工作要求按时完成预定计划</w:t>
            </w:r>
          </w:p>
        </w:tc>
        <w:tc>
          <w:tcPr>
            <w:tcW w:w="1276" w:type="dxa"/>
            <w:vAlign w:val="center"/>
          </w:tcPr>
          <w:p>
            <w:pPr>
              <w:pStyle w:val="13"/>
            </w:pPr>
            <w:r>
              <w:t>≥95%</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项目控制预算数</w:t>
            </w:r>
          </w:p>
        </w:tc>
        <w:tc>
          <w:tcPr>
            <w:tcW w:w="2891" w:type="dxa"/>
            <w:vAlign w:val="center"/>
          </w:tcPr>
          <w:p>
            <w:pPr>
              <w:pStyle w:val="13"/>
            </w:pPr>
            <w:r>
              <w:t>不超过财政支持经费</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群众的参与度</w:t>
            </w:r>
          </w:p>
        </w:tc>
        <w:tc>
          <w:tcPr>
            <w:tcW w:w="2891" w:type="dxa"/>
            <w:vAlign w:val="center"/>
          </w:tcPr>
          <w:p>
            <w:pPr>
              <w:pStyle w:val="13"/>
            </w:pPr>
            <w:r>
              <w:t>诗词文化活动，群众参加更加广泛、深入情况</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是</w:t>
            </w:r>
          </w:p>
          <w:p>
            <w:pPr>
              <w:pStyle w:val="13"/>
            </w:pP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节约活动成本，做到最小支出</w:t>
            </w:r>
          </w:p>
        </w:tc>
        <w:tc>
          <w:tcPr>
            <w:tcW w:w="1276" w:type="dxa"/>
            <w:vAlign w:val="center"/>
          </w:tcPr>
          <w:p>
            <w:pPr>
              <w:pStyle w:val="13"/>
            </w:pPr>
            <w:r>
              <w:t>是</w:t>
            </w:r>
          </w:p>
          <w:p>
            <w:pPr>
              <w:pStyle w:val="13"/>
            </w:pP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能够长期较好地满足工作需求</w:t>
            </w:r>
          </w:p>
        </w:tc>
        <w:tc>
          <w:tcPr>
            <w:tcW w:w="1276" w:type="dxa"/>
            <w:vAlign w:val="center"/>
          </w:tcPr>
          <w:p>
            <w:pPr>
              <w:pStyle w:val="13"/>
            </w:pPr>
            <w:r>
              <w:t>是/否</w:t>
            </w:r>
          </w:p>
          <w:p>
            <w:pPr>
              <w:pStyle w:val="13"/>
            </w:pP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活动参与者满意度情况</w:t>
            </w:r>
          </w:p>
        </w:tc>
        <w:tc>
          <w:tcPr>
            <w:tcW w:w="2891" w:type="dxa"/>
            <w:vAlign w:val="center"/>
          </w:tcPr>
          <w:p>
            <w:pPr>
              <w:pStyle w:val="13"/>
            </w:pPr>
            <w:r>
              <w:t>活动参与者满意人数占参与人数的比例</w:t>
            </w:r>
          </w:p>
        </w:tc>
        <w:tc>
          <w:tcPr>
            <w:tcW w:w="1276" w:type="dxa"/>
            <w:vAlign w:val="center"/>
          </w:tcPr>
          <w:p>
            <w:pPr>
              <w:pStyle w:val="13"/>
            </w:pPr>
            <w:r>
              <w:t>≥95%</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3.《山海风》工作经费绩效目标表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721001文联部门山海关区文学艺术界联合会本级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13030322P004055100011</w:t>
            </w:r>
          </w:p>
        </w:tc>
        <w:tc>
          <w:tcPr>
            <w:tcW w:w="1587" w:type="dxa"/>
            <w:vAlign w:val="center"/>
          </w:tcPr>
          <w:p>
            <w:pPr>
              <w:pStyle w:val="14"/>
            </w:pPr>
            <w:r>
              <w:t>项目名称</w:t>
            </w:r>
          </w:p>
        </w:tc>
        <w:tc>
          <w:tcPr>
            <w:tcW w:w="4422" w:type="dxa"/>
            <w:gridSpan w:val="3"/>
            <w:vAlign w:val="center"/>
          </w:tcPr>
          <w:p>
            <w:pPr>
              <w:pStyle w:val="13"/>
            </w:pPr>
            <w:r>
              <w:t>《山海风》工作经费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《山海风》编撰经费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1.编撰《山海风》期刊，丰富山海关旅游文化内涵</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文艺期刊数</w:t>
            </w:r>
          </w:p>
        </w:tc>
        <w:tc>
          <w:tcPr>
            <w:tcW w:w="2654" w:type="dxa"/>
            <w:vAlign w:val="center"/>
          </w:tcPr>
          <w:p>
            <w:pPr>
              <w:pStyle w:val="13"/>
            </w:pPr>
            <w:r>
              <w:t>年文艺期刊数</w:t>
            </w:r>
          </w:p>
        </w:tc>
        <w:tc>
          <w:tcPr>
            <w:tcW w:w="1327" w:type="dxa"/>
            <w:vAlign w:val="center"/>
          </w:tcPr>
          <w:p>
            <w:pPr>
              <w:pStyle w:val="13"/>
            </w:pPr>
            <w:r>
              <w:t>4期</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活动的正常运行</w:t>
            </w:r>
          </w:p>
        </w:tc>
        <w:tc>
          <w:tcPr>
            <w:tcW w:w="2654" w:type="dxa"/>
            <w:vAlign w:val="center"/>
          </w:tcPr>
          <w:p>
            <w:pPr>
              <w:pStyle w:val="13"/>
            </w:pPr>
            <w:r>
              <w:t>活动正常运行</w:t>
            </w:r>
          </w:p>
        </w:tc>
        <w:tc>
          <w:tcPr>
            <w:tcW w:w="1327" w:type="dxa"/>
            <w:vAlign w:val="center"/>
          </w:tcPr>
          <w:p>
            <w:pPr>
              <w:pStyle w:val="13"/>
            </w:pPr>
            <w:r>
              <w:t>是</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计划完成工作</w:t>
            </w:r>
          </w:p>
        </w:tc>
        <w:tc>
          <w:tcPr>
            <w:tcW w:w="2654" w:type="dxa"/>
            <w:vAlign w:val="center"/>
          </w:tcPr>
          <w:p>
            <w:pPr>
              <w:pStyle w:val="13"/>
            </w:pPr>
            <w:r>
              <w:t>按照工作要求按时完成预定计划</w:t>
            </w:r>
          </w:p>
        </w:tc>
        <w:tc>
          <w:tcPr>
            <w:tcW w:w="1327" w:type="dxa"/>
            <w:vAlign w:val="center"/>
          </w:tcPr>
          <w:p>
            <w:pPr>
              <w:pStyle w:val="13"/>
            </w:pPr>
            <w:r>
              <w:t>是</w:t>
            </w:r>
          </w:p>
          <w:p>
            <w:pPr>
              <w:pStyle w:val="13"/>
            </w:pP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项目控制预算数</w:t>
            </w:r>
          </w:p>
        </w:tc>
        <w:tc>
          <w:tcPr>
            <w:tcW w:w="2654" w:type="dxa"/>
            <w:vAlign w:val="center"/>
          </w:tcPr>
          <w:p>
            <w:pPr>
              <w:pStyle w:val="13"/>
            </w:pPr>
            <w:r>
              <w:t>不超过财政支持经费</w:t>
            </w:r>
          </w:p>
        </w:tc>
        <w:tc>
          <w:tcPr>
            <w:tcW w:w="1327" w:type="dxa"/>
            <w:vAlign w:val="center"/>
          </w:tcPr>
          <w:p>
            <w:pPr>
              <w:pStyle w:val="13"/>
            </w:pP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媒体发稿量</w:t>
            </w:r>
          </w:p>
        </w:tc>
        <w:tc>
          <w:tcPr>
            <w:tcW w:w="2654" w:type="dxa"/>
            <w:vAlign w:val="center"/>
          </w:tcPr>
          <w:p>
            <w:pPr>
              <w:pStyle w:val="13"/>
            </w:pPr>
            <w:r>
              <w:t>媒体发稿量增长率</w:t>
            </w:r>
            <w:r>
              <w:tab/>
            </w:r>
          </w:p>
          <w:p>
            <w:pPr>
              <w:pStyle w:val="13"/>
            </w:pPr>
          </w:p>
        </w:tc>
        <w:tc>
          <w:tcPr>
            <w:tcW w:w="1327" w:type="dxa"/>
            <w:vAlign w:val="center"/>
          </w:tcPr>
          <w:p>
            <w:pPr>
              <w:pStyle w:val="13"/>
            </w:pPr>
            <w:r>
              <w:t>≥85%</w:t>
            </w:r>
          </w:p>
        </w:tc>
        <w:tc>
          <w:tcPr>
            <w:tcW w:w="1327"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活动参与者满意度情况</w:t>
            </w:r>
          </w:p>
        </w:tc>
        <w:tc>
          <w:tcPr>
            <w:tcW w:w="2654" w:type="dxa"/>
            <w:vAlign w:val="center"/>
          </w:tcPr>
          <w:p>
            <w:pPr>
              <w:pStyle w:val="13"/>
            </w:pPr>
            <w:r>
              <w:t>活动参与者满意人数占参与人数的比例</w:t>
            </w:r>
          </w:p>
        </w:tc>
        <w:tc>
          <w:tcPr>
            <w:tcW w:w="1327" w:type="dxa"/>
            <w:vAlign w:val="center"/>
          </w:tcPr>
          <w:p>
            <w:pPr>
              <w:pStyle w:val="13"/>
            </w:pPr>
            <w:r>
              <w:t>≥95%</w:t>
            </w:r>
          </w:p>
        </w:tc>
        <w:tc>
          <w:tcPr>
            <w:tcW w:w="1327"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4.涉军公益岗续聘经费绩效目标表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721001文联部门山海关区文学艺术界联合会本级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13030322P00405610001N</w:t>
            </w:r>
          </w:p>
        </w:tc>
        <w:tc>
          <w:tcPr>
            <w:tcW w:w="1587" w:type="dxa"/>
            <w:vAlign w:val="center"/>
          </w:tcPr>
          <w:p>
            <w:pPr>
              <w:pStyle w:val="14"/>
            </w:pPr>
            <w:r>
              <w:t>项目名称</w:t>
            </w:r>
          </w:p>
        </w:tc>
        <w:tc>
          <w:tcPr>
            <w:tcW w:w="4422" w:type="dxa"/>
            <w:gridSpan w:val="3"/>
            <w:vAlign w:val="center"/>
          </w:tcPr>
          <w:p>
            <w:pPr>
              <w:pStyle w:val="13"/>
            </w:pPr>
            <w:r>
              <w:t>涉军公益岗续聘经费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w:t>
            </w:r>
          </w:p>
        </w:tc>
        <w:tc>
          <w:tcPr>
            <w:tcW w:w="1587" w:type="dxa"/>
            <w:vAlign w:val="center"/>
          </w:tcPr>
          <w:p>
            <w:pPr>
              <w:pStyle w:val="14"/>
            </w:pPr>
            <w:r>
              <w:t>其中：财政    资金</w:t>
            </w:r>
          </w:p>
        </w:tc>
        <w:tc>
          <w:tcPr>
            <w:tcW w:w="1304" w:type="dxa"/>
            <w:vAlign w:val="center"/>
          </w:tcPr>
          <w:p>
            <w:pPr>
              <w:pStyle w:val="13"/>
            </w:pPr>
            <w:r>
              <w:t>4.30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涉军公益岗补贴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1.保障本单位涉军公益岗人员工资及保险按时拨付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1人</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是</w:t>
            </w:r>
          </w:p>
          <w:p>
            <w:pPr>
              <w:pStyle w:val="13"/>
            </w:pP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是</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涉军公益岗满意度</w:t>
            </w:r>
          </w:p>
        </w:tc>
        <w:tc>
          <w:tcPr>
            <w:tcW w:w="2891" w:type="dxa"/>
            <w:vAlign w:val="center"/>
          </w:tcPr>
          <w:p>
            <w:pPr>
              <w:pStyle w:val="13"/>
            </w:pPr>
            <w:r>
              <w:t>涉军公益岗满意度、减少信访问题</w:t>
            </w:r>
          </w:p>
        </w:tc>
        <w:tc>
          <w:tcPr>
            <w:tcW w:w="1276" w:type="dxa"/>
            <w:vAlign w:val="center"/>
          </w:tcPr>
          <w:p>
            <w:pPr>
              <w:pStyle w:val="13"/>
            </w:pPr>
            <w:r>
              <w:t>≥95%</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AC1C12"/>
    <w:rsid w:val="1B6B2203"/>
    <w:rsid w:val="23041DEF"/>
    <w:rsid w:val="2D647402"/>
    <w:rsid w:val="2ED71AA9"/>
    <w:rsid w:val="47156C85"/>
    <w:rsid w:val="693441D9"/>
    <w:rsid w:val="77634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2022-01-18T16:02:07Z</dcterms:created>
  <dcterms:modified xsi:type="dcterms:W3CDTF">2022-01-18T08:02:07Z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2022-01-18T16:02:07Z</dcterms:created>
  <dcterms:modified xsi:type="dcterms:W3CDTF">2022-01-18T08:02:07Z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2022-01-18T16:02:07Z</dcterms:created>
  <dcterms:modified xsi:type="dcterms:W3CDTF">2022-01-18T08:02:07Z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2022-01-18T16:02:07Z</dcterms:created>
  <dcterms:modified xsi:type="dcterms:W3CDTF">2022-01-18T08:02:07Z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2022-01-18T16:02:07Z</dcterms:created>
  <dcterms:modified xsi:type="dcterms:W3CDTF">2022-01-18T08:02:07Z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2022-01-18T16:02:08Z</dcterms:created>
  <dcterms:modified xsi:type="dcterms:W3CDTF">2022-01-18T08:02:08Z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fc659a2-5eb0-42d3-b83a-84f17b97517e}">
  <ds:schemaRefs/>
</ds:datastoreItem>
</file>

<file path=customXml/itemProps11.xml><?xml version="1.0" encoding="utf-8"?>
<ds:datastoreItem xmlns:ds="http://schemas.openxmlformats.org/officeDocument/2006/customXml" ds:itemID="{8ebdc172-c4d2-4874-b56c-df658c351e47}">
  <ds:schemaRefs/>
</ds:datastoreItem>
</file>

<file path=customXml/itemProps12.xml><?xml version="1.0" encoding="utf-8"?>
<ds:datastoreItem xmlns:ds="http://schemas.openxmlformats.org/officeDocument/2006/customXml" ds:itemID="{86c388f3-381c-444e-8546-9ad8f95c06e0}">
  <ds:schemaRefs/>
</ds:datastoreItem>
</file>

<file path=customXml/itemProps13.xml><?xml version="1.0" encoding="utf-8"?>
<ds:datastoreItem xmlns:ds="http://schemas.openxmlformats.org/officeDocument/2006/customXml" ds:itemID="{78227397-8723-4cba-aeb3-1ec1e66dae77}">
  <ds:schemaRefs/>
</ds:datastoreItem>
</file>

<file path=customXml/itemProps2.xml><?xml version="1.0" encoding="utf-8"?>
<ds:datastoreItem xmlns:ds="http://schemas.openxmlformats.org/officeDocument/2006/customXml" ds:itemID="{f0fba8f3-4296-4513-a4f9-dcd8c639faf8}">
  <ds:schemaRefs/>
</ds:datastoreItem>
</file>

<file path=customXml/itemProps3.xml><?xml version="1.0" encoding="utf-8"?>
<ds:datastoreItem xmlns:ds="http://schemas.openxmlformats.org/officeDocument/2006/customXml" ds:itemID="{872c7647-4657-4d55-8f02-ca534fe53695}">
  <ds:schemaRefs/>
</ds:datastoreItem>
</file>

<file path=customXml/itemProps4.xml><?xml version="1.0" encoding="utf-8"?>
<ds:datastoreItem xmlns:ds="http://schemas.openxmlformats.org/officeDocument/2006/customXml" ds:itemID="{bc4f5b75-b432-4ea0-ba3d-e975550b6ea2}">
  <ds:schemaRefs/>
</ds:datastoreItem>
</file>

<file path=customXml/itemProps5.xml><?xml version="1.0" encoding="utf-8"?>
<ds:datastoreItem xmlns:ds="http://schemas.openxmlformats.org/officeDocument/2006/customXml" ds:itemID="{1d601bc1-6ee2-4f89-9973-c4d0b6a1d365}">
  <ds:schemaRefs/>
</ds:datastoreItem>
</file>

<file path=customXml/itemProps6.xml><?xml version="1.0" encoding="utf-8"?>
<ds:datastoreItem xmlns:ds="http://schemas.openxmlformats.org/officeDocument/2006/customXml" ds:itemID="{7b8ac52c-d57c-4af9-95db-55d02cc23432}">
  <ds:schemaRefs/>
</ds:datastoreItem>
</file>

<file path=customXml/itemProps7.xml><?xml version="1.0" encoding="utf-8"?>
<ds:datastoreItem xmlns:ds="http://schemas.openxmlformats.org/officeDocument/2006/customXml" ds:itemID="{e6d7a8aa-2b58-4eef-9b65-41e30a0014b3}">
  <ds:schemaRefs/>
</ds:datastoreItem>
</file>

<file path=customXml/itemProps8.xml><?xml version="1.0" encoding="utf-8"?>
<ds:datastoreItem xmlns:ds="http://schemas.openxmlformats.org/officeDocument/2006/customXml" ds:itemID="{f08e6324-a3a3-4338-9750-350a5f0efe4f}">
  <ds:schemaRefs/>
</ds:datastoreItem>
</file>

<file path=customXml/itemProps9.xml><?xml version="1.0" encoding="utf-8"?>
<ds:datastoreItem xmlns:ds="http://schemas.openxmlformats.org/officeDocument/2006/customXml" ds:itemID="{320c113a-22ea-481d-8e68-9ece67b79f0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2022-01-18T16:02:00Z</dcterms:created>
  <dc:creator>Administrator</dc:creator>
  <cp:lastModifiedBy>Administrator</cp:lastModifiedBy>
  <dcterms:modified xsi:type="dcterms:W3CDTF">2023-12-04T07:25:57Z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9DCC21123A3341A1910BF34DCBAC46D1</vt:lpwstr>
  </property>
</Properties>
</file>