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年部门预算公开目录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（八）其他需要说明的事项</w:t>
      </w:r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黑体" w:eastAsia="仿宋_GB2312" w:cs="黑体"/>
          <w:b/>
          <w:color w:val="000000"/>
          <w:sz w:val="32"/>
        </w:rPr>
        <w:t>年部门预算绩效文本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  <w:rsid w:val="1639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20</TotalTime>
  <ScaleCrop>false</ScaleCrop>
  <LinksUpToDate>false</LinksUpToDate>
  <CharactersWithSpaces>359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晶致</cp:lastModifiedBy>
  <dcterms:modified xsi:type="dcterms:W3CDTF">2022-02-17T08:41:09Z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5A894B1888B749DF865CB43C0536D4FB</vt:lpwstr>
  </property>
</Properties>
</file>