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sz w:val="44"/>
          <w:szCs w:val="44"/>
          <w:lang w:eastAsia="zh-CN"/>
        </w:rPr>
      </w:pPr>
      <w:r>
        <w:rPr>
          <w:rFonts w:hint="eastAsia" w:ascii="黑体" w:hAnsi="黑体" w:eastAsia="黑体" w:cs="黑体"/>
          <w:b/>
          <w:color w:val="000000"/>
          <w:sz w:val="44"/>
          <w:szCs w:val="44"/>
        </w:rPr>
        <w:t>山海关区文学艺术界联合会</w:t>
      </w:r>
      <w:r>
        <w:rPr>
          <w:rFonts w:ascii="黑体" w:hAnsi="黑体" w:eastAsia="黑体" w:cs="黑体"/>
          <w:b/>
          <w:color w:val="000000"/>
          <w:sz w:val="44"/>
          <w:szCs w:val="44"/>
        </w:rPr>
        <w:t>2022年</w:t>
      </w:r>
      <w:r>
        <w:rPr>
          <w:rFonts w:hint="eastAsia" w:ascii="黑体" w:hAnsi="黑体" w:eastAsia="黑体" w:cs="黑体"/>
          <w:b/>
          <w:color w:val="000000"/>
          <w:sz w:val="44"/>
          <w:szCs w:val="44"/>
          <w:lang w:eastAsia="zh-CN"/>
        </w:rPr>
        <w:t>单位</w:t>
      </w:r>
      <w:r>
        <w:rPr>
          <w:rFonts w:ascii="黑体" w:hAnsi="黑体" w:eastAsia="黑体" w:cs="黑体"/>
          <w:b/>
          <w:color w:val="000000"/>
          <w:sz w:val="44"/>
          <w:szCs w:val="44"/>
        </w:rPr>
        <w:t>预算信息公开</w:t>
      </w:r>
    </w:p>
    <w:p>
      <w:pPr>
        <w:spacing w:line="580" w:lineRule="exact"/>
        <w:jc w:val="left"/>
        <w:rPr>
          <w:rFonts w:ascii="黑体" w:hAnsi="黑体" w:eastAsia="黑体" w:cs="黑体"/>
          <w:color w:val="000000"/>
          <w:sz w:val="36"/>
          <w:szCs w:val="36"/>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w:t>
      </w:r>
      <w:r>
        <w:rPr>
          <w:rFonts w:hint="eastAsia" w:ascii="仿宋_GB2312" w:hAnsi="黑体" w:eastAsia="仿宋_GB2312" w:cs="黑体"/>
          <w:b/>
          <w:color w:val="000000"/>
          <w:sz w:val="32"/>
          <w:lang w:val="en-US" w:eastAsia="zh-CN"/>
        </w:rPr>
        <w:t>2</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w:t>
      </w:r>
      <w:r>
        <w:rPr>
          <w:rFonts w:hint="eastAsia" w:ascii="仿宋_GB2312" w:hAnsi="黑体" w:eastAsia="仿宋_GB2312" w:cs="黑体"/>
          <w:b/>
          <w:color w:val="000000"/>
          <w:sz w:val="32"/>
          <w:lang w:val="en-US" w:eastAsia="zh-CN"/>
        </w:rPr>
        <w:t>2</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w:t>
      </w:r>
      <w:r>
        <w:rPr>
          <w:rFonts w:hint="eastAsia" w:ascii="仿宋_GB2312" w:hAnsi="黑体" w:eastAsia="仿宋_GB2312"/>
          <w:color w:val="000000"/>
          <w:sz w:val="32"/>
          <w:lang w:eastAsia="zh-CN"/>
        </w:rPr>
        <w:t>单位</w:t>
      </w:r>
      <w:r>
        <w:rPr>
          <w:rFonts w:hint="eastAsia" w:ascii="仿宋_GB2312" w:hAnsi="黑体" w:eastAsia="仿宋_GB2312"/>
          <w:color w:val="000000"/>
          <w:sz w:val="32"/>
        </w:rPr>
        <w:t>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hint="eastAsia"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rPr>
          <w:rFonts w:hint="eastAsia" w:ascii="仿宋_GB2312" w:hAnsi="黑体" w:eastAsia="仿宋_GB2312"/>
          <w:color w:val="000000"/>
          <w:sz w:val="32"/>
        </w:rPr>
      </w:pPr>
      <w:r>
        <w:rPr>
          <w:rFonts w:hint="eastAsia" w:ascii="仿宋_GB2312" w:hAnsi="黑体" w:eastAsia="仿宋_GB2312"/>
          <w:color w:val="000000"/>
          <w:sz w:val="32"/>
          <w:lang w:val="en-US" w:eastAsia="zh-CN"/>
        </w:rPr>
        <w:t>（五）</w:t>
      </w:r>
      <w:r>
        <w:rPr>
          <w:rFonts w:hint="eastAsia" w:ascii="仿宋_GB2312" w:hAnsi="黑体" w:eastAsia="仿宋_GB2312"/>
          <w:color w:val="000000"/>
          <w:sz w:val="32"/>
        </w:rPr>
        <w:t>预算绩效信息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六</w:t>
      </w:r>
      <w:r>
        <w:rPr>
          <w:rFonts w:hint="eastAsia" w:ascii="仿宋_GB2312" w:hAnsi="黑体" w:eastAsia="仿宋_GB2312"/>
          <w:color w:val="000000"/>
          <w:sz w:val="32"/>
        </w:rPr>
        <w:t>）政府采购预算情况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七</w:t>
      </w:r>
      <w:r>
        <w:rPr>
          <w:rFonts w:hint="eastAsia" w:ascii="仿宋_GB2312" w:hAnsi="黑体" w:eastAsia="仿宋_GB2312"/>
          <w:color w:val="000000"/>
          <w:sz w:val="32"/>
        </w:rPr>
        <w:t>）国有资产信息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八</w:t>
      </w:r>
      <w:r>
        <w:rPr>
          <w:rFonts w:hint="eastAsia" w:ascii="仿宋_GB2312" w:hAnsi="黑体" w:eastAsia="仿宋_GB2312"/>
          <w:color w:val="000000"/>
          <w:sz w:val="32"/>
        </w:rPr>
        <w:t>）名词解释</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九</w:t>
      </w:r>
      <w:r>
        <w:rPr>
          <w:rFonts w:hint="eastAsia" w:ascii="仿宋_GB2312" w:hAnsi="黑体" w:eastAsia="仿宋_GB2312"/>
          <w:color w:val="000000"/>
          <w:sz w:val="32"/>
        </w:rPr>
        <w:t>）其他需要说明的事项</w:t>
      </w: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p>
    <w:p>
      <w:pPr>
        <w:spacing w:line="580" w:lineRule="exact"/>
        <w:jc w:val="center"/>
        <w:rPr>
          <w:rFonts w:hint="eastAsia" w:ascii="仿宋_GB2312" w:hAnsi="黑体" w:eastAsia="仿宋_GB2312" w:cs="黑体"/>
          <w:b/>
          <w:color w:val="000000"/>
          <w:sz w:val="36"/>
          <w:szCs w:val="36"/>
        </w:rPr>
      </w:pPr>
      <w:r>
        <w:rPr>
          <w:rFonts w:hint="eastAsia" w:ascii="仿宋_GB2312" w:hAnsi="黑体" w:eastAsia="仿宋_GB2312" w:cs="黑体"/>
          <w:b/>
          <w:color w:val="000000"/>
          <w:sz w:val="36"/>
          <w:szCs w:val="36"/>
        </w:rPr>
        <w:t>一、202</w:t>
      </w:r>
      <w:r>
        <w:rPr>
          <w:rFonts w:hint="eastAsia" w:ascii="仿宋_GB2312" w:hAnsi="黑体" w:eastAsia="仿宋_GB2312" w:cs="黑体"/>
          <w:b/>
          <w:color w:val="000000"/>
          <w:sz w:val="36"/>
          <w:szCs w:val="36"/>
          <w:lang w:val="en-US" w:eastAsia="zh-CN"/>
        </w:rPr>
        <w:t>2</w:t>
      </w:r>
      <w:r>
        <w:rPr>
          <w:rFonts w:hint="eastAsia" w:ascii="仿宋_GB2312" w:hAnsi="黑体" w:eastAsia="仿宋_GB2312" w:cs="黑体"/>
          <w:b/>
          <w:color w:val="000000"/>
          <w:sz w:val="36"/>
          <w:szCs w:val="36"/>
        </w:rPr>
        <w:t>年</w:t>
      </w:r>
      <w:r>
        <w:rPr>
          <w:rFonts w:hint="eastAsia" w:ascii="仿宋_GB2312" w:hAnsi="黑体" w:eastAsia="仿宋_GB2312" w:cs="黑体"/>
          <w:b/>
          <w:color w:val="000000"/>
          <w:sz w:val="36"/>
          <w:szCs w:val="36"/>
          <w:lang w:eastAsia="zh-CN"/>
        </w:rPr>
        <w:t>单位</w:t>
      </w:r>
      <w:r>
        <w:rPr>
          <w:rFonts w:hint="eastAsia" w:ascii="仿宋_GB2312" w:hAnsi="黑体" w:eastAsia="仿宋_GB2312" w:cs="黑体"/>
          <w:b/>
          <w:color w:val="000000"/>
          <w:sz w:val="36"/>
          <w:szCs w:val="36"/>
        </w:rPr>
        <w:t>预算公开表格</w:t>
      </w:r>
    </w:p>
    <w:p>
      <w:pPr>
        <w:spacing w:line="580" w:lineRule="exact"/>
        <w:jc w:val="center"/>
        <w:rPr>
          <w:rFonts w:ascii="方正小标宋_GBK" w:hAnsi="方正小标宋_GBK" w:eastAsia="方正小标宋_GBK" w:cs="方正小标宋_GBK"/>
          <w:color w:val="000000"/>
          <w:sz w:val="32"/>
          <w:szCs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预算收支总表</w:t>
      </w:r>
    </w:p>
    <w:tbl>
      <w:tblPr>
        <w:tblStyle w:val="2"/>
        <w:tblW w:w="12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0"/>
        <w:gridCol w:w="4524"/>
        <w:gridCol w:w="1203"/>
        <w:gridCol w:w="3516"/>
        <w:gridCol w:w="2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blHeader/>
          <w:jc w:val="center"/>
        </w:trPr>
        <w:tc>
          <w:tcPr>
            <w:tcW w:w="662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[721]文联单位本级</w:t>
            </w:r>
          </w:p>
        </w:tc>
        <w:tc>
          <w:tcPr>
            <w:tcW w:w="325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57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r>
    </w:tbl>
    <w:p>
      <w:pPr>
        <w:jc w:val="center"/>
        <w:outlineLvl w:val="4"/>
        <w:rPr>
          <w:rFonts w:ascii="方正小标宋_GBK" w:hAnsi="方正小标宋_GBK" w:eastAsia="方正小标宋_GBK" w:cs="方正小标宋_GBK"/>
          <w:color w:val="000000"/>
          <w:sz w:val="32"/>
          <w:szCs w:val="32"/>
        </w:rPr>
      </w:pPr>
    </w:p>
    <w:p>
      <w:pPr>
        <w:jc w:val="center"/>
        <w:outlineLvl w:val="4"/>
        <w:rPr>
          <w:rFonts w:ascii="方正小标宋_GBK" w:hAnsi="方正小标宋_GBK" w:eastAsia="方正小标宋_GBK" w:cs="方正小标宋_GBK"/>
          <w:color w:val="000000"/>
          <w:sz w:val="32"/>
          <w:szCs w:val="32"/>
        </w:rPr>
      </w:pPr>
    </w:p>
    <w:p>
      <w:pPr>
        <w:spacing w:line="580" w:lineRule="exact"/>
        <w:jc w:val="center"/>
        <w:rPr>
          <w:rFonts w:hint="eastAsia" w:ascii="仿宋_GB2312" w:hAnsi="黑体" w:eastAsia="仿宋_GB2312" w:cs="黑体"/>
          <w:b/>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numPr>
          <w:ilvl w:val="0"/>
          <w:numId w:val="1"/>
        </w:numPr>
        <w:spacing w:line="580" w:lineRule="exact"/>
        <w:jc w:val="center"/>
        <w:rPr>
          <w:rFonts w:hint="eastAsia" w:ascii="仿宋_GB2312" w:hAnsi="黑体" w:eastAsia="仿宋_GB2312" w:cs="黑体"/>
          <w:color w:val="000000"/>
          <w:sz w:val="32"/>
        </w:rPr>
      </w:pP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预算收入总表</w:t>
      </w:r>
    </w:p>
    <w:tbl>
      <w:tblPr>
        <w:tblStyle w:val="2"/>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5"/>
        <w:gridCol w:w="856"/>
        <w:gridCol w:w="2775"/>
        <w:gridCol w:w="662"/>
        <w:gridCol w:w="662"/>
        <w:gridCol w:w="1176"/>
        <w:gridCol w:w="1176"/>
        <w:gridCol w:w="856"/>
        <w:gridCol w:w="856"/>
        <w:gridCol w:w="1176"/>
        <w:gridCol w:w="1496"/>
        <w:gridCol w:w="856"/>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48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[721]文联单位本级</w:t>
            </w:r>
          </w:p>
        </w:tc>
        <w:tc>
          <w:tcPr>
            <w:tcW w:w="935"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583"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936"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20701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文化和旅游</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2070199</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25.65</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25.65</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25.65</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行政单位离退休</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抚恤</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2080899</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其他优抚支出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20809</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退役安置</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2080999</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其他退役安置支出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numPr>
          <w:ilvl w:val="0"/>
          <w:numId w:val="0"/>
        </w:numPr>
        <w:spacing w:line="580" w:lineRule="exact"/>
        <w:jc w:val="both"/>
        <w:rPr>
          <w:rFonts w:hint="eastAsia" w:ascii="仿宋_GB2312" w:hAnsi="黑体" w:eastAsia="仿宋_GB2312" w:cs="黑体"/>
          <w:color w:val="000000"/>
          <w:sz w:val="32"/>
        </w:rPr>
      </w:pPr>
    </w:p>
    <w:p>
      <w:pPr>
        <w:spacing w:line="580" w:lineRule="exact"/>
        <w:jc w:val="center"/>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（三）</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预算支出总表</w:t>
      </w:r>
    </w:p>
    <w:tbl>
      <w:tblPr>
        <w:tblStyle w:val="2"/>
        <w:tblW w:w="13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1"/>
        <w:gridCol w:w="1048"/>
        <w:gridCol w:w="3543"/>
        <w:gridCol w:w="1464"/>
        <w:gridCol w:w="1048"/>
        <w:gridCol w:w="1048"/>
        <w:gridCol w:w="1048"/>
        <w:gridCol w:w="2021"/>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908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[721]文联单位本级</w:t>
            </w:r>
          </w:p>
        </w:tc>
        <w:tc>
          <w:tcPr>
            <w:tcW w:w="212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13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文化和旅游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退役安置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其他退役安置支出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spacing w:line="580" w:lineRule="exact"/>
        <w:rPr>
          <w:rFonts w:hint="eastAsia" w:ascii="仿宋_GB2312" w:hAnsi="黑体" w:eastAsia="仿宋_GB2312"/>
          <w:color w:val="000000"/>
          <w:sz w:val="32"/>
        </w:rPr>
      </w:pPr>
    </w:p>
    <w:p>
      <w:pPr>
        <w:spacing w:line="580" w:lineRule="exact"/>
        <w:rPr>
          <w:rFonts w:hint="eastAsia" w:ascii="仿宋_GB2312" w:hAnsi="黑体" w:eastAsia="仿宋_GB2312"/>
          <w:color w:val="000000"/>
          <w:sz w:val="32"/>
        </w:rPr>
      </w:pPr>
    </w:p>
    <w:p/>
    <w:p/>
    <w:p/>
    <w:p/>
    <w:p/>
    <w:p/>
    <w:p/>
    <w:p/>
    <w:p/>
    <w:p/>
    <w:p/>
    <w:p/>
    <w:p/>
    <w:p/>
    <w:p/>
    <w:p/>
    <w:p/>
    <w:p/>
    <w:p/>
    <w:p/>
    <w:p/>
    <w:p/>
    <w:p/>
    <w:p/>
    <w:p/>
    <w:p/>
    <w:p/>
    <w:p/>
    <w:p/>
    <w:p>
      <w:pPr>
        <w:numPr>
          <w:ilvl w:val="0"/>
          <w:numId w:val="0"/>
        </w:numPr>
        <w:spacing w:line="580" w:lineRule="exact"/>
        <w:ind w:leftChars="0"/>
        <w:jc w:val="center"/>
        <w:rPr>
          <w:rFonts w:hint="eastAsia" w:ascii="仿宋_GB2312" w:hAnsi="黑体" w:eastAsia="仿宋_GB2312" w:cs="黑体"/>
          <w:color w:val="000000"/>
          <w:sz w:val="32"/>
        </w:rPr>
      </w:pPr>
      <w:r>
        <w:rPr>
          <w:rFonts w:hint="eastAsia" w:ascii="仿宋_GB2312" w:hAnsi="黑体" w:eastAsia="仿宋_GB2312" w:cs="黑体"/>
          <w:color w:val="000000"/>
          <w:sz w:val="32"/>
          <w:lang w:eastAsia="zh-CN"/>
        </w:rPr>
        <w:t>（</w:t>
      </w:r>
      <w:r>
        <w:rPr>
          <w:rFonts w:hint="eastAsia" w:ascii="仿宋_GB2312" w:hAnsi="黑体" w:eastAsia="仿宋_GB2312" w:cs="黑体"/>
          <w:color w:val="000000"/>
          <w:sz w:val="32"/>
          <w:lang w:val="en-US" w:eastAsia="zh-CN"/>
        </w:rPr>
        <w:t>四）</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预算财政拨款收支总表</w:t>
      </w:r>
    </w:p>
    <w:tbl>
      <w:tblPr>
        <w:tblStyle w:val="2"/>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7"/>
        <w:gridCol w:w="2384"/>
        <w:gridCol w:w="720"/>
        <w:gridCol w:w="2926"/>
        <w:gridCol w:w="720"/>
        <w:gridCol w:w="2023"/>
        <w:gridCol w:w="2203"/>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3345"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[721]文联单位本级</w:t>
            </w:r>
          </w:p>
        </w:tc>
        <w:tc>
          <w:tcPr>
            <w:tcW w:w="79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86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369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jc w:val="center"/>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一、一般公共服务支出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二、外交支出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三、国防支出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四、公共安全支出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五、教育支出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六、科学技术支出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九、社会保险基金支出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十、卫生健康支出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十一、节能环保支出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十二、城乡社区支出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十三、农林水支出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十四、交通运输支出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十七、金融支出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二十、住房保障支出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二十四、预备费</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二十五、其他支出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二十六、转移性支出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二十七、债务还本支出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二十八、债务付息支出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本年收入合计</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本年支出合计</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一、一般公共预算拨款</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收入总计</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支出总计</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86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（五）</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预算一般公共预算财政拨款支出表</w:t>
      </w:r>
    </w:p>
    <w:tbl>
      <w:tblPr>
        <w:tblStyle w:val="2"/>
        <w:tblW w:w="13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1303"/>
        <w:gridCol w:w="4441"/>
        <w:gridCol w:w="987"/>
        <w:gridCol w:w="987"/>
        <w:gridCol w:w="1301"/>
        <w:gridCol w:w="1688"/>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9799"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[721]文联单位本级</w:t>
            </w:r>
          </w:p>
        </w:tc>
        <w:tc>
          <w:tcPr>
            <w:tcW w:w="168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199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文化和旅游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2070199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退役安置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其他退役安置支出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（六）</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预算一般公共预算财政拨款基本支出表</w:t>
      </w:r>
    </w:p>
    <w:tbl>
      <w:tblPr>
        <w:tblStyle w:val="2"/>
        <w:tblW w:w="11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324"/>
        <w:gridCol w:w="3981"/>
        <w:gridCol w:w="1002"/>
        <w:gridCol w:w="2171"/>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jc w:val="center"/>
        </w:trPr>
        <w:tc>
          <w:tcPr>
            <w:tcW w:w="7099"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[721]文联单位本级</w:t>
            </w:r>
          </w:p>
        </w:tc>
        <w:tc>
          <w:tcPr>
            <w:tcW w:w="217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预算年度：2022</w:t>
            </w:r>
          </w:p>
        </w:tc>
        <w:tc>
          <w:tcPr>
            <w:tcW w:w="22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支出单位经济分类科目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离休费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
    <w:p/>
    <w:p/>
    <w:p/>
    <w:p/>
    <w:p/>
    <w:p/>
    <w:p/>
    <w:p/>
    <w:p/>
    <w:p/>
    <w:p/>
    <w:p/>
    <w:p/>
    <w:p/>
    <w:p/>
    <w:p/>
    <w:p/>
    <w:p/>
    <w:p/>
    <w:p/>
    <w:p/>
    <w:p/>
    <w:p/>
    <w:p/>
    <w:p/>
    <w:p/>
    <w:p/>
    <w:p/>
    <w:p/>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（七）</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预算政府基金预算财政拨款支出表</w:t>
      </w:r>
    </w:p>
    <w:tbl>
      <w:tblPr>
        <w:tblStyle w:val="2"/>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1451"/>
        <w:gridCol w:w="4420"/>
        <w:gridCol w:w="2463"/>
        <w:gridCol w:w="2463"/>
        <w:gridCol w:w="2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101"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[721]文联单位本级</w:t>
            </w:r>
          </w:p>
        </w:tc>
        <w:tc>
          <w:tcPr>
            <w:tcW w:w="246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46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注：无政府基金预算，空表列示。</w:t>
            </w:r>
          </w:p>
        </w:tc>
      </w:tr>
    </w:tbl>
    <w:p/>
    <w:p/>
    <w:p/>
    <w:p/>
    <w:p/>
    <w:p/>
    <w:p/>
    <w:p/>
    <w:p/>
    <w:p/>
    <w:p/>
    <w:p/>
    <w:p/>
    <w:p/>
    <w:p/>
    <w:p/>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（八）</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预算国有资本经营预算财政拨款支出表</w:t>
      </w:r>
    </w:p>
    <w:tbl>
      <w:tblPr>
        <w:tblStyle w:val="2"/>
        <w:tblW w:w="141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450"/>
        <w:gridCol w:w="4271"/>
        <w:gridCol w:w="2473"/>
        <w:gridCol w:w="2473"/>
        <w:gridCol w:w="2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191"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[721]文联单位本级</w:t>
            </w:r>
          </w:p>
        </w:tc>
        <w:tc>
          <w:tcPr>
            <w:tcW w:w="247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47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6"/>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
    <w:p/>
    <w:p/>
    <w:p/>
    <w:p/>
    <w:p/>
    <w:p/>
    <w:p/>
    <w:p/>
    <w:p/>
    <w:p/>
    <w:p/>
    <w:p/>
    <w:p/>
    <w:p/>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（九）</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预算财政拨款“三公”经费支出表</w:t>
      </w:r>
    </w:p>
    <w:tbl>
      <w:tblPr>
        <w:tblStyle w:val="2"/>
        <w:tblW w:w="499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6"/>
        <w:gridCol w:w="2292"/>
        <w:gridCol w:w="3576"/>
        <w:gridCol w:w="1713"/>
        <w:gridCol w:w="217"/>
        <w:gridCol w:w="1144"/>
        <w:gridCol w:w="1434"/>
        <w:gridCol w:w="1580"/>
        <w:gridCol w:w="928"/>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2943" w:type="pct"/>
            <w:gridSpan w:val="5"/>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[721]文联单位本级</w:t>
            </w:r>
          </w:p>
        </w:tc>
        <w:tc>
          <w:tcPr>
            <w:tcW w:w="940" w:type="pct"/>
            <w:gridSpan w:val="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预算年度：2022</w:t>
            </w:r>
          </w:p>
        </w:tc>
        <w:tc>
          <w:tcPr>
            <w:tcW w:w="574" w:type="pct"/>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金额单位：万元</w:t>
            </w:r>
          </w:p>
        </w:tc>
        <w:tc>
          <w:tcPr>
            <w:tcW w:w="340" w:type="pct"/>
            <w:tcBorders>
              <w:top w:val="nil"/>
              <w:left w:val="nil"/>
              <w:bottom w:val="nil"/>
              <w:right w:val="nil"/>
            </w:tcBorders>
            <w:shd w:val="clear" w:color="auto" w:fill="auto"/>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0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7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83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单位代码（单位代码）</w:t>
            </w:r>
          </w:p>
        </w:tc>
        <w:tc>
          <w:tcPr>
            <w:tcW w:w="123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单位名称（单位名称）</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“三公”经费合计</w:t>
            </w:r>
          </w:p>
        </w:tc>
        <w:tc>
          <w:tcPr>
            <w:tcW w:w="503"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因公出国（境）费</w:t>
            </w:r>
          </w:p>
        </w:tc>
        <w:tc>
          <w:tcPr>
            <w:tcW w:w="1435"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公务用车购置及运行费</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123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503"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小计</w:t>
            </w:r>
          </w:p>
        </w:tc>
        <w:tc>
          <w:tcPr>
            <w:tcW w:w="5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公务用车购置费</w:t>
            </w:r>
          </w:p>
        </w:tc>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公务用车运行费</w:t>
            </w: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栏次</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2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6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5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2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8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8"/>
                <w:szCs w:val="28"/>
                <w:u w:val="none"/>
              </w:rPr>
            </w:pPr>
          </w:p>
        </w:tc>
        <w:tc>
          <w:tcPr>
            <w:tcW w:w="12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合计</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8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721</w:t>
            </w:r>
          </w:p>
        </w:tc>
        <w:tc>
          <w:tcPr>
            <w:tcW w:w="12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文联</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8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721001</w:t>
            </w:r>
          </w:p>
        </w:tc>
        <w:tc>
          <w:tcPr>
            <w:tcW w:w="12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山海关区文学艺术界联合会</w:t>
            </w:r>
          </w:p>
        </w:tc>
        <w:tc>
          <w:tcPr>
            <w:tcW w:w="6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5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c>
          <w:tcPr>
            <w:tcW w:w="52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5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c>
          <w:tcPr>
            <w:tcW w:w="3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8"/>
                <w:szCs w:val="28"/>
                <w:u w:val="none"/>
              </w:rPr>
            </w:pPr>
          </w:p>
        </w:tc>
      </w:tr>
    </w:tbl>
    <w:p/>
    <w:p/>
    <w:p/>
    <w:p/>
    <w:p/>
    <w:p/>
    <w:p/>
    <w:p/>
    <w:p/>
    <w:p/>
    <w:p/>
    <w:p/>
    <w:p/>
    <w:p/>
    <w:p/>
    <w:p>
      <w:pPr>
        <w:spacing w:line="580" w:lineRule="exact"/>
        <w:jc w:val="center"/>
        <w:rPr>
          <w:rFonts w:ascii="仿宋_GB2312" w:hAnsi="黑体" w:eastAsia="仿宋_GB2312" w:cs="黑体"/>
          <w:b/>
          <w:color w:val="000000"/>
          <w:sz w:val="36"/>
          <w:szCs w:val="36"/>
        </w:rPr>
      </w:pPr>
      <w:r>
        <w:rPr>
          <w:rFonts w:hint="eastAsia" w:ascii="仿宋_GB2312" w:hAnsi="黑体" w:eastAsia="仿宋_GB2312" w:cs="黑体"/>
          <w:b/>
          <w:color w:val="000000"/>
          <w:sz w:val="36"/>
          <w:szCs w:val="36"/>
        </w:rPr>
        <w:t>二、202</w:t>
      </w:r>
      <w:r>
        <w:rPr>
          <w:rFonts w:hint="eastAsia" w:ascii="仿宋_GB2312" w:hAnsi="黑体" w:eastAsia="仿宋_GB2312" w:cs="黑体"/>
          <w:b/>
          <w:color w:val="000000"/>
          <w:sz w:val="36"/>
          <w:szCs w:val="36"/>
          <w:lang w:val="en-US" w:eastAsia="zh-CN"/>
        </w:rPr>
        <w:t>2</w:t>
      </w:r>
      <w:r>
        <w:rPr>
          <w:rFonts w:hint="eastAsia" w:ascii="仿宋_GB2312" w:hAnsi="黑体" w:eastAsia="仿宋_GB2312" w:cs="黑体"/>
          <w:b/>
          <w:color w:val="000000"/>
          <w:sz w:val="36"/>
          <w:szCs w:val="36"/>
        </w:rPr>
        <w:t>年</w:t>
      </w:r>
      <w:r>
        <w:rPr>
          <w:rFonts w:hint="eastAsia" w:ascii="仿宋_GB2312" w:hAnsi="黑体" w:eastAsia="仿宋_GB2312" w:cs="黑体"/>
          <w:b/>
          <w:color w:val="000000"/>
          <w:sz w:val="36"/>
          <w:szCs w:val="36"/>
          <w:lang w:eastAsia="zh-CN"/>
        </w:rPr>
        <w:t>单位</w:t>
      </w:r>
      <w:r>
        <w:rPr>
          <w:rFonts w:hint="eastAsia" w:ascii="仿宋_GB2312" w:hAnsi="黑体" w:eastAsia="仿宋_GB2312" w:cs="黑体"/>
          <w:b/>
          <w:color w:val="000000"/>
          <w:sz w:val="36"/>
          <w:szCs w:val="36"/>
        </w:rPr>
        <w:t>预算公开说明</w:t>
      </w:r>
    </w:p>
    <w:p>
      <w:pPr>
        <w:jc w:val="center"/>
        <w:rPr>
          <w:rFonts w:hint="eastAsia" w:ascii="宋体" w:hAnsi="宋体" w:cs="黑体"/>
          <w:b/>
          <w:color w:val="000000"/>
          <w:sz w:val="44"/>
        </w:rPr>
      </w:pPr>
      <w:r>
        <w:rPr>
          <w:rFonts w:hint="eastAsia" w:ascii="宋体" w:hAnsi="宋体" w:cs="黑体"/>
          <w:b/>
          <w:color w:val="000000"/>
          <w:sz w:val="44"/>
        </w:rPr>
        <w:t>山海关区</w:t>
      </w:r>
      <w:r>
        <w:rPr>
          <w:rFonts w:hint="eastAsia" w:ascii="宋体" w:hAnsi="宋体" w:cs="黑体"/>
          <w:b/>
          <w:color w:val="000000"/>
          <w:sz w:val="44"/>
          <w:szCs w:val="22"/>
        </w:rPr>
        <w:t>文学艺术界联合会</w:t>
      </w:r>
      <w:r>
        <w:rPr>
          <w:rFonts w:hint="eastAsia" w:ascii="宋体" w:hAnsi="宋体" w:cs="黑体"/>
          <w:b/>
          <w:color w:val="000000"/>
          <w:sz w:val="44"/>
        </w:rPr>
        <w:t>202</w:t>
      </w:r>
      <w:r>
        <w:rPr>
          <w:rFonts w:hint="eastAsia" w:ascii="宋体" w:hAnsi="宋体" w:cs="黑体"/>
          <w:b/>
          <w:color w:val="000000"/>
          <w:sz w:val="44"/>
          <w:lang w:val="en-US" w:eastAsia="zh-CN"/>
        </w:rPr>
        <w:t>2</w:t>
      </w:r>
      <w:r>
        <w:rPr>
          <w:rFonts w:hint="eastAsia" w:ascii="宋体" w:hAnsi="宋体" w:cs="黑体"/>
          <w:b/>
          <w:color w:val="000000"/>
          <w:sz w:val="44"/>
        </w:rPr>
        <w:t>年</w:t>
      </w:r>
      <w:r>
        <w:rPr>
          <w:rFonts w:hint="eastAsia" w:ascii="宋体" w:hAnsi="宋体" w:cs="黑体"/>
          <w:b/>
          <w:color w:val="000000"/>
          <w:sz w:val="44"/>
          <w:lang w:eastAsia="zh-CN"/>
        </w:rPr>
        <w:t>单位</w:t>
      </w:r>
      <w:r>
        <w:rPr>
          <w:rFonts w:hint="eastAsia" w:ascii="宋体" w:hAnsi="宋体" w:cs="黑体"/>
          <w:b/>
          <w:color w:val="000000"/>
          <w:sz w:val="44"/>
        </w:rPr>
        <w:t>预算公开说明</w:t>
      </w:r>
    </w:p>
    <w:p>
      <w:pPr>
        <w:jc w:val="center"/>
        <w:rPr>
          <w:rFonts w:hint="eastAsia" w:ascii="黑体" w:hAnsi="黑体" w:eastAsia="黑体" w:cs="黑体"/>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w:t>
      </w:r>
      <w:r>
        <w:rPr>
          <w:rFonts w:hint="eastAsia" w:ascii="仿宋_GB2312" w:eastAsia="仿宋_GB2312"/>
          <w:sz w:val="32"/>
          <w:szCs w:val="32"/>
          <w:lang w:val="en-US" w:eastAsia="zh-CN"/>
        </w:rPr>
        <w:t>中华人民共和国</w:t>
      </w:r>
      <w:bookmarkStart w:id="4" w:name="_GoBack"/>
      <w:bookmarkEnd w:id="4"/>
      <w:r>
        <w:rPr>
          <w:rFonts w:hint="eastAsia" w:ascii="仿宋_GB2312" w:eastAsia="仿宋_GB2312"/>
          <w:sz w:val="32"/>
          <w:szCs w:val="32"/>
        </w:rPr>
        <w:t>预算法》、《地方预决算公开操作规程》和《河北省省级预算公开办法》规定，现将山海关区文学艺术界联合会202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w:t>
      </w:r>
      <w:r>
        <w:rPr>
          <w:rFonts w:hint="eastAsia" w:ascii="黑体" w:hAnsi="黑体" w:eastAsia="黑体" w:cs="黑体"/>
          <w:color w:val="000000"/>
          <w:sz w:val="32"/>
          <w:lang w:eastAsia="zh-CN"/>
        </w:rPr>
        <w:t>（</w:t>
      </w:r>
      <w:r>
        <w:rPr>
          <w:rFonts w:hint="eastAsia" w:ascii="黑体" w:hAnsi="黑体" w:eastAsia="黑体" w:cs="黑体"/>
          <w:color w:val="000000"/>
          <w:sz w:val="32"/>
          <w:lang w:val="en-US" w:eastAsia="zh-CN"/>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spacing w:line="500" w:lineRule="exact"/>
        <w:ind w:firstLine="643" w:firstLineChars="200"/>
        <w:jc w:val="left"/>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结合文艺工作和文联工作实际，文联全系统要通过举办学习会、培训班、文艺活动等形式，开展形式多样的学习活动，深刻领会、坚决贯彻、全面落实。引导文艺工作者把习近平总书记有关文艺工作重要讲话精神的学习成果转化为文艺创作的动力、文艺创新的能力。把文艺界核心价值观融入到文艺实践中，努力推动文艺工作有更大作为、更大担当。</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二是抓好文艺志愿者协会组织建设，机制建设、探索总结活动经验，经常性的组织广大文艺志愿者走进社区、农村、企业、校园、举办各种展览、演出、辅导培训等活动，满足基层群众精神文化需求。</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切实加强文艺人才队伍建设，提高团结引导能力，努力培养一支德艺双馨的艺术家队伍。加强对所属八个协会的指导和管理，强化文艺培训，努力扶持一批文学、音乐、舞蹈、美术、书法、等文艺门类的新人。培育鼓励他们以山海关本土文化资源为基础，创作一批反映山海关文化、体现较高水准、具有全省或全国影响的文艺作品。推荐青年文艺人才参加全国性的学习交流，开阔视野，增长见识，提高素养。</w:t>
      </w:r>
    </w:p>
    <w:p>
      <w:pPr>
        <w:spacing w:line="500" w:lineRule="exact"/>
        <w:ind w:firstLine="640" w:firstLineChars="200"/>
        <w:jc w:val="left"/>
        <w:rPr>
          <w:rFonts w:hint="eastAsia" w:ascii="仿宋_GB2312" w:hAnsi="楷体" w:eastAsia="仿宋_GB2312" w:cs="楷体"/>
          <w:color w:val="000000"/>
          <w:sz w:val="32"/>
        </w:rPr>
      </w:pPr>
      <w:r>
        <w:rPr>
          <w:rFonts w:hint="eastAsia" w:ascii="仿宋_GB2312" w:hAnsi="仿宋_GB2312" w:eastAsia="仿宋_GB2312" w:cs="仿宋_GB2312"/>
          <w:sz w:val="32"/>
          <w:szCs w:val="32"/>
        </w:rPr>
        <w:t>四是建立健全适应文联组织新职能新定位的管理机制和工作机制，不断增强凝聚力、影响力、感召力。要深刻理解中央赋予文联组织的“团结引导、联络协调、服务管理、自律维权”的新职能新定位，积极探索创新行业服务、行业管理、行业自律的内容形式、方法途径、政策措施。</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65"/>
        <w:gridCol w:w="1231"/>
        <w:gridCol w:w="1612"/>
        <w:gridCol w:w="2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06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231"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1612"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26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06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231"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612"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6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065" w:type="dxa"/>
            <w:noWrap w:val="0"/>
            <w:vAlign w:val="center"/>
          </w:tcPr>
          <w:p>
            <w:pPr>
              <w:spacing w:line="300" w:lineRule="exact"/>
              <w:jc w:val="left"/>
              <w:rPr>
                <w:rFonts w:ascii="仿宋_GB2312" w:eastAsia="仿宋_GB2312"/>
                <w:sz w:val="32"/>
                <w:szCs w:val="32"/>
              </w:rPr>
            </w:pPr>
            <w:r>
              <w:rPr>
                <w:rFonts w:hint="eastAsia" w:ascii="仿宋_GB2312" w:eastAsia="仿宋_GB2312"/>
                <w:sz w:val="32"/>
                <w:szCs w:val="32"/>
              </w:rPr>
              <w:t>山海关区文学艺术界联合会</w:t>
            </w:r>
          </w:p>
        </w:tc>
        <w:tc>
          <w:tcPr>
            <w:tcW w:w="1231" w:type="dxa"/>
            <w:noWrap w:val="0"/>
            <w:vAlign w:val="center"/>
          </w:tcPr>
          <w:p>
            <w:pPr>
              <w:spacing w:line="300" w:lineRule="exact"/>
              <w:jc w:val="center"/>
              <w:rPr>
                <w:rFonts w:ascii="仿宋_GB2312" w:eastAsia="仿宋_GB2312"/>
                <w:sz w:val="32"/>
                <w:szCs w:val="32"/>
              </w:rPr>
            </w:pPr>
            <w:r>
              <w:rPr>
                <w:rFonts w:hint="eastAsia" w:ascii="仿宋_GB2312" w:eastAsia="仿宋_GB2312"/>
                <w:sz w:val="32"/>
                <w:szCs w:val="32"/>
              </w:rPr>
              <w:t>行政</w:t>
            </w:r>
          </w:p>
        </w:tc>
        <w:tc>
          <w:tcPr>
            <w:tcW w:w="1612" w:type="dxa"/>
            <w:noWrap w:val="0"/>
            <w:vAlign w:val="center"/>
          </w:tcPr>
          <w:p>
            <w:pPr>
              <w:spacing w:line="300" w:lineRule="exact"/>
              <w:jc w:val="center"/>
              <w:rPr>
                <w:rFonts w:ascii="仿宋_GB2312" w:eastAsia="仿宋_GB2312"/>
                <w:sz w:val="32"/>
                <w:szCs w:val="32"/>
              </w:rPr>
            </w:pPr>
            <w:r>
              <w:rPr>
                <w:rFonts w:hint="eastAsia" w:ascii="仿宋_GB2312" w:eastAsia="仿宋_GB2312"/>
                <w:sz w:val="32"/>
                <w:szCs w:val="32"/>
              </w:rPr>
              <w:t>正科级</w:t>
            </w:r>
          </w:p>
        </w:tc>
        <w:tc>
          <w:tcPr>
            <w:tcW w:w="2607" w:type="dxa"/>
            <w:noWrap w:val="0"/>
            <w:vAlign w:val="center"/>
          </w:tcPr>
          <w:p>
            <w:pPr>
              <w:spacing w:line="300" w:lineRule="exact"/>
              <w:jc w:val="center"/>
              <w:rPr>
                <w:rFonts w:ascii="仿宋_GB2312" w:eastAsia="仿宋_GB2312"/>
                <w:sz w:val="32"/>
                <w:szCs w:val="32"/>
              </w:rPr>
            </w:pPr>
            <w:r>
              <w:rPr>
                <w:rFonts w:hint="eastAsia" w:ascii="仿宋_GB2312" w:eastAsia="仿宋_GB2312"/>
                <w:sz w:val="32"/>
                <w:szCs w:val="32"/>
              </w:rPr>
              <w:t>财政拨款</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w:t>
      </w:r>
      <w:r>
        <w:rPr>
          <w:rFonts w:hint="eastAsia" w:ascii="黑体" w:hAnsi="黑体" w:eastAsia="黑体"/>
          <w:color w:val="000000"/>
          <w:sz w:val="32"/>
          <w:lang w:val="en-US" w:eastAsia="zh-CN"/>
        </w:rPr>
        <w:t>二）</w:t>
      </w:r>
      <w:r>
        <w:rPr>
          <w:rFonts w:hint="eastAsia" w:ascii="黑体" w:hAnsi="黑体" w:eastAsia="黑体"/>
          <w:color w:val="000000"/>
          <w:sz w:val="32"/>
          <w:lang w:eastAsia="zh-CN"/>
        </w:rPr>
        <w:t>单位</w:t>
      </w:r>
      <w:r>
        <w:rPr>
          <w:rFonts w:ascii="黑体" w:hAnsi="黑体" w:eastAsia="黑体"/>
          <w:color w:val="000000"/>
          <w:sz w:val="32"/>
        </w:rPr>
        <w:t>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预算的编制实行综合预算制度，即全部收入和支出都反映在预算中。山海关区文学艺术界机关及所属事业单位的收支包含在</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_GB2312" w:hAnsi="仿宋" w:eastAsia="仿宋_GB2312" w:cs="仿宋"/>
          <w:color w:val="000000"/>
          <w:sz w:val="32"/>
        </w:rPr>
        <w:t>反映本</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当年全部收入。2</w:t>
      </w:r>
      <w:r>
        <w:rPr>
          <w:rFonts w:hint="eastAsia" w:ascii="仿宋_GB2312" w:eastAsia="仿宋_GB2312"/>
          <w:sz w:val="32"/>
          <w:szCs w:val="32"/>
        </w:rPr>
        <w:t>02</w:t>
      </w:r>
      <w:r>
        <w:rPr>
          <w:rFonts w:hint="eastAsia" w:ascii="仿宋_GB2312" w:eastAsia="仿宋_GB2312"/>
          <w:sz w:val="32"/>
          <w:szCs w:val="32"/>
          <w:lang w:val="en-US" w:eastAsia="zh-CN"/>
        </w:rPr>
        <w:t>2</w:t>
      </w:r>
      <w:r>
        <w:rPr>
          <w:rFonts w:hint="eastAsia" w:ascii="仿宋_GB2312" w:eastAsia="仿宋_GB2312"/>
          <w:sz w:val="32"/>
          <w:szCs w:val="32"/>
        </w:rPr>
        <w:t>年预算收入</w:t>
      </w:r>
      <w:r>
        <w:rPr>
          <w:rFonts w:hint="eastAsia" w:ascii="仿宋_GB2312" w:hAnsi="仿宋" w:eastAsia="仿宋_GB2312" w:cs="仿宋"/>
          <w:color w:val="000000"/>
          <w:sz w:val="32"/>
        </w:rPr>
        <w:t>为</w:t>
      </w:r>
      <w:r>
        <w:rPr>
          <w:rFonts w:hint="eastAsia" w:ascii="仿宋_GB2312" w:hAnsi="仿宋" w:eastAsia="仿宋_GB2312" w:cs="仿宋"/>
          <w:color w:val="000000"/>
          <w:sz w:val="32"/>
          <w:lang w:val="en-US" w:eastAsia="zh-CN"/>
        </w:rPr>
        <w:t>114.59万</w:t>
      </w:r>
      <w:r>
        <w:rPr>
          <w:rFonts w:hint="eastAsia" w:ascii="仿宋_GB2312" w:hAnsi="仿宋" w:eastAsia="仿宋_GB2312" w:cs="仿宋"/>
          <w:color w:val="000000"/>
          <w:sz w:val="32"/>
        </w:rPr>
        <w:t>元</w:t>
      </w:r>
      <w:r>
        <w:rPr>
          <w:rFonts w:hint="eastAsia" w:ascii="仿宋_GB2312" w:eastAsia="仿宋_GB2312"/>
          <w:sz w:val="32"/>
          <w:szCs w:val="32"/>
        </w:rPr>
        <w:t>，其中：一般公共预算收入</w:t>
      </w:r>
      <w:r>
        <w:rPr>
          <w:rFonts w:hint="eastAsia" w:ascii="仿宋" w:hAnsi="仿宋" w:eastAsia="仿宋" w:cs="仿宋"/>
          <w:color w:val="000000"/>
          <w:sz w:val="32"/>
          <w:lang w:val="en-US" w:eastAsia="zh-CN"/>
        </w:rPr>
        <w:t>114.59万</w:t>
      </w:r>
      <w:r>
        <w:rPr>
          <w:rFonts w:hint="eastAsia" w:ascii="仿宋" w:hAnsi="仿宋" w:eastAsia="仿宋" w:cs="仿宋"/>
          <w:color w:val="000000"/>
          <w:sz w:val="32"/>
        </w:rPr>
        <w:t>元</w:t>
      </w:r>
      <w:r>
        <w:rPr>
          <w:rFonts w:hint="eastAsia" w:ascii="仿宋_GB2312" w:eastAsia="仿宋_GB2312"/>
          <w:sz w:val="32"/>
          <w:szCs w:val="32"/>
        </w:rPr>
        <w:t>，基金预算收入0</w:t>
      </w:r>
      <w:r>
        <w:rPr>
          <w:rFonts w:hint="eastAsia" w:ascii="仿宋" w:hAnsi="仿宋" w:eastAsia="仿宋" w:cs="仿宋"/>
          <w:color w:val="000000"/>
          <w:sz w:val="32"/>
          <w:lang w:val="en-US" w:eastAsia="zh-CN"/>
        </w:rPr>
        <w:t>万</w:t>
      </w:r>
      <w:r>
        <w:rPr>
          <w:rFonts w:hint="eastAsia" w:ascii="仿宋_GB2312" w:eastAsia="仿宋_GB2312"/>
          <w:sz w:val="32"/>
          <w:szCs w:val="32"/>
        </w:rPr>
        <w:t>元，财政专户核拨收入</w:t>
      </w:r>
      <w:r>
        <w:rPr>
          <w:rFonts w:hint="eastAsia" w:ascii="仿宋" w:hAnsi="仿宋" w:eastAsia="仿宋" w:cs="仿宋"/>
          <w:color w:val="000000"/>
          <w:sz w:val="32"/>
          <w:lang w:val="en-US" w:eastAsia="zh-CN"/>
        </w:rPr>
        <w:t>万</w:t>
      </w:r>
      <w:r>
        <w:rPr>
          <w:rFonts w:hint="eastAsia" w:ascii="仿宋_GB2312" w:eastAsia="仿宋_GB2312"/>
          <w:sz w:val="32"/>
          <w:szCs w:val="32"/>
        </w:rPr>
        <w:t>0元，其他来源收入0</w:t>
      </w:r>
      <w:r>
        <w:rPr>
          <w:rFonts w:hint="eastAsia" w:ascii="仿宋" w:hAnsi="仿宋" w:eastAsia="仿宋" w:cs="仿宋"/>
          <w:color w:val="000000"/>
          <w:sz w:val="32"/>
          <w:lang w:val="en-US" w:eastAsia="zh-CN"/>
        </w:rPr>
        <w:t>万</w:t>
      </w:r>
      <w:r>
        <w:rPr>
          <w:rFonts w:hint="eastAsia" w:ascii="仿宋_GB2312" w:eastAsia="仿宋_GB2312"/>
          <w:sz w:val="32"/>
          <w:szCs w:val="32"/>
        </w:rPr>
        <w:t>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jc w:val="left"/>
        <w:rPr>
          <w:rFonts w:hint="eastAsia" w:ascii="仿宋" w:hAnsi="仿宋" w:eastAsia="仿宋" w:cs="仿宋"/>
          <w:color w:val="FF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收支预算总表支出栏、基本支出表、项目支出表按经济分类和支出功能分类科目编制，反映山海关区文学艺术界202</w:t>
      </w:r>
      <w:r>
        <w:rPr>
          <w:rFonts w:hint="eastAsia" w:ascii="仿宋_GB2312" w:hAnsi="仿宋" w:eastAsia="仿宋_GB2312" w:cs="仿宋"/>
          <w:color w:val="000000"/>
          <w:sz w:val="32"/>
          <w:lang w:val="en-US" w:eastAsia="zh-CN"/>
        </w:rPr>
        <w:t>2</w:t>
      </w:r>
      <w:r>
        <w:rPr>
          <w:rFonts w:hint="eastAsia" w:ascii="仿宋_GB2312" w:hAnsi="仿宋" w:eastAsia="仿宋_GB2312" w:cs="仿宋"/>
          <w:color w:val="000000"/>
          <w:sz w:val="32"/>
        </w:rPr>
        <w:t>年度</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预算中支出预算的总体情况。</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年预算支出为</w:t>
      </w:r>
      <w:r>
        <w:rPr>
          <w:rFonts w:hint="eastAsia" w:ascii="仿宋_GB2312" w:eastAsia="仿宋_GB2312"/>
          <w:sz w:val="32"/>
          <w:szCs w:val="32"/>
          <w:lang w:val="en-US" w:eastAsia="zh-CN"/>
        </w:rPr>
        <w:t>114.59</w:t>
      </w:r>
      <w:r>
        <w:rPr>
          <w:rFonts w:hint="eastAsia" w:ascii="仿宋" w:hAnsi="仿宋" w:eastAsia="仿宋" w:cs="仿宋"/>
          <w:color w:val="000000"/>
          <w:sz w:val="32"/>
          <w:lang w:val="en-US" w:eastAsia="zh-CN"/>
        </w:rPr>
        <w:t>万</w:t>
      </w:r>
      <w:r>
        <w:rPr>
          <w:rFonts w:hint="eastAsia" w:ascii="仿宋_GB2312" w:eastAsia="仿宋_GB2312"/>
          <w:sz w:val="32"/>
          <w:szCs w:val="32"/>
        </w:rPr>
        <w:t>元，其中：基本支出</w:t>
      </w:r>
      <w:r>
        <w:rPr>
          <w:rFonts w:hint="eastAsia" w:ascii="仿宋_GB2312" w:eastAsia="仿宋_GB2312"/>
          <w:sz w:val="32"/>
          <w:szCs w:val="32"/>
          <w:lang w:val="en-US" w:eastAsia="zh-CN"/>
        </w:rPr>
        <w:t>105.89</w:t>
      </w:r>
      <w:r>
        <w:rPr>
          <w:rFonts w:hint="eastAsia" w:ascii="仿宋" w:hAnsi="仿宋" w:eastAsia="仿宋" w:cs="仿宋"/>
          <w:color w:val="000000"/>
          <w:sz w:val="32"/>
          <w:lang w:val="en-US" w:eastAsia="zh-CN"/>
        </w:rPr>
        <w:t>万</w:t>
      </w:r>
      <w:r>
        <w:rPr>
          <w:rFonts w:hint="eastAsia" w:ascii="仿宋_GB2312" w:eastAsia="仿宋_GB2312"/>
          <w:sz w:val="32"/>
          <w:szCs w:val="32"/>
        </w:rPr>
        <w:t>元，主要是人员经费</w:t>
      </w:r>
      <w:r>
        <w:rPr>
          <w:rFonts w:hint="eastAsia" w:ascii="仿宋_GB2312" w:eastAsia="仿宋_GB2312"/>
          <w:sz w:val="32"/>
          <w:szCs w:val="32"/>
          <w:lang w:val="en-US" w:eastAsia="zh-CN"/>
        </w:rPr>
        <w:t>96.88</w:t>
      </w:r>
      <w:r>
        <w:rPr>
          <w:rFonts w:hint="eastAsia" w:ascii="仿宋" w:hAnsi="仿宋" w:eastAsia="仿宋" w:cs="仿宋"/>
          <w:color w:val="000000"/>
          <w:sz w:val="32"/>
          <w:lang w:val="en-US" w:eastAsia="zh-CN"/>
        </w:rPr>
        <w:t>万</w:t>
      </w:r>
      <w:r>
        <w:rPr>
          <w:rFonts w:hint="eastAsia" w:ascii="仿宋_GB2312" w:eastAsia="仿宋_GB2312"/>
          <w:sz w:val="32"/>
          <w:szCs w:val="32"/>
        </w:rPr>
        <w:t>元和日常公用经费</w:t>
      </w:r>
      <w:r>
        <w:rPr>
          <w:rFonts w:hint="eastAsia" w:ascii="仿宋_GB2312" w:eastAsia="仿宋_GB2312"/>
          <w:sz w:val="32"/>
          <w:szCs w:val="32"/>
          <w:lang w:val="en-US" w:eastAsia="zh-CN"/>
        </w:rPr>
        <w:t>9.02</w:t>
      </w:r>
      <w:r>
        <w:rPr>
          <w:rFonts w:hint="eastAsia" w:ascii="仿宋" w:hAnsi="仿宋" w:eastAsia="仿宋" w:cs="仿宋"/>
          <w:color w:val="000000"/>
          <w:sz w:val="32"/>
          <w:lang w:val="en-US" w:eastAsia="zh-CN"/>
        </w:rPr>
        <w:t>万</w:t>
      </w:r>
      <w:r>
        <w:rPr>
          <w:rFonts w:hint="eastAsia" w:ascii="仿宋_GB2312" w:eastAsia="仿宋_GB2312"/>
          <w:sz w:val="32"/>
          <w:szCs w:val="32"/>
        </w:rPr>
        <w:t>元；项目支出</w:t>
      </w:r>
      <w:r>
        <w:rPr>
          <w:rFonts w:hint="eastAsia" w:ascii="仿宋_GB2312" w:eastAsia="仿宋_GB2312"/>
          <w:sz w:val="32"/>
          <w:szCs w:val="32"/>
          <w:lang w:val="en-US" w:eastAsia="zh-CN"/>
        </w:rPr>
        <w:t>8.70万</w:t>
      </w:r>
      <w:r>
        <w:rPr>
          <w:rFonts w:hint="eastAsia" w:ascii="仿宋_GB2312" w:eastAsia="仿宋_GB2312"/>
          <w:sz w:val="32"/>
          <w:szCs w:val="32"/>
        </w:rPr>
        <w:t>元，主要为：</w:t>
      </w:r>
      <w:r>
        <w:rPr>
          <w:rFonts w:hint="cs" w:ascii="仿宋_GB2312" w:eastAsia="仿宋_GB2312"/>
          <w:sz w:val="32"/>
          <w:szCs w:val="32"/>
          <w:cs/>
        </w:rPr>
        <w:t>“</w:t>
      </w:r>
      <w:r>
        <w:rPr>
          <w:rFonts w:hint="eastAsia" w:ascii="仿宋_GB2312" w:eastAsia="仿宋_GB2312"/>
          <w:sz w:val="32"/>
          <w:szCs w:val="32"/>
        </w:rPr>
        <w:t>中华诗词之乡</w:t>
      </w:r>
      <w:r>
        <w:rPr>
          <w:rFonts w:hint="cs" w:ascii="仿宋_GB2312" w:eastAsia="仿宋_GB2312"/>
          <w:sz w:val="32"/>
          <w:szCs w:val="32"/>
          <w:cs/>
        </w:rPr>
        <w:t>”</w:t>
      </w:r>
      <w:r>
        <w:rPr>
          <w:rFonts w:hint="eastAsia" w:ascii="仿宋_GB2312" w:eastAsia="仿宋_GB2312"/>
          <w:sz w:val="32"/>
          <w:szCs w:val="32"/>
          <w:cs w:val="0"/>
          <w:lang w:val="en-US" w:eastAsia="zh-CN"/>
        </w:rPr>
        <w:t>2022</w:t>
      </w:r>
      <w:r>
        <w:rPr>
          <w:rFonts w:hint="eastAsia" w:ascii="仿宋_GB2312" w:eastAsia="仿宋_GB2312"/>
          <w:sz w:val="32"/>
          <w:szCs w:val="32"/>
        </w:rPr>
        <w:t>复查</w:t>
      </w:r>
      <w:r>
        <w:rPr>
          <w:rFonts w:hint="eastAsia" w:ascii="仿宋_GB2312" w:eastAsia="仿宋_GB2312"/>
          <w:sz w:val="32"/>
          <w:szCs w:val="32"/>
          <w:lang w:val="en-US" w:eastAsia="zh-CN"/>
        </w:rPr>
        <w:t>经费2万元,</w:t>
      </w:r>
      <w:r>
        <w:rPr>
          <w:rFonts w:hint="eastAsia" w:ascii="仿宋_GB2312" w:eastAsia="仿宋_GB2312"/>
          <w:sz w:val="32"/>
          <w:szCs w:val="32"/>
          <w:lang w:eastAsia="zh-CN"/>
        </w:rPr>
        <w:t>《山海风》工作</w:t>
      </w:r>
      <w:r>
        <w:rPr>
          <w:rFonts w:hint="eastAsia" w:ascii="仿宋_GB2312" w:eastAsia="仿宋_GB2312"/>
          <w:sz w:val="32"/>
          <w:szCs w:val="32"/>
          <w:lang w:val="en-US" w:eastAsia="zh-CN"/>
        </w:rPr>
        <w:t>经</w:t>
      </w:r>
      <w:r>
        <w:rPr>
          <w:rFonts w:hint="eastAsia" w:ascii="仿宋_GB2312" w:eastAsia="仿宋_GB2312"/>
          <w:sz w:val="32"/>
          <w:szCs w:val="32"/>
          <w:lang w:eastAsia="zh-CN"/>
        </w:rPr>
        <w:t>费</w:t>
      </w:r>
      <w:r>
        <w:rPr>
          <w:rFonts w:hint="eastAsia" w:ascii="仿宋_GB2312" w:eastAsia="仿宋_GB2312"/>
          <w:sz w:val="32"/>
          <w:szCs w:val="32"/>
        </w:rPr>
        <w:t>安排</w:t>
      </w:r>
      <w:r>
        <w:rPr>
          <w:rFonts w:hint="eastAsia" w:ascii="仿宋_GB2312" w:eastAsia="仿宋_GB2312"/>
          <w:sz w:val="32"/>
          <w:szCs w:val="32"/>
          <w:lang w:val="en-US" w:eastAsia="zh-CN"/>
        </w:rPr>
        <w:t>2万</w:t>
      </w:r>
      <w:r>
        <w:rPr>
          <w:rFonts w:hint="eastAsia" w:ascii="仿宋_GB2312" w:eastAsia="仿宋_GB2312"/>
          <w:sz w:val="32"/>
          <w:szCs w:val="32"/>
        </w:rPr>
        <w:t>元，</w:t>
      </w:r>
      <w:r>
        <w:rPr>
          <w:rFonts w:hint="eastAsia" w:ascii="仿宋_GB2312" w:eastAsia="仿宋_GB2312"/>
          <w:sz w:val="32"/>
          <w:szCs w:val="32"/>
          <w:lang w:eastAsia="zh-CN"/>
        </w:rPr>
        <w:t>涉军公益岗续聘经费</w:t>
      </w:r>
      <w:r>
        <w:rPr>
          <w:rFonts w:hint="eastAsia" w:ascii="仿宋_GB2312" w:eastAsia="仿宋_GB2312"/>
          <w:sz w:val="32"/>
          <w:szCs w:val="32"/>
        </w:rPr>
        <w:t>安排</w:t>
      </w:r>
      <w:r>
        <w:rPr>
          <w:rFonts w:hint="eastAsia" w:ascii="仿宋_GB2312" w:eastAsia="仿宋_GB2312"/>
          <w:sz w:val="32"/>
          <w:szCs w:val="32"/>
          <w:lang w:val="en-US" w:eastAsia="zh-CN"/>
        </w:rPr>
        <w:t>4.3万</w:t>
      </w:r>
      <w:r>
        <w:rPr>
          <w:rFonts w:hint="eastAsia" w:ascii="仿宋_GB2312" w:eastAsia="仿宋_GB2312"/>
          <w:sz w:val="32"/>
          <w:szCs w:val="32"/>
        </w:rPr>
        <w:t>元等。</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年预算支出安排</w:t>
      </w:r>
      <w:r>
        <w:rPr>
          <w:rFonts w:hint="eastAsia" w:ascii="仿宋_GB2312" w:eastAsia="仿宋_GB2312"/>
          <w:sz w:val="32"/>
          <w:szCs w:val="32"/>
          <w:lang w:val="en-US" w:eastAsia="zh-CN"/>
        </w:rPr>
        <w:t>114.59万</w:t>
      </w:r>
      <w:r>
        <w:rPr>
          <w:rFonts w:hint="eastAsia" w:ascii="仿宋_GB2312" w:eastAsia="仿宋_GB2312"/>
          <w:sz w:val="32"/>
          <w:szCs w:val="32"/>
        </w:rPr>
        <w:t>元，较202</w:t>
      </w:r>
      <w:r>
        <w:rPr>
          <w:rFonts w:hint="eastAsia" w:ascii="仿宋_GB2312" w:eastAsia="仿宋_GB2312"/>
          <w:sz w:val="32"/>
          <w:szCs w:val="32"/>
          <w:lang w:val="en-US" w:eastAsia="zh-CN"/>
        </w:rPr>
        <w:t>1</w:t>
      </w:r>
      <w:r>
        <w:rPr>
          <w:rFonts w:hint="eastAsia" w:ascii="仿宋_GB2312" w:eastAsia="仿宋_GB2312"/>
          <w:sz w:val="32"/>
          <w:szCs w:val="32"/>
        </w:rPr>
        <w:t>年预算</w:t>
      </w:r>
      <w:r>
        <w:rPr>
          <w:rFonts w:hint="eastAsia" w:ascii="仿宋_GB2312" w:eastAsia="仿宋_GB2312"/>
          <w:sz w:val="32"/>
          <w:szCs w:val="32"/>
          <w:highlight w:val="none"/>
          <w:lang w:val="en-US" w:eastAsia="zh-CN"/>
        </w:rPr>
        <w:t>增加</w:t>
      </w:r>
      <w:r>
        <w:rPr>
          <w:rFonts w:hint="eastAsia" w:ascii="仿宋_GB2312" w:eastAsia="仿宋_GB2312"/>
          <w:sz w:val="32"/>
          <w:szCs w:val="32"/>
          <w:lang w:val="en-US" w:eastAsia="zh-CN"/>
        </w:rPr>
        <w:t>1.69万</w:t>
      </w:r>
      <w:r>
        <w:rPr>
          <w:rFonts w:hint="eastAsia" w:ascii="仿宋_GB2312" w:eastAsia="仿宋_GB2312"/>
          <w:sz w:val="32"/>
          <w:szCs w:val="32"/>
        </w:rPr>
        <w:t>元，其中：基本支出</w:t>
      </w:r>
      <w:r>
        <w:rPr>
          <w:rFonts w:hint="eastAsia" w:ascii="仿宋_GB2312" w:eastAsia="仿宋_GB2312"/>
          <w:sz w:val="32"/>
          <w:szCs w:val="32"/>
          <w:highlight w:val="none"/>
          <w:lang w:val="en-US" w:eastAsia="zh-CN"/>
        </w:rPr>
        <w:t>增加</w:t>
      </w:r>
      <w:r>
        <w:rPr>
          <w:rFonts w:hint="eastAsia" w:ascii="仿宋_GB2312" w:eastAsia="仿宋_GB2312"/>
          <w:sz w:val="32"/>
          <w:szCs w:val="32"/>
          <w:lang w:val="en-US" w:eastAsia="zh-CN"/>
        </w:rPr>
        <w:t>1.46万</w:t>
      </w:r>
      <w:r>
        <w:rPr>
          <w:rFonts w:hint="eastAsia" w:ascii="仿宋_GB2312" w:eastAsia="仿宋_GB2312"/>
          <w:sz w:val="32"/>
          <w:szCs w:val="32"/>
        </w:rPr>
        <w:t>元，主要为</w:t>
      </w:r>
      <w:r>
        <w:rPr>
          <w:rFonts w:hint="eastAsia" w:ascii="仿宋_GB2312" w:eastAsia="仿宋_GB2312"/>
          <w:sz w:val="32"/>
          <w:szCs w:val="32"/>
          <w:lang w:eastAsia="zh-CN"/>
        </w:rPr>
        <w:t>人员经费</w:t>
      </w:r>
      <w:r>
        <w:rPr>
          <w:rFonts w:hint="eastAsia" w:ascii="仿宋_GB2312" w:eastAsia="仿宋_GB2312"/>
          <w:sz w:val="32"/>
          <w:szCs w:val="32"/>
          <w:lang w:val="en-US" w:eastAsia="zh-CN"/>
        </w:rPr>
        <w:t>增加</w:t>
      </w:r>
      <w:r>
        <w:rPr>
          <w:rFonts w:hint="eastAsia" w:ascii="仿宋_GB2312" w:eastAsia="仿宋_GB2312"/>
          <w:sz w:val="32"/>
          <w:szCs w:val="32"/>
        </w:rPr>
        <w:t>支出</w:t>
      </w:r>
      <w:r>
        <w:rPr>
          <w:rFonts w:hint="eastAsia" w:ascii="仿宋_GB2312" w:eastAsia="仿宋_GB2312"/>
          <w:sz w:val="32"/>
          <w:szCs w:val="32"/>
          <w:lang w:eastAsia="zh-CN"/>
        </w:rPr>
        <w:t>（</w:t>
      </w:r>
      <w:r>
        <w:rPr>
          <w:rFonts w:hint="eastAsia" w:ascii="仿宋_GB2312" w:eastAsia="仿宋_GB2312"/>
          <w:sz w:val="32"/>
          <w:szCs w:val="32"/>
          <w:lang w:val="en-US" w:eastAsia="zh-CN"/>
        </w:rPr>
        <w:t>各种保险基数上调</w:t>
      </w:r>
      <w:r>
        <w:rPr>
          <w:rFonts w:hint="eastAsia" w:ascii="仿宋_GB2312" w:eastAsia="仿宋_GB2312"/>
          <w:sz w:val="32"/>
          <w:szCs w:val="32"/>
          <w:lang w:eastAsia="zh-CN"/>
        </w:rPr>
        <w:t>）</w:t>
      </w:r>
      <w:r>
        <w:rPr>
          <w:rFonts w:hint="eastAsia" w:ascii="仿宋_GB2312" w:eastAsia="仿宋_GB2312"/>
          <w:sz w:val="32"/>
          <w:szCs w:val="32"/>
        </w:rPr>
        <w:t>；项目支出</w:t>
      </w:r>
      <w:r>
        <w:rPr>
          <w:rFonts w:hint="eastAsia" w:ascii="仿宋_GB2312" w:eastAsia="仿宋_GB2312"/>
          <w:sz w:val="32"/>
          <w:szCs w:val="32"/>
          <w:highlight w:val="none"/>
          <w:lang w:eastAsia="zh-CN"/>
        </w:rPr>
        <w:t>增加</w:t>
      </w:r>
      <w:r>
        <w:rPr>
          <w:rFonts w:hint="eastAsia" w:ascii="仿宋_GB2312" w:eastAsia="仿宋_GB2312"/>
          <w:sz w:val="32"/>
          <w:szCs w:val="32"/>
          <w:lang w:val="en-US" w:eastAsia="zh-CN"/>
        </w:rPr>
        <w:t>0.23万元</w:t>
      </w:r>
      <w:r>
        <w:rPr>
          <w:rFonts w:hint="eastAsia" w:ascii="仿宋_GB2312" w:eastAsia="仿宋_GB2312"/>
          <w:sz w:val="32"/>
          <w:szCs w:val="32"/>
        </w:rPr>
        <w:t>元，</w:t>
      </w:r>
      <w:r>
        <w:rPr>
          <w:rFonts w:hint="eastAsia" w:ascii="仿宋_GB2312" w:eastAsia="仿宋_GB2312"/>
          <w:sz w:val="32"/>
          <w:szCs w:val="32"/>
          <w:lang w:eastAsia="zh-CN"/>
        </w:rPr>
        <w:t>主要是涉军公益岗续聘经费</w:t>
      </w:r>
      <w:r>
        <w:rPr>
          <w:rFonts w:hint="eastAsia" w:ascii="仿宋_GB2312" w:eastAsia="仿宋_GB2312"/>
          <w:sz w:val="32"/>
          <w:szCs w:val="32"/>
          <w:lang w:val="en-US" w:eastAsia="zh-CN"/>
        </w:rPr>
        <w:t>增加0.23万</w:t>
      </w:r>
      <w:r>
        <w:rPr>
          <w:rFonts w:hint="eastAsia" w:ascii="仿宋_GB2312" w:eastAsia="仿宋_GB2312"/>
          <w:sz w:val="32"/>
          <w:szCs w:val="32"/>
        </w:rPr>
        <w:t>元支出。</w:t>
      </w:r>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w:t>
      </w:r>
      <w:r>
        <w:rPr>
          <w:rFonts w:hint="eastAsia" w:ascii="黑体" w:hAnsi="黑体" w:eastAsia="黑体"/>
          <w:color w:val="000000"/>
          <w:sz w:val="32"/>
          <w:lang w:val="en-US" w:eastAsia="zh-CN"/>
        </w:rPr>
        <w:t>三）</w:t>
      </w:r>
      <w:r>
        <w:rPr>
          <w:rFonts w:ascii="黑体" w:hAnsi="黑体" w:eastAsia="黑体"/>
          <w:color w:val="000000"/>
          <w:sz w:val="32"/>
        </w:rPr>
        <w:t>机关运行经费安排情况</w:t>
      </w:r>
    </w:p>
    <w:p>
      <w:pPr>
        <w:ind w:firstLine="636"/>
        <w:rPr>
          <w:rFonts w:ascii="仿宋_GB2312" w:eastAsia="仿宋_GB2312"/>
          <w:sz w:val="32"/>
          <w:szCs w:val="32"/>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9.02万</w:t>
      </w:r>
      <w:r>
        <w:rPr>
          <w:rFonts w:hint="eastAsia" w:ascii="仿宋_GB2312" w:eastAsia="仿宋_GB2312"/>
          <w:sz w:val="32"/>
          <w:szCs w:val="32"/>
        </w:rPr>
        <w:t>元，主要用于办公</w:t>
      </w:r>
      <w:r>
        <w:rPr>
          <w:rFonts w:hint="eastAsia" w:ascii="仿宋_GB2312" w:eastAsia="仿宋_GB2312"/>
          <w:sz w:val="32"/>
          <w:szCs w:val="32"/>
          <w:lang w:eastAsia="zh-CN"/>
        </w:rPr>
        <w:t>费</w:t>
      </w:r>
      <w:r>
        <w:rPr>
          <w:rFonts w:hint="eastAsia" w:ascii="仿宋_GB2312" w:eastAsia="仿宋_GB2312"/>
          <w:sz w:val="32"/>
          <w:szCs w:val="32"/>
          <w:lang w:val="en-US" w:eastAsia="zh-CN"/>
        </w:rPr>
        <w:t>0.90万</w:t>
      </w:r>
      <w:r>
        <w:rPr>
          <w:rFonts w:hint="eastAsia" w:ascii="仿宋_GB2312" w:eastAsia="仿宋_GB2312"/>
          <w:sz w:val="32"/>
          <w:szCs w:val="32"/>
        </w:rPr>
        <w:t>元、邮电费</w:t>
      </w:r>
      <w:r>
        <w:rPr>
          <w:rFonts w:hint="eastAsia" w:ascii="仿宋_GB2312" w:eastAsia="仿宋_GB2312"/>
          <w:sz w:val="32"/>
          <w:szCs w:val="32"/>
          <w:lang w:val="en-US" w:eastAsia="zh-CN"/>
        </w:rPr>
        <w:t>0.60万</w:t>
      </w:r>
      <w:r>
        <w:rPr>
          <w:rFonts w:hint="eastAsia" w:ascii="仿宋_GB2312" w:eastAsia="仿宋_GB2312"/>
          <w:sz w:val="32"/>
          <w:szCs w:val="32"/>
        </w:rPr>
        <w:t>元、差旅费0元、会议费0元、福利费</w:t>
      </w:r>
      <w:r>
        <w:rPr>
          <w:rFonts w:hint="eastAsia" w:ascii="仿宋_GB2312" w:eastAsia="仿宋_GB2312"/>
          <w:sz w:val="32"/>
          <w:szCs w:val="32"/>
          <w:lang w:val="en-US" w:eastAsia="zh-CN"/>
        </w:rPr>
        <w:t>1.42万</w:t>
      </w:r>
      <w:r>
        <w:rPr>
          <w:rFonts w:hint="eastAsia" w:ascii="仿宋_GB2312" w:eastAsia="仿宋_GB2312"/>
          <w:sz w:val="32"/>
          <w:szCs w:val="32"/>
        </w:rPr>
        <w:t>元、工会会费</w:t>
      </w:r>
      <w:r>
        <w:rPr>
          <w:rFonts w:hint="eastAsia" w:ascii="仿宋_GB2312" w:eastAsia="仿宋_GB2312"/>
          <w:sz w:val="32"/>
          <w:szCs w:val="32"/>
          <w:lang w:val="en-US" w:eastAsia="zh-CN"/>
        </w:rPr>
        <w:t>1.00</w:t>
      </w:r>
      <w:r>
        <w:rPr>
          <w:rFonts w:hint="eastAsia" w:ascii="仿宋_GB2312" w:eastAsia="仿宋_GB2312"/>
          <w:sz w:val="32"/>
          <w:szCs w:val="32"/>
        </w:rPr>
        <w:t>元，日常维修费</w:t>
      </w:r>
      <w:r>
        <w:rPr>
          <w:rFonts w:hint="eastAsia" w:ascii="仿宋_GB2312" w:eastAsia="仿宋_GB2312"/>
          <w:sz w:val="32"/>
          <w:szCs w:val="32"/>
          <w:lang w:val="en-US" w:eastAsia="zh-CN"/>
        </w:rPr>
        <w:t>0万</w:t>
      </w:r>
      <w:r>
        <w:rPr>
          <w:rFonts w:hint="eastAsia" w:ascii="仿宋_GB2312" w:eastAsia="仿宋_GB2312"/>
          <w:sz w:val="32"/>
          <w:szCs w:val="32"/>
        </w:rPr>
        <w:t>元、专用材料及一般设备购置费0</w:t>
      </w:r>
      <w:r>
        <w:rPr>
          <w:rFonts w:hint="eastAsia" w:ascii="仿宋_GB2312" w:eastAsia="仿宋_GB2312"/>
          <w:sz w:val="32"/>
          <w:szCs w:val="32"/>
          <w:lang w:eastAsia="zh-CN"/>
        </w:rPr>
        <w:t>万</w:t>
      </w:r>
      <w:r>
        <w:rPr>
          <w:rFonts w:hint="eastAsia" w:ascii="仿宋_GB2312" w:eastAsia="仿宋_GB2312"/>
          <w:sz w:val="32"/>
          <w:szCs w:val="32"/>
        </w:rPr>
        <w:t>元、办公用房水电费0</w:t>
      </w:r>
      <w:r>
        <w:rPr>
          <w:rFonts w:hint="eastAsia" w:ascii="仿宋_GB2312" w:eastAsia="仿宋_GB2312"/>
          <w:sz w:val="32"/>
          <w:szCs w:val="32"/>
          <w:lang w:eastAsia="zh-CN"/>
        </w:rPr>
        <w:t>万</w:t>
      </w:r>
      <w:r>
        <w:rPr>
          <w:rFonts w:hint="eastAsia" w:ascii="仿宋_GB2312" w:eastAsia="仿宋_GB2312"/>
          <w:sz w:val="32"/>
          <w:szCs w:val="32"/>
        </w:rPr>
        <w:t>元、办公用房取暖费0</w:t>
      </w:r>
      <w:r>
        <w:rPr>
          <w:rFonts w:hint="eastAsia" w:ascii="仿宋_GB2312" w:eastAsia="仿宋_GB2312"/>
          <w:sz w:val="32"/>
          <w:szCs w:val="32"/>
          <w:lang w:eastAsia="zh-CN"/>
        </w:rPr>
        <w:t>万</w:t>
      </w:r>
      <w:r>
        <w:rPr>
          <w:rFonts w:hint="eastAsia" w:ascii="仿宋_GB2312" w:eastAsia="仿宋_GB2312"/>
          <w:sz w:val="32"/>
          <w:szCs w:val="32"/>
        </w:rPr>
        <w:t>元、办公用房物业管理费0</w:t>
      </w:r>
      <w:r>
        <w:rPr>
          <w:rFonts w:hint="eastAsia" w:ascii="仿宋_GB2312" w:eastAsia="仿宋_GB2312"/>
          <w:sz w:val="32"/>
          <w:szCs w:val="32"/>
          <w:lang w:eastAsia="zh-CN"/>
        </w:rPr>
        <w:t>万</w:t>
      </w:r>
      <w:r>
        <w:rPr>
          <w:rFonts w:hint="eastAsia" w:ascii="仿宋_GB2312" w:eastAsia="仿宋_GB2312"/>
          <w:sz w:val="32"/>
          <w:szCs w:val="32"/>
        </w:rPr>
        <w:t>元、公务用车运行维护费</w:t>
      </w:r>
      <w:r>
        <w:rPr>
          <w:rFonts w:hint="eastAsia" w:ascii="仿宋_GB2312" w:eastAsia="仿宋_GB2312"/>
          <w:sz w:val="32"/>
          <w:szCs w:val="32"/>
          <w:lang w:val="en-US" w:eastAsia="zh-CN"/>
        </w:rPr>
        <w:t>0.60万</w:t>
      </w:r>
      <w:r>
        <w:rPr>
          <w:rFonts w:hint="eastAsia" w:ascii="仿宋_GB2312" w:eastAsia="仿宋_GB2312"/>
          <w:sz w:val="32"/>
          <w:szCs w:val="32"/>
        </w:rPr>
        <w:t>元以及其他费用</w:t>
      </w:r>
      <w:r>
        <w:rPr>
          <w:rFonts w:hint="eastAsia" w:ascii="仿宋_GB2312" w:eastAsia="仿宋_GB2312"/>
          <w:sz w:val="32"/>
          <w:szCs w:val="32"/>
          <w:lang w:val="en-US" w:eastAsia="zh-CN"/>
        </w:rPr>
        <w:t>3.54万</w:t>
      </w:r>
      <w:r>
        <w:rPr>
          <w:rFonts w:hint="eastAsia" w:ascii="仿宋_GB2312" w:eastAsia="仿宋_GB2312"/>
          <w:sz w:val="32"/>
          <w:szCs w:val="32"/>
        </w:rPr>
        <w:t>元等日常运行支出。</w:t>
      </w:r>
    </w:p>
    <w:p>
      <w:pPr>
        <w:ind w:firstLine="640"/>
        <w:jc w:val="left"/>
        <w:rPr>
          <w:rFonts w:ascii="黑体" w:hAnsi="黑体" w:eastAsia="黑体"/>
          <w:color w:val="000000"/>
          <w:sz w:val="32"/>
        </w:rPr>
      </w:pPr>
      <w:r>
        <w:rPr>
          <w:rFonts w:hint="eastAsia" w:ascii="黑体" w:hAnsi="黑体" w:eastAsia="黑体"/>
          <w:color w:val="000000"/>
          <w:sz w:val="32"/>
          <w:lang w:eastAsia="zh-CN"/>
        </w:rPr>
        <w:t>（</w:t>
      </w:r>
      <w:r>
        <w:rPr>
          <w:rFonts w:hint="eastAsia" w:ascii="黑体" w:hAnsi="黑体" w:eastAsia="黑体"/>
          <w:color w:val="000000"/>
          <w:sz w:val="32"/>
          <w:lang w:val="en-US" w:eastAsia="zh-CN"/>
        </w:rPr>
        <w:t>四）</w:t>
      </w:r>
      <w:r>
        <w:rPr>
          <w:rFonts w:ascii="黑体" w:hAnsi="黑体" w:eastAsia="黑体"/>
          <w:color w:val="000000"/>
          <w:sz w:val="32"/>
        </w:rPr>
        <w:t>财政拨款“三公”经费预算情况及增减变化原因</w:t>
      </w:r>
    </w:p>
    <w:p>
      <w:pPr>
        <w:ind w:firstLine="64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w:t>
      </w:r>
      <w:r>
        <w:rPr>
          <w:rFonts w:hint="eastAsia" w:ascii="仿宋_GB2312" w:eastAsia="仿宋_GB2312"/>
          <w:sz w:val="32"/>
          <w:szCs w:val="32"/>
          <w:lang w:eastAsia="zh-CN"/>
        </w:rPr>
        <w:t>单位</w:t>
      </w:r>
      <w:r>
        <w:rPr>
          <w:rFonts w:hint="eastAsia" w:ascii="仿宋_GB2312" w:eastAsia="仿宋_GB2312"/>
          <w:sz w:val="32"/>
          <w:szCs w:val="32"/>
        </w:rPr>
        <w:t>财政拨款“三公”经费预算安排</w:t>
      </w:r>
      <w:r>
        <w:rPr>
          <w:rFonts w:hint="eastAsia" w:ascii="仿宋_GB2312" w:eastAsia="仿宋_GB2312"/>
          <w:sz w:val="32"/>
          <w:szCs w:val="32"/>
          <w:lang w:val="en-US" w:eastAsia="zh-CN"/>
        </w:rPr>
        <w:t>1.00万</w:t>
      </w:r>
      <w:r>
        <w:rPr>
          <w:rFonts w:hint="eastAsia" w:ascii="仿宋_GB2312" w:eastAsia="仿宋_GB2312"/>
          <w:sz w:val="32"/>
          <w:szCs w:val="32"/>
        </w:rPr>
        <w:t>元，</w:t>
      </w:r>
      <w:r>
        <w:rPr>
          <w:rFonts w:hint="eastAsia" w:ascii="仿宋_GB2312" w:eastAsia="仿宋_GB2312"/>
          <w:sz w:val="32"/>
          <w:szCs w:val="32"/>
          <w:highlight w:val="none"/>
        </w:rPr>
        <w:t>与</w:t>
      </w:r>
      <w:r>
        <w:rPr>
          <w:rFonts w:hint="eastAsia" w:ascii="仿宋_GB2312" w:eastAsia="仿宋_GB2312"/>
          <w:sz w:val="32"/>
          <w:szCs w:val="32"/>
          <w:highlight w:val="none"/>
          <w:lang w:eastAsia="zh-CN"/>
        </w:rPr>
        <w:t>比</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减少</w:t>
      </w:r>
      <w:r>
        <w:rPr>
          <w:rFonts w:hint="eastAsia" w:ascii="仿宋_GB2312" w:eastAsia="仿宋_GB2312"/>
          <w:sz w:val="32"/>
          <w:szCs w:val="32"/>
          <w:highlight w:val="none"/>
          <w:lang w:val="en-US" w:eastAsia="zh-CN"/>
        </w:rPr>
        <w:t>0.04万元</w:t>
      </w:r>
      <w:r>
        <w:rPr>
          <w:rFonts w:hint="eastAsia" w:ascii="仿宋_GB2312" w:eastAsia="仿宋_GB2312"/>
          <w:sz w:val="32"/>
          <w:szCs w:val="32"/>
        </w:rPr>
        <w:t>。其中：因公出国（境）费0元，与上年持平，无增减变化，；公务用车购置费0元，与上年持平，无增减变化；公务用车运行维护费</w:t>
      </w:r>
      <w:r>
        <w:rPr>
          <w:rFonts w:hint="eastAsia" w:ascii="仿宋_GB2312" w:eastAsia="仿宋_GB2312"/>
          <w:sz w:val="32"/>
          <w:szCs w:val="32"/>
          <w:lang w:eastAsia="zh-CN"/>
        </w:rPr>
        <w:t>，</w:t>
      </w:r>
      <w:r>
        <w:rPr>
          <w:rFonts w:hint="eastAsia" w:ascii="仿宋_GB2312" w:eastAsia="仿宋_GB2312"/>
          <w:sz w:val="32"/>
          <w:szCs w:val="32"/>
        </w:rPr>
        <w:t>与上年持平</w:t>
      </w:r>
      <w:r>
        <w:rPr>
          <w:rFonts w:hint="eastAsia" w:ascii="仿宋_GB2312" w:eastAsia="仿宋_GB2312"/>
          <w:sz w:val="32"/>
          <w:szCs w:val="32"/>
          <w:lang w:eastAsia="zh-CN"/>
        </w:rPr>
        <w:t>，无增减变化</w:t>
      </w:r>
      <w:r>
        <w:rPr>
          <w:rFonts w:hint="eastAsia" w:ascii="仿宋_GB2312" w:eastAsia="仿宋_GB2312"/>
          <w:sz w:val="32"/>
          <w:szCs w:val="32"/>
        </w:rPr>
        <w:t>；公务接待费</w:t>
      </w:r>
      <w:r>
        <w:rPr>
          <w:rFonts w:hint="eastAsia" w:ascii="仿宋_GB2312" w:eastAsia="仿宋_GB2312"/>
          <w:sz w:val="32"/>
          <w:szCs w:val="32"/>
          <w:lang w:eastAsia="zh-CN"/>
        </w:rPr>
        <w:t>减少</w:t>
      </w:r>
      <w:r>
        <w:rPr>
          <w:rFonts w:hint="eastAsia" w:ascii="仿宋_GB2312" w:eastAsia="仿宋_GB2312"/>
          <w:sz w:val="32"/>
          <w:szCs w:val="32"/>
          <w:lang w:val="en-US" w:eastAsia="zh-CN"/>
        </w:rPr>
        <w:t>0.04万元</w:t>
      </w:r>
      <w:r>
        <w:rPr>
          <w:rFonts w:hint="eastAsia" w:ascii="仿宋_GB2312" w:eastAsia="仿宋_GB2312"/>
          <w:sz w:val="32"/>
          <w:szCs w:val="32"/>
        </w:rPr>
        <w:t>。</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ascii="方正仿宋_GBK" w:hAnsi="方正仿宋_GBK" w:eastAsia="方正仿宋_GBK" w:cs="方正仿宋_GBK"/>
          <w:color w:val="000000"/>
          <w:sz w:val="28"/>
        </w:rPr>
      </w:pPr>
      <w:r>
        <w:rPr>
          <w:rFonts w:hint="eastAsia" w:ascii="黑体" w:hAnsi="黑体" w:eastAsia="黑体" w:cs="黑体"/>
          <w:color w:val="000000"/>
          <w:sz w:val="32"/>
          <w:lang w:eastAsia="zh-CN"/>
        </w:rPr>
        <w:t>（</w:t>
      </w:r>
      <w:r>
        <w:rPr>
          <w:rFonts w:hint="eastAsia" w:ascii="黑体" w:hAnsi="黑体" w:eastAsia="黑体" w:cs="黑体"/>
          <w:color w:val="000000"/>
          <w:sz w:val="32"/>
          <w:lang w:val="en-US" w:eastAsia="zh-CN"/>
        </w:rPr>
        <w:t>五）</w:t>
      </w:r>
      <w:r>
        <w:rPr>
          <w:rFonts w:ascii="黑体" w:hAnsi="黑体" w:eastAsia="黑体" w:cs="黑体"/>
          <w:color w:val="000000"/>
          <w:sz w:val="32"/>
        </w:rPr>
        <w:t>预算绩效信息</w:t>
      </w:r>
      <w:bookmarkStart w:id="0" w:name="_Toc_4_4_0000000004"/>
    </w:p>
    <w:p>
      <w:pPr>
        <w:spacing w:before="0" w:after="0"/>
        <w:ind w:firstLine="560"/>
        <w:jc w:val="left"/>
        <w:outlineLvl w:val="3"/>
      </w:pPr>
      <w:r>
        <w:rPr>
          <w:rFonts w:ascii="方正仿宋_GBK" w:hAnsi="方正仿宋_GBK" w:eastAsia="方正仿宋_GBK" w:cs="方正仿宋_GBK"/>
          <w:color w:val="000000"/>
          <w:sz w:val="28"/>
        </w:rPr>
        <w:t>1.车辆保险费绩效目标表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4"/>
            </w:pPr>
            <w:r>
              <w:t>721001山海关区文学艺术界联合会本级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7"/>
            </w:pPr>
            <w:r>
              <w:t>13030322P003970100139</w:t>
            </w:r>
          </w:p>
        </w:tc>
        <w:tc>
          <w:tcPr>
            <w:tcW w:w="1587" w:type="dxa"/>
            <w:vAlign w:val="center"/>
          </w:tcPr>
          <w:p>
            <w:pPr>
              <w:pStyle w:val="6"/>
            </w:pPr>
            <w:r>
              <w:t>项目名称</w:t>
            </w:r>
          </w:p>
        </w:tc>
        <w:tc>
          <w:tcPr>
            <w:tcW w:w="4422" w:type="dxa"/>
            <w:gridSpan w:val="3"/>
            <w:vAlign w:val="center"/>
          </w:tcPr>
          <w:p>
            <w:pPr>
              <w:pStyle w:val="7"/>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0.40</w:t>
            </w:r>
          </w:p>
        </w:tc>
        <w:tc>
          <w:tcPr>
            <w:tcW w:w="1587" w:type="dxa"/>
            <w:vAlign w:val="center"/>
          </w:tcPr>
          <w:p>
            <w:pPr>
              <w:pStyle w:val="6"/>
            </w:pPr>
            <w:r>
              <w:t>其中：财政    资金</w:t>
            </w:r>
          </w:p>
        </w:tc>
        <w:tc>
          <w:tcPr>
            <w:tcW w:w="1304" w:type="dxa"/>
            <w:vAlign w:val="center"/>
          </w:tcPr>
          <w:p>
            <w:pPr>
              <w:pStyle w:val="7"/>
            </w:pPr>
            <w:r>
              <w:t>0.40</w:t>
            </w:r>
          </w:p>
        </w:tc>
        <w:tc>
          <w:tcPr>
            <w:tcW w:w="1276" w:type="dxa"/>
            <w:vAlign w:val="center"/>
          </w:tcPr>
          <w:p>
            <w:pPr>
              <w:pStyle w:val="6"/>
            </w:pPr>
            <w:r>
              <w:t>其他资金</w:t>
            </w:r>
          </w:p>
        </w:tc>
        <w:tc>
          <w:tcPr>
            <w:tcW w:w="1843"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7"/>
            </w:pPr>
            <w:r>
              <w:t>公务用车保险费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8"/>
            </w:pPr>
            <w:r>
              <w:t>25%</w:t>
            </w:r>
          </w:p>
        </w:tc>
        <w:tc>
          <w:tcPr>
            <w:tcW w:w="1587" w:type="dxa"/>
            <w:vAlign w:val="center"/>
          </w:tcPr>
          <w:p>
            <w:pPr>
              <w:pStyle w:val="8"/>
            </w:pPr>
            <w:r>
              <w:t>50%</w:t>
            </w:r>
          </w:p>
        </w:tc>
        <w:tc>
          <w:tcPr>
            <w:tcW w:w="1304" w:type="dxa"/>
            <w:vAlign w:val="center"/>
          </w:tcPr>
          <w:p>
            <w:pPr>
              <w:pStyle w:val="8"/>
            </w:pPr>
            <w:r>
              <w:t>75%</w:t>
            </w:r>
          </w:p>
        </w:tc>
        <w:tc>
          <w:tcPr>
            <w:tcW w:w="3118" w:type="dxa"/>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7"/>
            </w:pPr>
            <w:r>
              <w:t>1.保障公务用车保险费用，保障公务用车正常运转。</w:t>
            </w:r>
          </w:p>
          <w:p>
            <w:pPr>
              <w:pStyle w:val="7"/>
            </w:pPr>
          </w:p>
          <w:p>
            <w:pPr>
              <w:pStyle w:val="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出车次数</w:t>
            </w:r>
          </w:p>
        </w:tc>
        <w:tc>
          <w:tcPr>
            <w:tcW w:w="2891" w:type="dxa"/>
            <w:vAlign w:val="center"/>
          </w:tcPr>
          <w:p>
            <w:pPr>
              <w:pStyle w:val="7"/>
            </w:pPr>
            <w:r>
              <w:t>出车次数及时登记公车系统</w:t>
            </w:r>
          </w:p>
        </w:tc>
        <w:tc>
          <w:tcPr>
            <w:tcW w:w="1276" w:type="dxa"/>
            <w:vAlign w:val="center"/>
          </w:tcPr>
          <w:p>
            <w:pPr>
              <w:pStyle w:val="7"/>
            </w:pPr>
            <w:r>
              <w:t>次</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公车正常运行率</w:t>
            </w:r>
          </w:p>
        </w:tc>
        <w:tc>
          <w:tcPr>
            <w:tcW w:w="2891" w:type="dxa"/>
            <w:vAlign w:val="center"/>
          </w:tcPr>
          <w:p>
            <w:pPr>
              <w:pStyle w:val="7"/>
            </w:pPr>
            <w:r>
              <w:t>公车正常运行率</w:t>
            </w:r>
          </w:p>
        </w:tc>
        <w:tc>
          <w:tcPr>
            <w:tcW w:w="1276" w:type="dxa"/>
            <w:vAlign w:val="center"/>
          </w:tcPr>
          <w:p>
            <w:pPr>
              <w:pStyle w:val="7"/>
            </w:pPr>
            <w:r>
              <w:t>≥95%</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按项目计划完成工作</w:t>
            </w:r>
          </w:p>
        </w:tc>
        <w:tc>
          <w:tcPr>
            <w:tcW w:w="2891" w:type="dxa"/>
            <w:vAlign w:val="center"/>
          </w:tcPr>
          <w:p>
            <w:pPr>
              <w:pStyle w:val="7"/>
            </w:pPr>
            <w:r>
              <w:t>按照工作要求按时完成预定计划</w:t>
            </w:r>
          </w:p>
        </w:tc>
        <w:tc>
          <w:tcPr>
            <w:tcW w:w="1276" w:type="dxa"/>
            <w:vAlign w:val="center"/>
          </w:tcPr>
          <w:p>
            <w:pPr>
              <w:pStyle w:val="7"/>
            </w:pPr>
            <w:r>
              <w:t>100%</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项目控制预算数</w:t>
            </w:r>
          </w:p>
        </w:tc>
        <w:tc>
          <w:tcPr>
            <w:tcW w:w="2891" w:type="dxa"/>
            <w:vAlign w:val="center"/>
          </w:tcPr>
          <w:p>
            <w:pPr>
              <w:pStyle w:val="7"/>
            </w:pPr>
            <w:r>
              <w:t>不超过财政支持经费</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经济效益指标</w:t>
            </w:r>
          </w:p>
        </w:tc>
        <w:tc>
          <w:tcPr>
            <w:tcW w:w="1332" w:type="dxa"/>
            <w:vAlign w:val="center"/>
          </w:tcPr>
          <w:p>
            <w:pPr>
              <w:pStyle w:val="7"/>
            </w:pPr>
            <w:r>
              <w:t>长期使用性</w:t>
            </w:r>
          </w:p>
        </w:tc>
        <w:tc>
          <w:tcPr>
            <w:tcW w:w="2891" w:type="dxa"/>
            <w:vAlign w:val="center"/>
          </w:tcPr>
          <w:p>
            <w:pPr>
              <w:pStyle w:val="7"/>
            </w:pPr>
            <w:r>
              <w:t>能够长期较好地满足工作需求</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提高工作效率</w:t>
            </w:r>
          </w:p>
        </w:tc>
        <w:tc>
          <w:tcPr>
            <w:tcW w:w="2891" w:type="dxa"/>
            <w:vAlign w:val="center"/>
          </w:tcPr>
          <w:p>
            <w:pPr>
              <w:pStyle w:val="7"/>
            </w:pPr>
            <w:r>
              <w:t>是否能提高工作效率</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生态效益指标</w:t>
            </w:r>
          </w:p>
        </w:tc>
        <w:tc>
          <w:tcPr>
            <w:tcW w:w="1332" w:type="dxa"/>
            <w:vAlign w:val="center"/>
          </w:tcPr>
          <w:p>
            <w:pPr>
              <w:pStyle w:val="7"/>
            </w:pPr>
            <w:r>
              <w:t>业务保障能力</w:t>
            </w:r>
          </w:p>
        </w:tc>
        <w:tc>
          <w:tcPr>
            <w:tcW w:w="2891" w:type="dxa"/>
            <w:vAlign w:val="center"/>
          </w:tcPr>
          <w:p>
            <w:pPr>
              <w:pStyle w:val="7"/>
            </w:pPr>
            <w:r>
              <w:t>保障相关业务、工作等开展的情况</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可持续影响指标</w:t>
            </w:r>
          </w:p>
        </w:tc>
        <w:tc>
          <w:tcPr>
            <w:tcW w:w="1332" w:type="dxa"/>
            <w:vAlign w:val="center"/>
          </w:tcPr>
          <w:p>
            <w:pPr>
              <w:pStyle w:val="7"/>
            </w:pPr>
            <w:r>
              <w:t>节约成本</w:t>
            </w:r>
          </w:p>
        </w:tc>
        <w:tc>
          <w:tcPr>
            <w:tcW w:w="2891" w:type="dxa"/>
            <w:vAlign w:val="center"/>
          </w:tcPr>
          <w:p>
            <w:pPr>
              <w:pStyle w:val="7"/>
            </w:pPr>
            <w:r>
              <w:t>节约水、电等资源，降低能耗，实现绿色办公</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单位工作人员满意度</w:t>
            </w:r>
          </w:p>
        </w:tc>
        <w:tc>
          <w:tcPr>
            <w:tcW w:w="2891" w:type="dxa"/>
            <w:vAlign w:val="center"/>
          </w:tcPr>
          <w:p>
            <w:pPr>
              <w:pStyle w:val="7"/>
            </w:pPr>
            <w:r>
              <w:t>调查中单位人员对单位公车使用满意和较满意的人数占调查总人数的比率</w:t>
            </w:r>
          </w:p>
        </w:tc>
        <w:tc>
          <w:tcPr>
            <w:tcW w:w="1276" w:type="dxa"/>
            <w:vAlign w:val="center"/>
          </w:tcPr>
          <w:p>
            <w:pPr>
              <w:pStyle w:val="7"/>
            </w:pPr>
            <w:r>
              <w:t>≥95%</w:t>
            </w:r>
          </w:p>
        </w:tc>
        <w:tc>
          <w:tcPr>
            <w:tcW w:w="1843" w:type="dxa"/>
            <w:vAlign w:val="center"/>
          </w:tcPr>
          <w:p>
            <w:pPr>
              <w:pStyle w:val="7"/>
            </w:pPr>
            <w:r>
              <w:t>年度工作计划</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2.“中华诗词之乡”2022年复查经费绩效目标表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4"/>
            </w:pPr>
            <w:r>
              <w:t>721001山海关区文学艺术界联合会本级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7"/>
            </w:pPr>
            <w:r>
              <w:t>13030322P00405410001B</w:t>
            </w:r>
          </w:p>
        </w:tc>
        <w:tc>
          <w:tcPr>
            <w:tcW w:w="1587" w:type="dxa"/>
            <w:vAlign w:val="center"/>
          </w:tcPr>
          <w:p>
            <w:pPr>
              <w:pStyle w:val="6"/>
            </w:pPr>
            <w:r>
              <w:t>项目名称</w:t>
            </w:r>
          </w:p>
        </w:tc>
        <w:tc>
          <w:tcPr>
            <w:tcW w:w="4422" w:type="dxa"/>
            <w:gridSpan w:val="3"/>
            <w:vAlign w:val="center"/>
          </w:tcPr>
          <w:p>
            <w:pPr>
              <w:pStyle w:val="7"/>
            </w:pPr>
            <w:r>
              <w:t>“中华诗词之乡”2022年复查经费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2.00</w:t>
            </w:r>
          </w:p>
        </w:tc>
        <w:tc>
          <w:tcPr>
            <w:tcW w:w="1587" w:type="dxa"/>
            <w:vAlign w:val="center"/>
          </w:tcPr>
          <w:p>
            <w:pPr>
              <w:pStyle w:val="6"/>
            </w:pPr>
            <w:r>
              <w:t>其中：财政    资金</w:t>
            </w:r>
          </w:p>
        </w:tc>
        <w:tc>
          <w:tcPr>
            <w:tcW w:w="1304" w:type="dxa"/>
            <w:vAlign w:val="center"/>
          </w:tcPr>
          <w:p>
            <w:pPr>
              <w:pStyle w:val="7"/>
            </w:pPr>
            <w:r>
              <w:t>2.00</w:t>
            </w:r>
          </w:p>
        </w:tc>
        <w:tc>
          <w:tcPr>
            <w:tcW w:w="1276" w:type="dxa"/>
            <w:vAlign w:val="center"/>
          </w:tcPr>
          <w:p>
            <w:pPr>
              <w:pStyle w:val="6"/>
            </w:pPr>
            <w:r>
              <w:t>其他资金</w:t>
            </w:r>
          </w:p>
        </w:tc>
        <w:tc>
          <w:tcPr>
            <w:tcW w:w="1843"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7"/>
            </w:pPr>
            <w:r>
              <w:t>用于2022年中华诗词学会对“中华诗词之乡”称号单位进行复查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8"/>
            </w:pPr>
            <w:r>
              <w:t>25%</w:t>
            </w:r>
          </w:p>
        </w:tc>
        <w:tc>
          <w:tcPr>
            <w:tcW w:w="1587" w:type="dxa"/>
            <w:vAlign w:val="center"/>
          </w:tcPr>
          <w:p>
            <w:pPr>
              <w:pStyle w:val="8"/>
            </w:pPr>
            <w:r>
              <w:t>50%</w:t>
            </w:r>
          </w:p>
        </w:tc>
        <w:tc>
          <w:tcPr>
            <w:tcW w:w="1304" w:type="dxa"/>
            <w:vAlign w:val="center"/>
          </w:tcPr>
          <w:p>
            <w:pPr>
              <w:pStyle w:val="8"/>
            </w:pPr>
            <w:r>
              <w:t>75%</w:t>
            </w:r>
          </w:p>
        </w:tc>
        <w:tc>
          <w:tcPr>
            <w:tcW w:w="3118" w:type="dxa"/>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7"/>
            </w:pPr>
            <w:r>
              <w:t>1.确保2021年“中华诗词之乡”诗词氛围进一步浓厚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举办诗词文化活动数量</w:t>
            </w:r>
          </w:p>
        </w:tc>
        <w:tc>
          <w:tcPr>
            <w:tcW w:w="2891" w:type="dxa"/>
            <w:vAlign w:val="center"/>
          </w:tcPr>
          <w:p>
            <w:pPr>
              <w:pStyle w:val="7"/>
            </w:pPr>
            <w:r>
              <w:t>反应诗词文化开展情况</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活动的正常运行</w:t>
            </w:r>
          </w:p>
        </w:tc>
        <w:tc>
          <w:tcPr>
            <w:tcW w:w="2891" w:type="dxa"/>
            <w:vAlign w:val="center"/>
          </w:tcPr>
          <w:p>
            <w:pPr>
              <w:pStyle w:val="7"/>
            </w:pPr>
            <w:r>
              <w:t>活动正常运行</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计划完成工作</w:t>
            </w:r>
          </w:p>
        </w:tc>
        <w:tc>
          <w:tcPr>
            <w:tcW w:w="2891" w:type="dxa"/>
            <w:vAlign w:val="center"/>
          </w:tcPr>
          <w:p>
            <w:pPr>
              <w:pStyle w:val="7"/>
            </w:pPr>
            <w:r>
              <w:t>按照工作要求按时完成预定计划</w:t>
            </w:r>
          </w:p>
        </w:tc>
        <w:tc>
          <w:tcPr>
            <w:tcW w:w="1276" w:type="dxa"/>
            <w:vAlign w:val="center"/>
          </w:tcPr>
          <w:p>
            <w:pPr>
              <w:pStyle w:val="7"/>
            </w:pPr>
            <w:r>
              <w:t>≥95%</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项目控制预算数</w:t>
            </w:r>
          </w:p>
        </w:tc>
        <w:tc>
          <w:tcPr>
            <w:tcW w:w="2891" w:type="dxa"/>
            <w:vAlign w:val="center"/>
          </w:tcPr>
          <w:p>
            <w:pPr>
              <w:pStyle w:val="7"/>
            </w:pPr>
            <w:r>
              <w:t>不超过财政支持经费</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经济效益指标</w:t>
            </w:r>
          </w:p>
        </w:tc>
        <w:tc>
          <w:tcPr>
            <w:tcW w:w="1332" w:type="dxa"/>
            <w:vAlign w:val="center"/>
          </w:tcPr>
          <w:p>
            <w:pPr>
              <w:pStyle w:val="7"/>
            </w:pPr>
            <w:r>
              <w:t>群众的参与度</w:t>
            </w:r>
          </w:p>
        </w:tc>
        <w:tc>
          <w:tcPr>
            <w:tcW w:w="2891" w:type="dxa"/>
            <w:vAlign w:val="center"/>
          </w:tcPr>
          <w:p>
            <w:pPr>
              <w:pStyle w:val="7"/>
            </w:pPr>
            <w:r>
              <w:t>诗词文化活动，群众参加更加广泛、深入情况</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业务保障能力</w:t>
            </w:r>
          </w:p>
        </w:tc>
        <w:tc>
          <w:tcPr>
            <w:tcW w:w="2891" w:type="dxa"/>
            <w:vAlign w:val="center"/>
          </w:tcPr>
          <w:p>
            <w:pPr>
              <w:pStyle w:val="7"/>
            </w:pPr>
            <w:r>
              <w:t>保障相关业务、工作等开展的情况</w:t>
            </w:r>
          </w:p>
        </w:tc>
        <w:tc>
          <w:tcPr>
            <w:tcW w:w="1276" w:type="dxa"/>
            <w:vAlign w:val="center"/>
          </w:tcPr>
          <w:p>
            <w:pPr>
              <w:pStyle w:val="7"/>
            </w:pPr>
            <w:r>
              <w:t>是/否</w:t>
            </w:r>
          </w:p>
          <w:p>
            <w:pPr>
              <w:pStyle w:val="7"/>
            </w:pP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生态效益指标</w:t>
            </w:r>
          </w:p>
        </w:tc>
        <w:tc>
          <w:tcPr>
            <w:tcW w:w="1332" w:type="dxa"/>
            <w:vAlign w:val="center"/>
          </w:tcPr>
          <w:p>
            <w:pPr>
              <w:pStyle w:val="7"/>
            </w:pPr>
            <w:r>
              <w:t>节约成本</w:t>
            </w:r>
          </w:p>
        </w:tc>
        <w:tc>
          <w:tcPr>
            <w:tcW w:w="2891" w:type="dxa"/>
            <w:vAlign w:val="center"/>
          </w:tcPr>
          <w:p>
            <w:pPr>
              <w:pStyle w:val="7"/>
            </w:pPr>
            <w:r>
              <w:t>节约活动成本，做到最小支出</w:t>
            </w:r>
          </w:p>
        </w:tc>
        <w:tc>
          <w:tcPr>
            <w:tcW w:w="1276" w:type="dxa"/>
            <w:vAlign w:val="center"/>
          </w:tcPr>
          <w:p>
            <w:pPr>
              <w:pStyle w:val="7"/>
            </w:pPr>
            <w:r>
              <w:t>是/否</w:t>
            </w:r>
          </w:p>
          <w:p>
            <w:pPr>
              <w:pStyle w:val="7"/>
            </w:pP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可持续影响指标</w:t>
            </w:r>
          </w:p>
        </w:tc>
        <w:tc>
          <w:tcPr>
            <w:tcW w:w="1332" w:type="dxa"/>
            <w:vAlign w:val="center"/>
          </w:tcPr>
          <w:p>
            <w:pPr>
              <w:pStyle w:val="7"/>
            </w:pPr>
            <w:r>
              <w:t>长期使用性</w:t>
            </w:r>
          </w:p>
        </w:tc>
        <w:tc>
          <w:tcPr>
            <w:tcW w:w="2891" w:type="dxa"/>
            <w:vAlign w:val="center"/>
          </w:tcPr>
          <w:p>
            <w:pPr>
              <w:pStyle w:val="7"/>
            </w:pPr>
            <w:r>
              <w:t>能够长期较好地满足工作需求</w:t>
            </w:r>
          </w:p>
        </w:tc>
        <w:tc>
          <w:tcPr>
            <w:tcW w:w="1276" w:type="dxa"/>
            <w:vAlign w:val="center"/>
          </w:tcPr>
          <w:p>
            <w:pPr>
              <w:pStyle w:val="7"/>
            </w:pPr>
            <w:r>
              <w:t>是/否</w:t>
            </w:r>
          </w:p>
          <w:p>
            <w:pPr>
              <w:pStyle w:val="7"/>
            </w:pP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活动参与者满意度情况</w:t>
            </w:r>
          </w:p>
        </w:tc>
        <w:tc>
          <w:tcPr>
            <w:tcW w:w="2891" w:type="dxa"/>
            <w:vAlign w:val="center"/>
          </w:tcPr>
          <w:p>
            <w:pPr>
              <w:pStyle w:val="7"/>
            </w:pPr>
            <w:r>
              <w:t>活动参与者满意人数占参与人数的比例</w:t>
            </w:r>
          </w:p>
        </w:tc>
        <w:tc>
          <w:tcPr>
            <w:tcW w:w="1276" w:type="dxa"/>
            <w:vAlign w:val="center"/>
          </w:tcPr>
          <w:p>
            <w:pPr>
              <w:pStyle w:val="7"/>
            </w:pPr>
            <w:r>
              <w:t>≥95%</w:t>
            </w:r>
          </w:p>
        </w:tc>
        <w:tc>
          <w:tcPr>
            <w:tcW w:w="1843" w:type="dxa"/>
            <w:vAlign w:val="center"/>
          </w:tcPr>
          <w:p>
            <w:pPr>
              <w:pStyle w:val="7"/>
            </w:pPr>
            <w:r>
              <w:t>年度工作计划</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3.《山海风》工作经费绩效目标表</w:t>
      </w:r>
      <w:bookmarkEnd w:id="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4"/>
            </w:pPr>
            <w:r>
              <w:t>721001山海关区文学艺术界联合会本级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7"/>
            </w:pPr>
            <w:r>
              <w:t>13030322P004055100011</w:t>
            </w:r>
          </w:p>
        </w:tc>
        <w:tc>
          <w:tcPr>
            <w:tcW w:w="1587" w:type="dxa"/>
            <w:vAlign w:val="center"/>
          </w:tcPr>
          <w:p>
            <w:pPr>
              <w:pStyle w:val="6"/>
            </w:pPr>
            <w:r>
              <w:t>项目名称</w:t>
            </w:r>
          </w:p>
        </w:tc>
        <w:tc>
          <w:tcPr>
            <w:tcW w:w="4422" w:type="dxa"/>
            <w:gridSpan w:val="3"/>
            <w:vAlign w:val="center"/>
          </w:tcPr>
          <w:p>
            <w:pPr>
              <w:pStyle w:val="7"/>
            </w:pPr>
            <w:r>
              <w:t>《山海风》工作经费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2.00</w:t>
            </w:r>
          </w:p>
        </w:tc>
        <w:tc>
          <w:tcPr>
            <w:tcW w:w="1587" w:type="dxa"/>
            <w:vAlign w:val="center"/>
          </w:tcPr>
          <w:p>
            <w:pPr>
              <w:pStyle w:val="6"/>
            </w:pPr>
            <w:r>
              <w:t>其中：财政    资金</w:t>
            </w:r>
          </w:p>
        </w:tc>
        <w:tc>
          <w:tcPr>
            <w:tcW w:w="1304" w:type="dxa"/>
            <w:vAlign w:val="center"/>
          </w:tcPr>
          <w:p>
            <w:pPr>
              <w:pStyle w:val="7"/>
            </w:pPr>
            <w:r>
              <w:t>2.00</w:t>
            </w:r>
          </w:p>
        </w:tc>
        <w:tc>
          <w:tcPr>
            <w:tcW w:w="1276" w:type="dxa"/>
            <w:vAlign w:val="center"/>
          </w:tcPr>
          <w:p>
            <w:pPr>
              <w:pStyle w:val="6"/>
            </w:pPr>
            <w:r>
              <w:t>其他资金</w:t>
            </w:r>
          </w:p>
        </w:tc>
        <w:tc>
          <w:tcPr>
            <w:tcW w:w="1843"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7"/>
            </w:pPr>
            <w:r>
              <w:t>《山海风》编撰经费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8"/>
            </w:pPr>
            <w:r>
              <w:t>25%</w:t>
            </w:r>
          </w:p>
        </w:tc>
        <w:tc>
          <w:tcPr>
            <w:tcW w:w="1587" w:type="dxa"/>
            <w:vAlign w:val="center"/>
          </w:tcPr>
          <w:p>
            <w:pPr>
              <w:pStyle w:val="8"/>
            </w:pPr>
            <w:r>
              <w:t>50%</w:t>
            </w:r>
          </w:p>
        </w:tc>
        <w:tc>
          <w:tcPr>
            <w:tcW w:w="1304" w:type="dxa"/>
            <w:vAlign w:val="center"/>
          </w:tcPr>
          <w:p>
            <w:pPr>
              <w:pStyle w:val="8"/>
            </w:pPr>
            <w:r>
              <w:t>75%</w:t>
            </w:r>
          </w:p>
        </w:tc>
        <w:tc>
          <w:tcPr>
            <w:tcW w:w="3118" w:type="dxa"/>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7"/>
            </w:pPr>
            <w:r>
              <w:t>1.编撰《山海风》期刊，丰富山海关旅游文化内涵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文艺期刊数</w:t>
            </w:r>
          </w:p>
        </w:tc>
        <w:tc>
          <w:tcPr>
            <w:tcW w:w="2891" w:type="dxa"/>
            <w:vAlign w:val="center"/>
          </w:tcPr>
          <w:p>
            <w:pPr>
              <w:pStyle w:val="7"/>
            </w:pPr>
            <w:r>
              <w:t>年文艺期刊数</w:t>
            </w:r>
          </w:p>
        </w:tc>
        <w:tc>
          <w:tcPr>
            <w:tcW w:w="1276" w:type="dxa"/>
            <w:vAlign w:val="center"/>
          </w:tcPr>
          <w:p>
            <w:pPr>
              <w:pStyle w:val="7"/>
            </w:pPr>
            <w:r>
              <w:t>4期</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活动的正常运行</w:t>
            </w:r>
          </w:p>
        </w:tc>
        <w:tc>
          <w:tcPr>
            <w:tcW w:w="2891" w:type="dxa"/>
            <w:vAlign w:val="center"/>
          </w:tcPr>
          <w:p>
            <w:pPr>
              <w:pStyle w:val="7"/>
            </w:pPr>
            <w:r>
              <w:t>活动正常运行</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计划完成工作</w:t>
            </w:r>
          </w:p>
        </w:tc>
        <w:tc>
          <w:tcPr>
            <w:tcW w:w="2891" w:type="dxa"/>
            <w:vAlign w:val="center"/>
          </w:tcPr>
          <w:p>
            <w:pPr>
              <w:pStyle w:val="7"/>
            </w:pPr>
            <w:r>
              <w:t>按照工作要求按时完成预定计划</w:t>
            </w:r>
          </w:p>
        </w:tc>
        <w:tc>
          <w:tcPr>
            <w:tcW w:w="1276" w:type="dxa"/>
            <w:vAlign w:val="center"/>
          </w:tcPr>
          <w:p>
            <w:pPr>
              <w:pStyle w:val="7"/>
            </w:pPr>
            <w:r>
              <w:t>是/否</w:t>
            </w:r>
          </w:p>
          <w:p>
            <w:pPr>
              <w:pStyle w:val="7"/>
            </w:pP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项目控制预算数</w:t>
            </w:r>
          </w:p>
        </w:tc>
        <w:tc>
          <w:tcPr>
            <w:tcW w:w="2891" w:type="dxa"/>
            <w:vAlign w:val="center"/>
          </w:tcPr>
          <w:p>
            <w:pPr>
              <w:pStyle w:val="7"/>
            </w:pPr>
            <w:r>
              <w:t>不超过财政支持经费</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媒体发稿量</w:t>
            </w:r>
          </w:p>
        </w:tc>
        <w:tc>
          <w:tcPr>
            <w:tcW w:w="2891" w:type="dxa"/>
            <w:vAlign w:val="center"/>
          </w:tcPr>
          <w:p>
            <w:pPr>
              <w:pStyle w:val="7"/>
            </w:pPr>
            <w:r>
              <w:t>媒体发稿量增长率</w:t>
            </w:r>
            <w:r>
              <w:tab/>
            </w:r>
          </w:p>
          <w:p>
            <w:pPr>
              <w:pStyle w:val="7"/>
            </w:pPr>
          </w:p>
        </w:tc>
        <w:tc>
          <w:tcPr>
            <w:tcW w:w="1276" w:type="dxa"/>
            <w:vAlign w:val="center"/>
          </w:tcPr>
          <w:p>
            <w:pPr>
              <w:pStyle w:val="7"/>
            </w:pPr>
            <w:r>
              <w:t>≥85%</w:t>
            </w:r>
          </w:p>
        </w:tc>
        <w:tc>
          <w:tcPr>
            <w:tcW w:w="1843" w:type="dxa"/>
            <w:vAlign w:val="center"/>
          </w:tcPr>
          <w:p>
            <w:pPr>
              <w:pStyle w:val="7"/>
            </w:pPr>
            <w:r>
              <w:t>年度工作计划</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4.涉军公益岗续聘经费绩效目标表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4"/>
            </w:pPr>
            <w:r>
              <w:t>721001山海关区文学艺术界联合会本级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7"/>
            </w:pPr>
            <w:r>
              <w:t>13030322P00405610001N</w:t>
            </w:r>
          </w:p>
        </w:tc>
        <w:tc>
          <w:tcPr>
            <w:tcW w:w="1587" w:type="dxa"/>
            <w:vAlign w:val="center"/>
          </w:tcPr>
          <w:p>
            <w:pPr>
              <w:pStyle w:val="6"/>
            </w:pPr>
            <w:r>
              <w:t>项目名称</w:t>
            </w:r>
          </w:p>
        </w:tc>
        <w:tc>
          <w:tcPr>
            <w:tcW w:w="4422" w:type="dxa"/>
            <w:gridSpan w:val="3"/>
            <w:vAlign w:val="center"/>
          </w:tcPr>
          <w:p>
            <w:pPr>
              <w:pStyle w:val="7"/>
            </w:pPr>
            <w:r>
              <w:t>涉军公益岗续聘经费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4.30</w:t>
            </w:r>
          </w:p>
        </w:tc>
        <w:tc>
          <w:tcPr>
            <w:tcW w:w="1587" w:type="dxa"/>
            <w:vAlign w:val="center"/>
          </w:tcPr>
          <w:p>
            <w:pPr>
              <w:pStyle w:val="6"/>
            </w:pPr>
            <w:r>
              <w:t>其中：财政    资金</w:t>
            </w:r>
          </w:p>
        </w:tc>
        <w:tc>
          <w:tcPr>
            <w:tcW w:w="1304" w:type="dxa"/>
            <w:vAlign w:val="center"/>
          </w:tcPr>
          <w:p>
            <w:pPr>
              <w:pStyle w:val="7"/>
            </w:pPr>
            <w:r>
              <w:t>4.30</w:t>
            </w:r>
          </w:p>
        </w:tc>
        <w:tc>
          <w:tcPr>
            <w:tcW w:w="1276" w:type="dxa"/>
            <w:vAlign w:val="center"/>
          </w:tcPr>
          <w:p>
            <w:pPr>
              <w:pStyle w:val="6"/>
            </w:pPr>
            <w:r>
              <w:t>其他资金</w:t>
            </w:r>
          </w:p>
        </w:tc>
        <w:tc>
          <w:tcPr>
            <w:tcW w:w="1843" w:type="dxa"/>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7"/>
            </w:pPr>
            <w:r>
              <w:t>涉军公益岗补贴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8"/>
            </w:pPr>
            <w:r>
              <w:t>25%</w:t>
            </w:r>
          </w:p>
        </w:tc>
        <w:tc>
          <w:tcPr>
            <w:tcW w:w="1587" w:type="dxa"/>
            <w:vAlign w:val="center"/>
          </w:tcPr>
          <w:p>
            <w:pPr>
              <w:pStyle w:val="8"/>
            </w:pPr>
            <w:r>
              <w:t>50%</w:t>
            </w:r>
          </w:p>
        </w:tc>
        <w:tc>
          <w:tcPr>
            <w:tcW w:w="1304" w:type="dxa"/>
            <w:vAlign w:val="center"/>
          </w:tcPr>
          <w:p>
            <w:pPr>
              <w:pStyle w:val="8"/>
            </w:pPr>
            <w:r>
              <w:t>75%</w:t>
            </w:r>
          </w:p>
        </w:tc>
        <w:tc>
          <w:tcPr>
            <w:tcW w:w="3118" w:type="dxa"/>
            <w:gridSpan w:val="2"/>
            <w:vAlign w:val="center"/>
          </w:tcPr>
          <w:p>
            <w:pPr>
              <w:pStyle w:val="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7"/>
            </w:pPr>
            <w:r>
              <w:t>1.保障本单位涉军公益岗人员工资及保险按时拨付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支付工资及保险人员数量</w:t>
            </w:r>
          </w:p>
        </w:tc>
        <w:tc>
          <w:tcPr>
            <w:tcW w:w="2891" w:type="dxa"/>
            <w:vAlign w:val="center"/>
          </w:tcPr>
          <w:p>
            <w:pPr>
              <w:pStyle w:val="7"/>
            </w:pPr>
            <w:r>
              <w:t>支付工资及保险人员数量</w:t>
            </w:r>
          </w:p>
        </w:tc>
        <w:tc>
          <w:tcPr>
            <w:tcW w:w="1276" w:type="dxa"/>
            <w:vAlign w:val="center"/>
          </w:tcPr>
          <w:p>
            <w:pPr>
              <w:pStyle w:val="7"/>
            </w:pPr>
            <w:r>
              <w:t>1人</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工资及保险发放准确率</w:t>
            </w:r>
          </w:p>
        </w:tc>
        <w:tc>
          <w:tcPr>
            <w:tcW w:w="2891" w:type="dxa"/>
            <w:vAlign w:val="center"/>
          </w:tcPr>
          <w:p>
            <w:pPr>
              <w:pStyle w:val="7"/>
            </w:pPr>
            <w:r>
              <w:t>工资及保险发放准确率</w:t>
            </w:r>
          </w:p>
        </w:tc>
        <w:tc>
          <w:tcPr>
            <w:tcW w:w="1276" w:type="dxa"/>
            <w:vAlign w:val="center"/>
          </w:tcPr>
          <w:p>
            <w:pPr>
              <w:pStyle w:val="7"/>
            </w:pPr>
            <w:r>
              <w:t>1人</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资金支付及时率</w:t>
            </w:r>
          </w:p>
        </w:tc>
        <w:tc>
          <w:tcPr>
            <w:tcW w:w="2891" w:type="dxa"/>
            <w:vAlign w:val="center"/>
          </w:tcPr>
          <w:p>
            <w:pPr>
              <w:pStyle w:val="7"/>
            </w:pPr>
            <w:r>
              <w:t>资金支付及时率</w:t>
            </w:r>
          </w:p>
        </w:tc>
        <w:tc>
          <w:tcPr>
            <w:tcW w:w="1276" w:type="dxa"/>
            <w:vAlign w:val="center"/>
          </w:tcPr>
          <w:p>
            <w:pPr>
              <w:pStyle w:val="7"/>
            </w:pPr>
            <w:r>
              <w:t>100%</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控制在预算资金内</w:t>
            </w:r>
          </w:p>
        </w:tc>
        <w:tc>
          <w:tcPr>
            <w:tcW w:w="2891" w:type="dxa"/>
            <w:vAlign w:val="center"/>
          </w:tcPr>
          <w:p>
            <w:pPr>
              <w:pStyle w:val="7"/>
            </w:pPr>
            <w:r>
              <w:t>控制在预算资金内</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经济效益指标</w:t>
            </w:r>
          </w:p>
        </w:tc>
        <w:tc>
          <w:tcPr>
            <w:tcW w:w="1332" w:type="dxa"/>
            <w:vAlign w:val="center"/>
          </w:tcPr>
          <w:p>
            <w:pPr>
              <w:pStyle w:val="7"/>
            </w:pPr>
            <w:r>
              <w:t>资金使用效益</w:t>
            </w:r>
          </w:p>
        </w:tc>
        <w:tc>
          <w:tcPr>
            <w:tcW w:w="2891" w:type="dxa"/>
            <w:vAlign w:val="center"/>
          </w:tcPr>
          <w:p>
            <w:pPr>
              <w:pStyle w:val="7"/>
            </w:pPr>
            <w:r>
              <w:t>资金支出情况</w:t>
            </w:r>
          </w:p>
        </w:tc>
        <w:tc>
          <w:tcPr>
            <w:tcW w:w="1276" w:type="dxa"/>
            <w:vAlign w:val="center"/>
          </w:tcPr>
          <w:p>
            <w:pPr>
              <w:pStyle w:val="7"/>
            </w:pPr>
            <w:r>
              <w:t>是/否</w:t>
            </w:r>
          </w:p>
          <w:p>
            <w:pPr>
              <w:pStyle w:val="7"/>
            </w:pP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业务工作稳定性</w:t>
            </w:r>
          </w:p>
        </w:tc>
        <w:tc>
          <w:tcPr>
            <w:tcW w:w="2891" w:type="dxa"/>
            <w:vAlign w:val="center"/>
          </w:tcPr>
          <w:p>
            <w:pPr>
              <w:pStyle w:val="7"/>
            </w:pPr>
            <w:r>
              <w:t>通过日常工作稳定运转</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生态效益指标</w:t>
            </w:r>
          </w:p>
        </w:tc>
        <w:tc>
          <w:tcPr>
            <w:tcW w:w="1332" w:type="dxa"/>
            <w:vAlign w:val="center"/>
          </w:tcPr>
          <w:p>
            <w:pPr>
              <w:pStyle w:val="7"/>
            </w:pPr>
            <w:r>
              <w:t>保障社会发展</w:t>
            </w:r>
          </w:p>
        </w:tc>
        <w:tc>
          <w:tcPr>
            <w:tcW w:w="2891" w:type="dxa"/>
            <w:vAlign w:val="center"/>
          </w:tcPr>
          <w:p>
            <w:pPr>
              <w:pStyle w:val="7"/>
            </w:pPr>
            <w:r>
              <w:t>有效提供后勤保障</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可持续影响指标</w:t>
            </w:r>
          </w:p>
        </w:tc>
        <w:tc>
          <w:tcPr>
            <w:tcW w:w="1332" w:type="dxa"/>
            <w:vAlign w:val="center"/>
          </w:tcPr>
          <w:p>
            <w:pPr>
              <w:pStyle w:val="7"/>
            </w:pPr>
            <w:r>
              <w:t>保障工作完成</w:t>
            </w:r>
          </w:p>
        </w:tc>
        <w:tc>
          <w:tcPr>
            <w:tcW w:w="2891" w:type="dxa"/>
            <w:vAlign w:val="center"/>
          </w:tcPr>
          <w:p>
            <w:pPr>
              <w:pStyle w:val="7"/>
            </w:pPr>
            <w:r>
              <w:t>保障工作顺利完成</w:t>
            </w:r>
          </w:p>
        </w:tc>
        <w:tc>
          <w:tcPr>
            <w:tcW w:w="1276" w:type="dxa"/>
            <w:vAlign w:val="center"/>
          </w:tcPr>
          <w:p>
            <w:pPr>
              <w:pStyle w:val="7"/>
            </w:pPr>
            <w:r>
              <w:t>是/否</w:t>
            </w:r>
          </w:p>
        </w:tc>
        <w:tc>
          <w:tcPr>
            <w:tcW w:w="1843" w:type="dxa"/>
            <w:vAlign w:val="center"/>
          </w:tcPr>
          <w:p>
            <w:pPr>
              <w:pStyle w:val="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涉军公益岗满意度</w:t>
            </w:r>
          </w:p>
        </w:tc>
        <w:tc>
          <w:tcPr>
            <w:tcW w:w="2891" w:type="dxa"/>
            <w:vAlign w:val="center"/>
          </w:tcPr>
          <w:p>
            <w:pPr>
              <w:pStyle w:val="7"/>
            </w:pPr>
            <w:r>
              <w:t>涉军公益岗满意度、减少信访问题</w:t>
            </w:r>
          </w:p>
        </w:tc>
        <w:tc>
          <w:tcPr>
            <w:tcW w:w="1276" w:type="dxa"/>
            <w:vAlign w:val="center"/>
          </w:tcPr>
          <w:p>
            <w:pPr>
              <w:pStyle w:val="7"/>
            </w:pPr>
            <w:r>
              <w:t>≥95%</w:t>
            </w:r>
          </w:p>
        </w:tc>
        <w:tc>
          <w:tcPr>
            <w:tcW w:w="1843" w:type="dxa"/>
            <w:vAlign w:val="center"/>
          </w:tcPr>
          <w:p>
            <w:pPr>
              <w:pStyle w:val="7"/>
            </w:pPr>
            <w:r>
              <w:t>年度工作计划</w:t>
            </w:r>
          </w:p>
        </w:tc>
      </w:tr>
    </w:tbl>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ascii="楷体_GB2312" w:eastAsia="楷体_GB2312"/>
          <w:b/>
          <w:sz w:val="32"/>
          <w:szCs w:val="32"/>
        </w:rPr>
      </w:pPr>
      <w:r>
        <w:rPr>
          <w:rFonts w:hint="eastAsia" w:ascii="黑体" w:hAnsi="黑体" w:eastAsia="黑体"/>
          <w:color w:val="000000"/>
          <w:sz w:val="32"/>
          <w:lang w:eastAsia="zh-CN"/>
        </w:rPr>
        <w:t>（</w:t>
      </w:r>
      <w:r>
        <w:rPr>
          <w:rFonts w:hint="eastAsia" w:ascii="黑体" w:hAnsi="黑体" w:eastAsia="黑体"/>
          <w:color w:val="000000"/>
          <w:sz w:val="32"/>
          <w:lang w:val="en-US" w:eastAsia="zh-CN"/>
        </w:rPr>
        <w:t>六）</w:t>
      </w:r>
      <w:r>
        <w:rPr>
          <w:rFonts w:ascii="黑体" w:hAnsi="黑体" w:eastAsia="黑体"/>
          <w:color w:val="000000"/>
          <w:sz w:val="32"/>
        </w:rPr>
        <w:t>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w:t>
      </w:r>
      <w:r>
        <w:rPr>
          <w:rFonts w:hint="eastAsia" w:ascii="仿宋_GB2312" w:eastAsia="仿宋_GB2312"/>
          <w:sz w:val="32"/>
          <w:szCs w:val="32"/>
          <w:lang w:eastAsia="zh-CN"/>
        </w:rPr>
        <w:t>单位</w:t>
      </w:r>
      <w:r>
        <w:rPr>
          <w:rFonts w:hint="eastAsia" w:ascii="仿宋_GB2312" w:eastAsia="仿宋_GB2312"/>
          <w:sz w:val="32"/>
          <w:szCs w:val="32"/>
        </w:rPr>
        <w:t>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lang w:eastAsia="zh-CN"/>
        </w:rPr>
        <w:t>单位</w:t>
      </w:r>
      <w:r>
        <w:rPr>
          <w:rFonts w:hint="eastAsia" w:ascii="仿宋_GB2312" w:eastAsia="仿宋_GB2312"/>
          <w:b/>
          <w:sz w:val="32"/>
          <w:szCs w:val="32"/>
        </w:rPr>
        <w:t>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w:t>
            </w:r>
            <w:r>
              <w:rPr>
                <w:rFonts w:hint="eastAsia" w:ascii="仿宋" w:hAnsi="仿宋" w:eastAsia="仿宋" w:cs="仿宋"/>
                <w:sz w:val="24"/>
                <w:lang w:val="en-US" w:eastAsia="zh-CN"/>
              </w:rPr>
              <w:t>万</w:t>
            </w:r>
            <w:r>
              <w:rPr>
                <w:rFonts w:hint="eastAsia" w:ascii="仿宋" w:hAnsi="仿宋" w:eastAsia="仿宋" w:cs="仿宋"/>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w:t>
            </w:r>
            <w:r>
              <w:rPr>
                <w:rFonts w:hint="eastAsia" w:ascii="仿宋_GB2312" w:hAnsi="仿宋" w:eastAsia="仿宋_GB2312" w:cs="仿宋"/>
                <w:b/>
                <w:lang w:eastAsia="zh-CN"/>
              </w:rPr>
              <w:t>单位</w:t>
            </w:r>
            <w:r>
              <w:rPr>
                <w:rFonts w:hint="eastAsia" w:ascii="仿宋_GB2312" w:hAnsi="仿宋" w:eastAsia="仿宋_GB2312" w:cs="仿宋"/>
                <w:b/>
              </w:rPr>
              <w:t>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rPr>
            </w:pPr>
          </w:p>
        </w:tc>
        <w:tc>
          <w:tcPr>
            <w:tcW w:w="897" w:type="dxa"/>
            <w:vMerge w:val="continue"/>
            <w:noWrap w:val="0"/>
            <w:vAlign w:val="center"/>
          </w:tcPr>
          <w:p>
            <w:pPr>
              <w:spacing w:line="300" w:lineRule="exact"/>
              <w:jc w:val="left"/>
              <w:outlineLvl w:val="0"/>
              <w:rPr>
                <w:rFonts w:hint="eastAsia" w:ascii="仿宋_GB2312" w:hAnsi="仿宋" w:eastAsia="仿宋_GB2312" w:cs="仿宋"/>
              </w:rPr>
            </w:pP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rPr>
            </w:pPr>
          </w:p>
        </w:tc>
        <w:tc>
          <w:tcPr>
            <w:tcW w:w="897" w:type="dxa"/>
            <w:noWrap w:val="0"/>
            <w:vAlign w:val="center"/>
          </w:tcPr>
          <w:p>
            <w:pPr>
              <w:spacing w:line="300" w:lineRule="exact"/>
              <w:jc w:val="right"/>
              <w:rPr>
                <w:rFonts w:hint="eastAsia" w:ascii="仿宋_GB2312" w:hAnsi="仿宋" w:eastAsia="仿宋_GB2312" w:cs="仿宋"/>
                <w:b/>
              </w:rPr>
            </w:pPr>
          </w:p>
        </w:tc>
        <w:tc>
          <w:tcPr>
            <w:tcW w:w="1018" w:type="dxa"/>
            <w:noWrap w:val="0"/>
            <w:vAlign w:val="center"/>
          </w:tcPr>
          <w:p>
            <w:pPr>
              <w:spacing w:line="300" w:lineRule="exact"/>
              <w:jc w:val="left"/>
              <w:rPr>
                <w:rFonts w:hint="eastAsia" w:ascii="仿宋_GB2312" w:hAnsi="仿宋" w:eastAsia="仿宋_GB2312" w:cs="仿宋"/>
                <w:b/>
              </w:rPr>
            </w:pPr>
          </w:p>
        </w:tc>
        <w:tc>
          <w:tcPr>
            <w:tcW w:w="1112"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615" w:type="dxa"/>
            <w:noWrap w:val="0"/>
            <w:vAlign w:val="center"/>
          </w:tcPr>
          <w:p>
            <w:pPr>
              <w:spacing w:line="300" w:lineRule="exact"/>
              <w:jc w:val="right"/>
              <w:rPr>
                <w:rFonts w:hint="eastAsia" w:ascii="仿宋_GB2312" w:hAnsi="仿宋" w:eastAsia="仿宋_GB2312" w:cs="仿宋"/>
                <w:b/>
              </w:rPr>
            </w:pPr>
          </w:p>
        </w:tc>
        <w:tc>
          <w:tcPr>
            <w:tcW w:w="104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jc w:val="left"/>
        <w:rPr>
          <w:rFonts w:hint="eastAsia" w:ascii="黑体" w:hAnsi="黑体" w:eastAsia="黑体"/>
          <w:color w:val="000000"/>
          <w:sz w:val="32"/>
        </w:rPr>
      </w:pPr>
    </w:p>
    <w:p>
      <w:pPr>
        <w:jc w:val="left"/>
        <w:rPr>
          <w:rFonts w:hint="eastAsia" w:ascii="黑体" w:hAnsi="黑体" w:eastAsia="黑体"/>
          <w:color w:val="000000"/>
          <w:sz w:val="32"/>
        </w:rPr>
      </w:pPr>
      <w:r>
        <w:rPr>
          <w:rFonts w:hint="eastAsia" w:ascii="黑体" w:hAnsi="黑体" w:eastAsia="黑体"/>
          <w:color w:val="000000"/>
          <w:sz w:val="32"/>
        </w:rPr>
        <w:t xml:space="preserve">    </w:t>
      </w:r>
    </w:p>
    <w:p>
      <w:pPr>
        <w:jc w:val="left"/>
        <w:rPr>
          <w:rFonts w:hint="eastAsia" w:ascii="黑体" w:hAnsi="黑体" w:eastAsia="黑体"/>
          <w:color w:val="000000"/>
          <w:sz w:val="32"/>
        </w:rPr>
      </w:pPr>
    </w:p>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lang w:eastAsia="zh-CN"/>
        </w:rPr>
        <w:t>（</w:t>
      </w:r>
      <w:r>
        <w:rPr>
          <w:rFonts w:hint="eastAsia" w:ascii="黑体" w:hAnsi="黑体" w:eastAsia="黑体"/>
          <w:color w:val="000000"/>
          <w:sz w:val="32"/>
          <w:lang w:val="en-US" w:eastAsia="zh-CN"/>
        </w:rPr>
        <w:t>七）</w:t>
      </w:r>
      <w:r>
        <w:rPr>
          <w:rFonts w:ascii="黑体" w:hAnsi="黑体"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_GB2312" w:eastAsia="仿宋_GB2312"/>
          <w:sz w:val="32"/>
          <w:szCs w:val="32"/>
          <w:lang w:val="en-US" w:eastAsia="zh-CN"/>
        </w:rPr>
        <w:t>12.77万</w:t>
      </w:r>
      <w:r>
        <w:rPr>
          <w:rFonts w:hint="eastAsia" w:ascii="仿宋_GB2312" w:eastAsia="仿宋_GB2312"/>
          <w:sz w:val="32"/>
          <w:szCs w:val="32"/>
        </w:rPr>
        <w:t>元，本年度</w:t>
      </w:r>
      <w:r>
        <w:rPr>
          <w:rFonts w:hint="eastAsia" w:ascii="仿宋_GB2312" w:eastAsia="仿宋_GB2312"/>
          <w:sz w:val="32"/>
          <w:szCs w:val="32"/>
          <w:highlight w:val="none"/>
          <w:lang w:eastAsia="zh-CN"/>
        </w:rPr>
        <w:t>无</w:t>
      </w:r>
      <w:r>
        <w:rPr>
          <w:rFonts w:hint="eastAsia" w:ascii="仿宋_GB2312" w:eastAsia="仿宋_GB2312"/>
          <w:sz w:val="32"/>
          <w:szCs w:val="32"/>
        </w:rPr>
        <w:t>新增固定资产预算。</w:t>
      </w:r>
    </w:p>
    <w:tbl>
      <w:tblPr>
        <w:tblStyle w:val="2"/>
        <w:tblW w:w="0" w:type="auto"/>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hint="eastAsia" w:ascii="宋体" w:hAnsi="宋体" w:cs="宋体" w:eastAsiaTheme="minorEastAsia"/>
                <w:kern w:val="0"/>
                <w:sz w:val="22"/>
                <w:lang w:eastAsia="zh-CN"/>
              </w:rPr>
            </w:pPr>
            <w:r>
              <w:rPr>
                <w:rFonts w:hint="eastAsia" w:ascii="宋体" w:hAnsi="宋体" w:cs="宋体"/>
                <w:kern w:val="0"/>
                <w:sz w:val="22"/>
              </w:rPr>
              <w:t>编制</w:t>
            </w:r>
            <w:r>
              <w:rPr>
                <w:rFonts w:hint="eastAsia" w:ascii="宋体" w:hAnsi="宋体" w:cs="宋体"/>
                <w:kern w:val="0"/>
                <w:sz w:val="22"/>
                <w:lang w:eastAsia="zh-CN"/>
              </w:rPr>
              <w:t>单位</w:t>
            </w:r>
            <w:r>
              <w:rPr>
                <w:rFonts w:hint="eastAsia" w:ascii="宋体" w:hAnsi="宋体" w:cs="宋体"/>
                <w:kern w:val="0"/>
                <w:sz w:val="22"/>
              </w:rPr>
              <w:t>：</w:t>
            </w:r>
            <w:r>
              <w:rPr>
                <w:rFonts w:hint="eastAsia" w:ascii="宋体" w:hAnsi="宋体" w:cs="宋体"/>
                <w:kern w:val="0"/>
                <w:sz w:val="22"/>
                <w:lang w:eastAsia="zh-CN"/>
              </w:rPr>
              <w:t>山海关区文学艺术界联合会本级</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截止时间：202</w:t>
            </w:r>
            <w:r>
              <w:rPr>
                <w:rFonts w:hint="eastAsia" w:ascii="宋体" w:hAnsi="宋体" w:cs="宋体"/>
                <w:kern w:val="0"/>
                <w:sz w:val="22"/>
                <w:lang w:val="en-US" w:eastAsia="zh-CN"/>
              </w:rPr>
              <w:t>1</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w:t>
            </w:r>
            <w:r>
              <w:rPr>
                <w:rFonts w:hint="eastAsia" w:ascii="宋体" w:hAnsi="宋体" w:cs="宋体"/>
                <w:b/>
                <w:bCs/>
                <w:kern w:val="0"/>
                <w:sz w:val="22"/>
                <w:lang w:eastAsia="zh-CN"/>
              </w:rPr>
              <w:t>万</w:t>
            </w:r>
            <w:r>
              <w:rPr>
                <w:rFonts w:hint="eastAsia" w:ascii="宋体" w:hAnsi="宋体" w:cs="宋体"/>
                <w:b/>
                <w:bCs/>
                <w:kern w:val="0"/>
                <w:sz w:val="22"/>
              </w:rPr>
              <w:t>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15</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12.77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10.18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14</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2.59</w:t>
            </w:r>
          </w:p>
        </w:tc>
      </w:tr>
    </w:tbl>
    <w:p>
      <w:pPr>
        <w:jc w:val="left"/>
        <w:rPr>
          <w:rFonts w:hint="eastAsia" w:ascii="黑体" w:hAnsi="黑体" w:eastAsia="黑体"/>
          <w:color w:val="000000"/>
          <w:sz w:val="32"/>
        </w:rPr>
      </w:pPr>
      <w:r>
        <w:rPr>
          <w:rFonts w:hint="eastAsia" w:ascii="黑体" w:hAnsi="黑体" w:eastAsia="黑体"/>
          <w:color w:val="000000"/>
          <w:sz w:val="32"/>
        </w:rPr>
        <w:t xml:space="preserve">    </w:t>
      </w:r>
    </w:p>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lang w:eastAsia="zh-CN"/>
        </w:rPr>
        <w:t>（</w:t>
      </w:r>
      <w:r>
        <w:rPr>
          <w:rFonts w:hint="eastAsia" w:ascii="黑体" w:hAnsi="黑体" w:eastAsia="黑体"/>
          <w:color w:val="000000"/>
          <w:sz w:val="32"/>
          <w:lang w:val="en-US" w:eastAsia="zh-CN"/>
        </w:rPr>
        <w:t>八）</w:t>
      </w:r>
      <w:r>
        <w:rPr>
          <w:rFonts w:ascii="黑体" w:hAnsi="黑体" w:eastAsia="黑体"/>
          <w:color w:val="000000"/>
          <w:sz w:val="32"/>
        </w:rPr>
        <w:t>名词解释</w:t>
      </w:r>
    </w:p>
    <w:p>
      <w:pPr>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1、一般共预算拨款收入：指县级财政当年拨付的资金。</w:t>
      </w:r>
    </w:p>
    <w:p>
      <w:pPr>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7、机关运行费：是指各</w:t>
      </w:r>
      <w:r>
        <w:rPr>
          <w:rFonts w:hint="eastAsia" w:ascii="仿宋_GB2312" w:eastAsia="仿宋_GB2312"/>
          <w:sz w:val="32"/>
          <w:szCs w:val="32"/>
          <w:lang w:eastAsia="zh-CN"/>
        </w:rPr>
        <w:t>单位</w:t>
      </w:r>
      <w:r>
        <w:rPr>
          <w:rFonts w:hint="eastAsia" w:ascii="仿宋_GB2312" w:eastAsia="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w:t>
      </w:r>
      <w:r>
        <w:rPr>
          <w:rFonts w:hint="eastAsia" w:ascii="黑体" w:hAnsi="黑体" w:eastAsia="黑体"/>
          <w:color w:val="000000"/>
          <w:sz w:val="32"/>
          <w:lang w:val="en-US" w:eastAsia="zh-CN"/>
        </w:rPr>
        <w:t>九）</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rPr>
        <w:t>无其他需要说明的事项。</w:t>
      </w:r>
    </w:p>
    <w:p/>
    <w:sectPr>
      <w:pgSz w:w="16838" w:h="11906" w:orient="landscape"/>
      <w:pgMar w:top="1418" w:right="1701" w:bottom="1418"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92344"/>
    <w:multiLevelType w:val="singleLevel"/>
    <w:tmpl w:val="2979234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MTY3YzFhOWRhNmFiNjY2N2E0ZTQ4YmVmNGUyY2IifQ=="/>
  </w:docVars>
  <w:rsids>
    <w:rsidRoot w:val="00000000"/>
    <w:rsid w:val="125F59ED"/>
    <w:rsid w:val="207E583D"/>
    <w:rsid w:val="535130A4"/>
    <w:rsid w:val="76AA76C3"/>
    <w:rsid w:val="76E86BE5"/>
    <w:rsid w:val="7AE4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5239</Words>
  <Characters>6770</Characters>
  <Lines>0</Lines>
  <Paragraphs>0</Paragraphs>
  <TotalTime>10</TotalTime>
  <ScaleCrop>false</ScaleCrop>
  <LinksUpToDate>false</LinksUpToDate>
  <CharactersWithSpaces>6856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2022-06-17T05:38:00Z</dcterms:created>
  <dc:creator>63453</dc:creator>
  <cp:lastModifiedBy>Administrator</cp:lastModifiedBy>
  <dcterms:modified xsi:type="dcterms:W3CDTF">2023-12-04T07:16:52Z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02168C5B0B054872AF994780AA22E10A</vt:lpwstr>
  </property>
</Properties>
</file>