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山海关自然资源和规划局所属单位</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一、区自然资源和规划部门自然资源和规划局本级收支预算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二、区自然资源和规划部门山国营林场本级收支预算</w:t>
      </w:r>
      <w:r>
        <w:tab/>
      </w:r>
      <w:r>
        <w:fldChar w:fldCharType="begin"/>
      </w:r>
      <w:r>
        <w:instrText xml:space="preserve">PAGEREF _Toc_4_4_0000000020 \h</w:instrText>
      </w:r>
      <w:r>
        <w:fldChar w:fldCharType="separate"/>
      </w:r>
      <w:r>
        <w:t>111</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三、区自然资源和规划部门秦皇岛市山海关区房屋征收中心收支预算</w:t>
      </w:r>
      <w:r>
        <w:tab/>
      </w:r>
      <w:r>
        <w:fldChar w:fldCharType="begin"/>
      </w:r>
      <w:r>
        <w:instrText xml:space="preserve">PAGEREF _Toc_4_4_0000000021 \h</w:instrText>
      </w:r>
      <w:r>
        <w:fldChar w:fldCharType="separate"/>
      </w:r>
      <w:r>
        <w:t>147</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四、河北省秦皇岛市山海关区木材检查站（秦皇岛市山海关区森林病虫害防治检疫站）收支预算</w:t>
      </w:r>
      <w:r>
        <w:tab/>
      </w:r>
      <w:r>
        <w:fldChar w:fldCharType="begin"/>
      </w:r>
      <w:r>
        <w:instrText xml:space="preserve">PAGEREF _Toc_4_4_0000000022 \h</w:instrText>
      </w:r>
      <w:r>
        <w:fldChar w:fldCharType="separate"/>
      </w:r>
      <w:r>
        <w:t>174</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五、秦皇岛市山海关区规划信息中心收支预算</w:t>
      </w:r>
      <w:r>
        <w:tab/>
      </w:r>
      <w:r>
        <w:fldChar w:fldCharType="begin"/>
      </w:r>
      <w:r>
        <w:instrText xml:space="preserve">PAGEREF _Toc_4_4_0000000023 \h</w:instrText>
      </w:r>
      <w:r>
        <w:fldChar w:fldCharType="separate"/>
      </w:r>
      <w:r>
        <w:t>197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一、区自然资源和规划部门自然资源和规划局本级收支预算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980.21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18883.51</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97.93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18925.01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447.31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19863.72</w:t>
            </w:r>
          </w:p>
        </w:tc>
        <w:tc>
          <w:tcPr>
            <w:tcW w:w="4535" w:type="dxa"/>
            <w:vAlign w:val="center"/>
          </w:tcPr>
          <w:p>
            <w:pPr>
              <w:pStyle w:val="16"/>
            </w:pPr>
            <w:r>
              <w:t>本年支出合计</w:t>
            </w:r>
          </w:p>
        </w:tc>
        <w:tc>
          <w:tcPr>
            <w:tcW w:w="2126" w:type="dxa"/>
            <w:vAlign w:val="center"/>
          </w:tcPr>
          <w:p>
            <w:pPr>
              <w:pStyle w:val="17"/>
            </w:pPr>
            <w:r>
              <w:t>19939.73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76.01</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19939.73</w:t>
            </w:r>
          </w:p>
        </w:tc>
        <w:tc>
          <w:tcPr>
            <w:tcW w:w="4535" w:type="dxa"/>
            <w:vAlign w:val="center"/>
          </w:tcPr>
          <w:p>
            <w:pPr>
              <w:pStyle w:val="16"/>
            </w:pPr>
            <w:r>
              <w:t>支出总计</w:t>
            </w:r>
          </w:p>
        </w:tc>
        <w:tc>
          <w:tcPr>
            <w:tcW w:w="2126" w:type="dxa"/>
            <w:vAlign w:val="center"/>
          </w:tcPr>
          <w:p>
            <w:pPr>
              <w:pStyle w:val="17"/>
            </w:pPr>
            <w:r>
              <w:t>19939.73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19939.73</w:t>
            </w:r>
          </w:p>
        </w:tc>
        <w:tc>
          <w:tcPr>
            <w:tcW w:w="384" w:type="pct"/>
            <w:vAlign w:val="center"/>
          </w:tcPr>
          <w:p>
            <w:pPr>
              <w:pStyle w:val="17"/>
            </w:pPr>
            <w:r>
              <w:t>19863.72</w:t>
            </w:r>
          </w:p>
        </w:tc>
        <w:tc>
          <w:tcPr>
            <w:tcW w:w="384" w:type="pct"/>
            <w:vAlign w:val="center"/>
          </w:tcPr>
          <w:p>
            <w:pPr>
              <w:pStyle w:val="17"/>
            </w:pPr>
            <w:r>
              <w:t>19863.72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r>
              <w:t>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67.99</w:t>
            </w:r>
          </w:p>
        </w:tc>
        <w:tc>
          <w:tcPr>
            <w:tcW w:w="384" w:type="pct"/>
            <w:vAlign w:val="center"/>
          </w:tcPr>
          <w:p>
            <w:pPr>
              <w:pStyle w:val="13"/>
            </w:pPr>
            <w:r>
              <w:t>67.99</w:t>
            </w:r>
          </w:p>
        </w:tc>
        <w:tc>
          <w:tcPr>
            <w:tcW w:w="384" w:type="pct"/>
            <w:vAlign w:val="center"/>
          </w:tcPr>
          <w:p>
            <w:pPr>
              <w:pStyle w:val="13"/>
            </w:pPr>
            <w:r>
              <w:t>67.99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66.32</w:t>
            </w:r>
          </w:p>
        </w:tc>
        <w:tc>
          <w:tcPr>
            <w:tcW w:w="384" w:type="pct"/>
            <w:vAlign w:val="center"/>
          </w:tcPr>
          <w:p>
            <w:pPr>
              <w:pStyle w:val="13"/>
            </w:pPr>
            <w:r>
              <w:t>66.32</w:t>
            </w:r>
          </w:p>
        </w:tc>
        <w:tc>
          <w:tcPr>
            <w:tcW w:w="384" w:type="pct"/>
            <w:vAlign w:val="center"/>
          </w:tcPr>
          <w:p>
            <w:pPr>
              <w:pStyle w:val="13"/>
            </w:pPr>
            <w:r>
              <w:t>66.32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16.89</w:t>
            </w:r>
          </w:p>
        </w:tc>
        <w:tc>
          <w:tcPr>
            <w:tcW w:w="384" w:type="pct"/>
            <w:vAlign w:val="center"/>
          </w:tcPr>
          <w:p>
            <w:pPr>
              <w:pStyle w:val="13"/>
            </w:pPr>
            <w:r>
              <w:t>16.89</w:t>
            </w:r>
          </w:p>
        </w:tc>
        <w:tc>
          <w:tcPr>
            <w:tcW w:w="384" w:type="pct"/>
            <w:vAlign w:val="center"/>
          </w:tcPr>
          <w:p>
            <w:pPr>
              <w:pStyle w:val="13"/>
            </w:pPr>
            <w:r>
              <w:t>16.89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49.43</w:t>
            </w:r>
          </w:p>
        </w:tc>
        <w:tc>
          <w:tcPr>
            <w:tcW w:w="384" w:type="pct"/>
            <w:vAlign w:val="center"/>
          </w:tcPr>
          <w:p>
            <w:pPr>
              <w:pStyle w:val="13"/>
            </w:pPr>
            <w:r>
              <w:t>49.43</w:t>
            </w:r>
          </w:p>
        </w:tc>
        <w:tc>
          <w:tcPr>
            <w:tcW w:w="384" w:type="pct"/>
            <w:vAlign w:val="center"/>
          </w:tcPr>
          <w:p>
            <w:pPr>
              <w:pStyle w:val="13"/>
            </w:pPr>
            <w:r>
              <w:t>49.43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20808</w:t>
            </w:r>
          </w:p>
        </w:tc>
        <w:tc>
          <w:tcPr>
            <w:tcW w:w="384" w:type="pct"/>
            <w:vAlign w:val="center"/>
          </w:tcPr>
          <w:p>
            <w:pPr>
              <w:pStyle w:val="14"/>
            </w:pPr>
            <w:r>
              <w:t>抚恤</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2080899</w:t>
            </w:r>
          </w:p>
        </w:tc>
        <w:tc>
          <w:tcPr>
            <w:tcW w:w="384" w:type="pct"/>
            <w:vAlign w:val="center"/>
          </w:tcPr>
          <w:p>
            <w:pPr>
              <w:pStyle w:val="14"/>
            </w:pPr>
            <w:r>
              <w:t>其他优抚支出</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20.05</w:t>
            </w:r>
          </w:p>
        </w:tc>
        <w:tc>
          <w:tcPr>
            <w:tcW w:w="384" w:type="pct"/>
            <w:vAlign w:val="center"/>
          </w:tcPr>
          <w:p>
            <w:pPr>
              <w:pStyle w:val="13"/>
            </w:pPr>
            <w:r>
              <w:t>20.05</w:t>
            </w:r>
          </w:p>
        </w:tc>
        <w:tc>
          <w:tcPr>
            <w:tcW w:w="384" w:type="pct"/>
            <w:vAlign w:val="center"/>
          </w:tcPr>
          <w:p>
            <w:pPr>
              <w:pStyle w:val="13"/>
            </w:pPr>
            <w:r>
              <w:t>20.05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3"/>
            </w:pPr>
            <w:r>
              <w:t>29.51</w:t>
            </w:r>
          </w:p>
        </w:tc>
        <w:tc>
          <w:tcPr>
            <w:tcW w:w="384" w:type="pct"/>
            <w:vAlign w:val="center"/>
          </w:tcPr>
          <w:p>
            <w:pPr>
              <w:pStyle w:val="13"/>
            </w:pPr>
            <w:r>
              <w:t>29.51</w:t>
            </w:r>
          </w:p>
        </w:tc>
        <w:tc>
          <w:tcPr>
            <w:tcW w:w="384" w:type="pct"/>
            <w:vAlign w:val="center"/>
          </w:tcPr>
          <w:p>
            <w:pPr>
              <w:pStyle w:val="13"/>
            </w:pPr>
            <w:r>
              <w:t>29.51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211</w:t>
            </w:r>
          </w:p>
        </w:tc>
        <w:tc>
          <w:tcPr>
            <w:tcW w:w="384" w:type="pct"/>
            <w:vAlign w:val="center"/>
          </w:tcPr>
          <w:p>
            <w:pPr>
              <w:pStyle w:val="14"/>
            </w:pPr>
            <w:r>
              <w:t>节能环保支出</w:t>
            </w:r>
          </w:p>
        </w:tc>
        <w:tc>
          <w:tcPr>
            <w:tcW w:w="384" w:type="pct"/>
            <w:vAlign w:val="center"/>
          </w:tcPr>
          <w:p>
            <w:pPr>
              <w:pStyle w:val="13"/>
            </w:pPr>
            <w:r>
              <w:t>97.93</w:t>
            </w:r>
          </w:p>
        </w:tc>
        <w:tc>
          <w:tcPr>
            <w:tcW w:w="384" w:type="pct"/>
            <w:vAlign w:val="center"/>
          </w:tcPr>
          <w:p>
            <w:pPr>
              <w:pStyle w:val="13"/>
            </w:pPr>
            <w:r>
              <w:t>37.93</w:t>
            </w:r>
          </w:p>
        </w:tc>
        <w:tc>
          <w:tcPr>
            <w:tcW w:w="384" w:type="pct"/>
            <w:vAlign w:val="center"/>
          </w:tcPr>
          <w:p>
            <w:pPr>
              <w:pStyle w:val="13"/>
            </w:pPr>
            <w:r>
              <w:t>37.93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21104</w:t>
            </w:r>
          </w:p>
        </w:tc>
        <w:tc>
          <w:tcPr>
            <w:tcW w:w="384" w:type="pct"/>
            <w:vAlign w:val="center"/>
          </w:tcPr>
          <w:p>
            <w:pPr>
              <w:pStyle w:val="14"/>
            </w:pPr>
            <w:r>
              <w:t>自然生态保护</w:t>
            </w:r>
          </w:p>
        </w:tc>
        <w:tc>
          <w:tcPr>
            <w:tcW w:w="384" w:type="pct"/>
            <w:vAlign w:val="center"/>
          </w:tcPr>
          <w:p>
            <w:pPr>
              <w:pStyle w:val="13"/>
            </w:pPr>
            <w:r>
              <w:t>93.07</w:t>
            </w:r>
          </w:p>
        </w:tc>
        <w:tc>
          <w:tcPr>
            <w:tcW w:w="384" w:type="pct"/>
            <w:vAlign w:val="center"/>
          </w:tcPr>
          <w:p>
            <w:pPr>
              <w:pStyle w:val="13"/>
            </w:pPr>
            <w:r>
              <w:t>33.07</w:t>
            </w:r>
          </w:p>
        </w:tc>
        <w:tc>
          <w:tcPr>
            <w:tcW w:w="384" w:type="pct"/>
            <w:vAlign w:val="center"/>
          </w:tcPr>
          <w:p>
            <w:pPr>
              <w:pStyle w:val="13"/>
            </w:pPr>
            <w:r>
              <w:t>33.07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2110401</w:t>
            </w:r>
          </w:p>
        </w:tc>
        <w:tc>
          <w:tcPr>
            <w:tcW w:w="384" w:type="pct"/>
            <w:vAlign w:val="center"/>
          </w:tcPr>
          <w:p>
            <w:pPr>
              <w:pStyle w:val="14"/>
            </w:pPr>
            <w:r>
              <w:t>生态保护</w:t>
            </w:r>
          </w:p>
        </w:tc>
        <w:tc>
          <w:tcPr>
            <w:tcW w:w="384" w:type="pct"/>
            <w:vAlign w:val="center"/>
          </w:tcPr>
          <w:p>
            <w:pPr>
              <w:pStyle w:val="13"/>
            </w:pPr>
            <w:r>
              <w:t>33.07</w:t>
            </w:r>
          </w:p>
        </w:tc>
        <w:tc>
          <w:tcPr>
            <w:tcW w:w="384" w:type="pct"/>
            <w:vAlign w:val="center"/>
          </w:tcPr>
          <w:p>
            <w:pPr>
              <w:pStyle w:val="13"/>
            </w:pPr>
            <w:r>
              <w:t>33.07</w:t>
            </w:r>
          </w:p>
        </w:tc>
        <w:tc>
          <w:tcPr>
            <w:tcW w:w="384" w:type="pct"/>
            <w:vAlign w:val="center"/>
          </w:tcPr>
          <w:p>
            <w:pPr>
              <w:pStyle w:val="13"/>
            </w:pPr>
            <w:r>
              <w:t>33.07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2110406</w:t>
            </w:r>
          </w:p>
        </w:tc>
        <w:tc>
          <w:tcPr>
            <w:tcW w:w="384" w:type="pct"/>
            <w:vAlign w:val="center"/>
          </w:tcPr>
          <w:p>
            <w:pPr>
              <w:pStyle w:val="14"/>
            </w:pPr>
            <w:r>
              <w:t>自然保护地</w:t>
            </w:r>
          </w:p>
        </w:tc>
        <w:tc>
          <w:tcPr>
            <w:tcW w:w="384" w:type="pct"/>
            <w:vAlign w:val="center"/>
          </w:tcPr>
          <w:p>
            <w:pPr>
              <w:pStyle w:val="13"/>
            </w:pPr>
            <w:r>
              <w:t>60.00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21106</w:t>
            </w:r>
          </w:p>
        </w:tc>
        <w:tc>
          <w:tcPr>
            <w:tcW w:w="384" w:type="pct"/>
            <w:vAlign w:val="center"/>
          </w:tcPr>
          <w:p>
            <w:pPr>
              <w:pStyle w:val="14"/>
            </w:pPr>
            <w:r>
              <w:t>退耕还林还草</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2110602</w:t>
            </w:r>
          </w:p>
        </w:tc>
        <w:tc>
          <w:tcPr>
            <w:tcW w:w="384" w:type="pct"/>
            <w:vAlign w:val="center"/>
          </w:tcPr>
          <w:p>
            <w:pPr>
              <w:pStyle w:val="14"/>
            </w:pPr>
            <w:r>
              <w:t>退耕现金</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212</w:t>
            </w:r>
          </w:p>
        </w:tc>
        <w:tc>
          <w:tcPr>
            <w:tcW w:w="384" w:type="pct"/>
            <w:vAlign w:val="center"/>
          </w:tcPr>
          <w:p>
            <w:pPr>
              <w:pStyle w:val="14"/>
            </w:pPr>
            <w:r>
              <w:t>城乡社区支出</w:t>
            </w:r>
          </w:p>
        </w:tc>
        <w:tc>
          <w:tcPr>
            <w:tcW w:w="384" w:type="pct"/>
            <w:vAlign w:val="center"/>
          </w:tcPr>
          <w:p>
            <w:pPr>
              <w:pStyle w:val="13"/>
            </w:pPr>
            <w:r>
              <w:t>18925.01</w:t>
            </w:r>
          </w:p>
        </w:tc>
        <w:tc>
          <w:tcPr>
            <w:tcW w:w="384" w:type="pct"/>
            <w:vAlign w:val="center"/>
          </w:tcPr>
          <w:p>
            <w:pPr>
              <w:pStyle w:val="13"/>
            </w:pPr>
            <w:r>
              <w:t>18925.01</w:t>
            </w:r>
          </w:p>
        </w:tc>
        <w:tc>
          <w:tcPr>
            <w:tcW w:w="384" w:type="pct"/>
            <w:vAlign w:val="center"/>
          </w:tcPr>
          <w:p>
            <w:pPr>
              <w:pStyle w:val="13"/>
            </w:pPr>
            <w:r>
              <w:t>18925.01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21202</w:t>
            </w:r>
          </w:p>
        </w:tc>
        <w:tc>
          <w:tcPr>
            <w:tcW w:w="384" w:type="pct"/>
            <w:vAlign w:val="center"/>
          </w:tcPr>
          <w:p>
            <w:pPr>
              <w:pStyle w:val="14"/>
            </w:pPr>
            <w:r>
              <w:t>城乡社区规划与管理</w:t>
            </w:r>
          </w:p>
        </w:tc>
        <w:tc>
          <w:tcPr>
            <w:tcW w:w="384" w:type="pct"/>
            <w:vAlign w:val="center"/>
          </w:tcPr>
          <w:p>
            <w:pPr>
              <w:pStyle w:val="13"/>
            </w:pPr>
            <w:r>
              <w:t>41.50</w:t>
            </w:r>
          </w:p>
        </w:tc>
        <w:tc>
          <w:tcPr>
            <w:tcW w:w="384" w:type="pct"/>
            <w:vAlign w:val="center"/>
          </w:tcPr>
          <w:p>
            <w:pPr>
              <w:pStyle w:val="13"/>
            </w:pPr>
            <w:r>
              <w:t>41.50</w:t>
            </w:r>
          </w:p>
        </w:tc>
        <w:tc>
          <w:tcPr>
            <w:tcW w:w="384" w:type="pct"/>
            <w:vAlign w:val="center"/>
          </w:tcPr>
          <w:p>
            <w:pPr>
              <w:pStyle w:val="13"/>
            </w:pPr>
            <w:r>
              <w:t>41.50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2120201</w:t>
            </w:r>
          </w:p>
        </w:tc>
        <w:tc>
          <w:tcPr>
            <w:tcW w:w="384" w:type="pct"/>
            <w:vAlign w:val="center"/>
          </w:tcPr>
          <w:p>
            <w:pPr>
              <w:pStyle w:val="14"/>
            </w:pPr>
            <w:r>
              <w:t>城乡社区规划与管理</w:t>
            </w:r>
          </w:p>
        </w:tc>
        <w:tc>
          <w:tcPr>
            <w:tcW w:w="384" w:type="pct"/>
            <w:vAlign w:val="center"/>
          </w:tcPr>
          <w:p>
            <w:pPr>
              <w:pStyle w:val="13"/>
            </w:pPr>
            <w:r>
              <w:t>41.50</w:t>
            </w:r>
          </w:p>
        </w:tc>
        <w:tc>
          <w:tcPr>
            <w:tcW w:w="384" w:type="pct"/>
            <w:vAlign w:val="center"/>
          </w:tcPr>
          <w:p>
            <w:pPr>
              <w:pStyle w:val="13"/>
            </w:pPr>
            <w:r>
              <w:t>41.50</w:t>
            </w:r>
          </w:p>
        </w:tc>
        <w:tc>
          <w:tcPr>
            <w:tcW w:w="384" w:type="pct"/>
            <w:vAlign w:val="center"/>
          </w:tcPr>
          <w:p>
            <w:pPr>
              <w:pStyle w:val="13"/>
            </w:pPr>
            <w:r>
              <w:t>41.50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21208</w:t>
            </w:r>
          </w:p>
        </w:tc>
        <w:tc>
          <w:tcPr>
            <w:tcW w:w="384" w:type="pct"/>
            <w:vAlign w:val="center"/>
          </w:tcPr>
          <w:p>
            <w:pPr>
              <w:pStyle w:val="14"/>
            </w:pPr>
            <w:r>
              <w:t>国有土地使用权出让收入安排的支出</w:t>
            </w:r>
          </w:p>
        </w:tc>
        <w:tc>
          <w:tcPr>
            <w:tcW w:w="384" w:type="pct"/>
            <w:vAlign w:val="center"/>
          </w:tcPr>
          <w:p>
            <w:pPr>
              <w:pStyle w:val="13"/>
            </w:pPr>
            <w:r>
              <w:t>10368.21</w:t>
            </w:r>
          </w:p>
        </w:tc>
        <w:tc>
          <w:tcPr>
            <w:tcW w:w="384" w:type="pct"/>
            <w:vAlign w:val="center"/>
          </w:tcPr>
          <w:p>
            <w:pPr>
              <w:pStyle w:val="13"/>
            </w:pPr>
            <w:r>
              <w:t>10368.21</w:t>
            </w:r>
          </w:p>
        </w:tc>
        <w:tc>
          <w:tcPr>
            <w:tcW w:w="384" w:type="pct"/>
            <w:vAlign w:val="center"/>
          </w:tcPr>
          <w:p>
            <w:pPr>
              <w:pStyle w:val="13"/>
            </w:pPr>
            <w:r>
              <w:t>10368.21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2120801</w:t>
            </w:r>
          </w:p>
        </w:tc>
        <w:tc>
          <w:tcPr>
            <w:tcW w:w="384" w:type="pct"/>
            <w:vAlign w:val="center"/>
          </w:tcPr>
          <w:p>
            <w:pPr>
              <w:pStyle w:val="14"/>
            </w:pPr>
            <w:r>
              <w:t>征地和拆迁补偿支出</w:t>
            </w:r>
          </w:p>
        </w:tc>
        <w:tc>
          <w:tcPr>
            <w:tcW w:w="384" w:type="pct"/>
            <w:vAlign w:val="center"/>
          </w:tcPr>
          <w:p>
            <w:pPr>
              <w:pStyle w:val="13"/>
            </w:pPr>
            <w:r>
              <w:t>6321.27</w:t>
            </w:r>
          </w:p>
        </w:tc>
        <w:tc>
          <w:tcPr>
            <w:tcW w:w="384" w:type="pct"/>
            <w:vAlign w:val="center"/>
          </w:tcPr>
          <w:p>
            <w:pPr>
              <w:pStyle w:val="13"/>
            </w:pPr>
            <w:r>
              <w:t>6321.27</w:t>
            </w:r>
          </w:p>
        </w:tc>
        <w:tc>
          <w:tcPr>
            <w:tcW w:w="384" w:type="pct"/>
            <w:vAlign w:val="center"/>
          </w:tcPr>
          <w:p>
            <w:pPr>
              <w:pStyle w:val="13"/>
            </w:pPr>
            <w:r>
              <w:t>6321.27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2120805</w:t>
            </w:r>
          </w:p>
        </w:tc>
        <w:tc>
          <w:tcPr>
            <w:tcW w:w="384" w:type="pct"/>
            <w:vAlign w:val="center"/>
          </w:tcPr>
          <w:p>
            <w:pPr>
              <w:pStyle w:val="14"/>
            </w:pPr>
            <w:r>
              <w:t>补助被征地农民支出</w:t>
            </w:r>
          </w:p>
        </w:tc>
        <w:tc>
          <w:tcPr>
            <w:tcW w:w="384" w:type="pct"/>
            <w:vAlign w:val="center"/>
          </w:tcPr>
          <w:p>
            <w:pPr>
              <w:pStyle w:val="13"/>
            </w:pPr>
            <w:r>
              <w:t>200.00</w:t>
            </w:r>
          </w:p>
        </w:tc>
        <w:tc>
          <w:tcPr>
            <w:tcW w:w="384" w:type="pct"/>
            <w:vAlign w:val="center"/>
          </w:tcPr>
          <w:p>
            <w:pPr>
              <w:pStyle w:val="13"/>
            </w:pPr>
            <w:r>
              <w:t>200.00</w:t>
            </w:r>
          </w:p>
        </w:tc>
        <w:tc>
          <w:tcPr>
            <w:tcW w:w="384" w:type="pct"/>
            <w:vAlign w:val="center"/>
          </w:tcPr>
          <w:p>
            <w:pPr>
              <w:pStyle w:val="13"/>
            </w:pPr>
            <w:r>
              <w:t>200.00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2120806</w:t>
            </w:r>
          </w:p>
        </w:tc>
        <w:tc>
          <w:tcPr>
            <w:tcW w:w="384" w:type="pct"/>
            <w:vAlign w:val="center"/>
          </w:tcPr>
          <w:p>
            <w:pPr>
              <w:pStyle w:val="14"/>
            </w:pPr>
            <w:r>
              <w:t>土地出让业务支出</w:t>
            </w:r>
          </w:p>
        </w:tc>
        <w:tc>
          <w:tcPr>
            <w:tcW w:w="384" w:type="pct"/>
            <w:vAlign w:val="center"/>
          </w:tcPr>
          <w:p>
            <w:pPr>
              <w:pStyle w:val="13"/>
            </w:pPr>
            <w:r>
              <w:t>320.00</w:t>
            </w:r>
          </w:p>
        </w:tc>
        <w:tc>
          <w:tcPr>
            <w:tcW w:w="384" w:type="pct"/>
            <w:vAlign w:val="center"/>
          </w:tcPr>
          <w:p>
            <w:pPr>
              <w:pStyle w:val="13"/>
            </w:pPr>
            <w:r>
              <w:t>320.00</w:t>
            </w:r>
          </w:p>
        </w:tc>
        <w:tc>
          <w:tcPr>
            <w:tcW w:w="384" w:type="pct"/>
            <w:vAlign w:val="center"/>
          </w:tcPr>
          <w:p>
            <w:pPr>
              <w:pStyle w:val="13"/>
            </w:pPr>
            <w:r>
              <w:t>320.00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25</w:t>
            </w:r>
          </w:p>
        </w:tc>
        <w:tc>
          <w:tcPr>
            <w:tcW w:w="384" w:type="pct"/>
            <w:vAlign w:val="center"/>
          </w:tcPr>
          <w:p>
            <w:pPr>
              <w:pStyle w:val="14"/>
            </w:pPr>
            <w:r>
              <w:t>2120899</w:t>
            </w:r>
          </w:p>
        </w:tc>
        <w:tc>
          <w:tcPr>
            <w:tcW w:w="384" w:type="pct"/>
            <w:vAlign w:val="center"/>
          </w:tcPr>
          <w:p>
            <w:pPr>
              <w:pStyle w:val="14"/>
            </w:pPr>
            <w:r>
              <w:t>其他国有土地使用权出让收入安排的支出</w:t>
            </w:r>
          </w:p>
        </w:tc>
        <w:tc>
          <w:tcPr>
            <w:tcW w:w="384" w:type="pct"/>
            <w:vAlign w:val="center"/>
          </w:tcPr>
          <w:p>
            <w:pPr>
              <w:pStyle w:val="13"/>
            </w:pPr>
            <w:r>
              <w:t>3526.93</w:t>
            </w:r>
          </w:p>
        </w:tc>
        <w:tc>
          <w:tcPr>
            <w:tcW w:w="384" w:type="pct"/>
            <w:vAlign w:val="center"/>
          </w:tcPr>
          <w:p>
            <w:pPr>
              <w:pStyle w:val="13"/>
            </w:pPr>
            <w:r>
              <w:t>3526.93</w:t>
            </w:r>
          </w:p>
        </w:tc>
        <w:tc>
          <w:tcPr>
            <w:tcW w:w="384" w:type="pct"/>
            <w:vAlign w:val="center"/>
          </w:tcPr>
          <w:p>
            <w:pPr>
              <w:pStyle w:val="13"/>
            </w:pPr>
            <w:r>
              <w:t>3526.93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26</w:t>
            </w:r>
          </w:p>
        </w:tc>
        <w:tc>
          <w:tcPr>
            <w:tcW w:w="384" w:type="pct"/>
            <w:vAlign w:val="center"/>
          </w:tcPr>
          <w:p>
            <w:pPr>
              <w:pStyle w:val="14"/>
            </w:pPr>
            <w:r>
              <w:t>21210</w:t>
            </w:r>
          </w:p>
        </w:tc>
        <w:tc>
          <w:tcPr>
            <w:tcW w:w="384" w:type="pct"/>
            <w:vAlign w:val="center"/>
          </w:tcPr>
          <w:p>
            <w:pPr>
              <w:pStyle w:val="14"/>
            </w:pPr>
            <w:r>
              <w:t>国有土地收益基金安排的支出</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27</w:t>
            </w:r>
          </w:p>
        </w:tc>
        <w:tc>
          <w:tcPr>
            <w:tcW w:w="384" w:type="pct"/>
            <w:vAlign w:val="center"/>
          </w:tcPr>
          <w:p>
            <w:pPr>
              <w:pStyle w:val="14"/>
            </w:pPr>
            <w:r>
              <w:t>2121001</w:t>
            </w:r>
          </w:p>
        </w:tc>
        <w:tc>
          <w:tcPr>
            <w:tcW w:w="384" w:type="pct"/>
            <w:vAlign w:val="center"/>
          </w:tcPr>
          <w:p>
            <w:pPr>
              <w:pStyle w:val="14"/>
            </w:pPr>
            <w:r>
              <w:t>征地和拆迁补偿支出</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28</w:t>
            </w:r>
          </w:p>
        </w:tc>
        <w:tc>
          <w:tcPr>
            <w:tcW w:w="384" w:type="pct"/>
            <w:vAlign w:val="center"/>
          </w:tcPr>
          <w:p>
            <w:pPr>
              <w:pStyle w:val="14"/>
            </w:pPr>
            <w:r>
              <w:t>213</w:t>
            </w:r>
          </w:p>
        </w:tc>
        <w:tc>
          <w:tcPr>
            <w:tcW w:w="384" w:type="pct"/>
            <w:vAlign w:val="center"/>
          </w:tcPr>
          <w:p>
            <w:pPr>
              <w:pStyle w:val="14"/>
            </w:pPr>
            <w:r>
              <w:t>农林水支出</w:t>
            </w:r>
          </w:p>
        </w:tc>
        <w:tc>
          <w:tcPr>
            <w:tcW w:w="384" w:type="pct"/>
            <w:vAlign w:val="center"/>
          </w:tcPr>
          <w:p>
            <w:pPr>
              <w:pStyle w:val="13"/>
            </w:pPr>
            <w:r>
              <w:t>313.20</w:t>
            </w:r>
          </w:p>
        </w:tc>
        <w:tc>
          <w:tcPr>
            <w:tcW w:w="384" w:type="pct"/>
            <w:vAlign w:val="center"/>
          </w:tcPr>
          <w:p>
            <w:pPr>
              <w:pStyle w:val="13"/>
            </w:pPr>
            <w:r>
              <w:t>297.19</w:t>
            </w:r>
          </w:p>
        </w:tc>
        <w:tc>
          <w:tcPr>
            <w:tcW w:w="384" w:type="pct"/>
            <w:vAlign w:val="center"/>
          </w:tcPr>
          <w:p>
            <w:pPr>
              <w:pStyle w:val="13"/>
            </w:pPr>
            <w:r>
              <w:t>297.19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29</w:t>
            </w:r>
          </w:p>
        </w:tc>
        <w:tc>
          <w:tcPr>
            <w:tcW w:w="384" w:type="pct"/>
            <w:vAlign w:val="center"/>
          </w:tcPr>
          <w:p>
            <w:pPr>
              <w:pStyle w:val="14"/>
            </w:pPr>
            <w:r>
              <w:t>21302</w:t>
            </w:r>
          </w:p>
        </w:tc>
        <w:tc>
          <w:tcPr>
            <w:tcW w:w="384" w:type="pct"/>
            <w:vAlign w:val="center"/>
          </w:tcPr>
          <w:p>
            <w:pPr>
              <w:pStyle w:val="14"/>
            </w:pPr>
            <w:r>
              <w:t>林业和草原</w:t>
            </w:r>
          </w:p>
        </w:tc>
        <w:tc>
          <w:tcPr>
            <w:tcW w:w="384" w:type="pct"/>
            <w:vAlign w:val="center"/>
          </w:tcPr>
          <w:p>
            <w:pPr>
              <w:pStyle w:val="13"/>
            </w:pPr>
            <w:r>
              <w:t>313.20</w:t>
            </w:r>
          </w:p>
        </w:tc>
        <w:tc>
          <w:tcPr>
            <w:tcW w:w="384" w:type="pct"/>
            <w:vAlign w:val="center"/>
          </w:tcPr>
          <w:p>
            <w:pPr>
              <w:pStyle w:val="13"/>
            </w:pPr>
            <w:r>
              <w:t>297.19</w:t>
            </w:r>
          </w:p>
        </w:tc>
        <w:tc>
          <w:tcPr>
            <w:tcW w:w="384" w:type="pct"/>
            <w:vAlign w:val="center"/>
          </w:tcPr>
          <w:p>
            <w:pPr>
              <w:pStyle w:val="13"/>
            </w:pPr>
            <w:r>
              <w:t>297.19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30</w:t>
            </w:r>
          </w:p>
        </w:tc>
        <w:tc>
          <w:tcPr>
            <w:tcW w:w="384" w:type="pct"/>
            <w:vAlign w:val="center"/>
          </w:tcPr>
          <w:p>
            <w:pPr>
              <w:pStyle w:val="14"/>
            </w:pPr>
            <w:r>
              <w:t>2130205</w:t>
            </w:r>
          </w:p>
        </w:tc>
        <w:tc>
          <w:tcPr>
            <w:tcW w:w="384" w:type="pct"/>
            <w:vAlign w:val="center"/>
          </w:tcPr>
          <w:p>
            <w:pPr>
              <w:pStyle w:val="14"/>
            </w:pPr>
            <w:r>
              <w:t>森林资源培育</w:t>
            </w:r>
          </w:p>
        </w:tc>
        <w:tc>
          <w:tcPr>
            <w:tcW w:w="384" w:type="pct"/>
            <w:vAlign w:val="center"/>
          </w:tcPr>
          <w:p>
            <w:pPr>
              <w:pStyle w:val="13"/>
            </w:pPr>
            <w:r>
              <w:t>197.33</w:t>
            </w:r>
          </w:p>
        </w:tc>
        <w:tc>
          <w:tcPr>
            <w:tcW w:w="384" w:type="pct"/>
            <w:vAlign w:val="center"/>
          </w:tcPr>
          <w:p>
            <w:pPr>
              <w:pStyle w:val="13"/>
            </w:pPr>
            <w:r>
              <w:t>191.83</w:t>
            </w:r>
          </w:p>
        </w:tc>
        <w:tc>
          <w:tcPr>
            <w:tcW w:w="384" w:type="pct"/>
            <w:vAlign w:val="center"/>
          </w:tcPr>
          <w:p>
            <w:pPr>
              <w:pStyle w:val="13"/>
            </w:pPr>
            <w:r>
              <w:t>191.83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31</w:t>
            </w:r>
          </w:p>
        </w:tc>
        <w:tc>
          <w:tcPr>
            <w:tcW w:w="384" w:type="pct"/>
            <w:vAlign w:val="center"/>
          </w:tcPr>
          <w:p>
            <w:pPr>
              <w:pStyle w:val="14"/>
            </w:pPr>
            <w:r>
              <w:t>2130207</w:t>
            </w:r>
          </w:p>
        </w:tc>
        <w:tc>
          <w:tcPr>
            <w:tcW w:w="384" w:type="pct"/>
            <w:vAlign w:val="center"/>
          </w:tcPr>
          <w:p>
            <w:pPr>
              <w:pStyle w:val="14"/>
            </w:pPr>
            <w:r>
              <w:t>森林资源管理</w:t>
            </w:r>
          </w:p>
        </w:tc>
        <w:tc>
          <w:tcPr>
            <w:tcW w:w="384" w:type="pct"/>
            <w:vAlign w:val="center"/>
          </w:tcPr>
          <w:p>
            <w:pPr>
              <w:pStyle w:val="13"/>
            </w:pPr>
            <w:r>
              <w:t>1.44</w:t>
            </w:r>
          </w:p>
        </w:tc>
        <w:tc>
          <w:tcPr>
            <w:tcW w:w="384" w:type="pct"/>
            <w:vAlign w:val="center"/>
          </w:tcPr>
          <w:p>
            <w:pPr>
              <w:pStyle w:val="13"/>
            </w:pPr>
            <w:r>
              <w:t>1.44</w:t>
            </w:r>
          </w:p>
        </w:tc>
        <w:tc>
          <w:tcPr>
            <w:tcW w:w="384" w:type="pct"/>
            <w:vAlign w:val="center"/>
          </w:tcPr>
          <w:p>
            <w:pPr>
              <w:pStyle w:val="13"/>
            </w:pPr>
            <w:r>
              <w:t>1.44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32</w:t>
            </w:r>
          </w:p>
        </w:tc>
        <w:tc>
          <w:tcPr>
            <w:tcW w:w="384" w:type="pct"/>
            <w:vAlign w:val="center"/>
          </w:tcPr>
          <w:p>
            <w:pPr>
              <w:pStyle w:val="14"/>
            </w:pPr>
            <w:r>
              <w:t>2130209</w:t>
            </w:r>
          </w:p>
        </w:tc>
        <w:tc>
          <w:tcPr>
            <w:tcW w:w="384" w:type="pct"/>
            <w:vAlign w:val="center"/>
          </w:tcPr>
          <w:p>
            <w:pPr>
              <w:pStyle w:val="14"/>
            </w:pPr>
            <w:r>
              <w:t>森林生态效益补偿</w:t>
            </w:r>
          </w:p>
        </w:tc>
        <w:tc>
          <w:tcPr>
            <w:tcW w:w="384" w:type="pct"/>
            <w:vAlign w:val="center"/>
          </w:tcPr>
          <w:p>
            <w:pPr>
              <w:pStyle w:val="13"/>
            </w:pPr>
            <w:r>
              <w:t>25.76</w:t>
            </w:r>
          </w:p>
        </w:tc>
        <w:tc>
          <w:tcPr>
            <w:tcW w:w="384" w:type="pct"/>
            <w:vAlign w:val="center"/>
          </w:tcPr>
          <w:p>
            <w:pPr>
              <w:pStyle w:val="13"/>
            </w:pPr>
            <w:r>
              <w:t>25.25</w:t>
            </w:r>
          </w:p>
        </w:tc>
        <w:tc>
          <w:tcPr>
            <w:tcW w:w="384" w:type="pct"/>
            <w:vAlign w:val="center"/>
          </w:tcPr>
          <w:p>
            <w:pPr>
              <w:pStyle w:val="13"/>
            </w:pPr>
            <w:r>
              <w:t>25.25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33</w:t>
            </w:r>
          </w:p>
        </w:tc>
        <w:tc>
          <w:tcPr>
            <w:tcW w:w="384" w:type="pct"/>
            <w:vAlign w:val="center"/>
          </w:tcPr>
          <w:p>
            <w:pPr>
              <w:pStyle w:val="14"/>
            </w:pPr>
            <w:r>
              <w:t>2130213</w:t>
            </w:r>
          </w:p>
        </w:tc>
        <w:tc>
          <w:tcPr>
            <w:tcW w:w="384" w:type="pct"/>
            <w:vAlign w:val="center"/>
          </w:tcPr>
          <w:p>
            <w:pPr>
              <w:pStyle w:val="14"/>
            </w:pPr>
            <w:r>
              <w:t>执法与监督</w:t>
            </w:r>
          </w:p>
        </w:tc>
        <w:tc>
          <w:tcPr>
            <w:tcW w:w="384" w:type="pct"/>
            <w:vAlign w:val="center"/>
          </w:tcPr>
          <w:p>
            <w:pPr>
              <w:pStyle w:val="13"/>
            </w:pPr>
            <w:r>
              <w:t>60.00</w:t>
            </w:r>
          </w:p>
        </w:tc>
        <w:tc>
          <w:tcPr>
            <w:tcW w:w="384" w:type="pct"/>
            <w:vAlign w:val="center"/>
          </w:tcPr>
          <w:p>
            <w:pPr>
              <w:pStyle w:val="13"/>
            </w:pPr>
            <w:r>
              <w:t>60.00</w:t>
            </w:r>
          </w:p>
        </w:tc>
        <w:tc>
          <w:tcPr>
            <w:tcW w:w="384" w:type="pct"/>
            <w:vAlign w:val="center"/>
          </w:tcPr>
          <w:p>
            <w:pPr>
              <w:pStyle w:val="13"/>
            </w:pPr>
            <w:r>
              <w:t>60.00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34</w:t>
            </w:r>
          </w:p>
        </w:tc>
        <w:tc>
          <w:tcPr>
            <w:tcW w:w="384" w:type="pct"/>
            <w:vAlign w:val="center"/>
          </w:tcPr>
          <w:p>
            <w:pPr>
              <w:pStyle w:val="14"/>
            </w:pPr>
            <w:r>
              <w:t>2130234</w:t>
            </w:r>
          </w:p>
        </w:tc>
        <w:tc>
          <w:tcPr>
            <w:tcW w:w="384" w:type="pct"/>
            <w:vAlign w:val="center"/>
          </w:tcPr>
          <w:p>
            <w:pPr>
              <w:pStyle w:val="14"/>
            </w:pPr>
            <w:r>
              <w:t>林业草原防灾减灾</w:t>
            </w:r>
          </w:p>
        </w:tc>
        <w:tc>
          <w:tcPr>
            <w:tcW w:w="384" w:type="pct"/>
            <w:vAlign w:val="center"/>
          </w:tcPr>
          <w:p>
            <w:pPr>
              <w:pStyle w:val="13"/>
            </w:pPr>
            <w:r>
              <w:t>20.00</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35</w:t>
            </w:r>
          </w:p>
        </w:tc>
        <w:tc>
          <w:tcPr>
            <w:tcW w:w="384" w:type="pct"/>
            <w:vAlign w:val="center"/>
          </w:tcPr>
          <w:p>
            <w:pPr>
              <w:pStyle w:val="14"/>
            </w:pPr>
            <w:r>
              <w:t>2130299</w:t>
            </w:r>
          </w:p>
        </w:tc>
        <w:tc>
          <w:tcPr>
            <w:tcW w:w="384" w:type="pct"/>
            <w:vAlign w:val="center"/>
          </w:tcPr>
          <w:p>
            <w:pPr>
              <w:pStyle w:val="14"/>
            </w:pPr>
            <w:r>
              <w:t>其他林业和草原支出</w:t>
            </w:r>
          </w:p>
        </w:tc>
        <w:tc>
          <w:tcPr>
            <w:tcW w:w="384" w:type="pct"/>
            <w:vAlign w:val="center"/>
          </w:tcPr>
          <w:p>
            <w:pPr>
              <w:pStyle w:val="13"/>
            </w:pPr>
            <w:r>
              <w:t>8.67</w:t>
            </w:r>
          </w:p>
        </w:tc>
        <w:tc>
          <w:tcPr>
            <w:tcW w:w="384" w:type="pct"/>
            <w:vAlign w:val="center"/>
          </w:tcPr>
          <w:p>
            <w:pPr>
              <w:pStyle w:val="13"/>
            </w:pPr>
            <w:r>
              <w:t>8.67</w:t>
            </w:r>
          </w:p>
        </w:tc>
        <w:tc>
          <w:tcPr>
            <w:tcW w:w="384" w:type="pct"/>
            <w:vAlign w:val="center"/>
          </w:tcPr>
          <w:p>
            <w:pPr>
              <w:pStyle w:val="13"/>
            </w:pPr>
            <w:r>
              <w:t>8.67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36</w:t>
            </w:r>
          </w:p>
        </w:tc>
        <w:tc>
          <w:tcPr>
            <w:tcW w:w="384" w:type="pct"/>
            <w:vAlign w:val="center"/>
          </w:tcPr>
          <w:p>
            <w:pPr>
              <w:pStyle w:val="14"/>
            </w:pPr>
            <w:r>
              <w:t>220</w:t>
            </w:r>
          </w:p>
        </w:tc>
        <w:tc>
          <w:tcPr>
            <w:tcW w:w="384" w:type="pct"/>
            <w:vAlign w:val="center"/>
          </w:tcPr>
          <w:p>
            <w:pPr>
              <w:pStyle w:val="14"/>
            </w:pPr>
            <w:r>
              <w:t>自然资源海洋气象等支出</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37</w:t>
            </w:r>
          </w:p>
        </w:tc>
        <w:tc>
          <w:tcPr>
            <w:tcW w:w="384" w:type="pct"/>
            <w:vAlign w:val="center"/>
          </w:tcPr>
          <w:p>
            <w:pPr>
              <w:pStyle w:val="14"/>
            </w:pPr>
            <w:r>
              <w:t>22001</w:t>
            </w:r>
          </w:p>
        </w:tc>
        <w:tc>
          <w:tcPr>
            <w:tcW w:w="384" w:type="pct"/>
            <w:vAlign w:val="center"/>
          </w:tcPr>
          <w:p>
            <w:pPr>
              <w:pStyle w:val="14"/>
            </w:pPr>
            <w:r>
              <w:t>自然资源事务</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38</w:t>
            </w:r>
          </w:p>
        </w:tc>
        <w:tc>
          <w:tcPr>
            <w:tcW w:w="384" w:type="pct"/>
            <w:vAlign w:val="center"/>
          </w:tcPr>
          <w:p>
            <w:pPr>
              <w:pStyle w:val="14"/>
            </w:pPr>
            <w:r>
              <w:t>2200101</w:t>
            </w:r>
          </w:p>
        </w:tc>
        <w:tc>
          <w:tcPr>
            <w:tcW w:w="384" w:type="pct"/>
            <w:vAlign w:val="center"/>
          </w:tcPr>
          <w:p>
            <w:pPr>
              <w:pStyle w:val="14"/>
            </w:pPr>
            <w:r>
              <w:t>行政运行</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39</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40</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41</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19939.73</w:t>
            </w:r>
          </w:p>
        </w:tc>
        <w:tc>
          <w:tcPr>
            <w:tcW w:w="555" w:type="pct"/>
            <w:vAlign w:val="center"/>
          </w:tcPr>
          <w:p>
            <w:pPr>
              <w:pStyle w:val="17"/>
            </w:pPr>
            <w:r>
              <w:t>538.80</w:t>
            </w:r>
          </w:p>
        </w:tc>
        <w:tc>
          <w:tcPr>
            <w:tcW w:w="555" w:type="pct"/>
            <w:vAlign w:val="center"/>
          </w:tcPr>
          <w:p>
            <w:pPr>
              <w:pStyle w:val="17"/>
            </w:pPr>
            <w:r>
              <w:t>19400.94</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67.99</w:t>
            </w:r>
          </w:p>
        </w:tc>
        <w:tc>
          <w:tcPr>
            <w:tcW w:w="555" w:type="pct"/>
            <w:vAlign w:val="center"/>
          </w:tcPr>
          <w:p>
            <w:pPr>
              <w:pStyle w:val="13"/>
            </w:pPr>
            <w:r>
              <w:t>67.99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66.32</w:t>
            </w:r>
          </w:p>
        </w:tc>
        <w:tc>
          <w:tcPr>
            <w:tcW w:w="555" w:type="pct"/>
            <w:vAlign w:val="center"/>
          </w:tcPr>
          <w:p>
            <w:pPr>
              <w:pStyle w:val="13"/>
            </w:pPr>
            <w:r>
              <w:t>66.32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16.89</w:t>
            </w:r>
          </w:p>
        </w:tc>
        <w:tc>
          <w:tcPr>
            <w:tcW w:w="555" w:type="pct"/>
            <w:vAlign w:val="center"/>
          </w:tcPr>
          <w:p>
            <w:pPr>
              <w:pStyle w:val="13"/>
            </w:pPr>
            <w:r>
              <w:t>16.89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49.43</w:t>
            </w:r>
          </w:p>
        </w:tc>
        <w:tc>
          <w:tcPr>
            <w:tcW w:w="555" w:type="pct"/>
            <w:vAlign w:val="center"/>
          </w:tcPr>
          <w:p>
            <w:pPr>
              <w:pStyle w:val="13"/>
            </w:pPr>
            <w:r>
              <w:t>49.43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20808</w:t>
            </w:r>
          </w:p>
        </w:tc>
        <w:tc>
          <w:tcPr>
            <w:tcW w:w="555" w:type="pct"/>
            <w:vAlign w:val="center"/>
          </w:tcPr>
          <w:p>
            <w:pPr>
              <w:pStyle w:val="14"/>
            </w:pPr>
            <w:r>
              <w:t>抚恤</w:t>
            </w:r>
          </w:p>
        </w:tc>
        <w:tc>
          <w:tcPr>
            <w:tcW w:w="555" w:type="pct"/>
            <w:vAlign w:val="center"/>
          </w:tcPr>
          <w:p>
            <w:pPr>
              <w:pStyle w:val="13"/>
            </w:pPr>
            <w:r>
              <w:t>1.66</w:t>
            </w:r>
          </w:p>
        </w:tc>
        <w:tc>
          <w:tcPr>
            <w:tcW w:w="555" w:type="pct"/>
            <w:vAlign w:val="center"/>
          </w:tcPr>
          <w:p>
            <w:pPr>
              <w:pStyle w:val="13"/>
            </w:pPr>
            <w:r>
              <w:t>1.66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2080899</w:t>
            </w:r>
          </w:p>
        </w:tc>
        <w:tc>
          <w:tcPr>
            <w:tcW w:w="555" w:type="pct"/>
            <w:vAlign w:val="center"/>
          </w:tcPr>
          <w:p>
            <w:pPr>
              <w:pStyle w:val="14"/>
            </w:pPr>
            <w:r>
              <w:t>其他优抚支出</w:t>
            </w:r>
          </w:p>
        </w:tc>
        <w:tc>
          <w:tcPr>
            <w:tcW w:w="555" w:type="pct"/>
            <w:vAlign w:val="center"/>
          </w:tcPr>
          <w:p>
            <w:pPr>
              <w:pStyle w:val="13"/>
            </w:pPr>
            <w:r>
              <w:t>1.66</w:t>
            </w:r>
          </w:p>
        </w:tc>
        <w:tc>
          <w:tcPr>
            <w:tcW w:w="555" w:type="pct"/>
            <w:vAlign w:val="center"/>
          </w:tcPr>
          <w:p>
            <w:pPr>
              <w:pStyle w:val="13"/>
            </w:pPr>
            <w:r>
              <w:t>1.66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49.56</w:t>
            </w:r>
          </w:p>
        </w:tc>
        <w:tc>
          <w:tcPr>
            <w:tcW w:w="555"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49.56</w:t>
            </w:r>
          </w:p>
        </w:tc>
        <w:tc>
          <w:tcPr>
            <w:tcW w:w="555"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20.05</w:t>
            </w:r>
          </w:p>
        </w:tc>
        <w:tc>
          <w:tcPr>
            <w:tcW w:w="555" w:type="pct"/>
            <w:vAlign w:val="center"/>
          </w:tcPr>
          <w:p>
            <w:pPr>
              <w:pStyle w:val="13"/>
            </w:pPr>
            <w:r>
              <w:t>20.05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2101103</w:t>
            </w:r>
          </w:p>
        </w:tc>
        <w:tc>
          <w:tcPr>
            <w:tcW w:w="555" w:type="pct"/>
            <w:vAlign w:val="center"/>
          </w:tcPr>
          <w:p>
            <w:pPr>
              <w:pStyle w:val="14"/>
            </w:pPr>
            <w:r>
              <w:t>公务员医疗补助</w:t>
            </w:r>
          </w:p>
        </w:tc>
        <w:tc>
          <w:tcPr>
            <w:tcW w:w="555" w:type="pct"/>
            <w:vAlign w:val="center"/>
          </w:tcPr>
          <w:p>
            <w:pPr>
              <w:pStyle w:val="13"/>
            </w:pPr>
            <w:r>
              <w:t>29.51</w:t>
            </w:r>
          </w:p>
        </w:tc>
        <w:tc>
          <w:tcPr>
            <w:tcW w:w="555" w:type="pct"/>
            <w:vAlign w:val="center"/>
          </w:tcPr>
          <w:p>
            <w:pPr>
              <w:pStyle w:val="13"/>
            </w:pPr>
            <w:r>
              <w:t>29.51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211</w:t>
            </w:r>
          </w:p>
        </w:tc>
        <w:tc>
          <w:tcPr>
            <w:tcW w:w="555" w:type="pct"/>
            <w:vAlign w:val="center"/>
          </w:tcPr>
          <w:p>
            <w:pPr>
              <w:pStyle w:val="14"/>
            </w:pPr>
            <w:r>
              <w:t>节能环保支出</w:t>
            </w:r>
          </w:p>
        </w:tc>
        <w:tc>
          <w:tcPr>
            <w:tcW w:w="555" w:type="pct"/>
            <w:vAlign w:val="center"/>
          </w:tcPr>
          <w:p>
            <w:pPr>
              <w:pStyle w:val="13"/>
            </w:pPr>
            <w:r>
              <w:t>97.93</w:t>
            </w:r>
          </w:p>
        </w:tc>
        <w:tc>
          <w:tcPr>
            <w:tcW w:w="555" w:type="pct"/>
            <w:vAlign w:val="center"/>
          </w:tcPr>
          <w:p>
            <w:pPr>
              <w:pStyle w:val="13"/>
            </w:pPr>
          </w:p>
        </w:tc>
        <w:tc>
          <w:tcPr>
            <w:tcW w:w="555" w:type="pct"/>
            <w:vAlign w:val="center"/>
          </w:tcPr>
          <w:p>
            <w:pPr>
              <w:pStyle w:val="13"/>
            </w:pPr>
            <w:r>
              <w:t>97.93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21104</w:t>
            </w:r>
          </w:p>
        </w:tc>
        <w:tc>
          <w:tcPr>
            <w:tcW w:w="555" w:type="pct"/>
            <w:vAlign w:val="center"/>
          </w:tcPr>
          <w:p>
            <w:pPr>
              <w:pStyle w:val="14"/>
            </w:pPr>
            <w:r>
              <w:t>自然生态保护</w:t>
            </w:r>
          </w:p>
        </w:tc>
        <w:tc>
          <w:tcPr>
            <w:tcW w:w="555" w:type="pct"/>
            <w:vAlign w:val="center"/>
          </w:tcPr>
          <w:p>
            <w:pPr>
              <w:pStyle w:val="13"/>
            </w:pPr>
            <w:r>
              <w:t>93.07</w:t>
            </w:r>
          </w:p>
        </w:tc>
        <w:tc>
          <w:tcPr>
            <w:tcW w:w="555" w:type="pct"/>
            <w:vAlign w:val="center"/>
          </w:tcPr>
          <w:p>
            <w:pPr>
              <w:pStyle w:val="13"/>
            </w:pPr>
          </w:p>
        </w:tc>
        <w:tc>
          <w:tcPr>
            <w:tcW w:w="555" w:type="pct"/>
            <w:vAlign w:val="center"/>
          </w:tcPr>
          <w:p>
            <w:pPr>
              <w:pStyle w:val="13"/>
            </w:pPr>
            <w:r>
              <w:t>93.07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2110401</w:t>
            </w:r>
          </w:p>
        </w:tc>
        <w:tc>
          <w:tcPr>
            <w:tcW w:w="555" w:type="pct"/>
            <w:vAlign w:val="center"/>
          </w:tcPr>
          <w:p>
            <w:pPr>
              <w:pStyle w:val="14"/>
            </w:pPr>
            <w:r>
              <w:t>生态保护</w:t>
            </w:r>
          </w:p>
        </w:tc>
        <w:tc>
          <w:tcPr>
            <w:tcW w:w="555" w:type="pct"/>
            <w:vAlign w:val="center"/>
          </w:tcPr>
          <w:p>
            <w:pPr>
              <w:pStyle w:val="13"/>
            </w:pPr>
            <w:r>
              <w:t>33.07</w:t>
            </w:r>
          </w:p>
        </w:tc>
        <w:tc>
          <w:tcPr>
            <w:tcW w:w="555" w:type="pct"/>
            <w:vAlign w:val="center"/>
          </w:tcPr>
          <w:p>
            <w:pPr>
              <w:pStyle w:val="13"/>
            </w:pPr>
          </w:p>
        </w:tc>
        <w:tc>
          <w:tcPr>
            <w:tcW w:w="555" w:type="pct"/>
            <w:vAlign w:val="center"/>
          </w:tcPr>
          <w:p>
            <w:pPr>
              <w:pStyle w:val="13"/>
            </w:pPr>
            <w:r>
              <w:t>33.07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2110406</w:t>
            </w:r>
          </w:p>
        </w:tc>
        <w:tc>
          <w:tcPr>
            <w:tcW w:w="555" w:type="pct"/>
            <w:vAlign w:val="center"/>
          </w:tcPr>
          <w:p>
            <w:pPr>
              <w:pStyle w:val="14"/>
            </w:pPr>
            <w:r>
              <w:t>自然保护地</w:t>
            </w:r>
          </w:p>
        </w:tc>
        <w:tc>
          <w:tcPr>
            <w:tcW w:w="555" w:type="pct"/>
            <w:vAlign w:val="center"/>
          </w:tcPr>
          <w:p>
            <w:pPr>
              <w:pStyle w:val="13"/>
            </w:pPr>
            <w:r>
              <w:t>60.00</w:t>
            </w:r>
          </w:p>
        </w:tc>
        <w:tc>
          <w:tcPr>
            <w:tcW w:w="555" w:type="pct"/>
            <w:vAlign w:val="center"/>
          </w:tcPr>
          <w:p>
            <w:pPr>
              <w:pStyle w:val="13"/>
            </w:pPr>
          </w:p>
        </w:tc>
        <w:tc>
          <w:tcPr>
            <w:tcW w:w="555" w:type="pct"/>
            <w:vAlign w:val="center"/>
          </w:tcPr>
          <w:p>
            <w:pPr>
              <w:pStyle w:val="13"/>
            </w:pPr>
            <w:r>
              <w:t>60.00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21106</w:t>
            </w:r>
          </w:p>
        </w:tc>
        <w:tc>
          <w:tcPr>
            <w:tcW w:w="555" w:type="pct"/>
            <w:vAlign w:val="center"/>
          </w:tcPr>
          <w:p>
            <w:pPr>
              <w:pStyle w:val="14"/>
            </w:pPr>
            <w:r>
              <w:t>退耕还林还草</w:t>
            </w: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2110602</w:t>
            </w:r>
          </w:p>
        </w:tc>
        <w:tc>
          <w:tcPr>
            <w:tcW w:w="555" w:type="pct"/>
            <w:vAlign w:val="center"/>
          </w:tcPr>
          <w:p>
            <w:pPr>
              <w:pStyle w:val="14"/>
            </w:pPr>
            <w:r>
              <w:t>退耕现金</w:t>
            </w: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212</w:t>
            </w:r>
          </w:p>
        </w:tc>
        <w:tc>
          <w:tcPr>
            <w:tcW w:w="555" w:type="pct"/>
            <w:vAlign w:val="center"/>
          </w:tcPr>
          <w:p>
            <w:pPr>
              <w:pStyle w:val="14"/>
            </w:pPr>
            <w:r>
              <w:t>城乡社区支出</w:t>
            </w:r>
          </w:p>
        </w:tc>
        <w:tc>
          <w:tcPr>
            <w:tcW w:w="555" w:type="pct"/>
            <w:vAlign w:val="center"/>
          </w:tcPr>
          <w:p>
            <w:pPr>
              <w:pStyle w:val="13"/>
            </w:pPr>
            <w:r>
              <w:t>18925.01</w:t>
            </w:r>
          </w:p>
        </w:tc>
        <w:tc>
          <w:tcPr>
            <w:tcW w:w="555" w:type="pct"/>
            <w:vAlign w:val="center"/>
          </w:tcPr>
          <w:p>
            <w:pPr>
              <w:pStyle w:val="13"/>
            </w:pPr>
          </w:p>
        </w:tc>
        <w:tc>
          <w:tcPr>
            <w:tcW w:w="555" w:type="pct"/>
            <w:vAlign w:val="center"/>
          </w:tcPr>
          <w:p>
            <w:pPr>
              <w:pStyle w:val="13"/>
            </w:pPr>
            <w:r>
              <w:t>18925.01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21202</w:t>
            </w:r>
          </w:p>
        </w:tc>
        <w:tc>
          <w:tcPr>
            <w:tcW w:w="555" w:type="pct"/>
            <w:vAlign w:val="center"/>
          </w:tcPr>
          <w:p>
            <w:pPr>
              <w:pStyle w:val="14"/>
            </w:pPr>
            <w:r>
              <w:t>城乡社区规划与管理</w:t>
            </w:r>
          </w:p>
        </w:tc>
        <w:tc>
          <w:tcPr>
            <w:tcW w:w="555" w:type="pct"/>
            <w:vAlign w:val="center"/>
          </w:tcPr>
          <w:p>
            <w:pPr>
              <w:pStyle w:val="13"/>
            </w:pPr>
            <w:r>
              <w:t>41.50</w:t>
            </w:r>
          </w:p>
        </w:tc>
        <w:tc>
          <w:tcPr>
            <w:tcW w:w="555" w:type="pct"/>
            <w:vAlign w:val="center"/>
          </w:tcPr>
          <w:p>
            <w:pPr>
              <w:pStyle w:val="13"/>
            </w:pPr>
          </w:p>
        </w:tc>
        <w:tc>
          <w:tcPr>
            <w:tcW w:w="555" w:type="pct"/>
            <w:vAlign w:val="center"/>
          </w:tcPr>
          <w:p>
            <w:pPr>
              <w:pStyle w:val="13"/>
            </w:pPr>
            <w:r>
              <w:t>41.50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2120201</w:t>
            </w:r>
          </w:p>
        </w:tc>
        <w:tc>
          <w:tcPr>
            <w:tcW w:w="555" w:type="pct"/>
            <w:vAlign w:val="center"/>
          </w:tcPr>
          <w:p>
            <w:pPr>
              <w:pStyle w:val="14"/>
            </w:pPr>
            <w:r>
              <w:t>城乡社区规划与管理</w:t>
            </w:r>
          </w:p>
        </w:tc>
        <w:tc>
          <w:tcPr>
            <w:tcW w:w="555" w:type="pct"/>
            <w:vAlign w:val="center"/>
          </w:tcPr>
          <w:p>
            <w:pPr>
              <w:pStyle w:val="13"/>
            </w:pPr>
            <w:r>
              <w:t>41.50</w:t>
            </w:r>
          </w:p>
        </w:tc>
        <w:tc>
          <w:tcPr>
            <w:tcW w:w="555" w:type="pct"/>
            <w:vAlign w:val="center"/>
          </w:tcPr>
          <w:p>
            <w:pPr>
              <w:pStyle w:val="13"/>
            </w:pPr>
          </w:p>
        </w:tc>
        <w:tc>
          <w:tcPr>
            <w:tcW w:w="555" w:type="pct"/>
            <w:vAlign w:val="center"/>
          </w:tcPr>
          <w:p>
            <w:pPr>
              <w:pStyle w:val="13"/>
            </w:pPr>
            <w:r>
              <w:t>41.50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21208</w:t>
            </w:r>
          </w:p>
        </w:tc>
        <w:tc>
          <w:tcPr>
            <w:tcW w:w="555" w:type="pct"/>
            <w:vAlign w:val="center"/>
          </w:tcPr>
          <w:p>
            <w:pPr>
              <w:pStyle w:val="14"/>
            </w:pPr>
            <w:r>
              <w:t>国有土地使用权出让收入安排的支出</w:t>
            </w:r>
          </w:p>
        </w:tc>
        <w:tc>
          <w:tcPr>
            <w:tcW w:w="555" w:type="pct"/>
            <w:vAlign w:val="center"/>
          </w:tcPr>
          <w:p>
            <w:pPr>
              <w:pStyle w:val="13"/>
            </w:pPr>
            <w:r>
              <w:t>10368.21</w:t>
            </w:r>
          </w:p>
        </w:tc>
        <w:tc>
          <w:tcPr>
            <w:tcW w:w="555" w:type="pct"/>
            <w:vAlign w:val="center"/>
          </w:tcPr>
          <w:p>
            <w:pPr>
              <w:pStyle w:val="13"/>
            </w:pPr>
          </w:p>
        </w:tc>
        <w:tc>
          <w:tcPr>
            <w:tcW w:w="555" w:type="pct"/>
            <w:vAlign w:val="center"/>
          </w:tcPr>
          <w:p>
            <w:pPr>
              <w:pStyle w:val="13"/>
            </w:pPr>
            <w:r>
              <w:t>10368.21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22</w:t>
            </w:r>
          </w:p>
        </w:tc>
        <w:tc>
          <w:tcPr>
            <w:tcW w:w="555" w:type="pct"/>
            <w:vAlign w:val="center"/>
          </w:tcPr>
          <w:p>
            <w:pPr>
              <w:pStyle w:val="14"/>
            </w:pPr>
            <w:r>
              <w:t>2120801</w:t>
            </w:r>
          </w:p>
        </w:tc>
        <w:tc>
          <w:tcPr>
            <w:tcW w:w="555" w:type="pct"/>
            <w:vAlign w:val="center"/>
          </w:tcPr>
          <w:p>
            <w:pPr>
              <w:pStyle w:val="14"/>
            </w:pPr>
            <w:r>
              <w:t>征地和拆迁补偿支出</w:t>
            </w:r>
          </w:p>
        </w:tc>
        <w:tc>
          <w:tcPr>
            <w:tcW w:w="555" w:type="pct"/>
            <w:vAlign w:val="center"/>
          </w:tcPr>
          <w:p>
            <w:pPr>
              <w:pStyle w:val="13"/>
            </w:pPr>
            <w:r>
              <w:t>6321.27</w:t>
            </w:r>
          </w:p>
        </w:tc>
        <w:tc>
          <w:tcPr>
            <w:tcW w:w="555" w:type="pct"/>
            <w:vAlign w:val="center"/>
          </w:tcPr>
          <w:p>
            <w:pPr>
              <w:pStyle w:val="13"/>
            </w:pPr>
          </w:p>
        </w:tc>
        <w:tc>
          <w:tcPr>
            <w:tcW w:w="555" w:type="pct"/>
            <w:vAlign w:val="center"/>
          </w:tcPr>
          <w:p>
            <w:pPr>
              <w:pStyle w:val="13"/>
            </w:pPr>
            <w:r>
              <w:t>6321.27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23</w:t>
            </w:r>
          </w:p>
        </w:tc>
        <w:tc>
          <w:tcPr>
            <w:tcW w:w="555" w:type="pct"/>
            <w:vAlign w:val="center"/>
          </w:tcPr>
          <w:p>
            <w:pPr>
              <w:pStyle w:val="14"/>
            </w:pPr>
            <w:r>
              <w:t>2120805</w:t>
            </w:r>
          </w:p>
        </w:tc>
        <w:tc>
          <w:tcPr>
            <w:tcW w:w="555" w:type="pct"/>
            <w:vAlign w:val="center"/>
          </w:tcPr>
          <w:p>
            <w:pPr>
              <w:pStyle w:val="14"/>
            </w:pPr>
            <w:r>
              <w:t>补助被征地农民支出</w:t>
            </w:r>
          </w:p>
        </w:tc>
        <w:tc>
          <w:tcPr>
            <w:tcW w:w="555" w:type="pct"/>
            <w:vAlign w:val="center"/>
          </w:tcPr>
          <w:p>
            <w:pPr>
              <w:pStyle w:val="13"/>
            </w:pPr>
            <w:r>
              <w:t>200.00</w:t>
            </w:r>
          </w:p>
        </w:tc>
        <w:tc>
          <w:tcPr>
            <w:tcW w:w="555" w:type="pct"/>
            <w:vAlign w:val="center"/>
          </w:tcPr>
          <w:p>
            <w:pPr>
              <w:pStyle w:val="13"/>
            </w:pPr>
          </w:p>
        </w:tc>
        <w:tc>
          <w:tcPr>
            <w:tcW w:w="555" w:type="pct"/>
            <w:vAlign w:val="center"/>
          </w:tcPr>
          <w:p>
            <w:pPr>
              <w:pStyle w:val="13"/>
            </w:pPr>
            <w:r>
              <w:t>200.00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24</w:t>
            </w:r>
          </w:p>
        </w:tc>
        <w:tc>
          <w:tcPr>
            <w:tcW w:w="555" w:type="pct"/>
            <w:vAlign w:val="center"/>
          </w:tcPr>
          <w:p>
            <w:pPr>
              <w:pStyle w:val="14"/>
            </w:pPr>
            <w:r>
              <w:t>2120806</w:t>
            </w:r>
          </w:p>
        </w:tc>
        <w:tc>
          <w:tcPr>
            <w:tcW w:w="555" w:type="pct"/>
            <w:vAlign w:val="center"/>
          </w:tcPr>
          <w:p>
            <w:pPr>
              <w:pStyle w:val="14"/>
            </w:pPr>
            <w:r>
              <w:t>土地出让业务支出</w:t>
            </w:r>
          </w:p>
        </w:tc>
        <w:tc>
          <w:tcPr>
            <w:tcW w:w="555" w:type="pct"/>
            <w:vAlign w:val="center"/>
          </w:tcPr>
          <w:p>
            <w:pPr>
              <w:pStyle w:val="13"/>
            </w:pPr>
            <w:r>
              <w:t>320.00</w:t>
            </w:r>
          </w:p>
        </w:tc>
        <w:tc>
          <w:tcPr>
            <w:tcW w:w="555" w:type="pct"/>
            <w:vAlign w:val="center"/>
          </w:tcPr>
          <w:p>
            <w:pPr>
              <w:pStyle w:val="13"/>
            </w:pPr>
          </w:p>
        </w:tc>
        <w:tc>
          <w:tcPr>
            <w:tcW w:w="555" w:type="pct"/>
            <w:vAlign w:val="center"/>
          </w:tcPr>
          <w:p>
            <w:pPr>
              <w:pStyle w:val="13"/>
            </w:pPr>
            <w:r>
              <w:t>320.00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25</w:t>
            </w:r>
          </w:p>
        </w:tc>
        <w:tc>
          <w:tcPr>
            <w:tcW w:w="555" w:type="pct"/>
            <w:vAlign w:val="center"/>
          </w:tcPr>
          <w:p>
            <w:pPr>
              <w:pStyle w:val="14"/>
            </w:pPr>
            <w:r>
              <w:t>2120899</w:t>
            </w:r>
          </w:p>
        </w:tc>
        <w:tc>
          <w:tcPr>
            <w:tcW w:w="555" w:type="pct"/>
            <w:vAlign w:val="center"/>
          </w:tcPr>
          <w:p>
            <w:pPr>
              <w:pStyle w:val="14"/>
            </w:pPr>
            <w:r>
              <w:t>其他国有土地使用权出让收入安排的支出</w:t>
            </w:r>
          </w:p>
        </w:tc>
        <w:tc>
          <w:tcPr>
            <w:tcW w:w="555" w:type="pct"/>
            <w:vAlign w:val="center"/>
          </w:tcPr>
          <w:p>
            <w:pPr>
              <w:pStyle w:val="13"/>
            </w:pPr>
            <w:r>
              <w:t>3526.93</w:t>
            </w:r>
          </w:p>
        </w:tc>
        <w:tc>
          <w:tcPr>
            <w:tcW w:w="555" w:type="pct"/>
            <w:vAlign w:val="center"/>
          </w:tcPr>
          <w:p>
            <w:pPr>
              <w:pStyle w:val="13"/>
            </w:pPr>
          </w:p>
        </w:tc>
        <w:tc>
          <w:tcPr>
            <w:tcW w:w="555" w:type="pct"/>
            <w:vAlign w:val="center"/>
          </w:tcPr>
          <w:p>
            <w:pPr>
              <w:pStyle w:val="13"/>
            </w:pPr>
            <w:r>
              <w:t>3526.93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26</w:t>
            </w:r>
          </w:p>
        </w:tc>
        <w:tc>
          <w:tcPr>
            <w:tcW w:w="555" w:type="pct"/>
            <w:vAlign w:val="center"/>
          </w:tcPr>
          <w:p>
            <w:pPr>
              <w:pStyle w:val="14"/>
            </w:pPr>
            <w:r>
              <w:t>21210</w:t>
            </w:r>
          </w:p>
        </w:tc>
        <w:tc>
          <w:tcPr>
            <w:tcW w:w="555" w:type="pct"/>
            <w:vAlign w:val="center"/>
          </w:tcPr>
          <w:p>
            <w:pPr>
              <w:pStyle w:val="14"/>
            </w:pPr>
            <w:r>
              <w:t>国有土地收益基金安排的支出</w:t>
            </w: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27</w:t>
            </w:r>
          </w:p>
        </w:tc>
        <w:tc>
          <w:tcPr>
            <w:tcW w:w="555" w:type="pct"/>
            <w:vAlign w:val="center"/>
          </w:tcPr>
          <w:p>
            <w:pPr>
              <w:pStyle w:val="14"/>
            </w:pPr>
            <w:r>
              <w:t>2121001</w:t>
            </w:r>
          </w:p>
        </w:tc>
        <w:tc>
          <w:tcPr>
            <w:tcW w:w="555" w:type="pct"/>
            <w:vAlign w:val="center"/>
          </w:tcPr>
          <w:p>
            <w:pPr>
              <w:pStyle w:val="14"/>
            </w:pPr>
            <w:r>
              <w:t>征地和拆迁补偿支出</w:t>
            </w: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28</w:t>
            </w:r>
          </w:p>
        </w:tc>
        <w:tc>
          <w:tcPr>
            <w:tcW w:w="555" w:type="pct"/>
            <w:vAlign w:val="center"/>
          </w:tcPr>
          <w:p>
            <w:pPr>
              <w:pStyle w:val="14"/>
            </w:pPr>
            <w:r>
              <w:t>213</w:t>
            </w:r>
          </w:p>
        </w:tc>
        <w:tc>
          <w:tcPr>
            <w:tcW w:w="555" w:type="pct"/>
            <w:vAlign w:val="center"/>
          </w:tcPr>
          <w:p>
            <w:pPr>
              <w:pStyle w:val="14"/>
            </w:pPr>
            <w:r>
              <w:t>农林水支出</w:t>
            </w:r>
          </w:p>
        </w:tc>
        <w:tc>
          <w:tcPr>
            <w:tcW w:w="555" w:type="pct"/>
            <w:vAlign w:val="center"/>
          </w:tcPr>
          <w:p>
            <w:pPr>
              <w:pStyle w:val="13"/>
            </w:pPr>
            <w:r>
              <w:t>313.20</w:t>
            </w:r>
          </w:p>
        </w:tc>
        <w:tc>
          <w:tcPr>
            <w:tcW w:w="555" w:type="pct"/>
            <w:vAlign w:val="center"/>
          </w:tcPr>
          <w:p>
            <w:pPr>
              <w:pStyle w:val="13"/>
            </w:pPr>
          </w:p>
        </w:tc>
        <w:tc>
          <w:tcPr>
            <w:tcW w:w="555" w:type="pct"/>
            <w:vAlign w:val="center"/>
          </w:tcPr>
          <w:p>
            <w:pPr>
              <w:pStyle w:val="13"/>
            </w:pPr>
            <w:r>
              <w:t>313.20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29</w:t>
            </w:r>
          </w:p>
        </w:tc>
        <w:tc>
          <w:tcPr>
            <w:tcW w:w="555" w:type="pct"/>
            <w:vAlign w:val="center"/>
          </w:tcPr>
          <w:p>
            <w:pPr>
              <w:pStyle w:val="14"/>
            </w:pPr>
            <w:r>
              <w:t>21302</w:t>
            </w:r>
          </w:p>
        </w:tc>
        <w:tc>
          <w:tcPr>
            <w:tcW w:w="555" w:type="pct"/>
            <w:vAlign w:val="center"/>
          </w:tcPr>
          <w:p>
            <w:pPr>
              <w:pStyle w:val="14"/>
            </w:pPr>
            <w:r>
              <w:t>林业和草原</w:t>
            </w:r>
          </w:p>
        </w:tc>
        <w:tc>
          <w:tcPr>
            <w:tcW w:w="555" w:type="pct"/>
            <w:vAlign w:val="center"/>
          </w:tcPr>
          <w:p>
            <w:pPr>
              <w:pStyle w:val="13"/>
            </w:pPr>
            <w:r>
              <w:t>313.20</w:t>
            </w:r>
          </w:p>
        </w:tc>
        <w:tc>
          <w:tcPr>
            <w:tcW w:w="555" w:type="pct"/>
            <w:vAlign w:val="center"/>
          </w:tcPr>
          <w:p>
            <w:pPr>
              <w:pStyle w:val="13"/>
            </w:pPr>
          </w:p>
        </w:tc>
        <w:tc>
          <w:tcPr>
            <w:tcW w:w="555" w:type="pct"/>
            <w:vAlign w:val="center"/>
          </w:tcPr>
          <w:p>
            <w:pPr>
              <w:pStyle w:val="13"/>
            </w:pPr>
            <w:r>
              <w:t>313.20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30</w:t>
            </w:r>
          </w:p>
        </w:tc>
        <w:tc>
          <w:tcPr>
            <w:tcW w:w="555" w:type="pct"/>
            <w:vAlign w:val="center"/>
          </w:tcPr>
          <w:p>
            <w:pPr>
              <w:pStyle w:val="14"/>
            </w:pPr>
            <w:r>
              <w:t>2130205</w:t>
            </w:r>
          </w:p>
        </w:tc>
        <w:tc>
          <w:tcPr>
            <w:tcW w:w="555" w:type="pct"/>
            <w:vAlign w:val="center"/>
          </w:tcPr>
          <w:p>
            <w:pPr>
              <w:pStyle w:val="14"/>
            </w:pPr>
            <w:r>
              <w:t>森林资源培育</w:t>
            </w:r>
          </w:p>
        </w:tc>
        <w:tc>
          <w:tcPr>
            <w:tcW w:w="555" w:type="pct"/>
            <w:vAlign w:val="center"/>
          </w:tcPr>
          <w:p>
            <w:pPr>
              <w:pStyle w:val="13"/>
            </w:pPr>
            <w:r>
              <w:t>197.33</w:t>
            </w:r>
          </w:p>
        </w:tc>
        <w:tc>
          <w:tcPr>
            <w:tcW w:w="555" w:type="pct"/>
            <w:vAlign w:val="center"/>
          </w:tcPr>
          <w:p>
            <w:pPr>
              <w:pStyle w:val="13"/>
            </w:pPr>
          </w:p>
        </w:tc>
        <w:tc>
          <w:tcPr>
            <w:tcW w:w="555" w:type="pct"/>
            <w:vAlign w:val="center"/>
          </w:tcPr>
          <w:p>
            <w:pPr>
              <w:pStyle w:val="13"/>
            </w:pPr>
            <w:r>
              <w:t>197.33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31</w:t>
            </w:r>
          </w:p>
        </w:tc>
        <w:tc>
          <w:tcPr>
            <w:tcW w:w="555" w:type="pct"/>
            <w:vAlign w:val="center"/>
          </w:tcPr>
          <w:p>
            <w:pPr>
              <w:pStyle w:val="14"/>
            </w:pPr>
            <w:r>
              <w:t>2130207</w:t>
            </w:r>
          </w:p>
        </w:tc>
        <w:tc>
          <w:tcPr>
            <w:tcW w:w="555" w:type="pct"/>
            <w:vAlign w:val="center"/>
          </w:tcPr>
          <w:p>
            <w:pPr>
              <w:pStyle w:val="14"/>
            </w:pPr>
            <w:r>
              <w:t>森林资源管理</w:t>
            </w:r>
          </w:p>
        </w:tc>
        <w:tc>
          <w:tcPr>
            <w:tcW w:w="555" w:type="pct"/>
            <w:vAlign w:val="center"/>
          </w:tcPr>
          <w:p>
            <w:pPr>
              <w:pStyle w:val="13"/>
            </w:pPr>
            <w:r>
              <w:t>1.44</w:t>
            </w:r>
          </w:p>
        </w:tc>
        <w:tc>
          <w:tcPr>
            <w:tcW w:w="555" w:type="pct"/>
            <w:vAlign w:val="center"/>
          </w:tcPr>
          <w:p>
            <w:pPr>
              <w:pStyle w:val="13"/>
            </w:pPr>
          </w:p>
        </w:tc>
        <w:tc>
          <w:tcPr>
            <w:tcW w:w="555" w:type="pct"/>
            <w:vAlign w:val="center"/>
          </w:tcPr>
          <w:p>
            <w:pPr>
              <w:pStyle w:val="13"/>
            </w:pPr>
            <w:r>
              <w:t>1.44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32</w:t>
            </w:r>
          </w:p>
        </w:tc>
        <w:tc>
          <w:tcPr>
            <w:tcW w:w="555" w:type="pct"/>
            <w:vAlign w:val="center"/>
          </w:tcPr>
          <w:p>
            <w:pPr>
              <w:pStyle w:val="14"/>
            </w:pPr>
            <w:r>
              <w:t>2130209</w:t>
            </w:r>
          </w:p>
        </w:tc>
        <w:tc>
          <w:tcPr>
            <w:tcW w:w="555" w:type="pct"/>
            <w:vAlign w:val="center"/>
          </w:tcPr>
          <w:p>
            <w:pPr>
              <w:pStyle w:val="14"/>
            </w:pPr>
            <w:r>
              <w:t>森林生态效益补偿</w:t>
            </w:r>
          </w:p>
        </w:tc>
        <w:tc>
          <w:tcPr>
            <w:tcW w:w="555" w:type="pct"/>
            <w:vAlign w:val="center"/>
          </w:tcPr>
          <w:p>
            <w:pPr>
              <w:pStyle w:val="13"/>
            </w:pPr>
            <w:r>
              <w:t>25.76</w:t>
            </w:r>
          </w:p>
        </w:tc>
        <w:tc>
          <w:tcPr>
            <w:tcW w:w="555" w:type="pct"/>
            <w:vAlign w:val="center"/>
          </w:tcPr>
          <w:p>
            <w:pPr>
              <w:pStyle w:val="13"/>
            </w:pPr>
          </w:p>
        </w:tc>
        <w:tc>
          <w:tcPr>
            <w:tcW w:w="555" w:type="pct"/>
            <w:vAlign w:val="center"/>
          </w:tcPr>
          <w:p>
            <w:pPr>
              <w:pStyle w:val="13"/>
            </w:pPr>
            <w:r>
              <w:t>25.76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33</w:t>
            </w:r>
          </w:p>
        </w:tc>
        <w:tc>
          <w:tcPr>
            <w:tcW w:w="555" w:type="pct"/>
            <w:vAlign w:val="center"/>
          </w:tcPr>
          <w:p>
            <w:pPr>
              <w:pStyle w:val="14"/>
            </w:pPr>
            <w:r>
              <w:t>2130213</w:t>
            </w:r>
          </w:p>
        </w:tc>
        <w:tc>
          <w:tcPr>
            <w:tcW w:w="555" w:type="pct"/>
            <w:vAlign w:val="center"/>
          </w:tcPr>
          <w:p>
            <w:pPr>
              <w:pStyle w:val="14"/>
            </w:pPr>
            <w:r>
              <w:t>执法与监督</w:t>
            </w:r>
          </w:p>
        </w:tc>
        <w:tc>
          <w:tcPr>
            <w:tcW w:w="555" w:type="pct"/>
            <w:vAlign w:val="center"/>
          </w:tcPr>
          <w:p>
            <w:pPr>
              <w:pStyle w:val="13"/>
            </w:pPr>
            <w:r>
              <w:t>60.00</w:t>
            </w:r>
          </w:p>
        </w:tc>
        <w:tc>
          <w:tcPr>
            <w:tcW w:w="555" w:type="pct"/>
            <w:vAlign w:val="center"/>
          </w:tcPr>
          <w:p>
            <w:pPr>
              <w:pStyle w:val="13"/>
            </w:pPr>
          </w:p>
        </w:tc>
        <w:tc>
          <w:tcPr>
            <w:tcW w:w="555" w:type="pct"/>
            <w:vAlign w:val="center"/>
          </w:tcPr>
          <w:p>
            <w:pPr>
              <w:pStyle w:val="13"/>
            </w:pPr>
            <w:r>
              <w:t>60.00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34</w:t>
            </w:r>
          </w:p>
        </w:tc>
        <w:tc>
          <w:tcPr>
            <w:tcW w:w="555" w:type="pct"/>
            <w:vAlign w:val="center"/>
          </w:tcPr>
          <w:p>
            <w:pPr>
              <w:pStyle w:val="14"/>
            </w:pPr>
            <w:r>
              <w:t>2130234</w:t>
            </w:r>
          </w:p>
        </w:tc>
        <w:tc>
          <w:tcPr>
            <w:tcW w:w="555" w:type="pct"/>
            <w:vAlign w:val="center"/>
          </w:tcPr>
          <w:p>
            <w:pPr>
              <w:pStyle w:val="14"/>
            </w:pPr>
            <w:r>
              <w:t>林业草原防灾减灾</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35</w:t>
            </w:r>
          </w:p>
        </w:tc>
        <w:tc>
          <w:tcPr>
            <w:tcW w:w="555" w:type="pct"/>
            <w:vAlign w:val="center"/>
          </w:tcPr>
          <w:p>
            <w:pPr>
              <w:pStyle w:val="14"/>
            </w:pPr>
            <w:r>
              <w:t>2130299</w:t>
            </w:r>
          </w:p>
        </w:tc>
        <w:tc>
          <w:tcPr>
            <w:tcW w:w="555" w:type="pct"/>
            <w:vAlign w:val="center"/>
          </w:tcPr>
          <w:p>
            <w:pPr>
              <w:pStyle w:val="14"/>
            </w:pPr>
            <w:r>
              <w:t>其他林业和草原支出</w:t>
            </w:r>
          </w:p>
        </w:tc>
        <w:tc>
          <w:tcPr>
            <w:tcW w:w="555" w:type="pct"/>
            <w:vAlign w:val="center"/>
          </w:tcPr>
          <w:p>
            <w:pPr>
              <w:pStyle w:val="13"/>
            </w:pPr>
            <w:r>
              <w:t>8.67</w:t>
            </w:r>
          </w:p>
        </w:tc>
        <w:tc>
          <w:tcPr>
            <w:tcW w:w="555" w:type="pct"/>
            <w:vAlign w:val="center"/>
          </w:tcPr>
          <w:p>
            <w:pPr>
              <w:pStyle w:val="13"/>
            </w:pPr>
          </w:p>
        </w:tc>
        <w:tc>
          <w:tcPr>
            <w:tcW w:w="555" w:type="pct"/>
            <w:vAlign w:val="center"/>
          </w:tcPr>
          <w:p>
            <w:pPr>
              <w:pStyle w:val="13"/>
            </w:pPr>
            <w:r>
              <w:t>8.67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36</w:t>
            </w:r>
          </w:p>
        </w:tc>
        <w:tc>
          <w:tcPr>
            <w:tcW w:w="555" w:type="pct"/>
            <w:vAlign w:val="center"/>
          </w:tcPr>
          <w:p>
            <w:pPr>
              <w:pStyle w:val="14"/>
            </w:pPr>
            <w:r>
              <w:t>220</w:t>
            </w:r>
          </w:p>
        </w:tc>
        <w:tc>
          <w:tcPr>
            <w:tcW w:w="555" w:type="pct"/>
            <w:vAlign w:val="center"/>
          </w:tcPr>
          <w:p>
            <w:pPr>
              <w:pStyle w:val="14"/>
            </w:pPr>
            <w:r>
              <w:t>自然资源海洋气象等支出</w:t>
            </w:r>
          </w:p>
        </w:tc>
        <w:tc>
          <w:tcPr>
            <w:tcW w:w="555" w:type="pct"/>
            <w:vAlign w:val="center"/>
          </w:tcPr>
          <w:p>
            <w:pPr>
              <w:pStyle w:val="13"/>
            </w:pPr>
            <w:r>
              <w:t>447.31</w:t>
            </w:r>
          </w:p>
        </w:tc>
        <w:tc>
          <w:tcPr>
            <w:tcW w:w="555" w:type="pct"/>
            <w:vAlign w:val="center"/>
          </w:tcPr>
          <w:p>
            <w:pPr>
              <w:pStyle w:val="13"/>
            </w:pPr>
            <w:r>
              <w:t>382.51</w:t>
            </w:r>
          </w:p>
        </w:tc>
        <w:tc>
          <w:tcPr>
            <w:tcW w:w="555" w:type="pct"/>
            <w:vAlign w:val="center"/>
          </w:tcPr>
          <w:p>
            <w:pPr>
              <w:pStyle w:val="13"/>
            </w:pPr>
            <w:r>
              <w:t>64.80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37</w:t>
            </w:r>
          </w:p>
        </w:tc>
        <w:tc>
          <w:tcPr>
            <w:tcW w:w="555" w:type="pct"/>
            <w:vAlign w:val="center"/>
          </w:tcPr>
          <w:p>
            <w:pPr>
              <w:pStyle w:val="14"/>
            </w:pPr>
            <w:r>
              <w:t>22001</w:t>
            </w:r>
          </w:p>
        </w:tc>
        <w:tc>
          <w:tcPr>
            <w:tcW w:w="555" w:type="pct"/>
            <w:vAlign w:val="center"/>
          </w:tcPr>
          <w:p>
            <w:pPr>
              <w:pStyle w:val="14"/>
            </w:pPr>
            <w:r>
              <w:t>自然资源事务</w:t>
            </w:r>
          </w:p>
        </w:tc>
        <w:tc>
          <w:tcPr>
            <w:tcW w:w="555" w:type="pct"/>
            <w:vAlign w:val="center"/>
          </w:tcPr>
          <w:p>
            <w:pPr>
              <w:pStyle w:val="13"/>
            </w:pPr>
            <w:r>
              <w:t>447.31</w:t>
            </w:r>
          </w:p>
        </w:tc>
        <w:tc>
          <w:tcPr>
            <w:tcW w:w="555" w:type="pct"/>
            <w:vAlign w:val="center"/>
          </w:tcPr>
          <w:p>
            <w:pPr>
              <w:pStyle w:val="13"/>
            </w:pPr>
            <w:r>
              <w:t>382.51</w:t>
            </w:r>
          </w:p>
        </w:tc>
        <w:tc>
          <w:tcPr>
            <w:tcW w:w="555" w:type="pct"/>
            <w:vAlign w:val="center"/>
          </w:tcPr>
          <w:p>
            <w:pPr>
              <w:pStyle w:val="13"/>
            </w:pPr>
            <w:r>
              <w:t>64.80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38</w:t>
            </w:r>
          </w:p>
        </w:tc>
        <w:tc>
          <w:tcPr>
            <w:tcW w:w="555" w:type="pct"/>
            <w:vAlign w:val="center"/>
          </w:tcPr>
          <w:p>
            <w:pPr>
              <w:pStyle w:val="14"/>
            </w:pPr>
            <w:r>
              <w:t>2200101</w:t>
            </w:r>
          </w:p>
        </w:tc>
        <w:tc>
          <w:tcPr>
            <w:tcW w:w="555" w:type="pct"/>
            <w:vAlign w:val="center"/>
          </w:tcPr>
          <w:p>
            <w:pPr>
              <w:pStyle w:val="14"/>
            </w:pPr>
            <w:r>
              <w:t>行政运行</w:t>
            </w:r>
          </w:p>
        </w:tc>
        <w:tc>
          <w:tcPr>
            <w:tcW w:w="555" w:type="pct"/>
            <w:vAlign w:val="center"/>
          </w:tcPr>
          <w:p>
            <w:pPr>
              <w:pStyle w:val="13"/>
            </w:pPr>
            <w:r>
              <w:t>447.31</w:t>
            </w:r>
          </w:p>
        </w:tc>
        <w:tc>
          <w:tcPr>
            <w:tcW w:w="555" w:type="pct"/>
            <w:vAlign w:val="center"/>
          </w:tcPr>
          <w:p>
            <w:pPr>
              <w:pStyle w:val="13"/>
            </w:pPr>
            <w:r>
              <w:t>382.51</w:t>
            </w:r>
          </w:p>
        </w:tc>
        <w:tc>
          <w:tcPr>
            <w:tcW w:w="555" w:type="pct"/>
            <w:vAlign w:val="center"/>
          </w:tcPr>
          <w:p>
            <w:pPr>
              <w:pStyle w:val="13"/>
            </w:pPr>
            <w:r>
              <w:t>64.80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39</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38.74</w:t>
            </w:r>
          </w:p>
        </w:tc>
        <w:tc>
          <w:tcPr>
            <w:tcW w:w="555" w:type="pct"/>
            <w:vAlign w:val="center"/>
          </w:tcPr>
          <w:p>
            <w:pPr>
              <w:pStyle w:val="13"/>
            </w:pPr>
            <w:r>
              <w:t>38.74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40</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38.74</w:t>
            </w:r>
          </w:p>
        </w:tc>
        <w:tc>
          <w:tcPr>
            <w:tcW w:w="555" w:type="pct"/>
            <w:vAlign w:val="center"/>
          </w:tcPr>
          <w:p>
            <w:pPr>
              <w:pStyle w:val="13"/>
            </w:pPr>
            <w:r>
              <w:t>38.74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41</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38.74</w:t>
            </w:r>
          </w:p>
        </w:tc>
        <w:tc>
          <w:tcPr>
            <w:tcW w:w="555" w:type="pct"/>
            <w:vAlign w:val="center"/>
          </w:tcPr>
          <w:p>
            <w:pPr>
              <w:pStyle w:val="13"/>
            </w:pPr>
            <w:r>
              <w:t>38.74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625" w:type="pct"/>
            <w:tcBorders>
              <w:top w:val="single" w:color="FFFFFF" w:sz="6" w:space="0"/>
              <w:left w:val="single" w:color="FFFFFF" w:sz="6" w:space="0"/>
              <w:right w:val="single" w:color="FFFFFF" w:sz="6" w:space="0"/>
            </w:tcBorders>
            <w:vAlign w:val="center"/>
          </w:tcPr>
          <w:p>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980.21</w:t>
            </w:r>
          </w:p>
        </w:tc>
        <w:tc>
          <w:tcPr>
            <w:tcW w:w="625" w:type="pct"/>
            <w:vAlign w:val="center"/>
          </w:tcPr>
          <w:p>
            <w:pPr>
              <w:pStyle w:val="14"/>
            </w:pPr>
            <w:r>
              <w:t>一、一般公共服务支出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r>
              <w:t>18883.51</w:t>
            </w: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67.99</w:t>
            </w:r>
          </w:p>
        </w:tc>
        <w:tc>
          <w:tcPr>
            <w:tcW w:w="625" w:type="pct"/>
            <w:vAlign w:val="center"/>
          </w:tcPr>
          <w:p>
            <w:pPr>
              <w:pStyle w:val="13"/>
            </w:pPr>
            <w:r>
              <w:t>67.99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49.56</w:t>
            </w:r>
          </w:p>
        </w:tc>
        <w:tc>
          <w:tcPr>
            <w:tcW w:w="625" w:type="pct"/>
            <w:vAlign w:val="center"/>
          </w:tcPr>
          <w:p>
            <w:pPr>
              <w:pStyle w:val="13"/>
            </w:pPr>
            <w:r>
              <w:t>49.56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r>
              <w:t>97.93</w:t>
            </w:r>
          </w:p>
        </w:tc>
        <w:tc>
          <w:tcPr>
            <w:tcW w:w="625" w:type="pct"/>
            <w:vAlign w:val="center"/>
          </w:tcPr>
          <w:p>
            <w:pPr>
              <w:pStyle w:val="13"/>
            </w:pPr>
            <w:r>
              <w:t>97.93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r>
              <w:t>18925.01</w:t>
            </w:r>
          </w:p>
        </w:tc>
        <w:tc>
          <w:tcPr>
            <w:tcW w:w="625" w:type="pct"/>
            <w:vAlign w:val="center"/>
          </w:tcPr>
          <w:p>
            <w:pPr>
              <w:pStyle w:val="13"/>
            </w:pPr>
            <w:r>
              <w:t>41.50</w:t>
            </w:r>
          </w:p>
        </w:tc>
        <w:tc>
          <w:tcPr>
            <w:tcW w:w="625" w:type="pct"/>
            <w:vAlign w:val="center"/>
          </w:tcPr>
          <w:p>
            <w:pPr>
              <w:pStyle w:val="13"/>
            </w:pPr>
            <w:r>
              <w:t>18883.51</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r>
              <w:t>313.20</w:t>
            </w:r>
          </w:p>
        </w:tc>
        <w:tc>
          <w:tcPr>
            <w:tcW w:w="625" w:type="pct"/>
            <w:vAlign w:val="center"/>
          </w:tcPr>
          <w:p>
            <w:pPr>
              <w:pStyle w:val="13"/>
            </w:pPr>
            <w:r>
              <w:t>313.20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r>
              <w:t>447.31</w:t>
            </w:r>
          </w:p>
        </w:tc>
        <w:tc>
          <w:tcPr>
            <w:tcW w:w="625" w:type="pct"/>
            <w:vAlign w:val="center"/>
          </w:tcPr>
          <w:p>
            <w:pPr>
              <w:pStyle w:val="13"/>
            </w:pPr>
            <w:r>
              <w:t>447.31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38.74</w:t>
            </w:r>
          </w:p>
        </w:tc>
        <w:tc>
          <w:tcPr>
            <w:tcW w:w="625" w:type="pct"/>
            <w:vAlign w:val="center"/>
          </w:tcPr>
          <w:p>
            <w:pPr>
              <w:pStyle w:val="13"/>
            </w:pPr>
            <w:r>
              <w:t>38.74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19863.72</w:t>
            </w:r>
          </w:p>
        </w:tc>
        <w:tc>
          <w:tcPr>
            <w:tcW w:w="625" w:type="pct"/>
            <w:vAlign w:val="center"/>
          </w:tcPr>
          <w:p>
            <w:pPr>
              <w:pStyle w:val="16"/>
            </w:pPr>
            <w:r>
              <w:t>本年支出合计</w:t>
            </w:r>
          </w:p>
        </w:tc>
        <w:tc>
          <w:tcPr>
            <w:tcW w:w="625" w:type="pct"/>
            <w:vAlign w:val="center"/>
          </w:tcPr>
          <w:p>
            <w:pPr>
              <w:pStyle w:val="17"/>
            </w:pPr>
            <w:r>
              <w:t>19939.73</w:t>
            </w:r>
          </w:p>
        </w:tc>
        <w:tc>
          <w:tcPr>
            <w:tcW w:w="625" w:type="pct"/>
            <w:vAlign w:val="center"/>
          </w:tcPr>
          <w:p>
            <w:pPr>
              <w:pStyle w:val="17"/>
            </w:pPr>
            <w:r>
              <w:t>1056.23</w:t>
            </w:r>
          </w:p>
        </w:tc>
        <w:tc>
          <w:tcPr>
            <w:tcW w:w="625" w:type="pct"/>
            <w:vAlign w:val="center"/>
          </w:tcPr>
          <w:p>
            <w:pPr>
              <w:pStyle w:val="17"/>
            </w:pPr>
            <w:r>
              <w:t>18883.51</w:t>
            </w: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r>
              <w:t>76.01</w:t>
            </w: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r>
              <w:t>76.01</w:t>
            </w: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19939.73</w:t>
            </w:r>
          </w:p>
        </w:tc>
        <w:tc>
          <w:tcPr>
            <w:tcW w:w="625" w:type="pct"/>
            <w:vAlign w:val="center"/>
          </w:tcPr>
          <w:p>
            <w:pPr>
              <w:pStyle w:val="16"/>
            </w:pPr>
            <w:r>
              <w:t>支出总计</w:t>
            </w:r>
          </w:p>
        </w:tc>
        <w:tc>
          <w:tcPr>
            <w:tcW w:w="625" w:type="pct"/>
            <w:vAlign w:val="center"/>
          </w:tcPr>
          <w:p>
            <w:pPr>
              <w:pStyle w:val="17"/>
            </w:pPr>
            <w:r>
              <w:t>19939.73</w:t>
            </w:r>
          </w:p>
        </w:tc>
        <w:tc>
          <w:tcPr>
            <w:tcW w:w="625" w:type="pct"/>
            <w:vAlign w:val="center"/>
          </w:tcPr>
          <w:p>
            <w:pPr>
              <w:pStyle w:val="17"/>
            </w:pPr>
            <w:r>
              <w:t>1056.23</w:t>
            </w:r>
          </w:p>
        </w:tc>
        <w:tc>
          <w:tcPr>
            <w:tcW w:w="625" w:type="pct"/>
            <w:vAlign w:val="center"/>
          </w:tcPr>
          <w:p>
            <w:pPr>
              <w:pStyle w:val="17"/>
            </w:pPr>
            <w:r>
              <w:t>18883.51</w:t>
            </w: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3551" w:tblpY="63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576" w:type="dxa"/>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1056.23</w:t>
            </w:r>
          </w:p>
        </w:tc>
        <w:tc>
          <w:tcPr>
            <w:tcW w:w="2551" w:type="dxa"/>
            <w:vAlign w:val="center"/>
          </w:tcPr>
          <w:p>
            <w:pPr>
              <w:pStyle w:val="17"/>
            </w:pPr>
            <w:r>
              <w:t>538.80</w:t>
            </w:r>
          </w:p>
        </w:tc>
        <w:tc>
          <w:tcPr>
            <w:tcW w:w="2551" w:type="dxa"/>
            <w:vAlign w:val="center"/>
          </w:tcPr>
          <w:p>
            <w:pPr>
              <w:pStyle w:val="17"/>
            </w:pPr>
            <w:r>
              <w:t>517.43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67.99</w:t>
            </w:r>
          </w:p>
        </w:tc>
        <w:tc>
          <w:tcPr>
            <w:tcW w:w="2551" w:type="dxa"/>
            <w:vAlign w:val="center"/>
          </w:tcPr>
          <w:p>
            <w:pPr>
              <w:pStyle w:val="13"/>
            </w:pPr>
            <w:r>
              <w:t>67.99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66.32</w:t>
            </w:r>
          </w:p>
        </w:tc>
        <w:tc>
          <w:tcPr>
            <w:tcW w:w="2551" w:type="dxa"/>
            <w:vAlign w:val="center"/>
          </w:tcPr>
          <w:p>
            <w:pPr>
              <w:pStyle w:val="13"/>
            </w:pPr>
            <w:r>
              <w:t>66.32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16.89</w:t>
            </w:r>
          </w:p>
        </w:tc>
        <w:tc>
          <w:tcPr>
            <w:tcW w:w="2551" w:type="dxa"/>
            <w:vAlign w:val="center"/>
          </w:tcPr>
          <w:p>
            <w:pPr>
              <w:pStyle w:val="13"/>
            </w:pPr>
            <w:r>
              <w:t>16.89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49.43</w:t>
            </w:r>
          </w:p>
        </w:tc>
        <w:tc>
          <w:tcPr>
            <w:tcW w:w="2551" w:type="dxa"/>
            <w:vAlign w:val="center"/>
          </w:tcPr>
          <w:p>
            <w:pPr>
              <w:pStyle w:val="13"/>
            </w:pPr>
            <w:r>
              <w:t>49.43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7</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20.05</w:t>
            </w:r>
          </w:p>
        </w:tc>
        <w:tc>
          <w:tcPr>
            <w:tcW w:w="2551" w:type="dxa"/>
            <w:vAlign w:val="center"/>
          </w:tcPr>
          <w:p>
            <w:pPr>
              <w:pStyle w:val="13"/>
            </w:pPr>
            <w:r>
              <w:t>20.05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29.51</w:t>
            </w:r>
          </w:p>
        </w:tc>
        <w:tc>
          <w:tcPr>
            <w:tcW w:w="2551" w:type="dxa"/>
            <w:vAlign w:val="center"/>
          </w:tcPr>
          <w:p>
            <w:pPr>
              <w:pStyle w:val="13"/>
            </w:pPr>
            <w:r>
              <w:t>29.51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97.93</w:t>
            </w:r>
          </w:p>
        </w:tc>
        <w:tc>
          <w:tcPr>
            <w:tcW w:w="2551" w:type="dxa"/>
            <w:vAlign w:val="center"/>
          </w:tcPr>
          <w:p>
            <w:pPr>
              <w:pStyle w:val="13"/>
            </w:pPr>
          </w:p>
        </w:tc>
        <w:tc>
          <w:tcPr>
            <w:tcW w:w="2551" w:type="dxa"/>
            <w:vAlign w:val="center"/>
          </w:tcPr>
          <w:p>
            <w:pPr>
              <w:pStyle w:val="13"/>
            </w:pPr>
            <w:r>
              <w:t>97.93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13</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93.07</w:t>
            </w:r>
          </w:p>
        </w:tc>
        <w:tc>
          <w:tcPr>
            <w:tcW w:w="2551" w:type="dxa"/>
            <w:vAlign w:val="center"/>
          </w:tcPr>
          <w:p>
            <w:pPr>
              <w:pStyle w:val="13"/>
            </w:pPr>
          </w:p>
        </w:tc>
        <w:tc>
          <w:tcPr>
            <w:tcW w:w="2551" w:type="dxa"/>
            <w:vAlign w:val="center"/>
          </w:tcPr>
          <w:p>
            <w:pPr>
              <w:pStyle w:val="13"/>
            </w:pPr>
            <w:r>
              <w:t>93.07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14</w:t>
            </w:r>
          </w:p>
        </w:tc>
        <w:tc>
          <w:tcPr>
            <w:tcW w:w="1191" w:type="dxa"/>
            <w:vAlign w:val="center"/>
          </w:tcPr>
          <w:p>
            <w:pPr>
              <w:pStyle w:val="14"/>
            </w:pPr>
            <w:r>
              <w:t>2110401</w:t>
            </w:r>
          </w:p>
        </w:tc>
        <w:tc>
          <w:tcPr>
            <w:tcW w:w="4535" w:type="dxa"/>
            <w:vAlign w:val="center"/>
          </w:tcPr>
          <w:p>
            <w:pPr>
              <w:pStyle w:val="14"/>
            </w:pPr>
            <w:r>
              <w:t>生态保护</w:t>
            </w:r>
          </w:p>
        </w:tc>
        <w:tc>
          <w:tcPr>
            <w:tcW w:w="2551" w:type="dxa"/>
            <w:vAlign w:val="center"/>
          </w:tcPr>
          <w:p>
            <w:pPr>
              <w:pStyle w:val="13"/>
            </w:pPr>
            <w:r>
              <w:t>33.07</w:t>
            </w:r>
          </w:p>
        </w:tc>
        <w:tc>
          <w:tcPr>
            <w:tcW w:w="2551" w:type="dxa"/>
            <w:vAlign w:val="center"/>
          </w:tcPr>
          <w:p>
            <w:pPr>
              <w:pStyle w:val="13"/>
            </w:pPr>
          </w:p>
        </w:tc>
        <w:tc>
          <w:tcPr>
            <w:tcW w:w="2551" w:type="dxa"/>
            <w:vAlign w:val="center"/>
          </w:tcPr>
          <w:p>
            <w:pPr>
              <w:pStyle w:val="13"/>
            </w:pPr>
            <w:r>
              <w:t>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15</w:t>
            </w:r>
          </w:p>
        </w:tc>
        <w:tc>
          <w:tcPr>
            <w:tcW w:w="1191" w:type="dxa"/>
            <w:vAlign w:val="center"/>
          </w:tcPr>
          <w:p>
            <w:pPr>
              <w:pStyle w:val="14"/>
            </w:pPr>
            <w:r>
              <w:t>2110406</w:t>
            </w:r>
          </w:p>
        </w:tc>
        <w:tc>
          <w:tcPr>
            <w:tcW w:w="4535" w:type="dxa"/>
            <w:vAlign w:val="center"/>
          </w:tcPr>
          <w:p>
            <w:pPr>
              <w:pStyle w:val="14"/>
            </w:pPr>
            <w:r>
              <w:t>自然保护地</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16</w:t>
            </w:r>
          </w:p>
        </w:tc>
        <w:tc>
          <w:tcPr>
            <w:tcW w:w="1191" w:type="dxa"/>
            <w:vAlign w:val="center"/>
          </w:tcPr>
          <w:p>
            <w:pPr>
              <w:pStyle w:val="14"/>
            </w:pPr>
            <w:r>
              <w:t>21106</w:t>
            </w:r>
          </w:p>
        </w:tc>
        <w:tc>
          <w:tcPr>
            <w:tcW w:w="4535" w:type="dxa"/>
            <w:vAlign w:val="center"/>
          </w:tcPr>
          <w:p>
            <w:pPr>
              <w:pStyle w:val="14"/>
            </w:pPr>
            <w:r>
              <w:t>退耕还林还草</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17</w:t>
            </w:r>
          </w:p>
        </w:tc>
        <w:tc>
          <w:tcPr>
            <w:tcW w:w="1191" w:type="dxa"/>
            <w:vAlign w:val="center"/>
          </w:tcPr>
          <w:p>
            <w:pPr>
              <w:pStyle w:val="14"/>
            </w:pPr>
            <w:r>
              <w:t>2110602</w:t>
            </w:r>
          </w:p>
        </w:tc>
        <w:tc>
          <w:tcPr>
            <w:tcW w:w="4535" w:type="dxa"/>
            <w:vAlign w:val="center"/>
          </w:tcPr>
          <w:p>
            <w:pPr>
              <w:pStyle w:val="14"/>
            </w:pPr>
            <w:r>
              <w:t>退耕现金</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18</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41.50</w:t>
            </w:r>
          </w:p>
        </w:tc>
        <w:tc>
          <w:tcPr>
            <w:tcW w:w="2551" w:type="dxa"/>
            <w:vAlign w:val="center"/>
          </w:tcPr>
          <w:p>
            <w:pPr>
              <w:pStyle w:val="13"/>
            </w:pPr>
          </w:p>
        </w:tc>
        <w:tc>
          <w:tcPr>
            <w:tcW w:w="2551" w:type="dxa"/>
            <w:vAlign w:val="center"/>
          </w:tcPr>
          <w:p>
            <w:pPr>
              <w:pStyle w:val="13"/>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19</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41.50</w:t>
            </w:r>
          </w:p>
        </w:tc>
        <w:tc>
          <w:tcPr>
            <w:tcW w:w="2551" w:type="dxa"/>
            <w:vAlign w:val="center"/>
          </w:tcPr>
          <w:p>
            <w:pPr>
              <w:pStyle w:val="13"/>
            </w:pPr>
          </w:p>
        </w:tc>
        <w:tc>
          <w:tcPr>
            <w:tcW w:w="2551" w:type="dxa"/>
            <w:vAlign w:val="center"/>
          </w:tcPr>
          <w:p>
            <w:pPr>
              <w:pStyle w:val="13"/>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20</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41.50</w:t>
            </w:r>
          </w:p>
        </w:tc>
        <w:tc>
          <w:tcPr>
            <w:tcW w:w="2551" w:type="dxa"/>
            <w:vAlign w:val="center"/>
          </w:tcPr>
          <w:p>
            <w:pPr>
              <w:pStyle w:val="13"/>
            </w:pPr>
          </w:p>
        </w:tc>
        <w:tc>
          <w:tcPr>
            <w:tcW w:w="2551" w:type="dxa"/>
            <w:vAlign w:val="center"/>
          </w:tcPr>
          <w:p>
            <w:pPr>
              <w:pStyle w:val="13"/>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313.20</w:t>
            </w:r>
          </w:p>
        </w:tc>
        <w:tc>
          <w:tcPr>
            <w:tcW w:w="2551" w:type="dxa"/>
            <w:vAlign w:val="center"/>
          </w:tcPr>
          <w:p>
            <w:pPr>
              <w:pStyle w:val="13"/>
            </w:pPr>
          </w:p>
        </w:tc>
        <w:tc>
          <w:tcPr>
            <w:tcW w:w="2551" w:type="dxa"/>
            <w:vAlign w:val="center"/>
          </w:tcPr>
          <w:p>
            <w:pPr>
              <w:pStyle w:val="13"/>
            </w:pPr>
            <w:r>
              <w:t>313.20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22</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313.20</w:t>
            </w:r>
          </w:p>
        </w:tc>
        <w:tc>
          <w:tcPr>
            <w:tcW w:w="2551" w:type="dxa"/>
            <w:vAlign w:val="center"/>
          </w:tcPr>
          <w:p>
            <w:pPr>
              <w:pStyle w:val="13"/>
            </w:pPr>
          </w:p>
        </w:tc>
        <w:tc>
          <w:tcPr>
            <w:tcW w:w="2551" w:type="dxa"/>
            <w:vAlign w:val="center"/>
          </w:tcPr>
          <w:p>
            <w:pPr>
              <w:pStyle w:val="13"/>
            </w:pPr>
            <w:r>
              <w:t>313.20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23</w:t>
            </w:r>
          </w:p>
        </w:tc>
        <w:tc>
          <w:tcPr>
            <w:tcW w:w="1191" w:type="dxa"/>
            <w:vAlign w:val="center"/>
          </w:tcPr>
          <w:p>
            <w:pPr>
              <w:pStyle w:val="14"/>
            </w:pPr>
            <w:r>
              <w:t>2130205</w:t>
            </w:r>
          </w:p>
        </w:tc>
        <w:tc>
          <w:tcPr>
            <w:tcW w:w="4535" w:type="dxa"/>
            <w:vAlign w:val="center"/>
          </w:tcPr>
          <w:p>
            <w:pPr>
              <w:pStyle w:val="14"/>
            </w:pPr>
            <w:r>
              <w:t>森林资源培育</w:t>
            </w:r>
          </w:p>
        </w:tc>
        <w:tc>
          <w:tcPr>
            <w:tcW w:w="2551" w:type="dxa"/>
            <w:vAlign w:val="center"/>
          </w:tcPr>
          <w:p>
            <w:pPr>
              <w:pStyle w:val="13"/>
            </w:pPr>
            <w:r>
              <w:t>197.33</w:t>
            </w:r>
          </w:p>
        </w:tc>
        <w:tc>
          <w:tcPr>
            <w:tcW w:w="2551" w:type="dxa"/>
            <w:vAlign w:val="center"/>
          </w:tcPr>
          <w:p>
            <w:pPr>
              <w:pStyle w:val="13"/>
            </w:pPr>
          </w:p>
        </w:tc>
        <w:tc>
          <w:tcPr>
            <w:tcW w:w="2551" w:type="dxa"/>
            <w:vAlign w:val="center"/>
          </w:tcPr>
          <w:p>
            <w:pPr>
              <w:pStyle w:val="13"/>
            </w:pPr>
            <w:r>
              <w:t>197.33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24</w:t>
            </w:r>
          </w:p>
        </w:tc>
        <w:tc>
          <w:tcPr>
            <w:tcW w:w="1191" w:type="dxa"/>
            <w:vAlign w:val="center"/>
          </w:tcPr>
          <w:p>
            <w:pPr>
              <w:pStyle w:val="14"/>
            </w:pPr>
            <w:r>
              <w:t>2130207</w:t>
            </w:r>
          </w:p>
        </w:tc>
        <w:tc>
          <w:tcPr>
            <w:tcW w:w="4535" w:type="dxa"/>
            <w:vAlign w:val="center"/>
          </w:tcPr>
          <w:p>
            <w:pPr>
              <w:pStyle w:val="14"/>
            </w:pPr>
            <w:r>
              <w:t>森林资源管理</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25</w:t>
            </w:r>
          </w:p>
        </w:tc>
        <w:tc>
          <w:tcPr>
            <w:tcW w:w="1191" w:type="dxa"/>
            <w:vAlign w:val="center"/>
          </w:tcPr>
          <w:p>
            <w:pPr>
              <w:pStyle w:val="14"/>
            </w:pPr>
            <w:r>
              <w:t>2130209</w:t>
            </w:r>
          </w:p>
        </w:tc>
        <w:tc>
          <w:tcPr>
            <w:tcW w:w="4535" w:type="dxa"/>
            <w:vAlign w:val="center"/>
          </w:tcPr>
          <w:p>
            <w:pPr>
              <w:pStyle w:val="14"/>
            </w:pPr>
            <w:r>
              <w:t>森林生态效益补偿</w:t>
            </w:r>
          </w:p>
        </w:tc>
        <w:tc>
          <w:tcPr>
            <w:tcW w:w="2551" w:type="dxa"/>
            <w:vAlign w:val="center"/>
          </w:tcPr>
          <w:p>
            <w:pPr>
              <w:pStyle w:val="13"/>
            </w:pPr>
            <w:r>
              <w:t>25.76</w:t>
            </w:r>
          </w:p>
        </w:tc>
        <w:tc>
          <w:tcPr>
            <w:tcW w:w="2551" w:type="dxa"/>
            <w:vAlign w:val="center"/>
          </w:tcPr>
          <w:p>
            <w:pPr>
              <w:pStyle w:val="13"/>
            </w:pPr>
          </w:p>
        </w:tc>
        <w:tc>
          <w:tcPr>
            <w:tcW w:w="2551" w:type="dxa"/>
            <w:vAlign w:val="center"/>
          </w:tcPr>
          <w:p>
            <w:pPr>
              <w:pStyle w:val="13"/>
            </w:pPr>
            <w: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26</w:t>
            </w:r>
          </w:p>
        </w:tc>
        <w:tc>
          <w:tcPr>
            <w:tcW w:w="1191" w:type="dxa"/>
            <w:vAlign w:val="center"/>
          </w:tcPr>
          <w:p>
            <w:pPr>
              <w:pStyle w:val="14"/>
            </w:pPr>
            <w:r>
              <w:t>2130213</w:t>
            </w:r>
          </w:p>
        </w:tc>
        <w:tc>
          <w:tcPr>
            <w:tcW w:w="4535" w:type="dxa"/>
            <w:vAlign w:val="center"/>
          </w:tcPr>
          <w:p>
            <w:pPr>
              <w:pStyle w:val="14"/>
            </w:pPr>
            <w:r>
              <w:t>执法与监督</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27</w:t>
            </w:r>
          </w:p>
        </w:tc>
        <w:tc>
          <w:tcPr>
            <w:tcW w:w="1191" w:type="dxa"/>
            <w:vAlign w:val="center"/>
          </w:tcPr>
          <w:p>
            <w:pPr>
              <w:pStyle w:val="14"/>
            </w:pPr>
            <w:r>
              <w:t>2130234</w:t>
            </w:r>
          </w:p>
        </w:tc>
        <w:tc>
          <w:tcPr>
            <w:tcW w:w="4535" w:type="dxa"/>
            <w:vAlign w:val="center"/>
          </w:tcPr>
          <w:p>
            <w:pPr>
              <w:pStyle w:val="14"/>
            </w:pPr>
            <w:r>
              <w:t>林业草原防灾减灾</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28</w:t>
            </w:r>
          </w:p>
        </w:tc>
        <w:tc>
          <w:tcPr>
            <w:tcW w:w="1191" w:type="dxa"/>
            <w:vAlign w:val="center"/>
          </w:tcPr>
          <w:p>
            <w:pPr>
              <w:pStyle w:val="14"/>
            </w:pPr>
            <w:r>
              <w:t>2130299</w:t>
            </w:r>
          </w:p>
        </w:tc>
        <w:tc>
          <w:tcPr>
            <w:tcW w:w="4535" w:type="dxa"/>
            <w:vAlign w:val="center"/>
          </w:tcPr>
          <w:p>
            <w:pPr>
              <w:pStyle w:val="14"/>
            </w:pPr>
            <w:r>
              <w:t>其他林业和草原支出</w:t>
            </w:r>
          </w:p>
        </w:tc>
        <w:tc>
          <w:tcPr>
            <w:tcW w:w="2551" w:type="dxa"/>
            <w:vAlign w:val="center"/>
          </w:tcPr>
          <w:p>
            <w:pPr>
              <w:pStyle w:val="13"/>
            </w:pPr>
            <w:r>
              <w:t>8.67</w:t>
            </w:r>
          </w:p>
        </w:tc>
        <w:tc>
          <w:tcPr>
            <w:tcW w:w="2551" w:type="dxa"/>
            <w:vAlign w:val="center"/>
          </w:tcPr>
          <w:p>
            <w:pPr>
              <w:pStyle w:val="13"/>
            </w:pPr>
          </w:p>
        </w:tc>
        <w:tc>
          <w:tcPr>
            <w:tcW w:w="2551" w:type="dxa"/>
            <w:vAlign w:val="center"/>
          </w:tcPr>
          <w:p>
            <w:pPr>
              <w:pStyle w:val="13"/>
            </w:pPr>
            <w:r>
              <w:t>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29</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447.31</w:t>
            </w:r>
          </w:p>
        </w:tc>
        <w:tc>
          <w:tcPr>
            <w:tcW w:w="2551" w:type="dxa"/>
            <w:vAlign w:val="center"/>
          </w:tcPr>
          <w:p>
            <w:pPr>
              <w:pStyle w:val="13"/>
            </w:pPr>
            <w:r>
              <w:t>382.51</w:t>
            </w:r>
          </w:p>
        </w:tc>
        <w:tc>
          <w:tcPr>
            <w:tcW w:w="2551" w:type="dxa"/>
            <w:vAlign w:val="center"/>
          </w:tcPr>
          <w:p>
            <w:pPr>
              <w:pStyle w:val="13"/>
            </w:pPr>
            <w: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30</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447.31</w:t>
            </w:r>
          </w:p>
        </w:tc>
        <w:tc>
          <w:tcPr>
            <w:tcW w:w="2551" w:type="dxa"/>
            <w:vAlign w:val="center"/>
          </w:tcPr>
          <w:p>
            <w:pPr>
              <w:pStyle w:val="13"/>
            </w:pPr>
            <w:r>
              <w:t>382.51</w:t>
            </w:r>
          </w:p>
        </w:tc>
        <w:tc>
          <w:tcPr>
            <w:tcW w:w="2551" w:type="dxa"/>
            <w:vAlign w:val="center"/>
          </w:tcPr>
          <w:p>
            <w:pPr>
              <w:pStyle w:val="13"/>
            </w:pPr>
            <w: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31</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447.31</w:t>
            </w:r>
          </w:p>
        </w:tc>
        <w:tc>
          <w:tcPr>
            <w:tcW w:w="2551" w:type="dxa"/>
            <w:vAlign w:val="center"/>
          </w:tcPr>
          <w:p>
            <w:pPr>
              <w:pStyle w:val="13"/>
            </w:pPr>
            <w:r>
              <w:t>382.51</w:t>
            </w:r>
          </w:p>
        </w:tc>
        <w:tc>
          <w:tcPr>
            <w:tcW w:w="2551" w:type="dxa"/>
            <w:vAlign w:val="center"/>
          </w:tcPr>
          <w:p>
            <w:pPr>
              <w:pStyle w:val="13"/>
            </w:pPr>
            <w: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38.74</w:t>
            </w:r>
          </w:p>
        </w:tc>
        <w:tc>
          <w:tcPr>
            <w:tcW w:w="2551" w:type="dxa"/>
            <w:vAlign w:val="center"/>
          </w:tcPr>
          <w:p>
            <w:pPr>
              <w:pStyle w:val="13"/>
            </w:pPr>
            <w:r>
              <w:t>38.74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38.74</w:t>
            </w:r>
          </w:p>
        </w:tc>
        <w:tc>
          <w:tcPr>
            <w:tcW w:w="2551" w:type="dxa"/>
            <w:vAlign w:val="center"/>
          </w:tcPr>
          <w:p>
            <w:pPr>
              <w:pStyle w:val="13"/>
            </w:pPr>
            <w:r>
              <w:t>38.74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38.74</w:t>
            </w:r>
          </w:p>
        </w:tc>
        <w:tc>
          <w:tcPr>
            <w:tcW w:w="2551" w:type="dxa"/>
            <w:vAlign w:val="center"/>
          </w:tcPr>
          <w:p>
            <w:pPr>
              <w:pStyle w:val="13"/>
            </w:pPr>
            <w:r>
              <w:t>38.74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538.80</w:t>
            </w:r>
          </w:p>
        </w:tc>
        <w:tc>
          <w:tcPr>
            <w:tcW w:w="2551" w:type="dxa"/>
            <w:vAlign w:val="center"/>
          </w:tcPr>
          <w:p>
            <w:pPr>
              <w:pStyle w:val="17"/>
            </w:pPr>
            <w:r>
              <w:t>505.40</w:t>
            </w:r>
          </w:p>
        </w:tc>
        <w:tc>
          <w:tcPr>
            <w:tcW w:w="2551" w:type="dxa"/>
            <w:vAlign w:val="center"/>
          </w:tcPr>
          <w:p>
            <w:pPr>
              <w:pStyle w:val="17"/>
            </w:pPr>
            <w:r>
              <w:t>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487.77</w:t>
            </w:r>
          </w:p>
        </w:tc>
        <w:tc>
          <w:tcPr>
            <w:tcW w:w="2551" w:type="dxa"/>
            <w:vAlign w:val="center"/>
          </w:tcPr>
          <w:p>
            <w:pPr>
              <w:pStyle w:val="13"/>
            </w:pPr>
            <w:r>
              <w:t>487.77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162.44</w:t>
            </w:r>
          </w:p>
        </w:tc>
        <w:tc>
          <w:tcPr>
            <w:tcW w:w="2551" w:type="dxa"/>
            <w:vAlign w:val="center"/>
          </w:tcPr>
          <w:p>
            <w:pPr>
              <w:pStyle w:val="13"/>
            </w:pPr>
            <w:r>
              <w:t>162.44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65.37</w:t>
            </w:r>
          </w:p>
        </w:tc>
        <w:tc>
          <w:tcPr>
            <w:tcW w:w="2551" w:type="dxa"/>
            <w:vAlign w:val="center"/>
          </w:tcPr>
          <w:p>
            <w:pPr>
              <w:pStyle w:val="13"/>
            </w:pPr>
            <w:r>
              <w:t>65.37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30.30</w:t>
            </w:r>
          </w:p>
        </w:tc>
        <w:tc>
          <w:tcPr>
            <w:tcW w:w="2551" w:type="dxa"/>
            <w:vAlign w:val="center"/>
          </w:tcPr>
          <w:p>
            <w:pPr>
              <w:pStyle w:val="13"/>
            </w:pPr>
            <w:r>
              <w:t>30.30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89.06</w:t>
            </w:r>
          </w:p>
        </w:tc>
        <w:tc>
          <w:tcPr>
            <w:tcW w:w="2551" w:type="dxa"/>
            <w:vAlign w:val="center"/>
          </w:tcPr>
          <w:p>
            <w:pPr>
              <w:pStyle w:val="13"/>
            </w:pPr>
            <w:r>
              <w:t>89.06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49.43</w:t>
            </w:r>
          </w:p>
        </w:tc>
        <w:tc>
          <w:tcPr>
            <w:tcW w:w="2551" w:type="dxa"/>
            <w:vAlign w:val="center"/>
          </w:tcPr>
          <w:p>
            <w:pPr>
              <w:pStyle w:val="13"/>
            </w:pPr>
            <w:r>
              <w:t>49.43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20.05</w:t>
            </w:r>
          </w:p>
        </w:tc>
        <w:tc>
          <w:tcPr>
            <w:tcW w:w="2551" w:type="dxa"/>
            <w:vAlign w:val="center"/>
          </w:tcPr>
          <w:p>
            <w:pPr>
              <w:pStyle w:val="13"/>
            </w:pPr>
            <w:r>
              <w:t>20.05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29.51</w:t>
            </w:r>
          </w:p>
        </w:tc>
        <w:tc>
          <w:tcPr>
            <w:tcW w:w="2551" w:type="dxa"/>
            <w:vAlign w:val="center"/>
          </w:tcPr>
          <w:p>
            <w:pPr>
              <w:pStyle w:val="13"/>
            </w:pPr>
            <w:r>
              <w:t>29.51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2.87</w:t>
            </w:r>
          </w:p>
        </w:tc>
        <w:tc>
          <w:tcPr>
            <w:tcW w:w="2551" w:type="dxa"/>
            <w:vAlign w:val="center"/>
          </w:tcPr>
          <w:p>
            <w:pPr>
              <w:pStyle w:val="13"/>
            </w:pPr>
            <w:r>
              <w:t>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38.74</w:t>
            </w:r>
          </w:p>
        </w:tc>
        <w:tc>
          <w:tcPr>
            <w:tcW w:w="2551" w:type="dxa"/>
            <w:vAlign w:val="center"/>
          </w:tcPr>
          <w:p>
            <w:pPr>
              <w:pStyle w:val="13"/>
            </w:pPr>
            <w:r>
              <w:t>38.74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33.02</w:t>
            </w:r>
          </w:p>
        </w:tc>
        <w:tc>
          <w:tcPr>
            <w:tcW w:w="2551" w:type="dxa"/>
            <w:vAlign w:val="center"/>
          </w:tcPr>
          <w:p>
            <w:pPr>
              <w:pStyle w:val="13"/>
            </w:pPr>
          </w:p>
        </w:tc>
        <w:tc>
          <w:tcPr>
            <w:tcW w:w="2551" w:type="dxa"/>
            <w:vAlign w:val="center"/>
          </w:tcPr>
          <w:p>
            <w:pPr>
              <w:pStyle w:val="13"/>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2.31</w:t>
            </w:r>
          </w:p>
        </w:tc>
        <w:tc>
          <w:tcPr>
            <w:tcW w:w="2551" w:type="dxa"/>
            <w:vAlign w:val="center"/>
          </w:tcPr>
          <w:p>
            <w:pPr>
              <w:pStyle w:val="13"/>
            </w:pPr>
          </w:p>
        </w:tc>
        <w:tc>
          <w:tcPr>
            <w:tcW w:w="2551" w:type="dxa"/>
            <w:vAlign w:val="center"/>
          </w:tcPr>
          <w:p>
            <w:pPr>
              <w:pStyle w:val="13"/>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0.93</w:t>
            </w:r>
          </w:p>
        </w:tc>
        <w:tc>
          <w:tcPr>
            <w:tcW w:w="2551" w:type="dxa"/>
            <w:vAlign w:val="center"/>
          </w:tcPr>
          <w:p>
            <w:pPr>
              <w:pStyle w:val="13"/>
            </w:pP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0.93</w:t>
            </w:r>
          </w:p>
        </w:tc>
        <w:tc>
          <w:tcPr>
            <w:tcW w:w="2551" w:type="dxa"/>
            <w:vAlign w:val="center"/>
          </w:tcPr>
          <w:p>
            <w:pPr>
              <w:pStyle w:val="13"/>
            </w:pP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2.78</w:t>
            </w:r>
          </w:p>
        </w:tc>
        <w:tc>
          <w:tcPr>
            <w:tcW w:w="2551" w:type="dxa"/>
            <w:vAlign w:val="center"/>
          </w:tcPr>
          <w:p>
            <w:pPr>
              <w:pStyle w:val="13"/>
            </w:pPr>
          </w:p>
        </w:tc>
        <w:tc>
          <w:tcPr>
            <w:tcW w:w="2551" w:type="dxa"/>
            <w:vAlign w:val="center"/>
          </w:tcPr>
          <w:p>
            <w:pPr>
              <w:pStyle w:val="13"/>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1.12</w:t>
            </w:r>
          </w:p>
        </w:tc>
        <w:tc>
          <w:tcPr>
            <w:tcW w:w="2551" w:type="dxa"/>
            <w:vAlign w:val="center"/>
          </w:tcPr>
          <w:p>
            <w:pPr>
              <w:pStyle w:val="13"/>
            </w:pPr>
          </w:p>
        </w:tc>
        <w:tc>
          <w:tcPr>
            <w:tcW w:w="2551"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1.22</w:t>
            </w:r>
          </w:p>
        </w:tc>
        <w:tc>
          <w:tcPr>
            <w:tcW w:w="2551" w:type="dxa"/>
            <w:vAlign w:val="center"/>
          </w:tcPr>
          <w:p>
            <w:pPr>
              <w:pStyle w:val="13"/>
            </w:pPr>
          </w:p>
        </w:tc>
        <w:tc>
          <w:tcPr>
            <w:tcW w:w="2551" w:type="dxa"/>
            <w:vAlign w:val="center"/>
          </w:tcPr>
          <w:p>
            <w:pPr>
              <w:pStyle w:val="13"/>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3.98</w:t>
            </w:r>
          </w:p>
        </w:tc>
        <w:tc>
          <w:tcPr>
            <w:tcW w:w="2551" w:type="dxa"/>
            <w:vAlign w:val="center"/>
          </w:tcPr>
          <w:p>
            <w:pPr>
              <w:pStyle w:val="13"/>
            </w:pPr>
          </w:p>
        </w:tc>
        <w:tc>
          <w:tcPr>
            <w:tcW w:w="2551" w:type="dxa"/>
            <w:vAlign w:val="center"/>
          </w:tcPr>
          <w:p>
            <w:pPr>
              <w:pStyle w:val="13"/>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8.40</w:t>
            </w:r>
          </w:p>
        </w:tc>
        <w:tc>
          <w:tcPr>
            <w:tcW w:w="2551" w:type="dxa"/>
            <w:vAlign w:val="center"/>
          </w:tcPr>
          <w:p>
            <w:pPr>
              <w:pStyle w:val="13"/>
            </w:pPr>
          </w:p>
        </w:tc>
        <w:tc>
          <w:tcPr>
            <w:tcW w:w="2551"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2.09</w:t>
            </w:r>
          </w:p>
        </w:tc>
        <w:tc>
          <w:tcPr>
            <w:tcW w:w="2551" w:type="dxa"/>
            <w:vAlign w:val="center"/>
          </w:tcPr>
          <w:p>
            <w:pPr>
              <w:pStyle w:val="13"/>
            </w:pPr>
          </w:p>
        </w:tc>
        <w:tc>
          <w:tcPr>
            <w:tcW w:w="2551"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17.63</w:t>
            </w:r>
          </w:p>
        </w:tc>
        <w:tc>
          <w:tcPr>
            <w:tcW w:w="2551" w:type="dxa"/>
            <w:vAlign w:val="center"/>
          </w:tcPr>
          <w:p>
            <w:pPr>
              <w:pStyle w:val="13"/>
            </w:pPr>
            <w:r>
              <w:t>17.63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15.31</w:t>
            </w:r>
          </w:p>
        </w:tc>
        <w:tc>
          <w:tcPr>
            <w:tcW w:w="2551" w:type="dxa"/>
            <w:vAlign w:val="center"/>
          </w:tcPr>
          <w:p>
            <w:pPr>
              <w:pStyle w:val="13"/>
            </w:pPr>
            <w:r>
              <w:t>15.31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0.16</w:t>
            </w:r>
          </w:p>
        </w:tc>
        <w:tc>
          <w:tcPr>
            <w:tcW w:w="2551" w:type="dxa"/>
            <w:vAlign w:val="center"/>
          </w:tcPr>
          <w:p>
            <w:pPr>
              <w:pStyle w:val="13"/>
            </w:pPr>
            <w:r>
              <w:t>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18883.51</w:t>
            </w:r>
          </w:p>
        </w:tc>
        <w:tc>
          <w:tcPr>
            <w:tcW w:w="2551" w:type="dxa"/>
            <w:vAlign w:val="center"/>
          </w:tcPr>
          <w:p>
            <w:pPr>
              <w:pStyle w:val="17"/>
            </w:pPr>
          </w:p>
        </w:tc>
        <w:tc>
          <w:tcPr>
            <w:tcW w:w="2551" w:type="dxa"/>
            <w:vAlign w:val="center"/>
          </w:tcPr>
          <w:p>
            <w:pPr>
              <w:pStyle w:val="17"/>
            </w:pPr>
            <w:r>
              <w:t>18883.51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18883.51</w:t>
            </w:r>
          </w:p>
        </w:tc>
        <w:tc>
          <w:tcPr>
            <w:tcW w:w="2551" w:type="dxa"/>
            <w:vAlign w:val="center"/>
          </w:tcPr>
          <w:p>
            <w:pPr>
              <w:pStyle w:val="13"/>
            </w:pPr>
          </w:p>
        </w:tc>
        <w:tc>
          <w:tcPr>
            <w:tcW w:w="2551" w:type="dxa"/>
            <w:vAlign w:val="center"/>
          </w:tcPr>
          <w:p>
            <w:pPr>
              <w:pStyle w:val="13"/>
            </w:pPr>
            <w:r>
              <w:t>18883.51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10368.21</w:t>
            </w:r>
          </w:p>
        </w:tc>
        <w:tc>
          <w:tcPr>
            <w:tcW w:w="2551" w:type="dxa"/>
            <w:vAlign w:val="center"/>
          </w:tcPr>
          <w:p>
            <w:pPr>
              <w:pStyle w:val="13"/>
            </w:pPr>
          </w:p>
        </w:tc>
        <w:tc>
          <w:tcPr>
            <w:tcW w:w="2551" w:type="dxa"/>
            <w:vAlign w:val="center"/>
          </w:tcPr>
          <w:p>
            <w:pPr>
              <w:pStyle w:val="13"/>
            </w:pPr>
            <w:r>
              <w:t>10368.21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6321.27</w:t>
            </w:r>
          </w:p>
        </w:tc>
        <w:tc>
          <w:tcPr>
            <w:tcW w:w="2551" w:type="dxa"/>
            <w:vAlign w:val="center"/>
          </w:tcPr>
          <w:p>
            <w:pPr>
              <w:pStyle w:val="13"/>
            </w:pPr>
          </w:p>
        </w:tc>
        <w:tc>
          <w:tcPr>
            <w:tcW w:w="2551" w:type="dxa"/>
            <w:vAlign w:val="center"/>
          </w:tcPr>
          <w:p>
            <w:pPr>
              <w:pStyle w:val="13"/>
            </w:pPr>
            <w:r>
              <w:t>6321.27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2120806</w:t>
            </w:r>
          </w:p>
        </w:tc>
        <w:tc>
          <w:tcPr>
            <w:tcW w:w="4535" w:type="dxa"/>
            <w:vAlign w:val="center"/>
          </w:tcPr>
          <w:p>
            <w:pPr>
              <w:pStyle w:val="14"/>
            </w:pPr>
            <w:r>
              <w:t>土地出让业务支出</w:t>
            </w:r>
          </w:p>
        </w:tc>
        <w:tc>
          <w:tcPr>
            <w:tcW w:w="2551" w:type="dxa"/>
            <w:vAlign w:val="center"/>
          </w:tcPr>
          <w:p>
            <w:pPr>
              <w:pStyle w:val="13"/>
            </w:pPr>
            <w:r>
              <w:t>320.00</w:t>
            </w:r>
          </w:p>
        </w:tc>
        <w:tc>
          <w:tcPr>
            <w:tcW w:w="2551" w:type="dxa"/>
            <w:vAlign w:val="center"/>
          </w:tcPr>
          <w:p>
            <w:pPr>
              <w:pStyle w:val="13"/>
            </w:pPr>
          </w:p>
        </w:tc>
        <w:tc>
          <w:tcPr>
            <w:tcW w:w="2551" w:type="dxa"/>
            <w:vAlign w:val="center"/>
          </w:tcPr>
          <w:p>
            <w:pPr>
              <w:pStyle w:val="13"/>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3526.93</w:t>
            </w:r>
          </w:p>
        </w:tc>
        <w:tc>
          <w:tcPr>
            <w:tcW w:w="2551" w:type="dxa"/>
            <w:vAlign w:val="center"/>
          </w:tcPr>
          <w:p>
            <w:pPr>
              <w:pStyle w:val="13"/>
            </w:pPr>
          </w:p>
        </w:tc>
        <w:tc>
          <w:tcPr>
            <w:tcW w:w="2551" w:type="dxa"/>
            <w:vAlign w:val="center"/>
          </w:tcPr>
          <w:p>
            <w:pPr>
              <w:pStyle w:val="13"/>
            </w:pPr>
            <w:r>
              <w:t>3526.93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21210</w:t>
            </w:r>
          </w:p>
        </w:tc>
        <w:tc>
          <w:tcPr>
            <w:tcW w:w="4535" w:type="dxa"/>
            <w:vAlign w:val="center"/>
          </w:tcPr>
          <w:p>
            <w:pPr>
              <w:pStyle w:val="14"/>
            </w:pPr>
            <w:r>
              <w:t>国有土地收益基金安排的支出</w:t>
            </w:r>
          </w:p>
        </w:tc>
        <w:tc>
          <w:tcPr>
            <w:tcW w:w="2551" w:type="dxa"/>
            <w:vAlign w:val="center"/>
          </w:tcPr>
          <w:p>
            <w:pPr>
              <w:pStyle w:val="13"/>
            </w:pPr>
            <w:r>
              <w:t>8515.30</w:t>
            </w:r>
          </w:p>
        </w:tc>
        <w:tc>
          <w:tcPr>
            <w:tcW w:w="2551" w:type="dxa"/>
            <w:vAlign w:val="center"/>
          </w:tcPr>
          <w:p>
            <w:pPr>
              <w:pStyle w:val="13"/>
            </w:pPr>
          </w:p>
        </w:tc>
        <w:tc>
          <w:tcPr>
            <w:tcW w:w="2551" w:type="dxa"/>
            <w:vAlign w:val="center"/>
          </w:tcPr>
          <w:p>
            <w:pPr>
              <w:pStyle w:val="13"/>
            </w:pPr>
            <w:r>
              <w:t>8515.30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2121001</w:t>
            </w:r>
          </w:p>
        </w:tc>
        <w:tc>
          <w:tcPr>
            <w:tcW w:w="4535" w:type="dxa"/>
            <w:vAlign w:val="center"/>
          </w:tcPr>
          <w:p>
            <w:pPr>
              <w:pStyle w:val="14"/>
            </w:pPr>
            <w:r>
              <w:t>征地和拆迁补偿支出</w:t>
            </w:r>
          </w:p>
        </w:tc>
        <w:tc>
          <w:tcPr>
            <w:tcW w:w="2551" w:type="dxa"/>
            <w:vAlign w:val="center"/>
          </w:tcPr>
          <w:p>
            <w:pPr>
              <w:pStyle w:val="13"/>
            </w:pPr>
            <w:r>
              <w:t>8515.30</w:t>
            </w:r>
          </w:p>
        </w:tc>
        <w:tc>
          <w:tcPr>
            <w:tcW w:w="2551" w:type="dxa"/>
            <w:vAlign w:val="center"/>
          </w:tcPr>
          <w:p>
            <w:pPr>
              <w:pStyle w:val="13"/>
            </w:pPr>
          </w:p>
        </w:tc>
        <w:tc>
          <w:tcPr>
            <w:tcW w:w="2551" w:type="dxa"/>
            <w:vAlign w:val="center"/>
          </w:tcPr>
          <w:p>
            <w:pPr>
              <w:pStyle w:val="13"/>
            </w:pPr>
            <w:r>
              <w:t>8515.30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1.99</w:t>
            </w:r>
          </w:p>
        </w:tc>
        <w:tc>
          <w:tcPr>
            <w:tcW w:w="2381" w:type="dxa"/>
            <w:vAlign w:val="center"/>
          </w:tcPr>
          <w:p>
            <w:pPr>
              <w:pStyle w:val="17"/>
            </w:pPr>
            <w:r>
              <w:t>1.99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0.19</w:t>
            </w:r>
          </w:p>
        </w:tc>
        <w:tc>
          <w:tcPr>
            <w:tcW w:w="2381" w:type="dxa"/>
            <w:vAlign w:val="center"/>
          </w:tcPr>
          <w:p>
            <w:pPr>
              <w:pStyle w:val="13"/>
            </w:pPr>
            <w:r>
              <w:t>0.19</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区自然资源和规划部门自然资源和规划局本级2023年单位预算信息公开情况说明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按照《预算法》、《地方预决算公开操作规程》和《关于进一步推进预算公开工作的实施意见》规定，现将区自然资源和规划部门自然资源和规划局本级2023年单位预算公开如下：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贯彻落实党中央和省、市、区委关于自然资源、规划和林业工作的方针政策和决策部署，坚持和加强党对自然资源规划和林业工作的集中统一领导，主要职是：</w:t>
      </w:r>
    </w:p>
    <w:p>
      <w:pPr>
        <w:pStyle w:val="19"/>
      </w:pPr>
      <w:r>
        <w:t>(一)、履行全民所有土地、矿产、水等自然资源资产所有者职责和国土空间用途管制职责。拟订自然资源和国土空间规划及测绘等政府规范性文件，监督检查自然资源和国土空间规划及测绘等法律法规的执行情况。</w:t>
      </w:r>
    </w:p>
    <w:p>
      <w:pPr>
        <w:pStyle w:val="19"/>
      </w:pPr>
      <w: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pPr>
        <w:pStyle w:val="19"/>
      </w:pPr>
      <w:r>
        <w:t>(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pPr>
        <w:pStyle w:val="19"/>
      </w:pPr>
      <w: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pPr>
        <w:pStyle w:val="19"/>
      </w:pPr>
      <w: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pPr>
        <w:pStyle w:val="19"/>
      </w:pPr>
      <w:r>
        <w:t>(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pPr>
        <w:pStyle w:val="19"/>
      </w:pPr>
      <w:r>
        <w:t>（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pPr>
        <w:pStyle w:val="19"/>
      </w:pPr>
      <w:r>
        <w:t>(八)、组织实施最严格的耕地保护制度、贯彻执行耕地保护政策，负责耕地数量、质量、生态保护。组织实施耕地保护责任目标考核和永久基本农田特殊保护.完善耕地占补平衡制度，监督占用耕地补偿制度执行情况。</w:t>
      </w:r>
    </w:p>
    <w:p>
      <w:pPr>
        <w:pStyle w:val="19"/>
      </w:pPr>
      <w: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pPr>
        <w:pStyle w:val="19"/>
      </w:pPr>
      <w:r>
        <w:t>(十)、负责管理全区地质勘查行业和地质工作.编制地质勘查规划并监督检查执行情况。管理区级地质勘查项目。组织实施重大地质矿产勘查专项。负责古生物化石的监督管理。</w:t>
      </w:r>
    </w:p>
    <w:p>
      <w:pPr>
        <w:pStyle w:val="19"/>
      </w:pPr>
      <w: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pPr>
        <w:pStyle w:val="19"/>
      </w:pPr>
      <w: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pPr>
        <w:pStyle w:val="19"/>
      </w:pPr>
      <w:r>
        <w:t>(十三)、负责全区测绘地理信息管理工作。负责基础测绘和测绘行业管理。负责测绘资质资格与信用管理，监督管理地理信息安全和市场秩序。负责地理信息公共服务管理。负责测量标志保护。</w:t>
      </w:r>
    </w:p>
    <w:p>
      <w:pPr>
        <w:pStyle w:val="19"/>
      </w:pPr>
      <w: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pPr>
        <w:pStyle w:val="19"/>
      </w:pPr>
      <w:r>
        <w:t>(十五)、负责全区范围内村庄规划的审批。</w:t>
      </w:r>
    </w:p>
    <w:p>
      <w:pPr>
        <w:pStyle w:val="19"/>
      </w:pPr>
      <w:r>
        <w:t>(十六)、受市资源规划局委托负责山海关临港经济开发区、山海关古城范围内各类建设项目(不含跨区域的道路、管线等市政设施项目)的城乡规划许可、核发规划条件和规划条件核实。</w:t>
      </w:r>
    </w:p>
    <w:p>
      <w:pPr>
        <w:pStyle w:val="19"/>
      </w:pPr>
      <w:r>
        <w:t>(十七)负责对矿业权设立、变更、廷续、转让、注销登记及矿区范围审批出具核查意见。</w:t>
      </w:r>
    </w:p>
    <w:p>
      <w:pPr>
        <w:pStyle w:val="19"/>
      </w:pPr>
      <w:r>
        <w:t>(十八)、负责依法查处本辖区范国内的自然资源违法行为。</w:t>
      </w:r>
    </w:p>
    <w:p>
      <w:pPr>
        <w:pStyle w:val="19"/>
      </w:pPr>
      <w:r>
        <w:t>(十九)、负责市政府授权或委托的开发区、园区范围内的土地处置;承办市政府授权或委托的其他范围内的土地处置。</w:t>
      </w:r>
    </w:p>
    <w:p>
      <w:pPr>
        <w:pStyle w:val="19"/>
      </w:pPr>
      <w:r>
        <w:t>(二十)、负责本辖区内的所有不动产登记业务(不含海域使用权登记)、权籍调查审核、档案管理、信忠查询服务和权属纠纷调处等工作。</w:t>
      </w:r>
    </w:p>
    <w:p>
      <w:pPr>
        <w:pStyle w:val="19"/>
      </w:pPr>
      <w: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pPr>
        <w:pStyle w:val="19"/>
      </w:pPr>
      <w: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pPr>
        <w:pStyle w:val="19"/>
      </w:pPr>
      <w: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pPr>
        <w:pStyle w:val="19"/>
      </w:pPr>
      <w: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pPr>
        <w:pStyle w:val="19"/>
      </w:pPr>
      <w: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pPr>
        <w:pStyle w:val="19"/>
      </w:pPr>
      <w: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pPr>
        <w:pStyle w:val="19"/>
      </w:pPr>
      <w: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pPr>
        <w:pStyle w:val="19"/>
      </w:pPr>
      <w: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pPr>
        <w:pStyle w:val="19"/>
      </w:pPr>
      <w:r>
        <w:t>(二十九)、落实上级林业主管部门林业资源优化配置及木材利用政策。拟定全区林业资源优化配置及不利用政策，拟订和相关林业产业地方标准并监督实施，组织、指导林产品质量监督，指导生态扶贫相关工作。</w:t>
      </w:r>
    </w:p>
    <w:p>
      <w:pPr>
        <w:pStyle w:val="19"/>
      </w:pPr>
      <w: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pPr>
        <w:pStyle w:val="19"/>
      </w:pPr>
      <w:r>
        <w:t>(三十一)、指导全区林业重大违法案件的查处，负责相关行政执法监管工作，指导林区社会治安治理工作。</w:t>
      </w:r>
    </w:p>
    <w:p>
      <w:pPr>
        <w:pStyle w:val="19"/>
      </w:pPr>
      <w:r>
        <w:t>(三十二)、负责落实行业管理责任，落实林木所有者、经营者主体责任，组织指导林业系统开展森林防火宣传教育和林木管护工作；负责落实国有林场和自然保护地综合防灾减灾规划相关要求，组织编制国有林场和自然保护地森林火灾防治规划并监督实施，贯彻落实相关防护标准，指导国有林场和自然保护地开展防火巡护、火源管理、防火设施建设等工作。组织指导国有林场和自然保护地森林防火宣传教育、预警监测、督促检查等防火工作”。</w:t>
      </w:r>
    </w:p>
    <w:p>
      <w:pPr>
        <w:pStyle w:val="19"/>
      </w:pPr>
      <w:r>
        <w:t>治规划和防护标准并监督实施，指导开展防火巡护、火源管理、防火设施建设等工作，组织指导全区森林防火宣传教育、监测预警、督促检査等防火工作。</w:t>
      </w:r>
    </w:p>
    <w:p>
      <w:pPr>
        <w:pStyle w:val="19"/>
      </w:pPr>
      <w: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pPr>
        <w:pStyle w:val="19"/>
      </w:pPr>
      <w:r>
        <w:t>(三十四)、负责全区林业科技、教育和外事工作，指导全区林业人才队伍建设，组织实施林业国际交流与合作事务</w:t>
      </w:r>
    </w:p>
    <w:p>
      <w:pPr>
        <w:pStyle w:val="19"/>
      </w:pPr>
      <w:r>
        <w:t>(三十五)、落实行业主管部门的安全生产监管职责，各股室落实各自分管领域的安全生产监管职责。</w:t>
      </w:r>
    </w:p>
    <w:p>
      <w:pPr>
        <w:pStyle w:val="19"/>
      </w:pPr>
      <w:r>
        <w:t>（三十六）、负责城中村改造前期的入户、调查、测量等摸底工作；负责科学测算，依据实际制定方案；负责群众宣传动员及入户签约工作；负责做好征收政策解释工作；负责抢栽抢建等违法查处工作；负责完成征收程序、证据收集、组卷等工作，做好司法征拆前期准备；负责所有返迁安置户的经济核算；负责整个征拆过程中成本测算；负责所有返迁安置户的经济核算；负责梳理与“毛地出让”中标的开发单位关系，做好经济核算；负责整个征拆过程中成本测算、控制、审计等工作；负责房屋拆除工作，对拆除现场进行管理；负责腾让土地收储、上市工作；负责分户房资格核查。</w:t>
      </w:r>
    </w:p>
    <w:p>
      <w:pPr>
        <w:pStyle w:val="19"/>
      </w:pPr>
      <w:r>
        <w:t>(三十七)、完成区委、区政府交办的其他任务。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区自然资源和规划部门自然资源和规划局本级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按照预算管理有关规定，目前我区单位预算的编制实行综合预算制度，即全部收入和支出都反映在预算中。    1、收入说明</w:t>
      </w:r>
    </w:p>
    <w:p>
      <w:pPr>
        <w:pStyle w:val="28"/>
      </w:pPr>
      <w:r>
        <w:t>反映本单位当年全部收入。预算收入为19939.73万元，其中：一般公共预算收入980.21万元，基金预算收入18883.51万元，上年结转一般公共预算拨款76.01万元，财政专户核拨收入0万元，其他来源收入0万元。</w:t>
      </w:r>
    </w:p>
    <w:p>
      <w:pPr>
        <w:pStyle w:val="28"/>
      </w:pPr>
      <w:r>
        <w:t>2、支出说明</w:t>
      </w:r>
    </w:p>
    <w:p>
      <w:pPr>
        <w:pStyle w:val="28"/>
      </w:pPr>
      <w:r>
        <w:t>收支预算总表支出栏、基本支出表、项目支出表按经济分类和支出功能分类科目编制，反映本单位预算中支出预算的总体情况。</w:t>
      </w:r>
    </w:p>
    <w:p>
      <w:pPr>
        <w:pStyle w:val="28"/>
      </w:pPr>
      <w:r>
        <w:t>2023年预算支出为19939.73万元，其中：基本支出538.8万元，主要是人员经费505.4万元和日常公用经费33.39万元；项目支出19400.94万元，主要项目有农林水支出313.2万元；节能环保安排了97.93万元；城乡社区安排了18925.01万元；自然资源海洋气象支出安排了64.8万元。</w:t>
      </w:r>
    </w:p>
    <w:p>
      <w:pPr>
        <w:pStyle w:val="28"/>
      </w:pPr>
    </w:p>
    <w:p>
      <w:pPr>
        <w:pStyle w:val="28"/>
      </w:pPr>
    </w:p>
    <w:p>
      <w:pPr>
        <w:pStyle w:val="28"/>
      </w:pPr>
    </w:p>
    <w:p>
      <w:pPr>
        <w:pStyle w:val="28"/>
      </w:pPr>
      <w:r>
        <w:t>3、比上年增减情况</w:t>
      </w:r>
    </w:p>
    <w:p>
      <w:pPr>
        <w:pStyle w:val="28"/>
      </w:pPr>
      <w:r>
        <w:t>2023年预算支出安排19939.73万元，较2022年预算减少9680.85万元，</w:t>
      </w:r>
      <w:r>
        <w:rPr>
          <w:rFonts w:hint="eastAsia"/>
          <w:lang w:eastAsia="zh-CN"/>
        </w:rPr>
        <w:t>主要为征地拆迁补偿项目支出减少</w:t>
      </w:r>
      <w:r>
        <w:t>。</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pStyle w:val="29"/>
      </w:pPr>
      <w:r>
        <w:t>机关运行经费共计安排33.39万元，主要用于办公及印刷费2.5万元、邮电费0.93万元、差旅费2.78万元、会议费0.24万元、福利费3.98万元、日常维修费0.37万元、专用材料及一般设备购置费0.37万元、办公用房水电费1.21万元、办公用房取暖费0万元、办公用房物业管理费0.46万元、公务用车运行维护费以及其他费用20.55万元等日常运行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2023年，我单位拨款“三公”经费预算安排</w:t>
      </w:r>
      <w:r>
        <w:rPr>
          <w:rFonts w:hint="eastAsia"/>
          <w:lang w:val="en-US" w:eastAsia="zh-CN"/>
        </w:rPr>
        <w:t>1.99</w:t>
      </w:r>
      <w:r>
        <w:t>万元，无增减变化。其中：因公出国（境）费0万元，无增减变化；公务用车购置费0万元，无增减变化；公务用车运行维护费1.8万元，无增减变化；公务接待费0.19万元，无增减变化。无增减变化主要原因为严格按照三公经费预算要求，切实落实勤俭节约各项规定，严格控制支出。</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1.保证车辆的正常使用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上缴保险的车辆数量</w:t>
            </w:r>
          </w:p>
        </w:tc>
        <w:tc>
          <w:tcPr>
            <w:tcW w:w="2835" w:type="dxa"/>
            <w:vAlign w:val="center"/>
          </w:tcPr>
          <w:p>
            <w:pPr>
              <w:pStyle w:val="14"/>
            </w:pPr>
            <w:r>
              <w:t>上缴保险的车辆数量</w:t>
            </w:r>
          </w:p>
        </w:tc>
        <w:tc>
          <w:tcPr>
            <w:tcW w:w="2551" w:type="dxa"/>
            <w:vAlign w:val="center"/>
          </w:tcPr>
          <w:p>
            <w:pPr>
              <w:pStyle w:val="14"/>
            </w:pPr>
            <w:r>
              <w:t>12辆</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车辆事故保险赔付率</w:t>
            </w:r>
          </w:p>
        </w:tc>
        <w:tc>
          <w:tcPr>
            <w:tcW w:w="2835" w:type="dxa"/>
            <w:vAlign w:val="center"/>
          </w:tcPr>
          <w:p>
            <w:pPr>
              <w:pStyle w:val="14"/>
            </w:pPr>
            <w:r>
              <w:t>车辆事故保险赔付率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保险缴纳及时率</w:t>
            </w:r>
          </w:p>
        </w:tc>
        <w:tc>
          <w:tcPr>
            <w:tcW w:w="2835" w:type="dxa"/>
            <w:vAlign w:val="center"/>
          </w:tcPr>
          <w:p>
            <w:pPr>
              <w:pStyle w:val="14"/>
            </w:pPr>
            <w:r>
              <w:t>按规定时间及时缴纳保险</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支出金额控制在预算额度内</w:t>
            </w:r>
          </w:p>
        </w:tc>
        <w:tc>
          <w:tcPr>
            <w:tcW w:w="2551" w:type="dxa"/>
            <w:vAlign w:val="center"/>
          </w:tcPr>
          <w:p>
            <w:pPr>
              <w:pStyle w:val="14"/>
            </w:pPr>
            <w:r>
              <w:t>≤48000元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保证用车安全，减轻单位出车事故负担</w:t>
            </w:r>
          </w:p>
        </w:tc>
        <w:tc>
          <w:tcPr>
            <w:tcW w:w="2551" w:type="dxa"/>
            <w:vAlign w:val="center"/>
          </w:tcPr>
          <w:p>
            <w:pPr>
              <w:pStyle w:val="14"/>
            </w:pPr>
            <w:r>
              <w:t>保证用车安全，减轻单位出车事故负担</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2、2018年创建国家森林城市经费的项目绩效目标表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1.完成区委区政府关于山海关区创建国家森林城市工作的要求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设置大型户外创森标语广告</w:t>
            </w:r>
          </w:p>
        </w:tc>
        <w:tc>
          <w:tcPr>
            <w:tcW w:w="2835" w:type="dxa"/>
            <w:vAlign w:val="center"/>
          </w:tcPr>
          <w:p>
            <w:pPr>
              <w:pStyle w:val="14"/>
            </w:pPr>
            <w:r>
              <w:t>设置大型户外创森标语广告</w:t>
            </w:r>
          </w:p>
        </w:tc>
        <w:tc>
          <w:tcPr>
            <w:tcW w:w="2551" w:type="dxa"/>
            <w:vAlign w:val="center"/>
          </w:tcPr>
          <w:p>
            <w:pPr>
              <w:pStyle w:val="14"/>
            </w:pPr>
            <w:r>
              <w:t>≥26处</w:t>
            </w:r>
          </w:p>
        </w:tc>
        <w:tc>
          <w:tcPr>
            <w:tcW w:w="2268" w:type="dxa"/>
            <w:vAlign w:val="center"/>
          </w:tcPr>
          <w:p>
            <w:pPr>
              <w:pStyle w:val="14"/>
            </w:pPr>
            <w:r>
              <w:t>《中共山海关区委山海关区人民政府办公室关于印发山海关区2018年度创建国家森林城市工作方案的通知》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居民小区设置创森宣传展牌</w:t>
            </w:r>
          </w:p>
        </w:tc>
        <w:tc>
          <w:tcPr>
            <w:tcW w:w="2835" w:type="dxa"/>
            <w:vAlign w:val="center"/>
          </w:tcPr>
          <w:p>
            <w:pPr>
              <w:pStyle w:val="14"/>
            </w:pPr>
            <w:r>
              <w:t>居民小区设置创森宣传展牌</w:t>
            </w:r>
          </w:p>
        </w:tc>
        <w:tc>
          <w:tcPr>
            <w:tcW w:w="2551" w:type="dxa"/>
            <w:vAlign w:val="center"/>
          </w:tcPr>
          <w:p>
            <w:pPr>
              <w:pStyle w:val="14"/>
            </w:pPr>
            <w:r>
              <w:t>≥153个</w:t>
            </w:r>
          </w:p>
        </w:tc>
        <w:tc>
          <w:tcPr>
            <w:tcW w:w="2268" w:type="dxa"/>
            <w:vAlign w:val="center"/>
          </w:tcPr>
          <w:p>
            <w:pPr>
              <w:pStyle w:val="14"/>
            </w:pPr>
            <w:r>
              <w:t>《中共山海关区委山海关区人民政府办公室关于印发山海关区2018年度创建国家森林城市工作方案的通知》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及时完成创森工作任务</w:t>
            </w:r>
          </w:p>
        </w:tc>
        <w:tc>
          <w:tcPr>
            <w:tcW w:w="2835" w:type="dxa"/>
            <w:vAlign w:val="center"/>
          </w:tcPr>
          <w:p>
            <w:pPr>
              <w:pStyle w:val="14"/>
            </w:pPr>
            <w:r>
              <w:t>及时完成创森工作任务</w:t>
            </w:r>
          </w:p>
        </w:tc>
        <w:tc>
          <w:tcPr>
            <w:tcW w:w="2551" w:type="dxa"/>
            <w:vAlign w:val="center"/>
          </w:tcPr>
          <w:p>
            <w:pPr>
              <w:pStyle w:val="14"/>
            </w:pPr>
            <w:r>
              <w:t>100%</w:t>
            </w:r>
          </w:p>
        </w:tc>
        <w:tc>
          <w:tcPr>
            <w:tcW w:w="2268" w:type="dxa"/>
            <w:vAlign w:val="center"/>
          </w:tcPr>
          <w:p>
            <w:pPr>
              <w:pStyle w:val="14"/>
            </w:pPr>
            <w:r>
              <w:t>《中共山海关区委山海关区人民政府办公室关于印发山海关区2018年度创建国家森林城市工作方案的通知》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创森工作经费</w:t>
            </w:r>
          </w:p>
        </w:tc>
        <w:tc>
          <w:tcPr>
            <w:tcW w:w="2835" w:type="dxa"/>
            <w:vAlign w:val="center"/>
          </w:tcPr>
          <w:p>
            <w:pPr>
              <w:pStyle w:val="14"/>
            </w:pPr>
            <w:r>
              <w:t>创森工作经费</w:t>
            </w:r>
          </w:p>
        </w:tc>
        <w:tc>
          <w:tcPr>
            <w:tcW w:w="2551" w:type="dxa"/>
            <w:vAlign w:val="center"/>
          </w:tcPr>
          <w:p>
            <w:pPr>
              <w:pStyle w:val="14"/>
            </w:pPr>
            <w:r>
              <w:t>≤60.4万元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创森工作效果凸显</w:t>
            </w:r>
          </w:p>
        </w:tc>
        <w:tc>
          <w:tcPr>
            <w:tcW w:w="2835" w:type="dxa"/>
            <w:vAlign w:val="center"/>
          </w:tcPr>
          <w:p>
            <w:pPr>
              <w:pStyle w:val="14"/>
            </w:pPr>
            <w:r>
              <w:t>创森工作效果凸显</w:t>
            </w:r>
          </w:p>
        </w:tc>
        <w:tc>
          <w:tcPr>
            <w:tcW w:w="2551" w:type="dxa"/>
            <w:vAlign w:val="center"/>
          </w:tcPr>
          <w:p>
            <w:pPr>
              <w:pStyle w:val="14"/>
            </w:pPr>
            <w:r>
              <w:t>效果凸显</w:t>
            </w:r>
          </w:p>
        </w:tc>
        <w:tc>
          <w:tcPr>
            <w:tcW w:w="2268" w:type="dxa"/>
            <w:vAlign w:val="center"/>
          </w:tcPr>
          <w:p>
            <w:pPr>
              <w:pStyle w:val="14"/>
            </w:pPr>
            <w:r>
              <w:t>《中共山海关区委山海关区人民</w:t>
            </w:r>
            <w:bookmarkStart w:id="5" w:name="_GoBack"/>
            <w:bookmarkEnd w:id="5"/>
            <w:r>
              <w:t>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3、2019-2021年度造林绿化绩效目标表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1.保证2019-2021年度造林绿化所需资金的正确使用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完成造林绿化面积</w:t>
            </w:r>
          </w:p>
        </w:tc>
        <w:tc>
          <w:tcPr>
            <w:tcW w:w="2835" w:type="dxa"/>
            <w:vAlign w:val="center"/>
          </w:tcPr>
          <w:p>
            <w:pPr>
              <w:pStyle w:val="14"/>
            </w:pPr>
            <w:r>
              <w:t>完成造林绿化面积</w:t>
            </w:r>
          </w:p>
        </w:tc>
        <w:tc>
          <w:tcPr>
            <w:tcW w:w="2551" w:type="dxa"/>
            <w:vAlign w:val="center"/>
          </w:tcPr>
          <w:p>
            <w:pPr>
              <w:pStyle w:val="14"/>
            </w:pPr>
            <w:r>
              <w:t>≥8600亩</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造林绿化地块存活率</w:t>
            </w:r>
          </w:p>
        </w:tc>
        <w:tc>
          <w:tcPr>
            <w:tcW w:w="2835" w:type="dxa"/>
            <w:vAlign w:val="center"/>
          </w:tcPr>
          <w:p>
            <w:pPr>
              <w:pStyle w:val="14"/>
            </w:pPr>
            <w:r>
              <w:t>造林绿化地块存活率</w:t>
            </w:r>
          </w:p>
        </w:tc>
        <w:tc>
          <w:tcPr>
            <w:tcW w:w="2551" w:type="dxa"/>
            <w:vAlign w:val="center"/>
          </w:tcPr>
          <w:p>
            <w:pPr>
              <w:pStyle w:val="14"/>
            </w:pPr>
            <w:r>
              <w:t>≥85%</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造林绿化完成的及时率</w:t>
            </w:r>
          </w:p>
        </w:tc>
        <w:tc>
          <w:tcPr>
            <w:tcW w:w="2835" w:type="dxa"/>
            <w:vAlign w:val="center"/>
          </w:tcPr>
          <w:p>
            <w:pPr>
              <w:pStyle w:val="14"/>
            </w:pPr>
            <w:r>
              <w:t>造林绿化按计划及时开展</w:t>
            </w:r>
          </w:p>
        </w:tc>
        <w:tc>
          <w:tcPr>
            <w:tcW w:w="2551" w:type="dxa"/>
            <w:vAlign w:val="center"/>
          </w:tcPr>
          <w:p>
            <w:pPr>
              <w:pStyle w:val="14"/>
            </w:pPr>
            <w:r>
              <w:t>100%</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造林绿化补偿的支出</w:t>
            </w:r>
          </w:p>
        </w:tc>
        <w:tc>
          <w:tcPr>
            <w:tcW w:w="2835" w:type="dxa"/>
            <w:vAlign w:val="center"/>
          </w:tcPr>
          <w:p>
            <w:pPr>
              <w:pStyle w:val="14"/>
            </w:pPr>
            <w:r>
              <w:t>造林绿化补偿的支出</w:t>
            </w:r>
          </w:p>
        </w:tc>
        <w:tc>
          <w:tcPr>
            <w:tcW w:w="2551" w:type="dxa"/>
            <w:vAlign w:val="center"/>
          </w:tcPr>
          <w:p>
            <w:pPr>
              <w:pStyle w:val="14"/>
            </w:pPr>
            <w:r>
              <w:t>≤240万元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改善城乡的生态环境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4、2019年省对市县重点生态功能区转移支付的通知-新造林补贴绩效目标表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1.1.改善城乡的生态环境</w:t>
            </w:r>
            <w:r>
              <w:tab/>
            </w:r>
            <w:r>
              <w:tab/>
            </w:r>
            <w:r>
              <w:tab/>
            </w:r>
            <w:r>
              <w:tab/>
            </w:r>
            <w:r>
              <w:tab/>
            </w:r>
          </w:p>
          <w:p>
            <w:pPr>
              <w:pStyle w:val="14"/>
            </w:pPr>
            <w:r>
              <w:t>2.提升绿化和生态建设水平</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完成义务植树面积</w:t>
            </w:r>
          </w:p>
        </w:tc>
        <w:tc>
          <w:tcPr>
            <w:tcW w:w="2835" w:type="dxa"/>
            <w:vAlign w:val="center"/>
          </w:tcPr>
          <w:p>
            <w:pPr>
              <w:pStyle w:val="14"/>
            </w:pPr>
            <w:r>
              <w:t>完成义务植树面积</w:t>
            </w:r>
          </w:p>
        </w:tc>
        <w:tc>
          <w:tcPr>
            <w:tcW w:w="2551" w:type="dxa"/>
            <w:vAlign w:val="center"/>
          </w:tcPr>
          <w:p>
            <w:pPr>
              <w:pStyle w:val="14"/>
            </w:pPr>
            <w:r>
              <w:t>≥120亩</w:t>
            </w:r>
          </w:p>
        </w:tc>
        <w:tc>
          <w:tcPr>
            <w:tcW w:w="2268" w:type="dxa"/>
            <w:vAlign w:val="center"/>
          </w:tcPr>
          <w:p>
            <w:pPr>
              <w:pStyle w:val="14"/>
            </w:pPr>
            <w: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义务植树存活率</w:t>
            </w:r>
          </w:p>
        </w:tc>
        <w:tc>
          <w:tcPr>
            <w:tcW w:w="2835" w:type="dxa"/>
            <w:vAlign w:val="center"/>
          </w:tcPr>
          <w:p>
            <w:pPr>
              <w:pStyle w:val="14"/>
            </w:pPr>
            <w:r>
              <w:t>义务植树存活率</w:t>
            </w:r>
          </w:p>
        </w:tc>
        <w:tc>
          <w:tcPr>
            <w:tcW w:w="2551" w:type="dxa"/>
            <w:vAlign w:val="center"/>
          </w:tcPr>
          <w:p>
            <w:pPr>
              <w:pStyle w:val="14"/>
            </w:pPr>
            <w:r>
              <w:t>≥85%</w:t>
            </w:r>
          </w:p>
        </w:tc>
        <w:tc>
          <w:tcPr>
            <w:tcW w:w="2268" w:type="dxa"/>
            <w:vAlign w:val="center"/>
          </w:tcPr>
          <w:p>
            <w:pPr>
              <w:pStyle w:val="14"/>
            </w:pPr>
            <w: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植树完成的及时率</w:t>
            </w:r>
          </w:p>
        </w:tc>
        <w:tc>
          <w:tcPr>
            <w:tcW w:w="2835" w:type="dxa"/>
            <w:vAlign w:val="center"/>
          </w:tcPr>
          <w:p>
            <w:pPr>
              <w:pStyle w:val="14"/>
            </w:pPr>
            <w:r>
              <w:t>义务植树按计划及时开展</w:t>
            </w:r>
          </w:p>
        </w:tc>
        <w:tc>
          <w:tcPr>
            <w:tcW w:w="2551" w:type="dxa"/>
            <w:vAlign w:val="center"/>
          </w:tcPr>
          <w:p>
            <w:pPr>
              <w:pStyle w:val="14"/>
            </w:pPr>
            <w:r>
              <w:t>100%</w:t>
            </w:r>
          </w:p>
        </w:tc>
        <w:tc>
          <w:tcPr>
            <w:tcW w:w="2268" w:type="dxa"/>
            <w:vAlign w:val="center"/>
          </w:tcPr>
          <w:p>
            <w:pPr>
              <w:pStyle w:val="14"/>
            </w:pPr>
            <w: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义务植树苗木费的支出</w:t>
            </w:r>
          </w:p>
        </w:tc>
        <w:tc>
          <w:tcPr>
            <w:tcW w:w="2835" w:type="dxa"/>
            <w:vAlign w:val="center"/>
          </w:tcPr>
          <w:p>
            <w:pPr>
              <w:pStyle w:val="14"/>
            </w:pPr>
            <w:r>
              <w:t>义务植树苗木费的支出</w:t>
            </w:r>
          </w:p>
        </w:tc>
        <w:tc>
          <w:tcPr>
            <w:tcW w:w="2551" w:type="dxa"/>
            <w:vAlign w:val="center"/>
          </w:tcPr>
          <w:p>
            <w:pPr>
              <w:pStyle w:val="14"/>
            </w:pPr>
            <w:r>
              <w:t>≤33.06万元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改善城乡的生态环境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5、2019年中央财政林业改革发展资金-森林生态效益补偿补助-管护补助绩效目标表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国家级公益林管护中央财政补助成本</w:t>
            </w:r>
          </w:p>
        </w:tc>
        <w:tc>
          <w:tcPr>
            <w:tcW w:w="2835" w:type="dxa"/>
            <w:vAlign w:val="center"/>
          </w:tcPr>
          <w:p>
            <w:pPr>
              <w:pStyle w:val="14"/>
            </w:pPr>
            <w:r>
              <w:t>国家级公益林管护中央财政补助成本</w:t>
            </w:r>
          </w:p>
        </w:tc>
        <w:tc>
          <w:tcPr>
            <w:tcW w:w="2551" w:type="dxa"/>
            <w:vAlign w:val="center"/>
          </w:tcPr>
          <w:p>
            <w:pPr>
              <w:pStyle w:val="14"/>
            </w:pPr>
            <w:r>
              <w:t>8.61万元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改善生态环境，保障可持续发展</w:t>
            </w:r>
          </w:p>
        </w:tc>
        <w:tc>
          <w:tcPr>
            <w:tcW w:w="2835" w:type="dxa"/>
            <w:vAlign w:val="center"/>
          </w:tcPr>
          <w:p>
            <w:pPr>
              <w:pStyle w:val="14"/>
            </w:pPr>
            <w:r>
              <w:t>改善生态环境，保障可持续发展</w:t>
            </w:r>
          </w:p>
        </w:tc>
        <w:tc>
          <w:tcPr>
            <w:tcW w:w="2551" w:type="dxa"/>
            <w:vAlign w:val="center"/>
          </w:tcPr>
          <w:p>
            <w:pPr>
              <w:pStyle w:val="14"/>
            </w:pPr>
            <w:r>
              <w:t>逐步改善</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6、2020-2022年山海关双违拆除工作经费绩效目标表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1.完成已认定的各类双违项目拆除清理工作。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违法案件、图斑核查数量</w:t>
            </w:r>
          </w:p>
        </w:tc>
        <w:tc>
          <w:tcPr>
            <w:tcW w:w="2835" w:type="dxa"/>
            <w:vAlign w:val="center"/>
          </w:tcPr>
          <w:p>
            <w:pPr>
              <w:pStyle w:val="14"/>
            </w:pPr>
            <w:r>
              <w:t>对违法案件、图斑进行核查的个数</w:t>
            </w:r>
          </w:p>
        </w:tc>
        <w:tc>
          <w:tcPr>
            <w:tcW w:w="2551" w:type="dxa"/>
            <w:vAlign w:val="center"/>
          </w:tcPr>
          <w:p>
            <w:pPr>
              <w:pStyle w:val="14"/>
            </w:pPr>
            <w:r>
              <w:t>根据上级下发</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违法案件、图斑核查率</w:t>
            </w:r>
          </w:p>
        </w:tc>
        <w:tc>
          <w:tcPr>
            <w:tcW w:w="2835" w:type="dxa"/>
            <w:vAlign w:val="center"/>
          </w:tcPr>
          <w:p>
            <w:pPr>
              <w:pStyle w:val="14"/>
            </w:pPr>
            <w:r>
              <w:t>违法案件、图斑核查到位率</w:t>
            </w:r>
          </w:p>
        </w:tc>
        <w:tc>
          <w:tcPr>
            <w:tcW w:w="2551" w:type="dxa"/>
            <w:vAlign w:val="center"/>
          </w:tcPr>
          <w:p>
            <w:pPr>
              <w:pStyle w:val="14"/>
            </w:pPr>
            <w:r>
              <w:t>≥91%</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违法案件、违法图斑核查完成时间</w:t>
            </w:r>
          </w:p>
        </w:tc>
        <w:tc>
          <w:tcPr>
            <w:tcW w:w="2835" w:type="dxa"/>
            <w:vAlign w:val="center"/>
          </w:tcPr>
          <w:p>
            <w:pPr>
              <w:pStyle w:val="14"/>
            </w:pPr>
            <w:r>
              <w:t>按规定时间及时查出完成</w:t>
            </w:r>
          </w:p>
        </w:tc>
        <w:tc>
          <w:tcPr>
            <w:tcW w:w="2551" w:type="dxa"/>
            <w:vAlign w:val="center"/>
          </w:tcPr>
          <w:p>
            <w:pPr>
              <w:pStyle w:val="14"/>
            </w:pPr>
            <w:r>
              <w:t>及时完成</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各项业务工作的支出</w:t>
            </w:r>
          </w:p>
        </w:tc>
        <w:tc>
          <w:tcPr>
            <w:tcW w:w="2835" w:type="dxa"/>
            <w:vAlign w:val="center"/>
          </w:tcPr>
          <w:p>
            <w:pPr>
              <w:pStyle w:val="14"/>
            </w:pPr>
            <w:r>
              <w:t>设备购置、办公、劳务费等经费的支出、</w:t>
            </w:r>
          </w:p>
        </w:tc>
        <w:tc>
          <w:tcPr>
            <w:tcW w:w="2551" w:type="dxa"/>
            <w:vAlign w:val="center"/>
          </w:tcPr>
          <w:p>
            <w:pPr>
              <w:pStyle w:val="14"/>
            </w:pPr>
            <w:r>
              <w:t>≤500万元</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提高资源使用率</w:t>
            </w:r>
          </w:p>
        </w:tc>
        <w:tc>
          <w:tcPr>
            <w:tcW w:w="2835" w:type="dxa"/>
            <w:vAlign w:val="center"/>
          </w:tcPr>
          <w:p>
            <w:pPr>
              <w:pStyle w:val="14"/>
            </w:pPr>
            <w:r>
              <w:t>提高资源使用率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7、2020年度、2021年度国土变更调查绩效目标表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1.开展2020年度国土变更调查，促进我区掌握国土利用变化情况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变更调查土地面积</w:t>
            </w:r>
          </w:p>
        </w:tc>
        <w:tc>
          <w:tcPr>
            <w:tcW w:w="2835" w:type="dxa"/>
            <w:vAlign w:val="center"/>
          </w:tcPr>
          <w:p>
            <w:pPr>
              <w:pStyle w:val="14"/>
            </w:pPr>
            <w:r>
              <w:t>山海关区变更调查土地面积</w:t>
            </w:r>
          </w:p>
        </w:tc>
        <w:tc>
          <w:tcPr>
            <w:tcW w:w="2551" w:type="dxa"/>
            <w:vAlign w:val="center"/>
          </w:tcPr>
          <w:p>
            <w:pPr>
              <w:pStyle w:val="14"/>
            </w:pPr>
            <w:r>
              <w:t>≤400平方千米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国家审查通过图斑数量比例</w:t>
            </w:r>
          </w:p>
        </w:tc>
        <w:tc>
          <w:tcPr>
            <w:tcW w:w="2835" w:type="dxa"/>
            <w:vAlign w:val="center"/>
          </w:tcPr>
          <w:p>
            <w:pPr>
              <w:pStyle w:val="14"/>
            </w:pPr>
            <w:r>
              <w:t>国家审查通过图斑数量比例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项目支出成本</w:t>
            </w:r>
          </w:p>
        </w:tc>
        <w:tc>
          <w:tcPr>
            <w:tcW w:w="2551" w:type="dxa"/>
            <w:vAlign w:val="center"/>
          </w:tcPr>
          <w:p>
            <w:pPr>
              <w:pStyle w:val="14"/>
            </w:pPr>
            <w:r>
              <w:t>≤80晚于那</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促进自然资源“一张图”和综合监管平台平稳运行</w:t>
            </w:r>
          </w:p>
        </w:tc>
        <w:tc>
          <w:tcPr>
            <w:tcW w:w="2835" w:type="dxa"/>
            <w:vAlign w:val="center"/>
          </w:tcPr>
          <w:p>
            <w:pPr>
              <w:pStyle w:val="14"/>
            </w:pPr>
            <w:r>
              <w:t>促进自然资源“一张图”和综合监管平台平稳运行</w:t>
            </w:r>
          </w:p>
        </w:tc>
        <w:tc>
          <w:tcPr>
            <w:tcW w:w="2551" w:type="dxa"/>
            <w:vAlign w:val="center"/>
          </w:tcPr>
          <w:p>
            <w:pPr>
              <w:pStyle w:val="14"/>
            </w:pPr>
            <w:r>
              <w:t>促进</w:t>
            </w:r>
          </w:p>
        </w:tc>
        <w:tc>
          <w:tcPr>
            <w:tcW w:w="2268" w:type="dxa"/>
            <w:vAlign w:val="center"/>
          </w:tcPr>
          <w:p>
            <w:pPr>
              <w:pStyle w:val="14"/>
            </w:pPr>
            <w:r>
              <w:t>《自然资源部办公厅关于开展2020年度全国国土变更调查工作的通知》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8、2020年市级林业改革发展专项资金（绿色秦皇岛建设项目土地补偿费）绩效目标表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p>
        </w:tc>
        <w:tc>
          <w:tcPr>
            <w:tcW w:w="2268" w:type="dxa"/>
            <w:vAlign w:val="center"/>
          </w:tcPr>
          <w:p>
            <w:pPr>
              <w:pStyle w:val="14"/>
            </w:pPr>
          </w:p>
        </w:tc>
        <w:tc>
          <w:tcPr>
            <w:tcW w:w="2835" w:type="dxa"/>
            <w:vAlign w:val="center"/>
          </w:tcPr>
          <w:p>
            <w:pPr>
              <w:pStyle w:val="14"/>
            </w:pPr>
          </w:p>
        </w:tc>
        <w:tc>
          <w:tcPr>
            <w:tcW w:w="2835" w:type="dxa"/>
            <w:vAlign w:val="center"/>
          </w:tcPr>
          <w:p>
            <w:pPr>
              <w:pStyle w:val="14"/>
            </w:pPr>
          </w:p>
        </w:tc>
        <w:tc>
          <w:tcPr>
            <w:tcW w:w="2551" w:type="dxa"/>
            <w:vAlign w:val="center"/>
          </w:tcPr>
          <w:p>
            <w:pPr>
              <w:pStyle w:val="14"/>
            </w:pP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9、2020年中央财政林业草原生态保护恢复资金预算-完善退耕还林政策补助绩效目标表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完成预期目标</w:t>
            </w:r>
          </w:p>
        </w:tc>
        <w:tc>
          <w:tcPr>
            <w:tcW w:w="2551" w:type="dxa"/>
            <w:vAlign w:val="center"/>
          </w:tcPr>
          <w:p>
            <w:pPr>
              <w:pStyle w:val="14"/>
            </w:pPr>
            <w:r>
              <w:t>100%</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上一轮退耕还生态林苗木保存率</w:t>
            </w:r>
          </w:p>
        </w:tc>
        <w:tc>
          <w:tcPr>
            <w:tcW w:w="2835" w:type="dxa"/>
            <w:vAlign w:val="center"/>
          </w:tcPr>
          <w:p>
            <w:pPr>
              <w:pStyle w:val="14"/>
            </w:pPr>
            <w:r>
              <w:t>上一轮退耕还生态林农户苗木当期保存率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完成预期目标</w:t>
            </w:r>
          </w:p>
        </w:tc>
        <w:tc>
          <w:tcPr>
            <w:tcW w:w="2551" w:type="dxa"/>
            <w:vAlign w:val="center"/>
          </w:tcPr>
          <w:p>
            <w:pPr>
              <w:pStyle w:val="14"/>
            </w:pPr>
            <w:r>
              <w:t>≥95%</w:t>
            </w:r>
          </w:p>
        </w:tc>
        <w:tc>
          <w:tcPr>
            <w:tcW w:w="2268" w:type="dxa"/>
            <w:vAlign w:val="center"/>
          </w:tcPr>
          <w:p>
            <w:pPr>
              <w:pStyle w:val="14"/>
            </w:pPr>
            <w:r>
              <w:t>退耕还林条例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10、2020年中央财政林业改革发展资金-森林抚育绩效目标表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1."按照检查验收结果发放补助</w:t>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当年造林任务完成面积</w:t>
            </w:r>
          </w:p>
        </w:tc>
        <w:tc>
          <w:tcPr>
            <w:tcW w:w="2551" w:type="dxa"/>
            <w:vAlign w:val="center"/>
          </w:tcPr>
          <w:p>
            <w:pPr>
              <w:pStyle w:val="14"/>
            </w:pPr>
            <w:r>
              <w:t>100%</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上一轮退耕还林农户苗木保存率</w:t>
            </w:r>
          </w:p>
        </w:tc>
        <w:tc>
          <w:tcPr>
            <w:tcW w:w="2835" w:type="dxa"/>
            <w:vAlign w:val="center"/>
          </w:tcPr>
          <w:p>
            <w:pPr>
              <w:pStyle w:val="14"/>
            </w:pPr>
            <w:r>
              <w:t>上一轮退耕还林农户苗木保存率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≤4.25万元</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11、2020年中央财政林业改革发展资金-森林生态效益补偿补助-公共管护补助绩效目标表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集体国家级公益林管护面积</w:t>
            </w:r>
          </w:p>
        </w:tc>
        <w:tc>
          <w:tcPr>
            <w:tcW w:w="2835" w:type="dxa"/>
            <w:vAlign w:val="center"/>
          </w:tcPr>
          <w:p>
            <w:pPr>
              <w:pStyle w:val="14"/>
            </w:pPr>
            <w:r>
              <w:t>国有国家级公益林管护面积</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管护公益林</w:t>
            </w:r>
          </w:p>
        </w:tc>
        <w:tc>
          <w:tcPr>
            <w:tcW w:w="2835" w:type="dxa"/>
            <w:vAlign w:val="center"/>
          </w:tcPr>
          <w:p>
            <w:pPr>
              <w:pStyle w:val="14"/>
            </w:pPr>
            <w:r>
              <w:t>管护公益林</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森林生态效益当期完成率</w:t>
            </w:r>
          </w:p>
        </w:tc>
        <w:tc>
          <w:tcPr>
            <w:tcW w:w="2835" w:type="dxa"/>
            <w:vAlign w:val="center"/>
          </w:tcPr>
          <w:p>
            <w:pPr>
              <w:pStyle w:val="14"/>
            </w:pPr>
            <w:r>
              <w:t>森林生态效益当期完成率</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w:t>
            </w:r>
          </w:p>
        </w:tc>
        <w:tc>
          <w:tcPr>
            <w:tcW w:w="2835" w:type="dxa"/>
            <w:vAlign w:val="center"/>
          </w:tcPr>
          <w:p>
            <w:pPr>
              <w:pStyle w:val="14"/>
            </w:pPr>
            <w:r>
              <w:t>国家级公益林管护中央财政补助</w:t>
            </w:r>
          </w:p>
        </w:tc>
        <w:tc>
          <w:tcPr>
            <w:tcW w:w="2551" w:type="dxa"/>
            <w:vAlign w:val="center"/>
          </w:tcPr>
          <w:p>
            <w:pPr>
              <w:pStyle w:val="14"/>
            </w:pPr>
            <w:r>
              <w:t>100%</w:t>
            </w:r>
          </w:p>
        </w:tc>
        <w:tc>
          <w:tcPr>
            <w:tcW w:w="2268" w:type="dxa"/>
            <w:vAlign w:val="center"/>
          </w:tcPr>
          <w:p>
            <w:pPr>
              <w:pStyle w:val="14"/>
            </w:pPr>
            <w:r>
              <w:t>林业改革发展资金管理办法的通知（财农【2016】196号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完成预期目标</w:t>
            </w:r>
          </w:p>
        </w:tc>
        <w:tc>
          <w:tcPr>
            <w:tcW w:w="2551" w:type="dxa"/>
            <w:vAlign w:val="center"/>
          </w:tcPr>
          <w:p>
            <w:pPr>
              <w:pStyle w:val="14"/>
            </w:pPr>
            <w:r>
              <w:t>≥95%</w:t>
            </w:r>
          </w:p>
        </w:tc>
        <w:tc>
          <w:tcPr>
            <w:tcW w:w="2268" w:type="dxa"/>
            <w:vAlign w:val="center"/>
          </w:tcPr>
          <w:p>
            <w:pPr>
              <w:pStyle w:val="14"/>
            </w:pPr>
            <w:r>
              <w:t>河北省重点生态公益林管理办法的通知（冀林字【2015】114号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12、2020年中央财政林业改革发展资金-森林生态效益补偿补助-管护补助绩效目标表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国家级公益林管护成本</w:t>
            </w:r>
          </w:p>
        </w:tc>
        <w:tc>
          <w:tcPr>
            <w:tcW w:w="2835" w:type="dxa"/>
            <w:vAlign w:val="center"/>
          </w:tcPr>
          <w:p>
            <w:pPr>
              <w:pStyle w:val="14"/>
            </w:pPr>
            <w:r>
              <w:t>国家级公益林管护中央财政补助成本</w:t>
            </w:r>
          </w:p>
        </w:tc>
        <w:tc>
          <w:tcPr>
            <w:tcW w:w="2551" w:type="dxa"/>
            <w:vAlign w:val="center"/>
          </w:tcPr>
          <w:p>
            <w:pPr>
              <w:pStyle w:val="14"/>
            </w:pPr>
            <w:r>
              <w:t>≤7.83万元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13、2021年度省级林业改革发展补助资金-森林植被恢复费绩效目标表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成本数额正确</w:t>
            </w:r>
          </w:p>
        </w:tc>
        <w:tc>
          <w:tcPr>
            <w:tcW w:w="2835" w:type="dxa"/>
            <w:vAlign w:val="center"/>
          </w:tcPr>
          <w:p>
            <w:pPr>
              <w:pStyle w:val="14"/>
            </w:pPr>
            <w:r>
              <w:t>成本数额正确</w:t>
            </w:r>
          </w:p>
        </w:tc>
        <w:tc>
          <w:tcPr>
            <w:tcW w:w="2551" w:type="dxa"/>
            <w:vAlign w:val="center"/>
          </w:tcPr>
          <w:p>
            <w:pPr>
              <w:pStyle w:val="14"/>
            </w:pP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保证发放质量</w:t>
            </w:r>
          </w:p>
        </w:tc>
        <w:tc>
          <w:tcPr>
            <w:tcW w:w="2835" w:type="dxa"/>
            <w:vAlign w:val="center"/>
          </w:tcPr>
          <w:p>
            <w:pPr>
              <w:pStyle w:val="14"/>
            </w:pPr>
            <w:r>
              <w:t>保证发放质量</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保证及时发放</w:t>
            </w:r>
          </w:p>
        </w:tc>
        <w:tc>
          <w:tcPr>
            <w:tcW w:w="2835" w:type="dxa"/>
            <w:vAlign w:val="center"/>
          </w:tcPr>
          <w:p>
            <w:pPr>
              <w:pStyle w:val="14"/>
            </w:pPr>
            <w:r>
              <w:t>保证及时发放</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成本数额正确率</w:t>
            </w:r>
          </w:p>
        </w:tc>
        <w:tc>
          <w:tcPr>
            <w:tcW w:w="2835" w:type="dxa"/>
            <w:vAlign w:val="center"/>
          </w:tcPr>
          <w:p>
            <w:pPr>
              <w:pStyle w:val="14"/>
            </w:pPr>
            <w:r>
              <w:t>成本数额正确率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经济提标</w:t>
            </w:r>
          </w:p>
        </w:tc>
        <w:tc>
          <w:tcPr>
            <w:tcW w:w="2835" w:type="dxa"/>
            <w:vAlign w:val="center"/>
          </w:tcPr>
          <w:p>
            <w:pPr>
              <w:pStyle w:val="14"/>
            </w:pPr>
            <w:r>
              <w:t>经济提标</w:t>
            </w:r>
          </w:p>
        </w:tc>
        <w:tc>
          <w:tcPr>
            <w:tcW w:w="2551" w:type="dxa"/>
            <w:vAlign w:val="center"/>
          </w:tcPr>
          <w:p>
            <w:pPr>
              <w:pStyle w:val="14"/>
            </w:pPr>
            <w:r>
              <w:t>≥99%</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≥99%</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14、2021年中央财政林业改革发展资金-林业有害生物防治补助绩效目标表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≥24600亩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当年实际日常普查目标完成率</w:t>
            </w:r>
          </w:p>
        </w:tc>
        <w:tc>
          <w:tcPr>
            <w:tcW w:w="2835" w:type="dxa"/>
            <w:vAlign w:val="center"/>
          </w:tcPr>
          <w:p>
            <w:pPr>
              <w:pStyle w:val="14"/>
            </w:pPr>
            <w:r>
              <w:t>当年实际日常普查目标完成率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降低森林资源损失</w:t>
            </w:r>
          </w:p>
        </w:tc>
        <w:tc>
          <w:tcPr>
            <w:tcW w:w="2835" w:type="dxa"/>
            <w:vAlign w:val="center"/>
          </w:tcPr>
          <w:p>
            <w:pPr>
              <w:pStyle w:val="14"/>
            </w:pPr>
            <w:r>
              <w:t>通过及时进行森林病虫害防治从而降低森林资源损失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15、2021年中央财政林业改革发展资金-森林抚育绩效目标表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当年造林任务完成面积</w:t>
            </w:r>
          </w:p>
        </w:tc>
        <w:tc>
          <w:tcPr>
            <w:tcW w:w="2551" w:type="dxa"/>
            <w:vAlign w:val="center"/>
          </w:tcPr>
          <w:p>
            <w:pPr>
              <w:pStyle w:val="14"/>
            </w:pPr>
            <w:r>
              <w:t>100%</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上一轮退耕还林农户苗木保存率</w:t>
            </w:r>
          </w:p>
        </w:tc>
        <w:tc>
          <w:tcPr>
            <w:tcW w:w="2835" w:type="dxa"/>
            <w:vAlign w:val="center"/>
          </w:tcPr>
          <w:p>
            <w:pPr>
              <w:pStyle w:val="14"/>
            </w:pPr>
            <w:r>
              <w:t>上一轮退耕还林农户苗木保存率</w:t>
            </w:r>
          </w:p>
        </w:tc>
        <w:tc>
          <w:tcPr>
            <w:tcW w:w="2551" w:type="dxa"/>
            <w:vAlign w:val="center"/>
          </w:tcPr>
          <w:p>
            <w:pPr>
              <w:pStyle w:val="14"/>
            </w:pPr>
            <w:r>
              <w:t>≥85%</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≤4.1万元</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16、2021年中央财政林业改革发展资金-森林生态效益补偿补助-公共管护补助绩效目标表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1."1.1.组织开展森林资源动态监测</w:t>
            </w:r>
            <w:r>
              <w:tab/>
            </w:r>
            <w:r>
              <w:tab/>
            </w:r>
            <w:r>
              <w:tab/>
            </w:r>
            <w:r>
              <w:tab/>
            </w:r>
            <w:r>
              <w:tab/>
            </w:r>
            <w:r>
              <w:tab/>
            </w:r>
            <w:r>
              <w:t>"</w:t>
            </w:r>
            <w:r>
              <w:tab/>
            </w:r>
            <w:r>
              <w:tab/>
            </w:r>
            <w:r>
              <w:tab/>
            </w:r>
            <w:r>
              <w:tab/>
            </w:r>
            <w:r>
              <w:tab/>
            </w:r>
          </w:p>
          <w:p>
            <w:pPr>
              <w:pStyle w:val="14"/>
            </w:pPr>
            <w:r>
              <w:t>2.2.设立国家级公益林标牌，标明公益林、地点、四至范围、面积、林权权利人、管护责任人，保护管理责任和要求、监督单位、监督举报电话。</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集体国家级公益林管护面积</w:t>
            </w:r>
          </w:p>
        </w:tc>
        <w:tc>
          <w:tcPr>
            <w:tcW w:w="2835" w:type="dxa"/>
            <w:vAlign w:val="center"/>
          </w:tcPr>
          <w:p>
            <w:pPr>
              <w:pStyle w:val="14"/>
            </w:pPr>
            <w:r>
              <w:t>国有国家级公益林管护面积</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管护公益林</w:t>
            </w:r>
          </w:p>
        </w:tc>
        <w:tc>
          <w:tcPr>
            <w:tcW w:w="2835" w:type="dxa"/>
            <w:vAlign w:val="center"/>
          </w:tcPr>
          <w:p>
            <w:pPr>
              <w:pStyle w:val="14"/>
            </w:pPr>
            <w:r>
              <w:t>管护公益林</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森林生态效益当期完成率</w:t>
            </w:r>
          </w:p>
        </w:tc>
        <w:tc>
          <w:tcPr>
            <w:tcW w:w="2835" w:type="dxa"/>
            <w:vAlign w:val="center"/>
          </w:tcPr>
          <w:p>
            <w:pPr>
              <w:pStyle w:val="14"/>
            </w:pPr>
            <w:r>
              <w:t>森林生态效益当期完成率</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w:t>
            </w:r>
          </w:p>
        </w:tc>
        <w:tc>
          <w:tcPr>
            <w:tcW w:w="2835" w:type="dxa"/>
            <w:vAlign w:val="center"/>
          </w:tcPr>
          <w:p>
            <w:pPr>
              <w:pStyle w:val="14"/>
            </w:pPr>
            <w:r>
              <w:t>国家级公益林管护中央财政补助</w:t>
            </w:r>
          </w:p>
        </w:tc>
        <w:tc>
          <w:tcPr>
            <w:tcW w:w="2551" w:type="dxa"/>
            <w:vAlign w:val="center"/>
          </w:tcPr>
          <w:p>
            <w:pPr>
              <w:pStyle w:val="14"/>
            </w:pPr>
            <w:r>
              <w:t>100%</w:t>
            </w:r>
          </w:p>
        </w:tc>
        <w:tc>
          <w:tcPr>
            <w:tcW w:w="2268" w:type="dxa"/>
            <w:vAlign w:val="center"/>
          </w:tcPr>
          <w:p>
            <w:pPr>
              <w:pStyle w:val="14"/>
            </w:pPr>
            <w:r>
              <w:t>林业改革发展资金管理办法的通知（财农【2016】196号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17、2021年中央财政林业改革发展资金-森林生态效益补偿补助-管护补助绩效目标表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国家级公益林管护中央财政补助成本</w:t>
            </w:r>
          </w:p>
        </w:tc>
        <w:tc>
          <w:tcPr>
            <w:tcW w:w="2835" w:type="dxa"/>
            <w:vAlign w:val="center"/>
          </w:tcPr>
          <w:p>
            <w:pPr>
              <w:pStyle w:val="14"/>
            </w:pPr>
            <w:r>
              <w:t>国家级公益林管护中央财政补助成本</w:t>
            </w:r>
          </w:p>
        </w:tc>
        <w:tc>
          <w:tcPr>
            <w:tcW w:w="2551" w:type="dxa"/>
            <w:vAlign w:val="center"/>
          </w:tcPr>
          <w:p>
            <w:pPr>
              <w:pStyle w:val="14"/>
            </w:pPr>
            <w:r>
              <w:t>8.67万元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18、2022年环城绿化补偿费绩效目标表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1.给农民发放补偿，促进农民增收，维护社会稳定。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环城绿化面积</w:t>
            </w:r>
          </w:p>
        </w:tc>
        <w:tc>
          <w:tcPr>
            <w:tcW w:w="2835" w:type="dxa"/>
            <w:vAlign w:val="center"/>
          </w:tcPr>
          <w:p>
            <w:pPr>
              <w:pStyle w:val="14"/>
            </w:pPr>
            <w:r>
              <w:t>环城绿化造林面积</w:t>
            </w:r>
          </w:p>
        </w:tc>
        <w:tc>
          <w:tcPr>
            <w:tcW w:w="2551" w:type="dxa"/>
            <w:vAlign w:val="center"/>
          </w:tcPr>
          <w:p>
            <w:pPr>
              <w:pStyle w:val="14"/>
            </w:pPr>
            <w:r>
              <w:t>≥2100亩</w:t>
            </w:r>
          </w:p>
        </w:tc>
        <w:tc>
          <w:tcPr>
            <w:tcW w:w="2268" w:type="dxa"/>
            <w:vAlign w:val="center"/>
          </w:tcPr>
          <w:p>
            <w:pPr>
              <w:pStyle w:val="14"/>
            </w:pPr>
            <w: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绿化覆盖率</w:t>
            </w:r>
          </w:p>
        </w:tc>
        <w:tc>
          <w:tcPr>
            <w:tcW w:w="2835" w:type="dxa"/>
            <w:vAlign w:val="center"/>
          </w:tcPr>
          <w:p>
            <w:pPr>
              <w:pStyle w:val="14"/>
            </w:pPr>
            <w:r>
              <w:t>每亩地种树棵树</w:t>
            </w:r>
          </w:p>
        </w:tc>
        <w:tc>
          <w:tcPr>
            <w:tcW w:w="2551" w:type="dxa"/>
            <w:vAlign w:val="center"/>
          </w:tcPr>
          <w:p>
            <w:pPr>
              <w:pStyle w:val="14"/>
            </w:pPr>
            <w:r>
              <w:t>≥70棵/亩</w:t>
            </w:r>
          </w:p>
        </w:tc>
        <w:tc>
          <w:tcPr>
            <w:tcW w:w="2268" w:type="dxa"/>
            <w:vAlign w:val="center"/>
          </w:tcPr>
          <w:p>
            <w:pPr>
              <w:pStyle w:val="14"/>
            </w:pPr>
            <w: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绿化补偿款发放的及时性</w:t>
            </w:r>
          </w:p>
        </w:tc>
        <w:tc>
          <w:tcPr>
            <w:tcW w:w="2835" w:type="dxa"/>
            <w:vAlign w:val="center"/>
          </w:tcPr>
          <w:p>
            <w:pPr>
              <w:pStyle w:val="14"/>
            </w:pPr>
            <w:r>
              <w:t>绿化补偿款发放的及时性</w:t>
            </w:r>
          </w:p>
        </w:tc>
        <w:tc>
          <w:tcPr>
            <w:tcW w:w="2551" w:type="dxa"/>
            <w:vAlign w:val="center"/>
          </w:tcPr>
          <w:p>
            <w:pPr>
              <w:pStyle w:val="14"/>
            </w:pPr>
            <w:r>
              <w:t>≥99%</w:t>
            </w:r>
          </w:p>
        </w:tc>
        <w:tc>
          <w:tcPr>
            <w:tcW w:w="2268" w:type="dxa"/>
            <w:vAlign w:val="center"/>
          </w:tcPr>
          <w:p>
            <w:pPr>
              <w:pStyle w:val="14"/>
            </w:pPr>
            <w: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环城绿化补偿成本</w:t>
            </w:r>
          </w:p>
        </w:tc>
        <w:tc>
          <w:tcPr>
            <w:tcW w:w="2835" w:type="dxa"/>
            <w:vAlign w:val="center"/>
          </w:tcPr>
          <w:p>
            <w:pPr>
              <w:pStyle w:val="14"/>
            </w:pPr>
            <w:r>
              <w:t>按预算控制各项成本</w:t>
            </w:r>
          </w:p>
        </w:tc>
        <w:tc>
          <w:tcPr>
            <w:tcW w:w="2551" w:type="dxa"/>
            <w:vAlign w:val="center"/>
          </w:tcPr>
          <w:p>
            <w:pPr>
              <w:pStyle w:val="14"/>
            </w:pPr>
            <w:r>
              <w:t>≤247万元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促进农民增收</w:t>
            </w:r>
          </w:p>
        </w:tc>
        <w:tc>
          <w:tcPr>
            <w:tcW w:w="2835" w:type="dxa"/>
            <w:vAlign w:val="center"/>
          </w:tcPr>
          <w:p>
            <w:pPr>
              <w:pStyle w:val="14"/>
            </w:pPr>
            <w:r>
              <w:t>促进农民增收，维护社会稳定</w:t>
            </w:r>
          </w:p>
        </w:tc>
        <w:tc>
          <w:tcPr>
            <w:tcW w:w="2551" w:type="dxa"/>
            <w:vAlign w:val="center"/>
          </w:tcPr>
          <w:p>
            <w:pPr>
              <w:pStyle w:val="14"/>
            </w:pPr>
            <w:r>
              <w:t>促进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19、2022年省级林业草原转移支付资金-造林绿化重点工程奖补绩效目标表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完成造林绿化面积</w:t>
            </w:r>
          </w:p>
        </w:tc>
        <w:tc>
          <w:tcPr>
            <w:tcW w:w="2835" w:type="dxa"/>
            <w:vAlign w:val="center"/>
          </w:tcPr>
          <w:p>
            <w:pPr>
              <w:pStyle w:val="14"/>
            </w:pPr>
            <w:r>
              <w:t>完成造林绿化面积</w:t>
            </w:r>
          </w:p>
        </w:tc>
        <w:tc>
          <w:tcPr>
            <w:tcW w:w="2551" w:type="dxa"/>
            <w:vAlign w:val="center"/>
          </w:tcPr>
          <w:p>
            <w:pPr>
              <w:pStyle w:val="14"/>
            </w:pPr>
            <w:r>
              <w:t>≥8660亩</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造林绿化地块存活率</w:t>
            </w:r>
          </w:p>
        </w:tc>
        <w:tc>
          <w:tcPr>
            <w:tcW w:w="2835" w:type="dxa"/>
            <w:vAlign w:val="center"/>
          </w:tcPr>
          <w:p>
            <w:pPr>
              <w:pStyle w:val="14"/>
            </w:pPr>
            <w:r>
              <w:t>造林绿化地块存活率</w:t>
            </w:r>
          </w:p>
        </w:tc>
        <w:tc>
          <w:tcPr>
            <w:tcW w:w="2551" w:type="dxa"/>
            <w:vAlign w:val="center"/>
          </w:tcPr>
          <w:p>
            <w:pPr>
              <w:pStyle w:val="14"/>
            </w:pPr>
            <w:r>
              <w:t>≥85%</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造林绿化完成的及时率</w:t>
            </w:r>
          </w:p>
        </w:tc>
        <w:tc>
          <w:tcPr>
            <w:tcW w:w="2835" w:type="dxa"/>
            <w:vAlign w:val="center"/>
          </w:tcPr>
          <w:p>
            <w:pPr>
              <w:pStyle w:val="14"/>
            </w:pPr>
            <w:r>
              <w:t>造林绿化按计划及时开展</w:t>
            </w:r>
          </w:p>
        </w:tc>
        <w:tc>
          <w:tcPr>
            <w:tcW w:w="2551" w:type="dxa"/>
            <w:vAlign w:val="center"/>
          </w:tcPr>
          <w:p>
            <w:pPr>
              <w:pStyle w:val="14"/>
            </w:pPr>
            <w:r>
              <w:t>≥100%</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造林绿化补偿的支出</w:t>
            </w:r>
          </w:p>
        </w:tc>
        <w:tc>
          <w:tcPr>
            <w:tcW w:w="2835" w:type="dxa"/>
            <w:vAlign w:val="center"/>
          </w:tcPr>
          <w:p>
            <w:pPr>
              <w:pStyle w:val="14"/>
            </w:pPr>
            <w:r>
              <w:t>造林绿化补偿的支出</w:t>
            </w:r>
          </w:p>
        </w:tc>
        <w:tc>
          <w:tcPr>
            <w:tcW w:w="2551" w:type="dxa"/>
            <w:vAlign w:val="center"/>
          </w:tcPr>
          <w:p>
            <w:pPr>
              <w:pStyle w:val="14"/>
            </w:pPr>
            <w:r>
              <w:t>≤100万元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改善城乡的生态环境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20、2022年中央财政林业改革发展资金（直达资金部分）-森林生态效益补偿补助绩效目标表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1.2022年中央财政林业改革发展资金-森林生态效益补偿补助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公益林管护面积</w:t>
            </w:r>
          </w:p>
        </w:tc>
        <w:tc>
          <w:tcPr>
            <w:tcW w:w="2551" w:type="dxa"/>
            <w:vAlign w:val="center"/>
          </w:tcPr>
          <w:p>
            <w:pPr>
              <w:pStyle w:val="14"/>
            </w:pPr>
            <w:r>
              <w:t>≥37500亩</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公益林检查验收合格率</w:t>
            </w:r>
          </w:p>
        </w:tc>
        <w:tc>
          <w:tcPr>
            <w:tcW w:w="2835" w:type="dxa"/>
            <w:vAlign w:val="center"/>
          </w:tcPr>
          <w:p>
            <w:pPr>
              <w:pStyle w:val="14"/>
            </w:pPr>
            <w:r>
              <w:t>公益林检查验收合格率</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各公益林管护当期任务完成率</w:t>
            </w:r>
          </w:p>
        </w:tc>
        <w:tc>
          <w:tcPr>
            <w:tcW w:w="2835" w:type="dxa"/>
            <w:vAlign w:val="center"/>
          </w:tcPr>
          <w:p>
            <w:pPr>
              <w:pStyle w:val="14"/>
            </w:pPr>
            <w:r>
              <w:t>各公益林管护当期任务完成率</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国家级公益林管护中央财政补助标准</w:t>
            </w:r>
          </w:p>
        </w:tc>
        <w:tc>
          <w:tcPr>
            <w:tcW w:w="2835" w:type="dxa"/>
            <w:vAlign w:val="center"/>
          </w:tcPr>
          <w:p>
            <w:pPr>
              <w:pStyle w:val="14"/>
            </w:pPr>
            <w:r>
              <w:t>国家级公益林管护中央财政补助4500元</w:t>
            </w:r>
          </w:p>
        </w:tc>
        <w:tc>
          <w:tcPr>
            <w:tcW w:w="2551" w:type="dxa"/>
            <w:vAlign w:val="center"/>
          </w:tcPr>
          <w:p>
            <w:pPr>
              <w:pStyle w:val="14"/>
            </w:pPr>
            <w:r>
              <w:t>≤0.34万元</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改善生态环境，保障可持续发展</w:t>
            </w:r>
          </w:p>
        </w:tc>
        <w:tc>
          <w:tcPr>
            <w:tcW w:w="2835" w:type="dxa"/>
            <w:vAlign w:val="center"/>
          </w:tcPr>
          <w:p>
            <w:pPr>
              <w:pStyle w:val="14"/>
            </w:pPr>
            <w:r>
              <w:t>改善生态环境，保障可持续发展</w:t>
            </w:r>
          </w:p>
        </w:tc>
        <w:tc>
          <w:tcPr>
            <w:tcW w:w="2551" w:type="dxa"/>
            <w:vAlign w:val="center"/>
          </w:tcPr>
          <w:p>
            <w:pPr>
              <w:pStyle w:val="14"/>
            </w:pPr>
            <w:r>
              <w:t>逐步改善</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21、“河北省燕山森林重点火险区综合治理工程建设项目三期工程”建设资金绩效目标表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1.进一步做好森林防灭火安全工作，提高林火监测能力。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监控覆盖面积</w:t>
            </w:r>
          </w:p>
        </w:tc>
        <w:tc>
          <w:tcPr>
            <w:tcW w:w="2835" w:type="dxa"/>
            <w:vAlign w:val="center"/>
          </w:tcPr>
          <w:p>
            <w:pPr>
              <w:pStyle w:val="14"/>
            </w:pPr>
            <w:r>
              <w:t>覆盖林地面积</w:t>
            </w:r>
          </w:p>
        </w:tc>
        <w:tc>
          <w:tcPr>
            <w:tcW w:w="2551" w:type="dxa"/>
            <w:vAlign w:val="center"/>
          </w:tcPr>
          <w:p>
            <w:pPr>
              <w:pStyle w:val="14"/>
            </w:pPr>
            <w:r>
              <w:t>≥77880亩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林火视频监控建设点位数</w:t>
            </w:r>
          </w:p>
        </w:tc>
        <w:tc>
          <w:tcPr>
            <w:tcW w:w="2835" w:type="dxa"/>
            <w:vAlign w:val="center"/>
          </w:tcPr>
          <w:p>
            <w:pPr>
              <w:pStyle w:val="14"/>
            </w:pPr>
            <w:r>
              <w:t>林火视频监控建设点位</w:t>
            </w:r>
          </w:p>
        </w:tc>
        <w:tc>
          <w:tcPr>
            <w:tcW w:w="2551" w:type="dxa"/>
            <w:vAlign w:val="center"/>
          </w:tcPr>
          <w:p>
            <w:pPr>
              <w:pStyle w:val="14"/>
            </w:pPr>
            <w:r>
              <w:t>≥4个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森林火灾发生率</w:t>
            </w:r>
          </w:p>
        </w:tc>
        <w:tc>
          <w:tcPr>
            <w:tcW w:w="2835" w:type="dxa"/>
            <w:vAlign w:val="center"/>
          </w:tcPr>
          <w:p>
            <w:pPr>
              <w:pStyle w:val="14"/>
            </w:pPr>
            <w:r>
              <w:t>森林火灾发生率控制</w:t>
            </w:r>
          </w:p>
        </w:tc>
        <w:tc>
          <w:tcPr>
            <w:tcW w:w="2551" w:type="dxa"/>
            <w:vAlign w:val="center"/>
          </w:tcPr>
          <w:p>
            <w:pPr>
              <w:pStyle w:val="14"/>
            </w:pPr>
            <w:r>
              <w:t>≤0.03%</w:t>
            </w:r>
          </w:p>
        </w:tc>
        <w:tc>
          <w:tcPr>
            <w:tcW w:w="2268" w:type="dxa"/>
            <w:vAlign w:val="center"/>
          </w:tcPr>
          <w:p>
            <w:pPr>
              <w:pStyle w:val="14"/>
            </w:pPr>
            <w:r>
              <w:t>森林防火责任状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林火视频监控保障率</w:t>
            </w:r>
          </w:p>
        </w:tc>
        <w:tc>
          <w:tcPr>
            <w:tcW w:w="2835" w:type="dxa"/>
            <w:vAlign w:val="center"/>
          </w:tcPr>
          <w:p>
            <w:pPr>
              <w:pStyle w:val="14"/>
            </w:pPr>
            <w:r>
              <w:t>林火视频监控保障率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监控故障维修及时率</w:t>
            </w:r>
          </w:p>
        </w:tc>
        <w:tc>
          <w:tcPr>
            <w:tcW w:w="2835" w:type="dxa"/>
            <w:vAlign w:val="center"/>
          </w:tcPr>
          <w:p>
            <w:pPr>
              <w:pStyle w:val="14"/>
            </w:pPr>
            <w:r>
              <w:t>监控故障维修及时率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≤48.8万元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降低火灾损失</w:t>
            </w:r>
          </w:p>
        </w:tc>
        <w:tc>
          <w:tcPr>
            <w:tcW w:w="2835" w:type="dxa"/>
            <w:vAlign w:val="center"/>
          </w:tcPr>
          <w:p>
            <w:pPr>
              <w:pStyle w:val="14"/>
            </w:pPr>
            <w:r>
              <w:t>通过及时扑灭火情从而降低火灾损失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森林覆盖率</w:t>
            </w:r>
          </w:p>
        </w:tc>
        <w:tc>
          <w:tcPr>
            <w:tcW w:w="2835" w:type="dxa"/>
            <w:vAlign w:val="center"/>
          </w:tcPr>
          <w:p>
            <w:pPr>
              <w:pStyle w:val="14"/>
            </w:pPr>
            <w:r>
              <w:t>预防和及时扑灭火情，保持森林覆盖率</w:t>
            </w:r>
          </w:p>
        </w:tc>
        <w:tc>
          <w:tcPr>
            <w:tcW w:w="2551" w:type="dxa"/>
            <w:vAlign w:val="center"/>
          </w:tcPr>
          <w:p>
            <w:pPr>
              <w:pStyle w:val="14"/>
            </w:pPr>
            <w:r>
              <w:t>≥37.8%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22、存量农村宅基地和集体建设用地及房屋登记资料汇交入库绩效目标表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省市相关文件要求，通过区财政部门资金拨付支持，保障项目的全力开展，确保我区存量农村宅基地和集体建设用地及房屋登记资料汇交入库工作按时完成，使我区新增建设用地报批工作不受影响，从而保障我区整体建设及经济发展平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山海关区存量农村宅基地和集体建设用地及房屋登记资料汇交入库（17000宗）</w:t>
            </w:r>
          </w:p>
        </w:tc>
        <w:tc>
          <w:tcPr>
            <w:tcW w:w="2835" w:type="dxa"/>
            <w:vAlign w:val="center"/>
          </w:tcPr>
          <w:p>
            <w:pPr>
              <w:pStyle w:val="14"/>
            </w:pPr>
            <w:r>
              <w:t>针对山海关区已有存量农村宅基地和集体建设用地及房屋登记资料进行扫描及数据处理并上交省厅完成汇交入库</w:t>
            </w:r>
          </w:p>
        </w:tc>
        <w:tc>
          <w:tcPr>
            <w:tcW w:w="2551" w:type="dxa"/>
            <w:vAlign w:val="center"/>
          </w:tcPr>
          <w:p>
            <w:pPr>
              <w:pStyle w:val="14"/>
            </w:pPr>
            <w:r>
              <w:t>符合省厅汇交入库技术要求</w:t>
            </w:r>
          </w:p>
        </w:tc>
        <w:tc>
          <w:tcPr>
            <w:tcW w:w="2268" w:type="dxa"/>
            <w:vAlign w:val="center"/>
          </w:tcPr>
          <w:p>
            <w:pPr>
              <w:pStyle w:val="14"/>
            </w:pPr>
            <w:r>
              <w:t>自然资源部关于加快宅基地和集体建设用地使用权确权登记工作的通知（自然资发[2020]84号）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按照省厅技术要求按时限完成</w:t>
            </w:r>
          </w:p>
        </w:tc>
        <w:tc>
          <w:tcPr>
            <w:tcW w:w="2835" w:type="dxa"/>
            <w:vAlign w:val="center"/>
          </w:tcPr>
          <w:p>
            <w:pPr>
              <w:pStyle w:val="14"/>
            </w:pPr>
            <w:r>
              <w:t>汇交入库数据符合国家相关规范性文件</w:t>
            </w:r>
          </w:p>
        </w:tc>
        <w:tc>
          <w:tcPr>
            <w:tcW w:w="2551" w:type="dxa"/>
            <w:vAlign w:val="center"/>
          </w:tcPr>
          <w:p>
            <w:pPr>
              <w:pStyle w:val="14"/>
            </w:pPr>
            <w:r>
              <w:t>符合省厅汇交入库技术要求</w:t>
            </w:r>
          </w:p>
        </w:tc>
        <w:tc>
          <w:tcPr>
            <w:tcW w:w="2268" w:type="dxa"/>
            <w:vAlign w:val="center"/>
          </w:tcPr>
          <w:p>
            <w:pPr>
              <w:pStyle w:val="14"/>
            </w:pPr>
            <w:r>
              <w:t>河北省自然资源部信息中心通过汇交入库的通知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省级自然资源管理部门具体要求</w:t>
            </w:r>
          </w:p>
        </w:tc>
        <w:tc>
          <w:tcPr>
            <w:tcW w:w="2835" w:type="dxa"/>
            <w:vAlign w:val="center"/>
          </w:tcPr>
          <w:p>
            <w:pPr>
              <w:pStyle w:val="14"/>
            </w:pPr>
            <w:r>
              <w:t>在省级自然资源管理部门要求的时间内完成相关工作</w:t>
            </w:r>
          </w:p>
        </w:tc>
        <w:tc>
          <w:tcPr>
            <w:tcW w:w="2551" w:type="dxa"/>
            <w:vAlign w:val="center"/>
          </w:tcPr>
          <w:p>
            <w:pPr>
              <w:pStyle w:val="14"/>
            </w:pPr>
            <w:r>
              <w:t>符合河北省自然资源管理部门关于该项目的时间要求</w:t>
            </w:r>
          </w:p>
        </w:tc>
        <w:tc>
          <w:tcPr>
            <w:tcW w:w="2268" w:type="dxa"/>
            <w:vAlign w:val="center"/>
          </w:tcPr>
          <w:p>
            <w:pPr>
              <w:pStyle w:val="14"/>
            </w:pPr>
            <w:r>
              <w:t>河北省自然资源部信息中心通过汇交入库的通知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档案资料扫描、数字化处理、数据格式编制及数据库对接，并将相关数据与不动产登记系统进行数据挂接</w:t>
            </w:r>
          </w:p>
        </w:tc>
        <w:tc>
          <w:tcPr>
            <w:tcW w:w="2835" w:type="dxa"/>
            <w:vAlign w:val="center"/>
          </w:tcPr>
          <w:p>
            <w:pPr>
              <w:pStyle w:val="14"/>
            </w:pPr>
            <w:r>
              <w:t>按照省自然资源管理部门技术要求，对档案资料扫描、数字化处理、数据格式编制及数据库对接，并将相关数据与不动产登记系统进行数据挂接</w:t>
            </w:r>
          </w:p>
        </w:tc>
        <w:tc>
          <w:tcPr>
            <w:tcW w:w="2551" w:type="dxa"/>
            <w:vAlign w:val="center"/>
          </w:tcPr>
          <w:p>
            <w:pPr>
              <w:pStyle w:val="14"/>
            </w:pPr>
            <w:r>
              <w:t>≤80万元</w:t>
            </w:r>
          </w:p>
        </w:tc>
        <w:tc>
          <w:tcPr>
            <w:tcW w:w="2268" w:type="dxa"/>
            <w:vAlign w:val="center"/>
          </w:tcPr>
          <w:p>
            <w:pPr>
              <w:pStyle w:val="14"/>
            </w:pPr>
            <w:r>
              <w:t>山海关区存量农村宅基地和集体建设用地及房屋登记资料汇交入库预算表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按照省市相关文件要求，按时完成汇交入库，使我区新增建设用地报批工作不受影响，从而保障我区整体建设及经济发展平稳发展。</w:t>
            </w:r>
          </w:p>
        </w:tc>
        <w:tc>
          <w:tcPr>
            <w:tcW w:w="2835" w:type="dxa"/>
            <w:vAlign w:val="center"/>
          </w:tcPr>
          <w:p>
            <w:pPr>
              <w:pStyle w:val="14"/>
            </w:pPr>
            <w:r>
              <w:t>按照省市相关文件要求，按时完成汇交入库，使我区新增建设用地报批工作不受影响，从而保障我区整体建设及经济发展平稳发展。</w:t>
            </w:r>
          </w:p>
        </w:tc>
        <w:tc>
          <w:tcPr>
            <w:tcW w:w="2551" w:type="dxa"/>
            <w:vAlign w:val="center"/>
          </w:tcPr>
          <w:p>
            <w:pPr>
              <w:pStyle w:val="14"/>
            </w:pPr>
            <w:r>
              <w:t>按时完成汇交入库</w:t>
            </w:r>
          </w:p>
        </w:tc>
        <w:tc>
          <w:tcPr>
            <w:tcW w:w="2268" w:type="dxa"/>
            <w:vAlign w:val="center"/>
          </w:tcPr>
          <w:p>
            <w:pPr>
              <w:pStyle w:val="14"/>
            </w:pPr>
            <w:r>
              <w:t>河北省自然资源厅信息中心通过汇交入库的通知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23、耕地开垦费绩效目标表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1.1．及时缴纳耕地开垦费，保障区域内耕地“占补平衡”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缴纳耕地开垦费的征地亩数</w:t>
            </w:r>
          </w:p>
        </w:tc>
        <w:tc>
          <w:tcPr>
            <w:tcW w:w="2835" w:type="dxa"/>
            <w:vAlign w:val="center"/>
          </w:tcPr>
          <w:p>
            <w:pPr>
              <w:pStyle w:val="14"/>
            </w:pPr>
            <w:r>
              <w:t>项目占用耕地，区内无法平衡，需由全市区域内平衡，保障项目占地后“占补平衡”</w:t>
            </w:r>
          </w:p>
        </w:tc>
        <w:tc>
          <w:tcPr>
            <w:tcW w:w="2551" w:type="dxa"/>
            <w:vAlign w:val="center"/>
          </w:tcPr>
          <w:p>
            <w:pPr>
              <w:pStyle w:val="14"/>
            </w:pPr>
            <w:r>
              <w:t>500亩</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耕地开垦费缴纳准确性</w:t>
            </w:r>
          </w:p>
        </w:tc>
        <w:tc>
          <w:tcPr>
            <w:tcW w:w="2835" w:type="dxa"/>
            <w:vAlign w:val="center"/>
          </w:tcPr>
          <w:p>
            <w:pPr>
              <w:pStyle w:val="14"/>
            </w:pPr>
            <w:r>
              <w:t>核实项目占用耕地实际数量的准确性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耕地开垦费缴纳及时性</w:t>
            </w:r>
          </w:p>
        </w:tc>
        <w:tc>
          <w:tcPr>
            <w:tcW w:w="2835" w:type="dxa"/>
            <w:vAlign w:val="center"/>
          </w:tcPr>
          <w:p>
            <w:pPr>
              <w:pStyle w:val="14"/>
            </w:pPr>
            <w:r>
              <w:t>项目用地核实后及时缴纳，保障区域“占补平衡”</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耕地开垦费缴纳成本支出</w:t>
            </w:r>
          </w:p>
        </w:tc>
        <w:tc>
          <w:tcPr>
            <w:tcW w:w="2835" w:type="dxa"/>
            <w:vAlign w:val="center"/>
          </w:tcPr>
          <w:p>
            <w:pPr>
              <w:pStyle w:val="14"/>
            </w:pPr>
            <w:r>
              <w:t>核实缴纳实际数值</w:t>
            </w:r>
          </w:p>
        </w:tc>
        <w:tc>
          <w:tcPr>
            <w:tcW w:w="2551" w:type="dxa"/>
            <w:vAlign w:val="center"/>
          </w:tcPr>
          <w:p>
            <w:pPr>
              <w:pStyle w:val="14"/>
            </w:pPr>
            <w:r>
              <w:t>≤200万元</w:t>
            </w:r>
          </w:p>
        </w:tc>
        <w:tc>
          <w:tcPr>
            <w:tcW w:w="2268" w:type="dxa"/>
            <w:vAlign w:val="center"/>
          </w:tcPr>
          <w:p>
            <w:pPr>
              <w:pStyle w:val="14"/>
            </w:pPr>
            <w:r>
              <w:t>按照政策缴纳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全市区域耕地不减少</w:t>
            </w:r>
          </w:p>
        </w:tc>
        <w:tc>
          <w:tcPr>
            <w:tcW w:w="2835" w:type="dxa"/>
            <w:vAlign w:val="center"/>
          </w:tcPr>
          <w:p>
            <w:pPr>
              <w:pStyle w:val="14"/>
            </w:pPr>
            <w:r>
              <w:t>区内无法“占补平衡”，市级区域平衡</w:t>
            </w:r>
          </w:p>
        </w:tc>
        <w:tc>
          <w:tcPr>
            <w:tcW w:w="2551" w:type="dxa"/>
            <w:vAlign w:val="center"/>
          </w:tcPr>
          <w:p>
            <w:pPr>
              <w:pStyle w:val="14"/>
            </w:pPr>
            <w:r>
              <w:t>保障区域平衡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24、耕地占用税绩效目标表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1.1．及时上缴耕地占用税，提高政府税收，保障基础设施建设。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耕地占用亩数</w:t>
            </w:r>
          </w:p>
        </w:tc>
        <w:tc>
          <w:tcPr>
            <w:tcW w:w="2835" w:type="dxa"/>
            <w:vAlign w:val="center"/>
          </w:tcPr>
          <w:p>
            <w:pPr>
              <w:pStyle w:val="14"/>
            </w:pPr>
            <w:r>
              <w:t>耕地占用亩数</w:t>
            </w:r>
          </w:p>
        </w:tc>
        <w:tc>
          <w:tcPr>
            <w:tcW w:w="2551" w:type="dxa"/>
            <w:vAlign w:val="center"/>
          </w:tcPr>
          <w:p>
            <w:pPr>
              <w:pStyle w:val="14"/>
            </w:pPr>
            <w:r>
              <w:t>≤422亩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耕地占用税缴纳准确性</w:t>
            </w:r>
          </w:p>
        </w:tc>
        <w:tc>
          <w:tcPr>
            <w:tcW w:w="2835" w:type="dxa"/>
            <w:vAlign w:val="center"/>
          </w:tcPr>
          <w:p>
            <w:pPr>
              <w:pStyle w:val="14"/>
            </w:pPr>
            <w:r>
              <w:t>耕地占用税缴纳准确性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耕地占用税缴纳及时性</w:t>
            </w:r>
          </w:p>
        </w:tc>
        <w:tc>
          <w:tcPr>
            <w:tcW w:w="2835" w:type="dxa"/>
            <w:vAlign w:val="center"/>
          </w:tcPr>
          <w:p>
            <w:pPr>
              <w:pStyle w:val="14"/>
            </w:pPr>
            <w:r>
              <w:t>保证及时上缴</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耕地占用税成本支出</w:t>
            </w:r>
          </w:p>
        </w:tc>
        <w:tc>
          <w:tcPr>
            <w:tcW w:w="2835" w:type="dxa"/>
            <w:vAlign w:val="center"/>
          </w:tcPr>
          <w:p>
            <w:pPr>
              <w:pStyle w:val="14"/>
            </w:pPr>
            <w:r>
              <w:t>耕地占用税成本支出</w:t>
            </w:r>
          </w:p>
        </w:tc>
        <w:tc>
          <w:tcPr>
            <w:tcW w:w="2551" w:type="dxa"/>
            <w:vAlign w:val="center"/>
          </w:tcPr>
          <w:p>
            <w:pPr>
              <w:pStyle w:val="14"/>
            </w:pPr>
            <w:r>
              <w:t>≤300万元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提高政府税收</w:t>
            </w:r>
          </w:p>
        </w:tc>
        <w:tc>
          <w:tcPr>
            <w:tcW w:w="2835" w:type="dxa"/>
            <w:vAlign w:val="center"/>
          </w:tcPr>
          <w:p>
            <w:pPr>
              <w:pStyle w:val="14"/>
            </w:pPr>
            <w:r>
              <w:t>提高政府税收</w:t>
            </w:r>
          </w:p>
        </w:tc>
        <w:tc>
          <w:tcPr>
            <w:tcW w:w="2551" w:type="dxa"/>
            <w:vAlign w:val="center"/>
          </w:tcPr>
          <w:p>
            <w:pPr>
              <w:pStyle w:val="14"/>
            </w:pPr>
            <w:r>
              <w:t>≤985万元</w:t>
            </w:r>
          </w:p>
        </w:tc>
        <w:tc>
          <w:tcPr>
            <w:tcW w:w="2268" w:type="dxa"/>
            <w:vAlign w:val="center"/>
          </w:tcPr>
          <w:p>
            <w:pPr>
              <w:pStyle w:val="14"/>
            </w:pPr>
            <w:r>
              <w:t>每平米35元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山海关区控制性详细规划单元修编、新编进度费用等。2、提升自然生态空间承载力，确保重要生态系统、自然景观和生物多样性得到有效保护。根据我区自然保护地建设工作，进行野生动物规划编制，提高野生动植物资源及其栖息地的保护管理能力，不仅保护了野生动植物及其栖息地，珍稀濒危野生动植物种群得到了恢复和发展，将使我区野生动植物及其栖息地得到更好的保护。3、完成保护地范围内（森林公园、风景名胜）的各类资源调查，确保我区各类数据详实、准确，4、合理确定我区林地保护地功能定位、边界范围和功能分区，优化林地保护利用结构与空间布局，统筹生态、生产、建设使用林地需求，分区明确林地利用方向和重点，合理配置林地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完成控规成果修编和新编</w:t>
            </w:r>
          </w:p>
        </w:tc>
        <w:tc>
          <w:tcPr>
            <w:tcW w:w="2835" w:type="dxa"/>
            <w:vAlign w:val="center"/>
          </w:tcPr>
          <w:p>
            <w:pPr>
              <w:pStyle w:val="14"/>
            </w:pPr>
            <w:r>
              <w:t>完成控规成果修编和新编</w:t>
            </w:r>
          </w:p>
        </w:tc>
        <w:tc>
          <w:tcPr>
            <w:tcW w:w="2551" w:type="dxa"/>
            <w:vAlign w:val="center"/>
          </w:tcPr>
          <w:p>
            <w:pPr>
              <w:pStyle w:val="14"/>
            </w:pPr>
            <w:r>
              <w:t>≥2个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完成基本数据调查</w:t>
            </w:r>
          </w:p>
        </w:tc>
        <w:tc>
          <w:tcPr>
            <w:tcW w:w="2835" w:type="dxa"/>
            <w:vAlign w:val="center"/>
          </w:tcPr>
          <w:p>
            <w:pPr>
              <w:pStyle w:val="14"/>
            </w:pPr>
            <w:r>
              <w:t>聘请专业单位进行外业调查及矢量数据作业</w:t>
            </w:r>
          </w:p>
        </w:tc>
        <w:tc>
          <w:tcPr>
            <w:tcW w:w="2551" w:type="dxa"/>
            <w:vAlign w:val="center"/>
          </w:tcPr>
          <w:p>
            <w:pPr>
              <w:pStyle w:val="14"/>
            </w:pPr>
            <w:r>
              <w:t>≥90%</w:t>
            </w:r>
          </w:p>
        </w:tc>
        <w:tc>
          <w:tcPr>
            <w:tcW w:w="2268" w:type="dxa"/>
            <w:vAlign w:val="center"/>
          </w:tcPr>
          <w:p>
            <w:pPr>
              <w:pStyle w:val="14"/>
            </w:pPr>
            <w:r>
              <w:t>《自然资源部 国家林业和草原局关于做好自然保护区范围及功能分区优化调整前期有关工作的函》（自然资函[2020]71号）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完成成果编制</w:t>
            </w:r>
          </w:p>
        </w:tc>
        <w:tc>
          <w:tcPr>
            <w:tcW w:w="2835" w:type="dxa"/>
            <w:vAlign w:val="center"/>
          </w:tcPr>
          <w:p>
            <w:pPr>
              <w:pStyle w:val="14"/>
            </w:pPr>
            <w:r>
              <w:t>完成规划编制数量</w:t>
            </w:r>
          </w:p>
        </w:tc>
        <w:tc>
          <w:tcPr>
            <w:tcW w:w="2551" w:type="dxa"/>
            <w:vAlign w:val="center"/>
          </w:tcPr>
          <w:p>
            <w:pPr>
              <w:pStyle w:val="14"/>
            </w:pPr>
            <w:r>
              <w:t>≥6个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完成基本数据调查</w:t>
            </w:r>
          </w:p>
        </w:tc>
        <w:tc>
          <w:tcPr>
            <w:tcW w:w="2835" w:type="dxa"/>
            <w:vAlign w:val="center"/>
          </w:tcPr>
          <w:p>
            <w:pPr>
              <w:pStyle w:val="14"/>
            </w:pPr>
            <w:r>
              <w:t>聘请专业单位进行外业调查、三年监测，编制保护规划，并进行论证，成果上报省林草局和国家林草总局</w:t>
            </w:r>
          </w:p>
        </w:tc>
        <w:tc>
          <w:tcPr>
            <w:tcW w:w="2551" w:type="dxa"/>
            <w:vAlign w:val="center"/>
          </w:tcPr>
          <w:p>
            <w:pPr>
              <w:pStyle w:val="14"/>
            </w:pPr>
            <w:r>
              <w:t>完成规划编制，具有可操作性和实用性</w:t>
            </w:r>
          </w:p>
        </w:tc>
        <w:tc>
          <w:tcPr>
            <w:tcW w:w="2268" w:type="dxa"/>
            <w:vAlign w:val="center"/>
          </w:tcPr>
          <w:p>
            <w:pPr>
              <w:pStyle w:val="14"/>
            </w:pPr>
            <w:r>
              <w:t>《中华人民共和国野生动物保护法》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外业调查成果准确</w:t>
            </w:r>
          </w:p>
        </w:tc>
        <w:tc>
          <w:tcPr>
            <w:tcW w:w="2835" w:type="dxa"/>
            <w:vAlign w:val="center"/>
          </w:tcPr>
          <w:p>
            <w:pPr>
              <w:pStyle w:val="14"/>
            </w:pPr>
            <w:r>
              <w:t>各类资源数据准确、详实，为编制规划提供有效数据</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≤388万元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建设生态文明和促进经济社会可持续发展</w:t>
            </w:r>
          </w:p>
        </w:tc>
        <w:tc>
          <w:tcPr>
            <w:tcW w:w="2835" w:type="dxa"/>
            <w:vAlign w:val="center"/>
          </w:tcPr>
          <w:p>
            <w:pPr>
              <w:pStyle w:val="14"/>
            </w:pPr>
            <w:r>
              <w:t>改善生态环境，维护生态安全</w:t>
            </w:r>
          </w:p>
        </w:tc>
        <w:tc>
          <w:tcPr>
            <w:tcW w:w="2551" w:type="dxa"/>
            <w:vAlign w:val="center"/>
          </w:tcPr>
          <w:p>
            <w:pPr>
              <w:pStyle w:val="14"/>
            </w:pPr>
            <w:r>
              <w:t>≥95%</w:t>
            </w:r>
          </w:p>
        </w:tc>
        <w:tc>
          <w:tcPr>
            <w:tcW w:w="2268" w:type="dxa"/>
            <w:vAlign w:val="center"/>
          </w:tcPr>
          <w:p>
            <w:pPr>
              <w:pStyle w:val="14"/>
            </w:pPr>
            <w:r>
              <w:t>《自然资源部 国家林业和草原局关于做好自然保护区范围及功能分区优化调整前期有关工作的函》（自然资函[2020]71号）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优化布局，带动产业发展</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发挥自然保护地在保护生态多样性和生态平衡</w:t>
            </w:r>
          </w:p>
        </w:tc>
        <w:tc>
          <w:tcPr>
            <w:tcW w:w="2835" w:type="dxa"/>
            <w:vAlign w:val="center"/>
          </w:tcPr>
          <w:p>
            <w:pPr>
              <w:pStyle w:val="14"/>
            </w:pPr>
            <w:r>
              <w:t>发挥自然保护区在维护生物多样性等方面的重要作用。</w:t>
            </w:r>
          </w:p>
        </w:tc>
        <w:tc>
          <w:tcPr>
            <w:tcW w:w="2551" w:type="dxa"/>
            <w:vAlign w:val="center"/>
          </w:tcPr>
          <w:p>
            <w:pPr>
              <w:pStyle w:val="14"/>
            </w:pPr>
            <w:r>
              <w:t>有效提高</w:t>
            </w:r>
          </w:p>
        </w:tc>
        <w:tc>
          <w:tcPr>
            <w:tcW w:w="2268" w:type="dxa"/>
            <w:vAlign w:val="center"/>
          </w:tcPr>
          <w:p>
            <w:pPr>
              <w:pStyle w:val="14"/>
            </w:pPr>
            <w:r>
              <w:t>《自然资源部 国家林业和草原局关于做好自然保护区范围及功能分区优化调整前期有关工作的函》（自然资函[2020]71号）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服务对象满意度调查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26、护林防火经费绩效目标表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1.用于护林防火工作经费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巡查保护林地面积</w:t>
            </w:r>
          </w:p>
        </w:tc>
        <w:tc>
          <w:tcPr>
            <w:tcW w:w="2835" w:type="dxa"/>
            <w:vAlign w:val="center"/>
          </w:tcPr>
          <w:p>
            <w:pPr>
              <w:pStyle w:val="14"/>
            </w:pPr>
            <w:r>
              <w:t>巡查保护林地面积</w:t>
            </w:r>
          </w:p>
        </w:tc>
        <w:tc>
          <w:tcPr>
            <w:tcW w:w="2551" w:type="dxa"/>
            <w:vAlign w:val="center"/>
          </w:tcPr>
          <w:p>
            <w:pPr>
              <w:pStyle w:val="14"/>
            </w:pPr>
            <w:r>
              <w:t>≤77880亩</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当年实际日常巡查目标完成率</w:t>
            </w:r>
          </w:p>
        </w:tc>
        <w:tc>
          <w:tcPr>
            <w:tcW w:w="2835" w:type="dxa"/>
            <w:vAlign w:val="center"/>
          </w:tcPr>
          <w:p>
            <w:pPr>
              <w:pStyle w:val="14"/>
            </w:pPr>
            <w:r>
              <w:t>当年实际日常巡查目标完成率</w:t>
            </w:r>
          </w:p>
        </w:tc>
        <w:tc>
          <w:tcPr>
            <w:tcW w:w="2551" w:type="dxa"/>
            <w:vAlign w:val="center"/>
          </w:tcPr>
          <w:p>
            <w:pPr>
              <w:pStyle w:val="14"/>
            </w:pPr>
            <w:r>
              <w:t>100%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护林防火任务完成率</w:t>
            </w:r>
          </w:p>
        </w:tc>
        <w:tc>
          <w:tcPr>
            <w:tcW w:w="2835" w:type="dxa"/>
            <w:vAlign w:val="center"/>
          </w:tcPr>
          <w:p>
            <w:pPr>
              <w:pStyle w:val="14"/>
            </w:pPr>
            <w:r>
              <w:t>护林防火任务完成率</w:t>
            </w:r>
          </w:p>
        </w:tc>
        <w:tc>
          <w:tcPr>
            <w:tcW w:w="2551" w:type="dxa"/>
            <w:vAlign w:val="center"/>
          </w:tcPr>
          <w:p>
            <w:pPr>
              <w:pStyle w:val="14"/>
            </w:pPr>
            <w:r>
              <w:t>100%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支出金额控制在预算额度内</w:t>
            </w:r>
          </w:p>
        </w:tc>
        <w:tc>
          <w:tcPr>
            <w:tcW w:w="2551" w:type="dxa"/>
            <w:vAlign w:val="center"/>
          </w:tcPr>
          <w:p>
            <w:pPr>
              <w:pStyle w:val="14"/>
            </w:pPr>
            <w:r>
              <w:t>≤20万元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森林覆盖率</w:t>
            </w:r>
          </w:p>
        </w:tc>
        <w:tc>
          <w:tcPr>
            <w:tcW w:w="2835" w:type="dxa"/>
            <w:vAlign w:val="center"/>
          </w:tcPr>
          <w:p>
            <w:pPr>
              <w:pStyle w:val="14"/>
            </w:pPr>
            <w:r>
              <w:t>预防火灾，保持森林覆盖率</w:t>
            </w:r>
          </w:p>
        </w:tc>
        <w:tc>
          <w:tcPr>
            <w:tcW w:w="2551" w:type="dxa"/>
            <w:vAlign w:val="center"/>
          </w:tcPr>
          <w:p>
            <w:pPr>
              <w:pStyle w:val="14"/>
            </w:pPr>
            <w:r>
              <w:t>100%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27、木材检查站施工及配套等相关费用绩效目标表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1.改善木材检查站办公环境，提高办公效率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新建项目建筑面积</w:t>
            </w:r>
          </w:p>
        </w:tc>
        <w:tc>
          <w:tcPr>
            <w:tcW w:w="2835" w:type="dxa"/>
            <w:vAlign w:val="center"/>
          </w:tcPr>
          <w:p>
            <w:pPr>
              <w:pStyle w:val="14"/>
            </w:pPr>
            <w:r>
              <w:t>新建农交综合检查站建筑面积</w:t>
            </w:r>
          </w:p>
        </w:tc>
        <w:tc>
          <w:tcPr>
            <w:tcW w:w="2551" w:type="dxa"/>
            <w:vAlign w:val="center"/>
          </w:tcPr>
          <w:p>
            <w:pPr>
              <w:pStyle w:val="14"/>
            </w:pPr>
            <w:r>
              <w:t>839平米</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工程建设质量合格率</w:t>
            </w:r>
          </w:p>
        </w:tc>
        <w:tc>
          <w:tcPr>
            <w:tcW w:w="2835" w:type="dxa"/>
            <w:vAlign w:val="center"/>
          </w:tcPr>
          <w:p>
            <w:pPr>
              <w:pStyle w:val="14"/>
            </w:pPr>
            <w:r>
              <w:t>工程建设质量合格率</w:t>
            </w:r>
          </w:p>
        </w:tc>
        <w:tc>
          <w:tcPr>
            <w:tcW w:w="2551" w:type="dxa"/>
            <w:vAlign w:val="center"/>
          </w:tcPr>
          <w:p>
            <w:pPr>
              <w:pStyle w:val="14"/>
            </w:pPr>
            <w:r>
              <w:t>100%</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100%</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施工及配套成本</w:t>
            </w:r>
          </w:p>
        </w:tc>
        <w:tc>
          <w:tcPr>
            <w:tcW w:w="2835" w:type="dxa"/>
            <w:vAlign w:val="center"/>
          </w:tcPr>
          <w:p>
            <w:pPr>
              <w:pStyle w:val="14"/>
            </w:pPr>
            <w:r>
              <w:t>施工及配套成本</w:t>
            </w:r>
          </w:p>
        </w:tc>
        <w:tc>
          <w:tcPr>
            <w:tcW w:w="2551" w:type="dxa"/>
            <w:vAlign w:val="center"/>
          </w:tcPr>
          <w:p>
            <w:pPr>
              <w:pStyle w:val="14"/>
            </w:pPr>
            <w:r>
              <w:t>≤150万元</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提高服务质量</w:t>
            </w:r>
          </w:p>
        </w:tc>
        <w:tc>
          <w:tcPr>
            <w:tcW w:w="2835" w:type="dxa"/>
            <w:vAlign w:val="center"/>
          </w:tcPr>
          <w:p>
            <w:pPr>
              <w:pStyle w:val="14"/>
            </w:pPr>
            <w:r>
              <w:t>提高服务质量</w:t>
            </w:r>
          </w:p>
        </w:tc>
        <w:tc>
          <w:tcPr>
            <w:tcW w:w="2551" w:type="dxa"/>
            <w:vAlign w:val="center"/>
          </w:tcPr>
          <w:p>
            <w:pPr>
              <w:pStyle w:val="14"/>
            </w:pPr>
            <w:r>
              <w:t>有效提高</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成本数额正确</w:t>
            </w:r>
          </w:p>
        </w:tc>
        <w:tc>
          <w:tcPr>
            <w:tcW w:w="2835" w:type="dxa"/>
            <w:vAlign w:val="center"/>
          </w:tcPr>
          <w:p>
            <w:pPr>
              <w:pStyle w:val="14"/>
            </w:pPr>
            <w:r>
              <w:t>成本数额正确</w:t>
            </w:r>
          </w:p>
        </w:tc>
        <w:tc>
          <w:tcPr>
            <w:tcW w:w="2551" w:type="dxa"/>
            <w:vAlign w:val="center"/>
          </w:tcPr>
          <w:p>
            <w:pPr>
              <w:pStyle w:val="14"/>
            </w:pPr>
            <w:r>
              <w:t>≤31.5万元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保证发放质量</w:t>
            </w:r>
          </w:p>
        </w:tc>
        <w:tc>
          <w:tcPr>
            <w:tcW w:w="2835" w:type="dxa"/>
            <w:vAlign w:val="center"/>
          </w:tcPr>
          <w:p>
            <w:pPr>
              <w:pStyle w:val="14"/>
            </w:pPr>
            <w:r>
              <w:t>保证发放质量</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保证及时发放</w:t>
            </w:r>
          </w:p>
        </w:tc>
        <w:tc>
          <w:tcPr>
            <w:tcW w:w="2835" w:type="dxa"/>
            <w:vAlign w:val="center"/>
          </w:tcPr>
          <w:p>
            <w:pPr>
              <w:pStyle w:val="14"/>
            </w:pPr>
            <w:r>
              <w:t>保证及时发放</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成本数额正确率</w:t>
            </w:r>
          </w:p>
        </w:tc>
        <w:tc>
          <w:tcPr>
            <w:tcW w:w="2835" w:type="dxa"/>
            <w:vAlign w:val="center"/>
          </w:tcPr>
          <w:p>
            <w:pPr>
              <w:pStyle w:val="14"/>
            </w:pPr>
            <w:r>
              <w:t>成本数额正确率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经济提标</w:t>
            </w:r>
          </w:p>
        </w:tc>
        <w:tc>
          <w:tcPr>
            <w:tcW w:w="2835" w:type="dxa"/>
            <w:vAlign w:val="center"/>
          </w:tcPr>
          <w:p>
            <w:pPr>
              <w:pStyle w:val="14"/>
            </w:pPr>
            <w:r>
              <w:t>经济提标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满意度</w:t>
            </w:r>
          </w:p>
        </w:tc>
        <w:tc>
          <w:tcPr>
            <w:tcW w:w="2551" w:type="dxa"/>
            <w:vAlign w:val="center"/>
          </w:tcPr>
          <w:p>
            <w:pPr>
              <w:pStyle w:val="14"/>
            </w:pPr>
            <w:r>
              <w:t>≥99%</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29、山海关风景名胜区环境整治及基础设施提升项目绩效目标表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1.编制石河南岛片区保护规划、申遗文本、生态环境整治、监测等，有效保护风景名胜资源。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完成片区规划编制及环境整治面积</w:t>
            </w:r>
          </w:p>
        </w:tc>
        <w:tc>
          <w:tcPr>
            <w:tcW w:w="2835" w:type="dxa"/>
            <w:vAlign w:val="center"/>
          </w:tcPr>
          <w:p>
            <w:pPr>
              <w:pStyle w:val="14"/>
            </w:pPr>
            <w:r>
              <w:t>完成片区规划编制及环境整治面积</w:t>
            </w:r>
          </w:p>
        </w:tc>
        <w:tc>
          <w:tcPr>
            <w:tcW w:w="2551" w:type="dxa"/>
            <w:vAlign w:val="center"/>
          </w:tcPr>
          <w:p>
            <w:pPr>
              <w:pStyle w:val="14"/>
            </w:pPr>
            <w:r>
              <w:t>≥85%</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落实片区保护有标准有依据</w:t>
            </w:r>
          </w:p>
        </w:tc>
        <w:tc>
          <w:tcPr>
            <w:tcW w:w="2835" w:type="dxa"/>
            <w:vAlign w:val="center"/>
          </w:tcPr>
          <w:p>
            <w:pPr>
              <w:pStyle w:val="14"/>
            </w:pPr>
            <w:r>
              <w:t>落实片区保护有标准有依据</w:t>
            </w:r>
          </w:p>
        </w:tc>
        <w:tc>
          <w:tcPr>
            <w:tcW w:w="2551" w:type="dxa"/>
            <w:vAlign w:val="center"/>
          </w:tcPr>
          <w:p>
            <w:pPr>
              <w:pStyle w:val="14"/>
            </w:pPr>
            <w:r>
              <w:t>≥85%</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按时完成工作进程情况</w:t>
            </w:r>
          </w:p>
        </w:tc>
        <w:tc>
          <w:tcPr>
            <w:tcW w:w="2835" w:type="dxa"/>
            <w:vAlign w:val="center"/>
          </w:tcPr>
          <w:p>
            <w:pPr>
              <w:pStyle w:val="14"/>
            </w:pPr>
            <w:r>
              <w:t>按时完成工作进程情况</w:t>
            </w:r>
          </w:p>
        </w:tc>
        <w:tc>
          <w:tcPr>
            <w:tcW w:w="2551" w:type="dxa"/>
            <w:vAlign w:val="center"/>
          </w:tcPr>
          <w:p>
            <w:pPr>
              <w:pStyle w:val="14"/>
            </w:pPr>
            <w:r>
              <w:t>按时完成</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财政资金专项补助支出</w:t>
            </w:r>
          </w:p>
        </w:tc>
        <w:tc>
          <w:tcPr>
            <w:tcW w:w="2835" w:type="dxa"/>
            <w:vAlign w:val="center"/>
          </w:tcPr>
          <w:p>
            <w:pPr>
              <w:pStyle w:val="14"/>
            </w:pPr>
            <w:r>
              <w:t>财政资金专项补助支出</w:t>
            </w:r>
          </w:p>
        </w:tc>
        <w:tc>
          <w:tcPr>
            <w:tcW w:w="2551" w:type="dxa"/>
            <w:vAlign w:val="center"/>
          </w:tcPr>
          <w:p>
            <w:pPr>
              <w:pStyle w:val="14"/>
            </w:pPr>
            <w:r>
              <w:t>≤50万元</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减少生态破坏造成的损失</w:t>
            </w:r>
          </w:p>
        </w:tc>
        <w:tc>
          <w:tcPr>
            <w:tcW w:w="2835" w:type="dxa"/>
            <w:vAlign w:val="center"/>
          </w:tcPr>
          <w:p>
            <w:pPr>
              <w:pStyle w:val="14"/>
            </w:pPr>
            <w:r>
              <w:t>加强生态保护力度，提升保护水平</w:t>
            </w:r>
          </w:p>
        </w:tc>
        <w:tc>
          <w:tcPr>
            <w:tcW w:w="2551" w:type="dxa"/>
            <w:vAlign w:val="center"/>
          </w:tcPr>
          <w:p>
            <w:pPr>
              <w:pStyle w:val="14"/>
            </w:pPr>
            <w:r>
              <w:t>有效提升</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30、山海关区地理信息测绘项目绩效目标表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1.1、山海关区全域193.5平方公里地形图测绘工作，完成DGL、DOM、DEM数据生产，并依据国家技术要求编制图件及数据入库。</w:t>
            </w:r>
          </w:p>
          <w:p>
            <w:pPr>
              <w:pStyle w:val="14"/>
            </w:pPr>
            <w:r>
              <w:t>2、履行相关合同内容，并按时拨付进度费用，提高作业单位积极性及时完成各项工作任务。</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完成城市区33.5平方公里倾斜摄影测量</w:t>
            </w:r>
          </w:p>
        </w:tc>
        <w:tc>
          <w:tcPr>
            <w:tcW w:w="2835" w:type="dxa"/>
            <w:vAlign w:val="center"/>
          </w:tcPr>
          <w:p>
            <w:pPr>
              <w:pStyle w:val="14"/>
            </w:pPr>
            <w:r>
              <w:t>完成城市区33.5平方公里倾斜摄影、像控测量及三维建模</w:t>
            </w:r>
          </w:p>
        </w:tc>
        <w:tc>
          <w:tcPr>
            <w:tcW w:w="2551" w:type="dxa"/>
            <w:vAlign w:val="center"/>
          </w:tcPr>
          <w:p>
            <w:pPr>
              <w:pStyle w:val="14"/>
            </w:pPr>
            <w:r>
              <w:t>33.5平方公里</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通过数据质检</w:t>
            </w:r>
          </w:p>
        </w:tc>
        <w:tc>
          <w:tcPr>
            <w:tcW w:w="2835" w:type="dxa"/>
            <w:vAlign w:val="center"/>
          </w:tcPr>
          <w:p>
            <w:pPr>
              <w:pStyle w:val="14"/>
            </w:pPr>
            <w:r>
              <w:t>通过检验单位数据质检</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及时完成测绘工作</w:t>
            </w:r>
          </w:p>
        </w:tc>
        <w:tc>
          <w:tcPr>
            <w:tcW w:w="2835" w:type="dxa"/>
            <w:vAlign w:val="center"/>
          </w:tcPr>
          <w:p>
            <w:pPr>
              <w:pStyle w:val="14"/>
            </w:pPr>
            <w:r>
              <w:t>及时完成测绘信息入库等工作</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≤900万元</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满足城市规划建设、发展和土地开发利用的需要。另外，地形图的建设还可以为市政、公安、林业、水务、农业、发改委、环保等政府各部门提供基础数据，有助于提高国民生产总值。</w:t>
            </w:r>
          </w:p>
        </w:tc>
        <w:tc>
          <w:tcPr>
            <w:tcW w:w="2551" w:type="dxa"/>
            <w:vAlign w:val="center"/>
          </w:tcPr>
          <w:p>
            <w:pPr>
              <w:pStyle w:val="14"/>
            </w:pPr>
            <w:r>
              <w:t>有效提高</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31、山海关区耕地后备资源调查评价及质量年度更新绩效目标表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1.完成耕地后备资源调查评价数据库及质量年度更新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数据库完成率</w:t>
            </w:r>
          </w:p>
        </w:tc>
        <w:tc>
          <w:tcPr>
            <w:tcW w:w="2835" w:type="dxa"/>
            <w:vAlign w:val="center"/>
          </w:tcPr>
          <w:p>
            <w:pPr>
              <w:pStyle w:val="14"/>
            </w:pPr>
            <w:r>
              <w:t>数据库完成率</w:t>
            </w:r>
          </w:p>
        </w:tc>
        <w:tc>
          <w:tcPr>
            <w:tcW w:w="2551" w:type="dxa"/>
            <w:vAlign w:val="center"/>
          </w:tcPr>
          <w:p>
            <w:pPr>
              <w:pStyle w:val="14"/>
            </w:pPr>
            <w:r>
              <w:t>100%</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数据合格率</w:t>
            </w:r>
          </w:p>
        </w:tc>
        <w:tc>
          <w:tcPr>
            <w:tcW w:w="2835" w:type="dxa"/>
            <w:vAlign w:val="center"/>
          </w:tcPr>
          <w:p>
            <w:pPr>
              <w:pStyle w:val="14"/>
            </w:pPr>
            <w:r>
              <w:t>数据合格率</w:t>
            </w:r>
          </w:p>
        </w:tc>
        <w:tc>
          <w:tcPr>
            <w:tcW w:w="2551" w:type="dxa"/>
            <w:vAlign w:val="center"/>
          </w:tcPr>
          <w:p>
            <w:pPr>
              <w:pStyle w:val="14"/>
            </w:pPr>
            <w:r>
              <w:t>100%</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100%</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≤75.1万元</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报告成果应用情况</w:t>
            </w:r>
          </w:p>
        </w:tc>
        <w:tc>
          <w:tcPr>
            <w:tcW w:w="2835" w:type="dxa"/>
            <w:vAlign w:val="center"/>
          </w:tcPr>
          <w:p>
            <w:pPr>
              <w:pStyle w:val="14"/>
            </w:pPr>
            <w:r>
              <w:t>报告成果应用情况</w:t>
            </w:r>
          </w:p>
        </w:tc>
        <w:tc>
          <w:tcPr>
            <w:tcW w:w="2551" w:type="dxa"/>
            <w:vAlign w:val="center"/>
          </w:tcPr>
          <w:p>
            <w:pPr>
              <w:pStyle w:val="14"/>
            </w:pPr>
            <w:r>
              <w:t>成果能够满足应用</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32、山海关区集体土地所有权确权登记成果更新汇交项目绩效目标表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1.1、集体土地所有权变更登记发证、依据国家技术要求编制图件及建立数据库并汇交。</w:t>
            </w:r>
          </w:p>
          <w:p>
            <w:pPr>
              <w:pStyle w:val="14"/>
            </w:pPr>
            <w:r>
              <w:t>2、履行相关合同内容，并按时拨付进度费用，提高作业单位积极性及时完成各项工作任务。</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完成外业调查和外业测绘</w:t>
            </w:r>
          </w:p>
        </w:tc>
        <w:tc>
          <w:tcPr>
            <w:tcW w:w="2835" w:type="dxa"/>
            <w:vAlign w:val="center"/>
          </w:tcPr>
          <w:p>
            <w:pPr>
              <w:pStyle w:val="14"/>
            </w:pPr>
            <w:r>
              <w:t>完成外业调查和外业测绘</w:t>
            </w:r>
          </w:p>
        </w:tc>
        <w:tc>
          <w:tcPr>
            <w:tcW w:w="2551" w:type="dxa"/>
            <w:vAlign w:val="center"/>
          </w:tcPr>
          <w:p>
            <w:pPr>
              <w:pStyle w:val="14"/>
            </w:pPr>
            <w:r>
              <w:t>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≤65万元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项目用地报批、集体土地征收、国有土地供应、集体经营性建设用地入市等相关工作提供土地权属状况审核基础</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33、山海关区石河河道一期河段确权调查测绘项目绩效目标表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1.1、开展本区石河河道（一期河段）调查、测绘和不动产登记。</w:t>
            </w:r>
          </w:p>
          <w:p>
            <w:pPr>
              <w:pStyle w:val="14"/>
            </w:pPr>
            <w:r>
              <w:t>2、完成图件编制、建立数据库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完成外业调查、外业测绘和不动产登记</w:t>
            </w:r>
          </w:p>
        </w:tc>
        <w:tc>
          <w:tcPr>
            <w:tcW w:w="2835" w:type="dxa"/>
            <w:vAlign w:val="center"/>
          </w:tcPr>
          <w:p>
            <w:pPr>
              <w:pStyle w:val="14"/>
            </w:pPr>
            <w:r>
              <w:t>完成外业调查、外业测绘和不动产登记</w:t>
            </w:r>
          </w:p>
        </w:tc>
        <w:tc>
          <w:tcPr>
            <w:tcW w:w="2551" w:type="dxa"/>
            <w:vAlign w:val="center"/>
          </w:tcPr>
          <w:p>
            <w:pPr>
              <w:pStyle w:val="14"/>
            </w:pPr>
            <w:r>
              <w:t>≥3个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完成成果编制</w:t>
            </w:r>
          </w:p>
        </w:tc>
        <w:tc>
          <w:tcPr>
            <w:tcW w:w="2835" w:type="dxa"/>
            <w:vAlign w:val="center"/>
          </w:tcPr>
          <w:p>
            <w:pPr>
              <w:pStyle w:val="14"/>
            </w:pPr>
            <w:r>
              <w:t>完成图件编制、建立数据库</w:t>
            </w:r>
          </w:p>
        </w:tc>
        <w:tc>
          <w:tcPr>
            <w:tcW w:w="2551" w:type="dxa"/>
            <w:vAlign w:val="center"/>
          </w:tcPr>
          <w:p>
            <w:pPr>
              <w:pStyle w:val="14"/>
            </w:pPr>
            <w:r>
              <w:t>≥2个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≤31.2万元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加强河道管理与保护，促进河道开发与利用，推进水生态文明建设</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提高居民幸福感</w:t>
            </w:r>
          </w:p>
        </w:tc>
        <w:tc>
          <w:tcPr>
            <w:tcW w:w="2835" w:type="dxa"/>
            <w:vAlign w:val="center"/>
          </w:tcPr>
          <w:p>
            <w:pPr>
              <w:pStyle w:val="14"/>
            </w:pPr>
            <w:r>
              <w:t>完善公共基础设施，优化人居环境，推进水利工程现代管理体系建设</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34、山海关区卫片核查及林草湿数据与国土“三调”数据对接融合绩效目标表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对省下发卫片图斑用地、用矿情况进行实地核查，调查基本情况，拍摄实照片，每月25日前完成当月监测图斑核查、填报、审核等工作；每月完成上个月违法用地整改任务，并在监管平台更新查处整改情况2、通过对接融合工作，厘清林地、草地、湿地与其他土地的现状范围界线，细化补充林草湿专项因子，构建与“三调”数据无缝衔接的林草湿资源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完成月下发任务</w:t>
            </w:r>
          </w:p>
        </w:tc>
        <w:tc>
          <w:tcPr>
            <w:tcW w:w="2835" w:type="dxa"/>
            <w:vAlign w:val="center"/>
          </w:tcPr>
          <w:p>
            <w:pPr>
              <w:pStyle w:val="14"/>
            </w:pPr>
            <w:r>
              <w:t>日常卫片外业调查</w:t>
            </w:r>
          </w:p>
        </w:tc>
        <w:tc>
          <w:tcPr>
            <w:tcW w:w="2551" w:type="dxa"/>
            <w:vAlign w:val="center"/>
          </w:tcPr>
          <w:p>
            <w:pPr>
              <w:pStyle w:val="14"/>
            </w:pPr>
            <w:r>
              <w:t>12个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通过省、市卫片核查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按时完成卫片调查及内业工作并通过上级审批</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支出金额控制在预算额度内</w:t>
            </w:r>
          </w:p>
        </w:tc>
        <w:tc>
          <w:tcPr>
            <w:tcW w:w="2835" w:type="dxa"/>
            <w:vAlign w:val="center"/>
          </w:tcPr>
          <w:p>
            <w:pPr>
              <w:pStyle w:val="14"/>
            </w:pPr>
            <w:r>
              <w:t>支出金额控制在预算额度内</w:t>
            </w:r>
          </w:p>
        </w:tc>
        <w:tc>
          <w:tcPr>
            <w:tcW w:w="2551" w:type="dxa"/>
            <w:vAlign w:val="center"/>
          </w:tcPr>
          <w:p>
            <w:pPr>
              <w:pStyle w:val="14"/>
            </w:pPr>
            <w:r>
              <w:t>≤28万元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提升卫片执法效能</w:t>
            </w:r>
          </w:p>
        </w:tc>
        <w:tc>
          <w:tcPr>
            <w:tcW w:w="2835" w:type="dxa"/>
            <w:vAlign w:val="center"/>
          </w:tcPr>
          <w:p>
            <w:pPr>
              <w:pStyle w:val="14"/>
            </w:pPr>
            <w:r>
              <w:t>及时发现、制止和查处土地矿产违法违规行为，提升卫片执法效能。</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服务对象满意度 </w:t>
            </w:r>
          </w:p>
        </w:tc>
        <w:tc>
          <w:tcPr>
            <w:tcW w:w="2835" w:type="dxa"/>
            <w:vAlign w:val="center"/>
          </w:tcPr>
          <w:p>
            <w:pPr>
              <w:pStyle w:val="14"/>
            </w:pPr>
            <w:r>
              <w:t xml:space="preserve">服务对象满意度 </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35、山海关区宅基地及房屋一体化登记项目绩效目标表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1.1、收集资料、空间图形的处理。</w:t>
            </w:r>
          </w:p>
          <w:p>
            <w:pPr>
              <w:pStyle w:val="14"/>
            </w:pPr>
            <w:r>
              <w:t>2、对资料进行审核，对资料审核无异议的宗地颁发不动产证，保障宅基地房地一体日常登记发证工作顺利完成。</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宅基地房地一体日常登记</w:t>
            </w:r>
          </w:p>
        </w:tc>
        <w:tc>
          <w:tcPr>
            <w:tcW w:w="2835" w:type="dxa"/>
            <w:vAlign w:val="center"/>
          </w:tcPr>
          <w:p>
            <w:pPr>
              <w:pStyle w:val="14"/>
            </w:pPr>
            <w:r>
              <w:t>宅基地房地一体日常登记收集整理、图形处理、资料审核</w:t>
            </w:r>
          </w:p>
        </w:tc>
        <w:tc>
          <w:tcPr>
            <w:tcW w:w="2551" w:type="dxa"/>
            <w:vAlign w:val="center"/>
          </w:tcPr>
          <w:p>
            <w:pPr>
              <w:pStyle w:val="14"/>
            </w:pPr>
            <w:r>
              <w:t>3个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25%</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按时完成发证任务并入库</w:t>
            </w:r>
          </w:p>
        </w:tc>
        <w:tc>
          <w:tcPr>
            <w:tcW w:w="2551" w:type="dxa"/>
            <w:vAlign w:val="center"/>
          </w:tcPr>
          <w:p>
            <w:pPr>
              <w:pStyle w:val="14"/>
            </w:pPr>
            <w:r>
              <w:t>25%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≤100.52万元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盘活农村集体土地资产</w:t>
            </w:r>
          </w:p>
        </w:tc>
        <w:tc>
          <w:tcPr>
            <w:tcW w:w="2835" w:type="dxa"/>
            <w:vAlign w:val="center"/>
          </w:tcPr>
          <w:p>
            <w:pPr>
              <w:pStyle w:val="14"/>
            </w:pPr>
            <w:r>
              <w:t>增加农民财产性收入</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36、山海关区自然资源确权登记绩效目标表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1.1、完成辖区内河流、水库等权属调查、外业测量及登记。</w:t>
            </w:r>
          </w:p>
          <w:p>
            <w:pPr>
              <w:pStyle w:val="14"/>
            </w:pPr>
            <w:r>
              <w:t>2、完成图件编制、建立数据库及数据汇交入库。</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完成权属调查、外业测量和登记</w:t>
            </w:r>
          </w:p>
        </w:tc>
        <w:tc>
          <w:tcPr>
            <w:tcW w:w="2835" w:type="dxa"/>
            <w:vAlign w:val="center"/>
          </w:tcPr>
          <w:p>
            <w:pPr>
              <w:pStyle w:val="14"/>
            </w:pPr>
            <w:r>
              <w:t>完成权属调查、外业测量和登记</w:t>
            </w:r>
          </w:p>
        </w:tc>
        <w:tc>
          <w:tcPr>
            <w:tcW w:w="2551" w:type="dxa"/>
            <w:vAlign w:val="center"/>
          </w:tcPr>
          <w:p>
            <w:pPr>
              <w:pStyle w:val="14"/>
            </w:pPr>
            <w:r>
              <w:t>≥3个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≤56.91万元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推进自然资源确权登记法治化，推动建立归属清晰、权责明确、保护严格、流转顺畅、监管有效的自然资源资产产权制度</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37、失地农民养老基金绩效目标表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1.1.1．及时缴纳失地农民养老保险，保障失地农民基本收入，减少上访事件，维护社会稳定.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缴纳保险的征地亩数</w:t>
            </w:r>
          </w:p>
        </w:tc>
        <w:tc>
          <w:tcPr>
            <w:tcW w:w="2835" w:type="dxa"/>
            <w:vAlign w:val="center"/>
          </w:tcPr>
          <w:p>
            <w:pPr>
              <w:pStyle w:val="14"/>
            </w:pPr>
            <w:r>
              <w:t>缴纳保险的征地亩数</w:t>
            </w:r>
          </w:p>
        </w:tc>
        <w:tc>
          <w:tcPr>
            <w:tcW w:w="2551" w:type="dxa"/>
            <w:vAlign w:val="center"/>
          </w:tcPr>
          <w:p>
            <w:pPr>
              <w:pStyle w:val="14"/>
            </w:pPr>
            <w:r>
              <w:t>200万亩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养老保险缴纳准确性</w:t>
            </w:r>
          </w:p>
        </w:tc>
        <w:tc>
          <w:tcPr>
            <w:tcW w:w="2835" w:type="dxa"/>
            <w:vAlign w:val="center"/>
          </w:tcPr>
          <w:p>
            <w:pPr>
              <w:pStyle w:val="14"/>
            </w:pPr>
            <w:r>
              <w:t>养老保险缴纳准确性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养老保险缴及时性</w:t>
            </w:r>
          </w:p>
        </w:tc>
        <w:tc>
          <w:tcPr>
            <w:tcW w:w="2835" w:type="dxa"/>
            <w:vAlign w:val="center"/>
          </w:tcPr>
          <w:p>
            <w:pPr>
              <w:pStyle w:val="14"/>
            </w:pPr>
            <w:r>
              <w:t>养老保险缴纳及时性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养老保险缴纳成本支出</w:t>
            </w:r>
          </w:p>
        </w:tc>
        <w:tc>
          <w:tcPr>
            <w:tcW w:w="2835" w:type="dxa"/>
            <w:vAlign w:val="center"/>
          </w:tcPr>
          <w:p>
            <w:pPr>
              <w:pStyle w:val="14"/>
            </w:pPr>
            <w:r>
              <w:t>养老保险缴纳成本支出</w:t>
            </w:r>
          </w:p>
        </w:tc>
        <w:tc>
          <w:tcPr>
            <w:tcW w:w="2551" w:type="dxa"/>
            <w:vAlign w:val="center"/>
          </w:tcPr>
          <w:p>
            <w:pPr>
              <w:pStyle w:val="14"/>
            </w:pPr>
            <w:r>
              <w:t>≤200万元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失地农民上访率</w:t>
            </w:r>
          </w:p>
        </w:tc>
        <w:tc>
          <w:tcPr>
            <w:tcW w:w="2835" w:type="dxa"/>
            <w:vAlign w:val="center"/>
          </w:tcPr>
          <w:p>
            <w:pPr>
              <w:pStyle w:val="14"/>
            </w:pPr>
            <w:r>
              <w:t>失地农民上访率</w:t>
            </w:r>
          </w:p>
        </w:tc>
        <w:tc>
          <w:tcPr>
            <w:tcW w:w="2551" w:type="dxa"/>
            <w:vAlign w:val="center"/>
          </w:tcPr>
          <w:p>
            <w:pPr>
              <w:pStyle w:val="14"/>
            </w:pPr>
            <w:r>
              <w:t>零上访</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失地农民满</w:t>
            </w:r>
          </w:p>
          <w:p>
            <w:pPr>
              <w:pStyle w:val="14"/>
            </w:pPr>
            <w:r>
              <w:t>意度</w:t>
            </w:r>
          </w:p>
          <w:p>
            <w:pPr>
              <w:pStyle w:val="14"/>
            </w:pPr>
          </w:p>
          <w:p>
            <w:pPr>
              <w:pStyle w:val="14"/>
            </w:pP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38、提前下达2022年省级林业草原转移支付资金-山海关风景名胜区环境整治项目绩效目标表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1.编制片区保护规划，改善风景名胜区生态环境。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按照规划得到保护提升</w:t>
            </w:r>
          </w:p>
          <w:p>
            <w:pPr>
              <w:pStyle w:val="14"/>
            </w:pPr>
          </w:p>
          <w:p>
            <w:pPr>
              <w:pStyle w:val="14"/>
            </w:pPr>
          </w:p>
        </w:tc>
        <w:tc>
          <w:tcPr>
            <w:tcW w:w="2835" w:type="dxa"/>
            <w:vAlign w:val="center"/>
          </w:tcPr>
          <w:p>
            <w:pPr>
              <w:pStyle w:val="14"/>
            </w:pPr>
            <w:r>
              <w:t>完成片区规划编制</w:t>
            </w:r>
          </w:p>
        </w:tc>
        <w:tc>
          <w:tcPr>
            <w:tcW w:w="2551" w:type="dxa"/>
            <w:vAlign w:val="center"/>
          </w:tcPr>
          <w:p>
            <w:pPr>
              <w:pStyle w:val="14"/>
            </w:pPr>
            <w:r>
              <w:t>≥90%</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规划实施情况</w:t>
            </w:r>
          </w:p>
        </w:tc>
        <w:tc>
          <w:tcPr>
            <w:tcW w:w="2835" w:type="dxa"/>
            <w:vAlign w:val="center"/>
          </w:tcPr>
          <w:p>
            <w:pPr>
              <w:pStyle w:val="14"/>
            </w:pPr>
            <w:r>
              <w:t>落实片区保护有标准有依据</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按时间节点及时完成工作</w:t>
            </w:r>
          </w:p>
        </w:tc>
        <w:tc>
          <w:tcPr>
            <w:tcW w:w="2835" w:type="dxa"/>
            <w:vAlign w:val="center"/>
          </w:tcPr>
          <w:p>
            <w:pPr>
              <w:pStyle w:val="14"/>
            </w:pPr>
            <w:r>
              <w:t>按时完成工作进程情况</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投资概算完成情况</w:t>
            </w:r>
          </w:p>
        </w:tc>
        <w:tc>
          <w:tcPr>
            <w:tcW w:w="2835" w:type="dxa"/>
            <w:vAlign w:val="center"/>
          </w:tcPr>
          <w:p>
            <w:pPr>
              <w:pStyle w:val="14"/>
            </w:pPr>
            <w:r>
              <w:t>落实资金有效使用情况</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风景名胜区宣传情况</w:t>
            </w:r>
          </w:p>
        </w:tc>
        <w:tc>
          <w:tcPr>
            <w:tcW w:w="2835" w:type="dxa"/>
            <w:vAlign w:val="center"/>
          </w:tcPr>
          <w:p>
            <w:pPr>
              <w:pStyle w:val="14"/>
            </w:pPr>
            <w:r>
              <w:t>提升风景名胜区的社会认知度</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保护生态环境可持续发展</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39、提前下达2022年中央财政林业改革发展资金-林业有害生物防治绩效目标表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1.预防和减少林业有害生物对森林资源的损失,保护森林资源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林业有害生物防治面积(0.64万亩)</w:t>
            </w:r>
          </w:p>
        </w:tc>
        <w:tc>
          <w:tcPr>
            <w:tcW w:w="2835" w:type="dxa"/>
            <w:vAlign w:val="center"/>
          </w:tcPr>
          <w:p>
            <w:pPr>
              <w:pStyle w:val="14"/>
            </w:pPr>
            <w:r>
              <w:t>林业有害生物防治面积(0.64万亩)</w:t>
            </w:r>
          </w:p>
        </w:tc>
        <w:tc>
          <w:tcPr>
            <w:tcW w:w="2551" w:type="dxa"/>
            <w:vAlign w:val="center"/>
          </w:tcPr>
          <w:p>
            <w:pPr>
              <w:pStyle w:val="14"/>
            </w:pPr>
            <w:r>
              <w:t>0.64万元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主要林业有害生物成灾率</w:t>
            </w:r>
          </w:p>
        </w:tc>
        <w:tc>
          <w:tcPr>
            <w:tcW w:w="2835" w:type="dxa"/>
            <w:vAlign w:val="center"/>
          </w:tcPr>
          <w:p>
            <w:pPr>
              <w:pStyle w:val="14"/>
            </w:pPr>
            <w:r>
              <w:t>主要林业有害生物成灾率</w:t>
            </w:r>
          </w:p>
        </w:tc>
        <w:tc>
          <w:tcPr>
            <w:tcW w:w="2551" w:type="dxa"/>
            <w:vAlign w:val="center"/>
          </w:tcPr>
          <w:p>
            <w:pPr>
              <w:pStyle w:val="14"/>
            </w:pPr>
            <w:r>
              <w:t>≤0.38%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本年度林业有害生物防治成本</w:t>
            </w:r>
          </w:p>
        </w:tc>
        <w:tc>
          <w:tcPr>
            <w:tcW w:w="2835" w:type="dxa"/>
            <w:vAlign w:val="center"/>
          </w:tcPr>
          <w:p>
            <w:pPr>
              <w:pStyle w:val="14"/>
            </w:pPr>
            <w:r>
              <w:t>本年度林业有害生物防治成本</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林业有害生物无公害防治</w:t>
            </w:r>
          </w:p>
        </w:tc>
        <w:tc>
          <w:tcPr>
            <w:tcW w:w="2835" w:type="dxa"/>
            <w:vAlign w:val="center"/>
          </w:tcPr>
          <w:p>
            <w:pPr>
              <w:pStyle w:val="14"/>
            </w:pPr>
            <w:r>
              <w:t>林业有害生物无公害防治</w:t>
            </w:r>
          </w:p>
        </w:tc>
        <w:tc>
          <w:tcPr>
            <w:tcW w:w="2551" w:type="dxa"/>
            <w:vAlign w:val="center"/>
          </w:tcPr>
          <w:p>
            <w:pPr>
              <w:pStyle w:val="14"/>
            </w:pPr>
            <w:r>
              <w:t>≥87%</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40、提前下达2022年中央财政林业改革发展资金-森林抚育（上一轮退耕还生态林）绩效目标表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1.2022年中央财政林业改革发展资金-森林抚育（上一轮退耕还生态林）</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政策到期上一轮退耕还生态林面积（万亩）</w:t>
            </w:r>
          </w:p>
        </w:tc>
        <w:tc>
          <w:tcPr>
            <w:tcW w:w="2835" w:type="dxa"/>
            <w:vAlign w:val="center"/>
          </w:tcPr>
          <w:p>
            <w:pPr>
              <w:pStyle w:val="14"/>
            </w:pPr>
            <w:r>
              <w:t>森林抚育（上一轮退耕还生态林）补助面积2750亩</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森林抚育质量合格率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森林抚育当期任务完成率</w:t>
            </w:r>
          </w:p>
        </w:tc>
        <w:tc>
          <w:tcPr>
            <w:tcW w:w="2835" w:type="dxa"/>
            <w:vAlign w:val="center"/>
          </w:tcPr>
          <w:p>
            <w:pPr>
              <w:pStyle w:val="14"/>
            </w:pPr>
            <w:r>
              <w:t>森林抚育当期任务完成率</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森林抚育当期补助标准</w:t>
            </w:r>
          </w:p>
        </w:tc>
        <w:tc>
          <w:tcPr>
            <w:tcW w:w="2835" w:type="dxa"/>
            <w:vAlign w:val="center"/>
          </w:tcPr>
          <w:p>
            <w:pPr>
              <w:pStyle w:val="14"/>
            </w:pPr>
            <w:r>
              <w:t>森林抚育（上一轮退耕还生态林）补助标准20元/亩</w:t>
            </w:r>
          </w:p>
        </w:tc>
        <w:tc>
          <w:tcPr>
            <w:tcW w:w="2551" w:type="dxa"/>
            <w:vAlign w:val="center"/>
          </w:tcPr>
          <w:p>
            <w:pPr>
              <w:pStyle w:val="14"/>
            </w:pPr>
            <w:r>
              <w:t>5.5万元</w:t>
            </w:r>
          </w:p>
        </w:tc>
        <w:tc>
          <w:tcPr>
            <w:tcW w:w="2268" w:type="dxa"/>
            <w:vAlign w:val="center"/>
          </w:tcPr>
          <w:p>
            <w:pPr>
              <w:pStyle w:val="14"/>
            </w:pPr>
            <w:r>
              <w:t>山财建字【2022】04号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改善生态环境，保障可持续发展</w:t>
            </w:r>
          </w:p>
        </w:tc>
        <w:tc>
          <w:tcPr>
            <w:tcW w:w="2835" w:type="dxa"/>
            <w:vAlign w:val="center"/>
          </w:tcPr>
          <w:p>
            <w:pPr>
              <w:pStyle w:val="14"/>
            </w:pPr>
            <w:r>
              <w:t>改善生态环境，保障经济和社会可持续发展</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促进我区生态林业与和谐发展</w:t>
            </w:r>
          </w:p>
        </w:tc>
        <w:tc>
          <w:tcPr>
            <w:tcW w:w="2835" w:type="dxa"/>
            <w:vAlign w:val="center"/>
          </w:tcPr>
          <w:p>
            <w:pPr>
              <w:pStyle w:val="14"/>
            </w:pPr>
            <w:r>
              <w:t>促进我区生态林业与和谐发展</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山财建字【2022】04号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41、提前下达2022年中央财政林业改革发展资金-森林生态效益补偿补助-管护补助绩效目标表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1.提前下达2022年中央财政林业改革发展资金-森林生态效益补偿补助-管护补助</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集体国家级公益林管护面积5000亩</w:t>
            </w:r>
          </w:p>
        </w:tc>
        <w:tc>
          <w:tcPr>
            <w:tcW w:w="2835" w:type="dxa"/>
            <w:vAlign w:val="center"/>
          </w:tcPr>
          <w:p>
            <w:pPr>
              <w:pStyle w:val="14"/>
            </w:pPr>
            <w:r>
              <w:t>集体国家级公益林管护面积5000亩</w:t>
            </w:r>
          </w:p>
        </w:tc>
        <w:tc>
          <w:tcPr>
            <w:tcW w:w="2551" w:type="dxa"/>
            <w:vAlign w:val="center"/>
          </w:tcPr>
          <w:p>
            <w:pPr>
              <w:pStyle w:val="14"/>
            </w:pPr>
            <w:r>
              <w:t>≥5000亩</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公益林检查验收合格率</w:t>
            </w:r>
          </w:p>
        </w:tc>
        <w:tc>
          <w:tcPr>
            <w:tcW w:w="2835" w:type="dxa"/>
            <w:vAlign w:val="center"/>
          </w:tcPr>
          <w:p>
            <w:pPr>
              <w:pStyle w:val="14"/>
            </w:pPr>
            <w:r>
              <w:t>公益林检查验收合格率</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各公益林管护当期任务完成率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集体国家级公益林管护中央财政补助标准</w:t>
            </w:r>
          </w:p>
        </w:tc>
        <w:tc>
          <w:tcPr>
            <w:tcW w:w="2835" w:type="dxa"/>
            <w:vAlign w:val="center"/>
          </w:tcPr>
          <w:p>
            <w:pPr>
              <w:pStyle w:val="14"/>
            </w:pPr>
            <w:r>
              <w:t>集体国家级公益林管护中央财政补助标准15.75元/亩</w:t>
            </w:r>
          </w:p>
        </w:tc>
        <w:tc>
          <w:tcPr>
            <w:tcW w:w="2551" w:type="dxa"/>
            <w:vAlign w:val="center"/>
          </w:tcPr>
          <w:p>
            <w:pPr>
              <w:pStyle w:val="14"/>
            </w:pPr>
            <w:r>
              <w:t>7.88万元</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改善生态环境，保障可持续发展</w:t>
            </w:r>
          </w:p>
        </w:tc>
        <w:tc>
          <w:tcPr>
            <w:tcW w:w="2835" w:type="dxa"/>
            <w:vAlign w:val="center"/>
          </w:tcPr>
          <w:p>
            <w:pPr>
              <w:pStyle w:val="14"/>
            </w:pPr>
            <w:r>
              <w:t>改善生态环境，保障可持续发展</w:t>
            </w:r>
          </w:p>
        </w:tc>
        <w:tc>
          <w:tcPr>
            <w:tcW w:w="2551" w:type="dxa"/>
            <w:vAlign w:val="center"/>
          </w:tcPr>
          <w:p>
            <w:pPr>
              <w:pStyle w:val="14"/>
            </w:pPr>
            <w:r>
              <w:t>逐步改善</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促进生态林业与经济社会发展</w:t>
            </w:r>
          </w:p>
        </w:tc>
        <w:tc>
          <w:tcPr>
            <w:tcW w:w="2835" w:type="dxa"/>
            <w:vAlign w:val="center"/>
          </w:tcPr>
          <w:p>
            <w:pPr>
              <w:pStyle w:val="14"/>
            </w:pPr>
            <w:r>
              <w:t>促进我区生态林业与经济社会和谐发展</w:t>
            </w:r>
          </w:p>
        </w:tc>
        <w:tc>
          <w:tcPr>
            <w:tcW w:w="2551" w:type="dxa"/>
            <w:vAlign w:val="center"/>
          </w:tcPr>
          <w:p>
            <w:pPr>
              <w:pStyle w:val="14"/>
            </w:pPr>
            <w:r>
              <w:t>促进</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减少</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山财建字【2022】04号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42、提前下达2023年省级林业改革发展补助资金-林草湿综合监测绩效目标表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1.完成林草湿综合检测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监测造林绿化面积</w:t>
            </w:r>
          </w:p>
        </w:tc>
        <w:tc>
          <w:tcPr>
            <w:tcW w:w="2835" w:type="dxa"/>
            <w:vAlign w:val="center"/>
          </w:tcPr>
          <w:p>
            <w:pPr>
              <w:pStyle w:val="14"/>
            </w:pPr>
            <w:r>
              <w:t>监测造林绿化面积</w:t>
            </w:r>
          </w:p>
        </w:tc>
        <w:tc>
          <w:tcPr>
            <w:tcW w:w="2551" w:type="dxa"/>
            <w:vAlign w:val="center"/>
          </w:tcPr>
          <w:p>
            <w:pPr>
              <w:pStyle w:val="14"/>
            </w:pPr>
            <w:r>
              <w:t>申报造林绿化面积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监测数据准确性</w:t>
            </w:r>
          </w:p>
        </w:tc>
        <w:tc>
          <w:tcPr>
            <w:tcW w:w="2835" w:type="dxa"/>
            <w:vAlign w:val="center"/>
          </w:tcPr>
          <w:p>
            <w:pPr>
              <w:pStyle w:val="14"/>
            </w:pPr>
            <w:r>
              <w:t>监测数据准确性</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及时完成检测任务</w:t>
            </w:r>
          </w:p>
        </w:tc>
        <w:tc>
          <w:tcPr>
            <w:tcW w:w="2835" w:type="dxa"/>
            <w:vAlign w:val="center"/>
          </w:tcPr>
          <w:p>
            <w:pPr>
              <w:pStyle w:val="14"/>
            </w:pPr>
            <w:r>
              <w:t>及时完成检测任务</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监测费用</w:t>
            </w:r>
          </w:p>
        </w:tc>
        <w:tc>
          <w:tcPr>
            <w:tcW w:w="2835" w:type="dxa"/>
            <w:vAlign w:val="center"/>
          </w:tcPr>
          <w:p>
            <w:pPr>
              <w:pStyle w:val="14"/>
            </w:pPr>
            <w:r>
              <w:t>监测费用</w:t>
            </w:r>
          </w:p>
        </w:tc>
        <w:tc>
          <w:tcPr>
            <w:tcW w:w="2551" w:type="dxa"/>
            <w:vAlign w:val="center"/>
          </w:tcPr>
          <w:p>
            <w:pPr>
              <w:pStyle w:val="14"/>
            </w:pPr>
            <w:r>
              <w:t>≤1.44万元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提高造林绿化质量</w:t>
            </w:r>
          </w:p>
        </w:tc>
        <w:tc>
          <w:tcPr>
            <w:tcW w:w="2835" w:type="dxa"/>
            <w:vAlign w:val="center"/>
          </w:tcPr>
          <w:p>
            <w:pPr>
              <w:pStyle w:val="14"/>
            </w:pPr>
            <w:r>
              <w:t>提高造林绿化质量</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43、提前下达2023年省级林业改革发展补助资金-造林绿化重点奖补-村庄绿化提升村绩效目标表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1.提高林木质量，林木生长更加旺盛，林地质量提高，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造林绿化补助面积</w:t>
            </w:r>
          </w:p>
        </w:tc>
        <w:tc>
          <w:tcPr>
            <w:tcW w:w="2835" w:type="dxa"/>
            <w:vAlign w:val="center"/>
          </w:tcPr>
          <w:p>
            <w:pPr>
              <w:pStyle w:val="14"/>
            </w:pPr>
            <w:r>
              <w:t>造林绿化补助面积</w:t>
            </w:r>
          </w:p>
        </w:tc>
        <w:tc>
          <w:tcPr>
            <w:tcW w:w="2551" w:type="dxa"/>
            <w:vAlign w:val="center"/>
          </w:tcPr>
          <w:p>
            <w:pPr>
              <w:pStyle w:val="14"/>
            </w:pPr>
            <w:r>
              <w:t>≥0.05万亩</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苗木保存率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财政补助</w:t>
            </w:r>
          </w:p>
        </w:tc>
        <w:tc>
          <w:tcPr>
            <w:tcW w:w="2835" w:type="dxa"/>
            <w:vAlign w:val="center"/>
          </w:tcPr>
          <w:p>
            <w:pPr>
              <w:pStyle w:val="14"/>
            </w:pPr>
            <w:r>
              <w:t>财政补助</w:t>
            </w:r>
          </w:p>
        </w:tc>
        <w:tc>
          <w:tcPr>
            <w:tcW w:w="2551" w:type="dxa"/>
            <w:vAlign w:val="center"/>
          </w:tcPr>
          <w:p>
            <w:pPr>
              <w:pStyle w:val="14"/>
            </w:pPr>
            <w:r>
              <w:t>≤10万元</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44、提前下达2023年省级林业改革发展补助资金-造林绿化重点奖补-省级森林乡村奖补绩效目标表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1.提高林木质量，林木生长更加旺盛，林地质量提高，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造林绿化补助面积</w:t>
            </w:r>
          </w:p>
        </w:tc>
        <w:tc>
          <w:tcPr>
            <w:tcW w:w="2835" w:type="dxa"/>
            <w:vAlign w:val="center"/>
          </w:tcPr>
          <w:p>
            <w:pPr>
              <w:pStyle w:val="14"/>
            </w:pPr>
            <w:r>
              <w:t>造林绿化补助面积</w:t>
            </w:r>
          </w:p>
        </w:tc>
        <w:tc>
          <w:tcPr>
            <w:tcW w:w="2551" w:type="dxa"/>
            <w:vAlign w:val="center"/>
          </w:tcPr>
          <w:p>
            <w:pPr>
              <w:pStyle w:val="14"/>
            </w:pPr>
            <w:r>
              <w:t>≥0.05万亩</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苗木保存率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财政补助</w:t>
            </w:r>
          </w:p>
        </w:tc>
        <w:tc>
          <w:tcPr>
            <w:tcW w:w="2835" w:type="dxa"/>
            <w:vAlign w:val="center"/>
          </w:tcPr>
          <w:p>
            <w:pPr>
              <w:pStyle w:val="14"/>
            </w:pPr>
            <w:r>
              <w:t>财政补助</w:t>
            </w:r>
          </w:p>
        </w:tc>
        <w:tc>
          <w:tcPr>
            <w:tcW w:w="2551" w:type="dxa"/>
            <w:vAlign w:val="center"/>
          </w:tcPr>
          <w:p>
            <w:pPr>
              <w:pStyle w:val="14"/>
            </w:pPr>
            <w:r>
              <w:t>≤10万元</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45、提前下达2023年中央财政林业改革发展资金-非国有林生态保护补偿支出-公益林（集体和个人）绩效目标表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1.1.促进我区生态林业与经济社会和谐发展</w:t>
            </w:r>
          </w:p>
          <w:p>
            <w:pPr>
              <w:pStyle w:val="14"/>
            </w:pPr>
            <w:r>
              <w:t>2.改善生态环境，保障可持续发展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《河北省林业改革发展资金使用管理和绩效管理实施细则》的通知 冀财农【2017】167号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国家林业局重点公益林认定核查办法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国家林业局重点公益林认定核查办法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国家级公益林管护成本</w:t>
            </w:r>
          </w:p>
        </w:tc>
        <w:tc>
          <w:tcPr>
            <w:tcW w:w="2835" w:type="dxa"/>
            <w:vAlign w:val="center"/>
          </w:tcPr>
          <w:p>
            <w:pPr>
              <w:pStyle w:val="14"/>
            </w:pPr>
            <w:r>
              <w:t>国家级公益林管护中央财政补助成本</w:t>
            </w:r>
          </w:p>
        </w:tc>
        <w:tc>
          <w:tcPr>
            <w:tcW w:w="2551" w:type="dxa"/>
            <w:vAlign w:val="center"/>
          </w:tcPr>
          <w:p>
            <w:pPr>
              <w:pStyle w:val="14"/>
            </w:pPr>
            <w:r>
              <w:t>≤7.66万元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《河北省林业改革发展资金使用管理和绩效管理实施细则》的通知 冀财农【2017】167号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46、提前下达2023年中央财政林业改革发展资金-林业有害生物防治绩效目标表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1.1.预防和减少林业有害生物对森林资源的损失,保护森林资源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≥24600亩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主要林业有害生物成灾率</w:t>
            </w:r>
          </w:p>
        </w:tc>
        <w:tc>
          <w:tcPr>
            <w:tcW w:w="2835" w:type="dxa"/>
            <w:vAlign w:val="center"/>
          </w:tcPr>
          <w:p>
            <w:pPr>
              <w:pStyle w:val="14"/>
            </w:pPr>
            <w:r>
              <w:t>主要林业有害生物成灾率</w:t>
            </w:r>
          </w:p>
        </w:tc>
        <w:tc>
          <w:tcPr>
            <w:tcW w:w="2551" w:type="dxa"/>
            <w:vAlign w:val="center"/>
          </w:tcPr>
          <w:p>
            <w:pPr>
              <w:pStyle w:val="14"/>
            </w:pPr>
            <w:r>
              <w:t>≤0.38%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当年实际日常普查目标完成率</w:t>
            </w:r>
          </w:p>
        </w:tc>
        <w:tc>
          <w:tcPr>
            <w:tcW w:w="2835" w:type="dxa"/>
            <w:vAlign w:val="center"/>
          </w:tcPr>
          <w:p>
            <w:pPr>
              <w:pStyle w:val="14"/>
            </w:pPr>
            <w:r>
              <w:t>当年实际日常普查目标完成率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有害生物防治率</w:t>
            </w:r>
          </w:p>
        </w:tc>
        <w:tc>
          <w:tcPr>
            <w:tcW w:w="2835" w:type="dxa"/>
            <w:vAlign w:val="center"/>
          </w:tcPr>
          <w:p>
            <w:pPr>
              <w:pStyle w:val="14"/>
            </w:pPr>
            <w:r>
              <w:t>有害生物防治率</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降低森林资源损失</w:t>
            </w:r>
          </w:p>
        </w:tc>
        <w:tc>
          <w:tcPr>
            <w:tcW w:w="2835" w:type="dxa"/>
            <w:vAlign w:val="center"/>
          </w:tcPr>
          <w:p>
            <w:pPr>
              <w:pStyle w:val="14"/>
            </w:pPr>
            <w:r>
              <w:t>通过及时进行森林病虫害防治从而降低森林资源损失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47、提前下达2023年中央财政林业改革发展资金-森林质量提升补助（上一轮退耕还生态林）绩效目标表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1.1.上一轮退耕还林农户的森林抚育补助</w:t>
            </w:r>
            <w:r>
              <w:tab/>
            </w:r>
            <w:r>
              <w:tab/>
            </w:r>
            <w:r>
              <w:tab/>
            </w:r>
            <w:r>
              <w:tab/>
            </w:r>
            <w:r>
              <w:tab/>
            </w:r>
            <w:r>
              <w:tab/>
            </w:r>
          </w:p>
          <w:p>
            <w:pPr>
              <w:pStyle w:val="14"/>
            </w:pPr>
            <w:r>
              <w:t>2.按照检查验收结果发放补助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当年造林任务完成面积</w:t>
            </w:r>
          </w:p>
        </w:tc>
        <w:tc>
          <w:tcPr>
            <w:tcW w:w="2551" w:type="dxa"/>
            <w:vAlign w:val="center"/>
          </w:tcPr>
          <w:p>
            <w:pPr>
              <w:pStyle w:val="14"/>
            </w:pPr>
            <w:r>
              <w:t>≥100%</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上一轮退耕还林农户苗木保存率</w:t>
            </w:r>
          </w:p>
        </w:tc>
        <w:tc>
          <w:tcPr>
            <w:tcW w:w="2835" w:type="dxa"/>
            <w:vAlign w:val="center"/>
          </w:tcPr>
          <w:p>
            <w:pPr>
              <w:pStyle w:val="14"/>
            </w:pPr>
            <w:r>
              <w:t>上一轮退耕还林农户苗木保存率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≤5万元</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48、土地出让金业务费绩效目标表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1..1、用于推进自然资源工作开展所需的各项支出。</w:t>
            </w:r>
          </w:p>
          <w:p>
            <w:pPr>
              <w:pStyle w:val="14"/>
            </w:pPr>
            <w:r>
              <w:t>2、土地收储项目、开发利用项目评估、评审费、测绘费，已收储地块附着物拆除清理费、管护费等</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完成的资源国土业务工作</w:t>
            </w:r>
          </w:p>
        </w:tc>
        <w:tc>
          <w:tcPr>
            <w:tcW w:w="2835" w:type="dxa"/>
            <w:vAlign w:val="center"/>
          </w:tcPr>
          <w:p>
            <w:pPr>
              <w:pStyle w:val="14"/>
            </w:pPr>
            <w:r>
              <w:t>保证相关业务科室国土业务开展</w:t>
            </w:r>
          </w:p>
        </w:tc>
        <w:tc>
          <w:tcPr>
            <w:tcW w:w="2551" w:type="dxa"/>
            <w:vAlign w:val="center"/>
          </w:tcPr>
          <w:p>
            <w:pPr>
              <w:pStyle w:val="14"/>
            </w:pPr>
            <w:r>
              <w:t>≥20个</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储备的项目数量</w:t>
            </w:r>
          </w:p>
        </w:tc>
        <w:tc>
          <w:tcPr>
            <w:tcW w:w="2835" w:type="dxa"/>
            <w:vAlign w:val="center"/>
          </w:tcPr>
          <w:p>
            <w:pPr>
              <w:pStyle w:val="14"/>
            </w:pPr>
            <w:r>
              <w:t>已储备地块4宗，2022年内拟收储完成3个地块及白鹭岛片区地块管理</w:t>
            </w:r>
          </w:p>
        </w:tc>
        <w:tc>
          <w:tcPr>
            <w:tcW w:w="2551" w:type="dxa"/>
            <w:vAlign w:val="center"/>
          </w:tcPr>
          <w:p>
            <w:pPr>
              <w:pStyle w:val="14"/>
            </w:pPr>
            <w:r>
              <w:t>≥7个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开发利用项目数量</w:t>
            </w:r>
          </w:p>
        </w:tc>
        <w:tc>
          <w:tcPr>
            <w:tcW w:w="2835" w:type="dxa"/>
            <w:vAlign w:val="center"/>
          </w:tcPr>
          <w:p>
            <w:pPr>
              <w:pStyle w:val="14"/>
            </w:pPr>
            <w:r>
              <w:t>2022年计划出让供地9个</w:t>
            </w:r>
          </w:p>
        </w:tc>
        <w:tc>
          <w:tcPr>
            <w:tcW w:w="2551" w:type="dxa"/>
            <w:vAlign w:val="center"/>
          </w:tcPr>
          <w:p>
            <w:pPr>
              <w:pStyle w:val="14"/>
            </w:pPr>
            <w:r>
              <w:t>≥9个</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差旅等费用</w:t>
            </w:r>
          </w:p>
        </w:tc>
        <w:tc>
          <w:tcPr>
            <w:tcW w:w="2835" w:type="dxa"/>
            <w:vAlign w:val="center"/>
          </w:tcPr>
          <w:p>
            <w:pPr>
              <w:pStyle w:val="14"/>
            </w:pPr>
            <w:r>
              <w:t>涉及国土业务差旅外出的科室个数</w:t>
            </w:r>
          </w:p>
        </w:tc>
        <w:tc>
          <w:tcPr>
            <w:tcW w:w="2551" w:type="dxa"/>
            <w:vAlign w:val="center"/>
          </w:tcPr>
          <w:p>
            <w:pPr>
              <w:pStyle w:val="14"/>
            </w:pPr>
            <w:r>
              <w:t>≥20个</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资源业务工作完成情况</w:t>
            </w:r>
          </w:p>
        </w:tc>
        <w:tc>
          <w:tcPr>
            <w:tcW w:w="2835" w:type="dxa"/>
            <w:vAlign w:val="center"/>
          </w:tcPr>
          <w:p>
            <w:pPr>
              <w:pStyle w:val="14"/>
            </w:pPr>
            <w:r>
              <w:t>完成工作占工作计划的百分比</w:t>
            </w:r>
          </w:p>
        </w:tc>
        <w:tc>
          <w:tcPr>
            <w:tcW w:w="2551" w:type="dxa"/>
            <w:vAlign w:val="center"/>
          </w:tcPr>
          <w:p>
            <w:pPr>
              <w:pStyle w:val="14"/>
            </w:pPr>
            <w:r>
              <w:t>≥90%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按标准及规定</w:t>
            </w:r>
          </w:p>
        </w:tc>
        <w:tc>
          <w:tcPr>
            <w:tcW w:w="2835" w:type="dxa"/>
            <w:vAlign w:val="center"/>
          </w:tcPr>
          <w:p>
            <w:pPr>
              <w:pStyle w:val="14"/>
            </w:pPr>
            <w:r>
              <w:t>差旅费支出符合相关文件规定</w:t>
            </w:r>
          </w:p>
        </w:tc>
        <w:tc>
          <w:tcPr>
            <w:tcW w:w="2551" w:type="dxa"/>
            <w:vAlign w:val="center"/>
          </w:tcPr>
          <w:p>
            <w:pPr>
              <w:pStyle w:val="14"/>
            </w:pPr>
            <w:r>
              <w:t>≥90%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完成土地储备项目测算</w:t>
            </w:r>
          </w:p>
        </w:tc>
        <w:tc>
          <w:tcPr>
            <w:tcW w:w="2835" w:type="dxa"/>
            <w:vAlign w:val="center"/>
          </w:tcPr>
          <w:p>
            <w:pPr>
              <w:pStyle w:val="14"/>
            </w:pPr>
            <w:r>
              <w:t>完成项目测算</w:t>
            </w:r>
          </w:p>
        </w:tc>
        <w:tc>
          <w:tcPr>
            <w:tcW w:w="2551" w:type="dxa"/>
            <w:vAlign w:val="center"/>
          </w:tcPr>
          <w:p>
            <w:pPr>
              <w:pStyle w:val="14"/>
            </w:pPr>
            <w:r>
              <w:t>100%</w:t>
            </w:r>
          </w:p>
        </w:tc>
        <w:tc>
          <w:tcPr>
            <w:tcW w:w="2268" w:type="dxa"/>
            <w:vAlign w:val="center"/>
          </w:tcPr>
          <w:p>
            <w:pPr>
              <w:pStyle w:val="14"/>
            </w:pPr>
            <w: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支出的和规率</w:t>
            </w:r>
          </w:p>
        </w:tc>
        <w:tc>
          <w:tcPr>
            <w:tcW w:w="2835" w:type="dxa"/>
            <w:vAlign w:val="center"/>
          </w:tcPr>
          <w:p>
            <w:pPr>
              <w:pStyle w:val="14"/>
            </w:pPr>
            <w:r>
              <w:t>项目实施过程规范</w:t>
            </w:r>
          </w:p>
        </w:tc>
        <w:tc>
          <w:tcPr>
            <w:tcW w:w="2551" w:type="dxa"/>
            <w:vAlign w:val="center"/>
          </w:tcPr>
          <w:p>
            <w:pPr>
              <w:pStyle w:val="14"/>
            </w:pPr>
            <w:r>
              <w:t>100%</w:t>
            </w:r>
          </w:p>
        </w:tc>
        <w:tc>
          <w:tcPr>
            <w:tcW w:w="2268" w:type="dxa"/>
            <w:vAlign w:val="center"/>
          </w:tcPr>
          <w:p>
            <w:pPr>
              <w:pStyle w:val="14"/>
            </w:pPr>
            <w: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支出完成及时性</w:t>
            </w:r>
          </w:p>
        </w:tc>
        <w:tc>
          <w:tcPr>
            <w:tcW w:w="2835" w:type="dxa"/>
            <w:vAlign w:val="center"/>
          </w:tcPr>
          <w:p>
            <w:pPr>
              <w:pStyle w:val="14"/>
            </w:pPr>
            <w:r>
              <w:t>业务费用及时支出</w:t>
            </w:r>
          </w:p>
        </w:tc>
        <w:tc>
          <w:tcPr>
            <w:tcW w:w="2551" w:type="dxa"/>
            <w:vAlign w:val="center"/>
          </w:tcPr>
          <w:p>
            <w:pPr>
              <w:pStyle w:val="14"/>
            </w:pPr>
            <w:r>
              <w:t>100%</w:t>
            </w:r>
          </w:p>
        </w:tc>
        <w:tc>
          <w:tcPr>
            <w:tcW w:w="2268" w:type="dxa"/>
            <w:vAlign w:val="center"/>
          </w:tcPr>
          <w:p>
            <w:pPr>
              <w:pStyle w:val="14"/>
            </w:pPr>
            <w: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按照编制要求完成编制</w:t>
            </w:r>
          </w:p>
        </w:tc>
        <w:tc>
          <w:tcPr>
            <w:tcW w:w="2835" w:type="dxa"/>
            <w:vAlign w:val="center"/>
          </w:tcPr>
          <w:p>
            <w:pPr>
              <w:pStyle w:val="14"/>
            </w:pPr>
            <w:r>
              <w:t>按照已收储土地要求完成编制</w:t>
            </w:r>
          </w:p>
        </w:tc>
        <w:tc>
          <w:tcPr>
            <w:tcW w:w="2551" w:type="dxa"/>
            <w:vAlign w:val="center"/>
          </w:tcPr>
          <w:p>
            <w:pPr>
              <w:pStyle w:val="14"/>
            </w:pPr>
            <w:r>
              <w:t>100%</w:t>
            </w:r>
          </w:p>
        </w:tc>
        <w:tc>
          <w:tcPr>
            <w:tcW w:w="2268" w:type="dxa"/>
            <w:vAlign w:val="center"/>
          </w:tcPr>
          <w:p>
            <w:pPr>
              <w:pStyle w:val="14"/>
            </w:pPr>
            <w: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资源国土业务工作的支出</w:t>
            </w:r>
          </w:p>
        </w:tc>
        <w:tc>
          <w:tcPr>
            <w:tcW w:w="2835" w:type="dxa"/>
            <w:vAlign w:val="center"/>
          </w:tcPr>
          <w:p>
            <w:pPr>
              <w:pStyle w:val="14"/>
            </w:pPr>
            <w:r>
              <w:t>各项资源国土业务工作所需资金</w:t>
            </w:r>
          </w:p>
        </w:tc>
        <w:tc>
          <w:tcPr>
            <w:tcW w:w="2551" w:type="dxa"/>
            <w:vAlign w:val="center"/>
          </w:tcPr>
          <w:p>
            <w:pPr>
              <w:pStyle w:val="14"/>
            </w:pPr>
            <w:r>
              <w:t>≤200万元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储备中心业务工作的支出</w:t>
            </w:r>
          </w:p>
        </w:tc>
        <w:tc>
          <w:tcPr>
            <w:tcW w:w="2835" w:type="dxa"/>
            <w:vAlign w:val="center"/>
          </w:tcPr>
          <w:p>
            <w:pPr>
              <w:pStyle w:val="14"/>
            </w:pPr>
            <w:r>
              <w:t>储备中心业务工作的支出</w:t>
            </w:r>
          </w:p>
        </w:tc>
        <w:tc>
          <w:tcPr>
            <w:tcW w:w="2551" w:type="dxa"/>
            <w:vAlign w:val="center"/>
          </w:tcPr>
          <w:p>
            <w:pPr>
              <w:pStyle w:val="14"/>
            </w:pPr>
            <w:r>
              <w:t>≤100万元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分析土地储备项目资金需求</w:t>
            </w:r>
          </w:p>
        </w:tc>
        <w:tc>
          <w:tcPr>
            <w:tcW w:w="2835" w:type="dxa"/>
            <w:vAlign w:val="center"/>
          </w:tcPr>
          <w:p>
            <w:pPr>
              <w:pStyle w:val="14"/>
            </w:pPr>
            <w:r>
              <w:t>土地收储后出让前期，需对地块进行管理、管护、场地清理后净地出让</w:t>
            </w:r>
          </w:p>
        </w:tc>
        <w:tc>
          <w:tcPr>
            <w:tcW w:w="2551" w:type="dxa"/>
            <w:vAlign w:val="center"/>
          </w:tcPr>
          <w:p>
            <w:pPr>
              <w:pStyle w:val="14"/>
            </w:pPr>
            <w:r>
              <w:t>效果明显</w:t>
            </w:r>
          </w:p>
        </w:tc>
        <w:tc>
          <w:tcPr>
            <w:tcW w:w="2268" w:type="dxa"/>
            <w:vAlign w:val="center"/>
          </w:tcPr>
          <w:p>
            <w:pPr>
              <w:pStyle w:val="14"/>
            </w:pPr>
            <w:r>
              <w:t>年度工作计划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p>
            <w:pPr>
              <w:pStyle w:val="14"/>
            </w:pP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49、土地征收成片开发方案绩效目标表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确定成片开发用地的位置、范围、基础设施条件、主要用途、实现的功能、拟安排的建设项目、开发时序和年度实施计划，测算公益用地比例。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方案文本</w:t>
            </w:r>
          </w:p>
        </w:tc>
        <w:tc>
          <w:tcPr>
            <w:tcW w:w="2835" w:type="dxa"/>
            <w:vAlign w:val="center"/>
          </w:tcPr>
          <w:p>
            <w:pPr>
              <w:pStyle w:val="14"/>
            </w:pPr>
            <w:r>
              <w:t>成片开发方案文本、图件、表格等</w:t>
            </w:r>
          </w:p>
        </w:tc>
        <w:tc>
          <w:tcPr>
            <w:tcW w:w="2551" w:type="dxa"/>
            <w:vAlign w:val="center"/>
          </w:tcPr>
          <w:p>
            <w:pPr>
              <w:pStyle w:val="14"/>
            </w:pPr>
            <w:r>
              <w:t>≤1个</w:t>
            </w:r>
          </w:p>
        </w:tc>
        <w:tc>
          <w:tcPr>
            <w:tcW w:w="2268" w:type="dxa"/>
            <w:vAlign w:val="center"/>
          </w:tcPr>
          <w:p>
            <w:pPr>
              <w:pStyle w:val="14"/>
            </w:pPr>
            <w: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通过审查</w:t>
            </w:r>
          </w:p>
        </w:tc>
        <w:tc>
          <w:tcPr>
            <w:tcW w:w="2835" w:type="dxa"/>
            <w:vAlign w:val="center"/>
          </w:tcPr>
          <w:p>
            <w:pPr>
              <w:pStyle w:val="14"/>
            </w:pPr>
            <w:r>
              <w:t>满足《河北省土地征收成片开发实施细则》要求</w:t>
            </w:r>
          </w:p>
        </w:tc>
        <w:tc>
          <w:tcPr>
            <w:tcW w:w="2551" w:type="dxa"/>
            <w:vAlign w:val="center"/>
          </w:tcPr>
          <w:p>
            <w:pPr>
              <w:pStyle w:val="14"/>
            </w:pPr>
            <w:r>
              <w:t>100%</w:t>
            </w:r>
          </w:p>
        </w:tc>
        <w:tc>
          <w:tcPr>
            <w:tcW w:w="2268" w:type="dxa"/>
            <w:vAlign w:val="center"/>
          </w:tcPr>
          <w:p>
            <w:pPr>
              <w:pStyle w:val="14"/>
            </w:pPr>
            <w: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方案编制完成及时情况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公益性用地比例</w:t>
            </w:r>
          </w:p>
        </w:tc>
        <w:tc>
          <w:tcPr>
            <w:tcW w:w="2835" w:type="dxa"/>
            <w:vAlign w:val="center"/>
          </w:tcPr>
          <w:p>
            <w:pPr>
              <w:pStyle w:val="14"/>
            </w:pPr>
            <w:r>
              <w:t>提升基础设施、公共服务设施及其他公益性用地比例</w:t>
            </w:r>
          </w:p>
        </w:tc>
        <w:tc>
          <w:tcPr>
            <w:tcW w:w="2551" w:type="dxa"/>
            <w:vAlign w:val="center"/>
          </w:tcPr>
          <w:p>
            <w:pPr>
              <w:pStyle w:val="14"/>
            </w:pPr>
            <w:r>
              <w:t>≥40%</w:t>
            </w:r>
          </w:p>
        </w:tc>
        <w:tc>
          <w:tcPr>
            <w:tcW w:w="2268" w:type="dxa"/>
            <w:vAlign w:val="center"/>
          </w:tcPr>
          <w:p>
            <w:pPr>
              <w:pStyle w:val="14"/>
            </w:pPr>
            <w: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被征地农民群众满意度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50、土壤污染状况调查项目绩效目标表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1.保障项目用地安全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污染调查项目面积</w:t>
            </w:r>
          </w:p>
        </w:tc>
        <w:tc>
          <w:tcPr>
            <w:tcW w:w="2835" w:type="dxa"/>
            <w:vAlign w:val="center"/>
          </w:tcPr>
          <w:p>
            <w:pPr>
              <w:pStyle w:val="14"/>
            </w:pPr>
            <w:r>
              <w:t>污染调查项目面积</w:t>
            </w:r>
          </w:p>
        </w:tc>
        <w:tc>
          <w:tcPr>
            <w:tcW w:w="2551" w:type="dxa"/>
            <w:vAlign w:val="center"/>
          </w:tcPr>
          <w:p>
            <w:pPr>
              <w:pStyle w:val="14"/>
            </w:pPr>
            <w:r>
              <w:t>≥600亩</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核实数据的准确性</w:t>
            </w:r>
          </w:p>
        </w:tc>
        <w:tc>
          <w:tcPr>
            <w:tcW w:w="2835" w:type="dxa"/>
            <w:vAlign w:val="center"/>
          </w:tcPr>
          <w:p>
            <w:pPr>
              <w:pStyle w:val="14"/>
            </w:pPr>
            <w:r>
              <w:t>土壤污染调查数据准确性</w:t>
            </w:r>
          </w:p>
        </w:tc>
        <w:tc>
          <w:tcPr>
            <w:tcW w:w="2551" w:type="dxa"/>
            <w:vAlign w:val="center"/>
          </w:tcPr>
          <w:p>
            <w:pPr>
              <w:pStyle w:val="14"/>
            </w:pPr>
            <w:r>
              <w:t>100%</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完成土壤污染调查的及时性</w:t>
            </w:r>
          </w:p>
        </w:tc>
        <w:tc>
          <w:tcPr>
            <w:tcW w:w="2835" w:type="dxa"/>
            <w:vAlign w:val="center"/>
          </w:tcPr>
          <w:p>
            <w:pPr>
              <w:pStyle w:val="14"/>
            </w:pPr>
            <w:r>
              <w:t>完成土壤污染调查的及时性</w:t>
            </w:r>
          </w:p>
        </w:tc>
        <w:tc>
          <w:tcPr>
            <w:tcW w:w="2551" w:type="dxa"/>
            <w:vAlign w:val="center"/>
          </w:tcPr>
          <w:p>
            <w:pPr>
              <w:pStyle w:val="14"/>
            </w:pPr>
            <w:r>
              <w:t>100%</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土壤污染调查成本</w:t>
            </w:r>
          </w:p>
        </w:tc>
        <w:tc>
          <w:tcPr>
            <w:tcW w:w="2835" w:type="dxa"/>
            <w:vAlign w:val="center"/>
          </w:tcPr>
          <w:p>
            <w:pPr>
              <w:pStyle w:val="14"/>
            </w:pPr>
            <w:r>
              <w:t>土壤污染调查成本</w:t>
            </w:r>
          </w:p>
        </w:tc>
        <w:tc>
          <w:tcPr>
            <w:tcW w:w="2551" w:type="dxa"/>
            <w:vAlign w:val="center"/>
          </w:tcPr>
          <w:p>
            <w:pPr>
              <w:pStyle w:val="14"/>
            </w:pPr>
            <w:r>
              <w:t>≤150万元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土壤污染伤害率</w:t>
            </w:r>
          </w:p>
        </w:tc>
        <w:tc>
          <w:tcPr>
            <w:tcW w:w="2835" w:type="dxa"/>
            <w:vAlign w:val="center"/>
          </w:tcPr>
          <w:p>
            <w:pPr>
              <w:pStyle w:val="14"/>
            </w:pPr>
            <w:r>
              <w:t>土壤污染对居民伤害率</w:t>
            </w:r>
          </w:p>
        </w:tc>
        <w:tc>
          <w:tcPr>
            <w:tcW w:w="2551" w:type="dxa"/>
            <w:vAlign w:val="center"/>
          </w:tcPr>
          <w:p>
            <w:pPr>
              <w:pStyle w:val="14"/>
            </w:pPr>
            <w:r>
              <w:t>0%</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项目入住人员满意度</w:t>
            </w:r>
          </w:p>
        </w:tc>
        <w:tc>
          <w:tcPr>
            <w:tcW w:w="2835" w:type="dxa"/>
            <w:vAlign w:val="center"/>
          </w:tcPr>
          <w:p>
            <w:pPr>
              <w:pStyle w:val="14"/>
            </w:pPr>
            <w:r>
              <w:t>项目入住人员满意度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51、消化2021年征拆费用转列暂付款绩效目标表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1.消化2021年征拆费用转列转付款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完成的资源国土业务工作</w:t>
            </w:r>
          </w:p>
        </w:tc>
        <w:tc>
          <w:tcPr>
            <w:tcW w:w="2835" w:type="dxa"/>
            <w:vAlign w:val="center"/>
          </w:tcPr>
          <w:p>
            <w:pPr>
              <w:pStyle w:val="14"/>
            </w:pPr>
            <w:r>
              <w:t>保证相关业务可是国土业务开展</w:t>
            </w:r>
          </w:p>
        </w:tc>
        <w:tc>
          <w:tcPr>
            <w:tcW w:w="2551" w:type="dxa"/>
            <w:vAlign w:val="center"/>
          </w:tcPr>
          <w:p>
            <w:pPr>
              <w:pStyle w:val="14"/>
            </w:pPr>
            <w:r>
              <w:t>≥30个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资源业务工作完成情况</w:t>
            </w:r>
          </w:p>
        </w:tc>
        <w:tc>
          <w:tcPr>
            <w:tcW w:w="2835" w:type="dxa"/>
            <w:vAlign w:val="center"/>
          </w:tcPr>
          <w:p>
            <w:pPr>
              <w:pStyle w:val="14"/>
            </w:pPr>
            <w:r>
              <w:t>完成工作计划的百分比</w:t>
            </w:r>
          </w:p>
        </w:tc>
        <w:tc>
          <w:tcPr>
            <w:tcW w:w="2551" w:type="dxa"/>
            <w:vAlign w:val="center"/>
          </w:tcPr>
          <w:p>
            <w:pPr>
              <w:pStyle w:val="14"/>
            </w:pPr>
            <w:r>
              <w:t>≥90%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支出完成及时性</w:t>
            </w:r>
          </w:p>
        </w:tc>
        <w:tc>
          <w:tcPr>
            <w:tcW w:w="2835" w:type="dxa"/>
            <w:vAlign w:val="center"/>
          </w:tcPr>
          <w:p>
            <w:pPr>
              <w:pStyle w:val="14"/>
            </w:pPr>
            <w:r>
              <w:t>业务费用及时支出</w:t>
            </w:r>
          </w:p>
        </w:tc>
        <w:tc>
          <w:tcPr>
            <w:tcW w:w="2551" w:type="dxa"/>
            <w:vAlign w:val="center"/>
          </w:tcPr>
          <w:p>
            <w:pPr>
              <w:pStyle w:val="14"/>
            </w:pPr>
            <w:r>
              <w:t>100%</w:t>
            </w:r>
          </w:p>
        </w:tc>
        <w:tc>
          <w:tcPr>
            <w:tcW w:w="2268" w:type="dxa"/>
            <w:vAlign w:val="center"/>
          </w:tcPr>
          <w:p>
            <w:pPr>
              <w:pStyle w:val="14"/>
            </w:pPr>
            <w: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资源国土业务工作的支出</w:t>
            </w:r>
          </w:p>
        </w:tc>
        <w:tc>
          <w:tcPr>
            <w:tcW w:w="2835" w:type="dxa"/>
            <w:vAlign w:val="center"/>
          </w:tcPr>
          <w:p>
            <w:pPr>
              <w:pStyle w:val="14"/>
            </w:pPr>
            <w:r>
              <w:t>各项资源国土业务工作所需资金</w:t>
            </w:r>
          </w:p>
        </w:tc>
        <w:tc>
          <w:tcPr>
            <w:tcW w:w="2551" w:type="dxa"/>
            <w:vAlign w:val="center"/>
          </w:tcPr>
          <w:p>
            <w:pPr>
              <w:pStyle w:val="14"/>
            </w:pPr>
            <w:r>
              <w:t>≤2234万元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持续影响程度</w:t>
            </w:r>
          </w:p>
        </w:tc>
        <w:tc>
          <w:tcPr>
            <w:tcW w:w="2835" w:type="dxa"/>
            <w:vAlign w:val="center"/>
          </w:tcPr>
          <w:p>
            <w:pPr>
              <w:pStyle w:val="14"/>
            </w:pPr>
            <w:r>
              <w:t>发展保障能力的提升对社会影响的可持续程度</w:t>
            </w:r>
          </w:p>
        </w:tc>
        <w:tc>
          <w:tcPr>
            <w:tcW w:w="2551" w:type="dxa"/>
            <w:vAlign w:val="center"/>
          </w:tcPr>
          <w:p>
            <w:pPr>
              <w:pStyle w:val="14"/>
            </w:pPr>
            <w:r>
              <w:t>显著</w:t>
            </w:r>
          </w:p>
        </w:tc>
        <w:tc>
          <w:tcPr>
            <w:tcW w:w="2268" w:type="dxa"/>
            <w:vAlign w:val="center"/>
          </w:tcPr>
          <w:p>
            <w:pPr>
              <w:pStyle w:val="14"/>
            </w:pPr>
            <w:r>
              <w:t>按历史经验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52、印花税绩效目标表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1.及时上缴印花税，提高政府税收，保障基础设施建设。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土地出让地块收入</w:t>
            </w:r>
          </w:p>
        </w:tc>
        <w:tc>
          <w:tcPr>
            <w:tcW w:w="2835" w:type="dxa"/>
            <w:vAlign w:val="center"/>
          </w:tcPr>
          <w:p>
            <w:pPr>
              <w:pStyle w:val="14"/>
            </w:pPr>
            <w:r>
              <w:t>土地收入总价款</w:t>
            </w:r>
          </w:p>
        </w:tc>
        <w:tc>
          <w:tcPr>
            <w:tcW w:w="2551" w:type="dxa"/>
            <w:vAlign w:val="center"/>
          </w:tcPr>
          <w:p>
            <w:pPr>
              <w:pStyle w:val="14"/>
            </w:pPr>
            <w:r>
              <w:t>≥100000万元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印花税缴纳准确性</w:t>
            </w:r>
          </w:p>
        </w:tc>
        <w:tc>
          <w:tcPr>
            <w:tcW w:w="2835" w:type="dxa"/>
            <w:vAlign w:val="center"/>
          </w:tcPr>
          <w:p>
            <w:pPr>
              <w:pStyle w:val="14"/>
            </w:pPr>
            <w:r>
              <w:t>印花税缴纳准确性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印花税缴纳及时性</w:t>
            </w:r>
          </w:p>
        </w:tc>
        <w:tc>
          <w:tcPr>
            <w:tcW w:w="2835" w:type="dxa"/>
            <w:vAlign w:val="center"/>
          </w:tcPr>
          <w:p>
            <w:pPr>
              <w:pStyle w:val="14"/>
            </w:pPr>
            <w:r>
              <w:t>保证及时上缴</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印花税成本支出</w:t>
            </w:r>
          </w:p>
        </w:tc>
        <w:tc>
          <w:tcPr>
            <w:tcW w:w="2835" w:type="dxa"/>
            <w:vAlign w:val="center"/>
          </w:tcPr>
          <w:p>
            <w:pPr>
              <w:pStyle w:val="14"/>
            </w:pPr>
            <w:r>
              <w:t>耕地占用税成本支出</w:t>
            </w:r>
          </w:p>
        </w:tc>
        <w:tc>
          <w:tcPr>
            <w:tcW w:w="2551" w:type="dxa"/>
            <w:vAlign w:val="center"/>
          </w:tcPr>
          <w:p>
            <w:pPr>
              <w:pStyle w:val="14"/>
            </w:pPr>
            <w:r>
              <w:t>50万元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提高政府税收</w:t>
            </w:r>
          </w:p>
        </w:tc>
        <w:tc>
          <w:tcPr>
            <w:tcW w:w="2835" w:type="dxa"/>
            <w:vAlign w:val="center"/>
          </w:tcPr>
          <w:p>
            <w:pPr>
              <w:pStyle w:val="14"/>
            </w:pPr>
            <w:r>
              <w:t>提高政府税收</w:t>
            </w:r>
          </w:p>
        </w:tc>
        <w:tc>
          <w:tcPr>
            <w:tcW w:w="2551" w:type="dxa"/>
            <w:vAlign w:val="center"/>
          </w:tcPr>
          <w:p>
            <w:pPr>
              <w:pStyle w:val="14"/>
            </w:pPr>
            <w:r>
              <w:t>按收入总额的万分之五计税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53、永久性防护林管护费绩效目标表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1.1.改善城乡的生态环境</w:t>
            </w:r>
          </w:p>
          <w:p>
            <w:pPr>
              <w:pStyle w:val="14"/>
            </w:pPr>
            <w:r>
              <w:t>2.提升绿化和生态建设水平</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永久性防护林管护面积</w:t>
            </w:r>
          </w:p>
        </w:tc>
        <w:tc>
          <w:tcPr>
            <w:tcW w:w="2835" w:type="dxa"/>
            <w:vAlign w:val="center"/>
          </w:tcPr>
          <w:p>
            <w:pPr>
              <w:pStyle w:val="14"/>
            </w:pPr>
            <w:r>
              <w:t>永久性防护林管护面积</w:t>
            </w:r>
          </w:p>
        </w:tc>
        <w:tc>
          <w:tcPr>
            <w:tcW w:w="2551" w:type="dxa"/>
            <w:vAlign w:val="center"/>
          </w:tcPr>
          <w:p>
            <w:pPr>
              <w:pStyle w:val="14"/>
            </w:pPr>
            <w:r>
              <w:t>≥2512亩</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完成永久性防护林管护面积等工作</w:t>
            </w:r>
          </w:p>
        </w:tc>
        <w:tc>
          <w:tcPr>
            <w:tcW w:w="2835" w:type="dxa"/>
            <w:vAlign w:val="center"/>
          </w:tcPr>
          <w:p>
            <w:pPr>
              <w:pStyle w:val="14"/>
            </w:pPr>
            <w:r>
              <w:t>永久性防护林检查验收的合格面积</w:t>
            </w:r>
          </w:p>
        </w:tc>
        <w:tc>
          <w:tcPr>
            <w:tcW w:w="2551" w:type="dxa"/>
            <w:vAlign w:val="center"/>
          </w:tcPr>
          <w:p>
            <w:pPr>
              <w:pStyle w:val="14"/>
            </w:pPr>
            <w:r>
              <w:t>100%</w:t>
            </w:r>
          </w:p>
        </w:tc>
        <w:tc>
          <w:tcPr>
            <w:tcW w:w="2268" w:type="dxa"/>
            <w:vAlign w:val="center"/>
          </w:tcPr>
          <w:p>
            <w:pPr>
              <w:pStyle w:val="14"/>
            </w:pPr>
            <w:r>
              <w:t>按合同验收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管护工作完成及时性</w:t>
            </w:r>
          </w:p>
        </w:tc>
        <w:tc>
          <w:tcPr>
            <w:tcW w:w="2835" w:type="dxa"/>
            <w:vAlign w:val="center"/>
          </w:tcPr>
          <w:p>
            <w:pPr>
              <w:pStyle w:val="14"/>
            </w:pPr>
            <w:r>
              <w:t>及时完成永久性防护林管护面积和土地补偿费用发放工作。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永久性防护林管护费支出</w:t>
            </w:r>
          </w:p>
        </w:tc>
        <w:tc>
          <w:tcPr>
            <w:tcW w:w="2835" w:type="dxa"/>
            <w:vAlign w:val="center"/>
          </w:tcPr>
          <w:p>
            <w:pPr>
              <w:pStyle w:val="14"/>
            </w:pPr>
            <w:r>
              <w:t>对永久性防护林林地进行除草、打药、修枝。</w:t>
            </w:r>
          </w:p>
        </w:tc>
        <w:tc>
          <w:tcPr>
            <w:tcW w:w="2551" w:type="dxa"/>
            <w:vAlign w:val="center"/>
          </w:tcPr>
          <w:p>
            <w:pPr>
              <w:pStyle w:val="14"/>
            </w:pPr>
            <w:r>
              <w:t>≤100万元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54、征地拆迁补偿绩效目标表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1.完成土地储备项目综合测算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土地储备项目</w:t>
            </w:r>
          </w:p>
        </w:tc>
        <w:tc>
          <w:tcPr>
            <w:tcW w:w="2551" w:type="dxa"/>
            <w:vAlign w:val="center"/>
          </w:tcPr>
          <w:p>
            <w:pPr>
              <w:pStyle w:val="14"/>
            </w:pPr>
            <w:r>
              <w:t>≥3个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完成土地储备项目测算</w:t>
            </w:r>
          </w:p>
        </w:tc>
        <w:tc>
          <w:tcPr>
            <w:tcW w:w="2835" w:type="dxa"/>
            <w:vAlign w:val="center"/>
          </w:tcPr>
          <w:p>
            <w:pPr>
              <w:pStyle w:val="14"/>
            </w:pPr>
            <w:r>
              <w:t>完成项目测算</w:t>
            </w:r>
          </w:p>
        </w:tc>
        <w:tc>
          <w:tcPr>
            <w:tcW w:w="2551" w:type="dxa"/>
            <w:vAlign w:val="center"/>
          </w:tcPr>
          <w:p>
            <w:pPr>
              <w:pStyle w:val="14"/>
            </w:pPr>
            <w:r>
              <w:t>100%</w:t>
            </w:r>
          </w:p>
        </w:tc>
        <w:tc>
          <w:tcPr>
            <w:tcW w:w="2268" w:type="dxa"/>
            <w:vAlign w:val="center"/>
          </w:tcPr>
          <w:p>
            <w:pPr>
              <w:pStyle w:val="14"/>
            </w:pPr>
            <w:r>
              <w:t>符合土地收储项目要求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按照编制要求完成编制</w:t>
            </w:r>
          </w:p>
        </w:tc>
        <w:tc>
          <w:tcPr>
            <w:tcW w:w="2835" w:type="dxa"/>
            <w:vAlign w:val="center"/>
          </w:tcPr>
          <w:p>
            <w:pPr>
              <w:pStyle w:val="14"/>
            </w:pPr>
            <w:r>
              <w:t>按照土地收储要求完成编制</w:t>
            </w:r>
          </w:p>
        </w:tc>
        <w:tc>
          <w:tcPr>
            <w:tcW w:w="2551" w:type="dxa"/>
            <w:vAlign w:val="center"/>
          </w:tcPr>
          <w:p>
            <w:pPr>
              <w:pStyle w:val="14"/>
            </w:pPr>
            <w:r>
              <w:t>100%</w:t>
            </w:r>
          </w:p>
        </w:tc>
        <w:tc>
          <w:tcPr>
            <w:tcW w:w="2268" w:type="dxa"/>
            <w:vAlign w:val="center"/>
          </w:tcPr>
          <w:p>
            <w:pPr>
              <w:pStyle w:val="14"/>
            </w:pPr>
            <w:r>
              <w:t>符合土地收储项目要求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编制成本</w:t>
            </w:r>
          </w:p>
        </w:tc>
        <w:tc>
          <w:tcPr>
            <w:tcW w:w="2551" w:type="dxa"/>
            <w:vAlign w:val="center"/>
          </w:tcPr>
          <w:p>
            <w:pPr>
              <w:pStyle w:val="14"/>
            </w:pPr>
            <w:r>
              <w:t>≤8515.3万元</w:t>
            </w:r>
          </w:p>
        </w:tc>
        <w:tc>
          <w:tcPr>
            <w:tcW w:w="2268" w:type="dxa"/>
            <w:vAlign w:val="center"/>
          </w:tcPr>
          <w:p>
            <w:pPr>
              <w:pStyle w:val="14"/>
            </w:pPr>
            <w:r>
              <w:t>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分析土地储备项目资金需求</w:t>
            </w:r>
          </w:p>
        </w:tc>
        <w:tc>
          <w:tcPr>
            <w:tcW w:w="2835" w:type="dxa"/>
            <w:vAlign w:val="center"/>
          </w:tcPr>
          <w:p>
            <w:pPr>
              <w:pStyle w:val="14"/>
            </w:pPr>
            <w:r>
              <w:t>全面分析土地储备资金需求</w:t>
            </w:r>
          </w:p>
        </w:tc>
        <w:tc>
          <w:tcPr>
            <w:tcW w:w="2551" w:type="dxa"/>
            <w:vAlign w:val="center"/>
          </w:tcPr>
          <w:p>
            <w:pPr>
              <w:pStyle w:val="14"/>
            </w:pPr>
            <w:r>
              <w:t>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持续保障相关业务正常开展</w:t>
            </w:r>
          </w:p>
        </w:tc>
        <w:tc>
          <w:tcPr>
            <w:tcW w:w="2835" w:type="dxa"/>
            <w:vAlign w:val="center"/>
          </w:tcPr>
          <w:p>
            <w:pPr>
              <w:pStyle w:val="14"/>
            </w:pPr>
            <w:r>
              <w:t>持续保障相关业务正常开展</w:t>
            </w:r>
          </w:p>
        </w:tc>
        <w:tc>
          <w:tcPr>
            <w:tcW w:w="2551" w:type="dxa"/>
            <w:vAlign w:val="center"/>
          </w:tcPr>
          <w:p>
            <w:pPr>
              <w:pStyle w:val="14"/>
            </w:pPr>
            <w:r>
              <w:t>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55、征地拆迁补偿绩效目标表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1.1.1、保证各项事务正常运行、提高整体工作效率，保障各项工作正常运转，提高土地使用效率。</w:t>
            </w:r>
          </w:p>
          <w:p>
            <w:pPr>
              <w:pStyle w:val="14"/>
            </w:pPr>
            <w:r>
              <w:t>2、完成征拆项目、储备项目用地综合测算.</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完成的资源国土业务工作</w:t>
            </w:r>
          </w:p>
        </w:tc>
        <w:tc>
          <w:tcPr>
            <w:tcW w:w="2835" w:type="dxa"/>
            <w:vAlign w:val="center"/>
          </w:tcPr>
          <w:p>
            <w:pPr>
              <w:pStyle w:val="14"/>
            </w:pPr>
            <w:r>
              <w:t>保证相关业务科室国土业务开展</w:t>
            </w:r>
          </w:p>
        </w:tc>
        <w:tc>
          <w:tcPr>
            <w:tcW w:w="2551" w:type="dxa"/>
            <w:vAlign w:val="center"/>
          </w:tcPr>
          <w:p>
            <w:pPr>
              <w:pStyle w:val="14"/>
            </w:pPr>
            <w:r>
              <w:t>≥9个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资源业务工作完成情况</w:t>
            </w:r>
          </w:p>
        </w:tc>
        <w:tc>
          <w:tcPr>
            <w:tcW w:w="2835" w:type="dxa"/>
            <w:vAlign w:val="center"/>
          </w:tcPr>
          <w:p>
            <w:pPr>
              <w:pStyle w:val="14"/>
            </w:pPr>
            <w:r>
              <w:t>完成工作占工作计划的百分比</w:t>
            </w:r>
          </w:p>
        </w:tc>
        <w:tc>
          <w:tcPr>
            <w:tcW w:w="2551" w:type="dxa"/>
            <w:vAlign w:val="center"/>
          </w:tcPr>
          <w:p>
            <w:pPr>
              <w:pStyle w:val="14"/>
            </w:pPr>
            <w:r>
              <w:t>≥90%</w:t>
            </w:r>
          </w:p>
        </w:tc>
        <w:tc>
          <w:tcPr>
            <w:tcW w:w="2268" w:type="dxa"/>
            <w:vAlign w:val="center"/>
          </w:tcPr>
          <w:p>
            <w:pPr>
              <w:pStyle w:val="14"/>
            </w:pPr>
            <w:r>
              <w:t>符合2022年土地收储项目及征拆项目要求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支出完成及时性</w:t>
            </w:r>
          </w:p>
        </w:tc>
        <w:tc>
          <w:tcPr>
            <w:tcW w:w="2835" w:type="dxa"/>
            <w:vAlign w:val="center"/>
          </w:tcPr>
          <w:p>
            <w:pPr>
              <w:pStyle w:val="14"/>
            </w:pPr>
            <w:r>
              <w:t>及时支出相关征拆补偿费用</w:t>
            </w:r>
          </w:p>
        </w:tc>
        <w:tc>
          <w:tcPr>
            <w:tcW w:w="2551" w:type="dxa"/>
            <w:vAlign w:val="center"/>
          </w:tcPr>
          <w:p>
            <w:pPr>
              <w:pStyle w:val="14"/>
            </w:pPr>
            <w:r>
              <w:t>100%</w:t>
            </w:r>
          </w:p>
        </w:tc>
        <w:tc>
          <w:tcPr>
            <w:tcW w:w="2268" w:type="dxa"/>
            <w:vAlign w:val="center"/>
          </w:tcPr>
          <w:p>
            <w:pPr>
              <w:pStyle w:val="14"/>
            </w:pPr>
            <w:r>
              <w:t>符合征拆补偿标准和财务管理制度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自然资源征拆工作的支出</w:t>
            </w:r>
          </w:p>
        </w:tc>
        <w:tc>
          <w:tcPr>
            <w:tcW w:w="2835" w:type="dxa"/>
            <w:vAlign w:val="center"/>
          </w:tcPr>
          <w:p>
            <w:pPr>
              <w:pStyle w:val="14"/>
            </w:pPr>
            <w:r>
              <w:t>各项资源国土业务工作所需资金</w:t>
            </w:r>
          </w:p>
        </w:tc>
        <w:tc>
          <w:tcPr>
            <w:tcW w:w="2551" w:type="dxa"/>
            <w:vAlign w:val="center"/>
          </w:tcPr>
          <w:p>
            <w:pPr>
              <w:pStyle w:val="14"/>
            </w:pPr>
            <w:r>
              <w:t>≤4499.7万元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提升业务管理水平</w:t>
            </w:r>
          </w:p>
        </w:tc>
        <w:tc>
          <w:tcPr>
            <w:tcW w:w="2835" w:type="dxa"/>
            <w:vAlign w:val="center"/>
          </w:tcPr>
          <w:p>
            <w:pPr>
              <w:pStyle w:val="14"/>
            </w:pPr>
            <w:r>
              <w:t>促进各科室自然资源业务管理水平提升</w:t>
            </w:r>
          </w:p>
        </w:tc>
        <w:tc>
          <w:tcPr>
            <w:tcW w:w="2551" w:type="dxa"/>
            <w:vAlign w:val="center"/>
          </w:tcPr>
          <w:p>
            <w:pPr>
              <w:pStyle w:val="14"/>
            </w:pPr>
            <w:r>
              <w:t>效果明显</w:t>
            </w:r>
          </w:p>
        </w:tc>
        <w:tc>
          <w:tcPr>
            <w:tcW w:w="2268" w:type="dxa"/>
            <w:vAlign w:val="center"/>
          </w:tcPr>
          <w:p>
            <w:pPr>
              <w:pStyle w:val="14"/>
            </w:pPr>
            <w:r>
              <w:t>按历史经验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改善民居环境</w:t>
            </w:r>
          </w:p>
        </w:tc>
        <w:tc>
          <w:tcPr>
            <w:tcW w:w="2835" w:type="dxa"/>
            <w:vAlign w:val="center"/>
          </w:tcPr>
          <w:p>
            <w:pPr>
              <w:pStyle w:val="14"/>
            </w:pPr>
            <w:r>
              <w:t>为开发建设和完善基础设施建设提供“净地”</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56、执法业务费绩效目标表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违法案件核查数</w:t>
            </w:r>
          </w:p>
        </w:tc>
        <w:tc>
          <w:tcPr>
            <w:tcW w:w="2835" w:type="dxa"/>
            <w:vAlign w:val="center"/>
          </w:tcPr>
          <w:p>
            <w:pPr>
              <w:pStyle w:val="14"/>
            </w:pPr>
            <w:r>
              <w:t>对违法案件进行核查的个数</w:t>
            </w:r>
          </w:p>
        </w:tc>
        <w:tc>
          <w:tcPr>
            <w:tcW w:w="2551" w:type="dxa"/>
            <w:vAlign w:val="center"/>
          </w:tcPr>
          <w:p>
            <w:pPr>
              <w:pStyle w:val="14"/>
            </w:pPr>
            <w:r>
              <w:t>≥10个</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违法案件核查率</w:t>
            </w:r>
          </w:p>
        </w:tc>
        <w:tc>
          <w:tcPr>
            <w:tcW w:w="2835" w:type="dxa"/>
            <w:vAlign w:val="center"/>
          </w:tcPr>
          <w:p>
            <w:pPr>
              <w:pStyle w:val="14"/>
            </w:pPr>
            <w:r>
              <w:t>违法案件、违法图斑核查到位率</w:t>
            </w:r>
          </w:p>
        </w:tc>
        <w:tc>
          <w:tcPr>
            <w:tcW w:w="2551" w:type="dxa"/>
            <w:vAlign w:val="center"/>
          </w:tcPr>
          <w:p>
            <w:pPr>
              <w:pStyle w:val="14"/>
            </w:pPr>
            <w:r>
              <w:t>≥90%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违法案件、违法图斑核查完成时间</w:t>
            </w:r>
          </w:p>
        </w:tc>
        <w:tc>
          <w:tcPr>
            <w:tcW w:w="2835" w:type="dxa"/>
            <w:vAlign w:val="center"/>
          </w:tcPr>
          <w:p>
            <w:pPr>
              <w:pStyle w:val="14"/>
            </w:pPr>
            <w:r>
              <w:t>按规定时间及时查处完成</w:t>
            </w:r>
          </w:p>
        </w:tc>
        <w:tc>
          <w:tcPr>
            <w:tcW w:w="2551" w:type="dxa"/>
            <w:vAlign w:val="center"/>
          </w:tcPr>
          <w:p>
            <w:pPr>
              <w:pStyle w:val="14"/>
            </w:pPr>
            <w:r>
              <w:t>及时完成</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各项业务工作的支出</w:t>
            </w:r>
          </w:p>
        </w:tc>
        <w:tc>
          <w:tcPr>
            <w:tcW w:w="2835" w:type="dxa"/>
            <w:vAlign w:val="center"/>
          </w:tcPr>
          <w:p>
            <w:pPr>
              <w:pStyle w:val="14"/>
            </w:pPr>
            <w:r>
              <w:t>工资、设备购置、办公、差旅等经费的支出</w:t>
            </w:r>
          </w:p>
        </w:tc>
        <w:tc>
          <w:tcPr>
            <w:tcW w:w="2551" w:type="dxa"/>
            <w:vAlign w:val="center"/>
          </w:tcPr>
          <w:p>
            <w:pPr>
              <w:pStyle w:val="14"/>
            </w:pPr>
            <w:r>
              <w:t>≤60%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提高资源使用效率</w:t>
            </w:r>
          </w:p>
        </w:tc>
        <w:tc>
          <w:tcPr>
            <w:tcW w:w="2835" w:type="dxa"/>
            <w:vAlign w:val="center"/>
          </w:tcPr>
          <w:p>
            <w:pPr>
              <w:pStyle w:val="14"/>
            </w:pPr>
            <w:r>
              <w:t>提高资源使用效率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57、自然资源、林业管理工作经费绩效目标表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1.顺利开展林长制工作，迎接上级考评</w:t>
            </w:r>
            <w:r>
              <w:tab/>
            </w:r>
            <w:r>
              <w:tab/>
            </w:r>
            <w:r>
              <w:tab/>
            </w:r>
            <w:r>
              <w:tab/>
            </w:r>
            <w:r>
              <w:tab/>
            </w:r>
          </w:p>
          <w:p>
            <w:pPr>
              <w:pStyle w:val="14"/>
            </w:pPr>
            <w:r>
              <w:t>顺利开展林草种子资源工作</w:t>
            </w:r>
            <w:r>
              <w:tab/>
            </w:r>
            <w:r>
              <w:tab/>
            </w:r>
            <w:r>
              <w:tab/>
            </w:r>
            <w:r>
              <w:tab/>
            </w:r>
            <w:r>
              <w:tab/>
            </w:r>
          </w:p>
          <w:p>
            <w:pPr>
              <w:pStyle w:val="14"/>
            </w:pPr>
            <w:r>
              <w:t>用于资源规划系统信息化建设</w:t>
            </w:r>
          </w:p>
          <w:p>
            <w:pPr>
              <w:pStyle w:val="14"/>
            </w:pPr>
            <w:r>
              <w:t>山海关区控制性详细规划单元修编、新编进度费用等。</w:t>
            </w:r>
          </w:p>
          <w:p>
            <w:pPr>
              <w:pStyle w:val="14"/>
            </w:pPr>
            <w:r>
              <w:t>通过矿山环境综合治理，恢复自然景观和生态环境</w:t>
            </w:r>
          </w:p>
          <w:p>
            <w:pPr>
              <w:pStyle w:val="14"/>
            </w:pPr>
            <w:r>
              <w:t>完成全年的地质灾害调查评价、监测预警、防治和应急四个体系建设。统筹规划，科学安排，规范有序推进全区地质灾害防范工作。1.全面获取森林火灾主要致灾因子、孕灾环境、承灾体、历史灾害、重点隐患、减灾能力等信息，摸清全区森林火灾风险隐患底数。</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快速推进林长制工作</w:t>
            </w:r>
          </w:p>
        </w:tc>
        <w:tc>
          <w:tcPr>
            <w:tcW w:w="2835" w:type="dxa"/>
            <w:vAlign w:val="center"/>
          </w:tcPr>
          <w:p>
            <w:pPr>
              <w:pStyle w:val="14"/>
            </w:pPr>
            <w:r>
              <w:t>快速推进林长制工作</w:t>
            </w:r>
          </w:p>
        </w:tc>
        <w:tc>
          <w:tcPr>
            <w:tcW w:w="2551" w:type="dxa"/>
            <w:vAlign w:val="center"/>
          </w:tcPr>
          <w:p>
            <w:pPr>
              <w:pStyle w:val="14"/>
            </w:pPr>
            <w:r>
              <w:t>迎接检查</w:t>
            </w:r>
          </w:p>
        </w:tc>
        <w:tc>
          <w:tcPr>
            <w:tcW w:w="2268" w:type="dxa"/>
            <w:vAlign w:val="center"/>
          </w:tcPr>
          <w:p>
            <w:pPr>
              <w:pStyle w:val="14"/>
            </w:pPr>
            <w:r>
              <w:t>《秦皇岛市全面推行林长制工作实施方案》（秦办传〔2021〕15号），《秦皇岛市2022年度林长制工作考核方案》（秦林长办〔2022〕27号）号》等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快速推进普查工作</w:t>
            </w:r>
          </w:p>
        </w:tc>
        <w:tc>
          <w:tcPr>
            <w:tcW w:w="2835" w:type="dxa"/>
            <w:vAlign w:val="center"/>
          </w:tcPr>
          <w:p>
            <w:pPr>
              <w:pStyle w:val="14"/>
            </w:pPr>
            <w:r>
              <w:t>快速推进普查工作</w:t>
            </w:r>
          </w:p>
        </w:tc>
        <w:tc>
          <w:tcPr>
            <w:tcW w:w="2551" w:type="dxa"/>
            <w:vAlign w:val="center"/>
          </w:tcPr>
          <w:p>
            <w:pPr>
              <w:pStyle w:val="14"/>
            </w:pPr>
            <w:r>
              <w:t>迎接检查</w:t>
            </w:r>
          </w:p>
        </w:tc>
        <w:tc>
          <w:tcPr>
            <w:tcW w:w="2268" w:type="dxa"/>
            <w:vAlign w:val="center"/>
          </w:tcPr>
          <w:p>
            <w:pPr>
              <w:pStyle w:val="14"/>
            </w:pPr>
            <w:r>
              <w:t>《秦皇岛市林草种子资源普查实施方案》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安可硬件软件数量</w:t>
            </w:r>
          </w:p>
        </w:tc>
        <w:tc>
          <w:tcPr>
            <w:tcW w:w="2835" w:type="dxa"/>
            <w:vAlign w:val="center"/>
          </w:tcPr>
          <w:p>
            <w:pPr>
              <w:pStyle w:val="14"/>
            </w:pPr>
            <w:r>
              <w:t>需配套的网络环境、必要硬件、正版软件、技术服务数量</w:t>
            </w:r>
          </w:p>
        </w:tc>
        <w:tc>
          <w:tcPr>
            <w:tcW w:w="2551" w:type="dxa"/>
            <w:vAlign w:val="center"/>
          </w:tcPr>
          <w:p>
            <w:pPr>
              <w:pStyle w:val="14"/>
            </w:pPr>
            <w:r>
              <w:t>100%</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密集柜数量</w:t>
            </w:r>
          </w:p>
        </w:tc>
        <w:tc>
          <w:tcPr>
            <w:tcW w:w="2835" w:type="dxa"/>
            <w:vAlign w:val="center"/>
          </w:tcPr>
          <w:p>
            <w:pPr>
              <w:pStyle w:val="14"/>
            </w:pPr>
            <w:r>
              <w:t>增加的密集柜数量</w:t>
            </w:r>
          </w:p>
        </w:tc>
        <w:tc>
          <w:tcPr>
            <w:tcW w:w="2551" w:type="dxa"/>
            <w:vAlign w:val="center"/>
          </w:tcPr>
          <w:p>
            <w:pPr>
              <w:pStyle w:val="14"/>
            </w:pPr>
            <w:r>
              <w:t>≥25个</w:t>
            </w:r>
          </w:p>
        </w:tc>
        <w:tc>
          <w:tcPr>
            <w:tcW w:w="2268" w:type="dxa"/>
            <w:vAlign w:val="center"/>
          </w:tcPr>
          <w:p>
            <w:pPr>
              <w:pStyle w:val="14"/>
            </w:pP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完成勘测定界成果编制</w:t>
            </w:r>
          </w:p>
        </w:tc>
        <w:tc>
          <w:tcPr>
            <w:tcW w:w="2835" w:type="dxa"/>
            <w:vAlign w:val="center"/>
          </w:tcPr>
          <w:p>
            <w:pPr>
              <w:pStyle w:val="14"/>
            </w:pPr>
            <w:r>
              <w:t>完成勘测定界成果编制</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完成全区6处隐患点位排查</w:t>
            </w:r>
          </w:p>
        </w:tc>
        <w:tc>
          <w:tcPr>
            <w:tcW w:w="2835" w:type="dxa"/>
            <w:vAlign w:val="center"/>
          </w:tcPr>
          <w:p>
            <w:pPr>
              <w:pStyle w:val="14"/>
            </w:pPr>
            <w:r>
              <w:t>汛期前完成全区6处隐患点位排查及防治演练、抢险物资的配备；</w:t>
            </w:r>
          </w:p>
        </w:tc>
        <w:tc>
          <w:tcPr>
            <w:tcW w:w="2551" w:type="dxa"/>
            <w:vAlign w:val="center"/>
          </w:tcPr>
          <w:p>
            <w:pPr>
              <w:pStyle w:val="14"/>
            </w:pPr>
            <w:r>
              <w:t>消除安全隐患</w:t>
            </w:r>
          </w:p>
        </w:tc>
        <w:tc>
          <w:tcPr>
            <w:tcW w:w="2268" w:type="dxa"/>
            <w:vAlign w:val="center"/>
          </w:tcPr>
          <w:p>
            <w:pPr>
              <w:pStyle w:val="14"/>
            </w:pPr>
            <w:r>
              <w:t>《地质灾害防治条例》、《河北省自然资源厅关于印发2020年河北省地质灾害防治方案的通知》（冀自然资发[2020]19号）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普查林地面积</w:t>
            </w:r>
          </w:p>
        </w:tc>
        <w:tc>
          <w:tcPr>
            <w:tcW w:w="2835" w:type="dxa"/>
            <w:vAlign w:val="center"/>
          </w:tcPr>
          <w:p>
            <w:pPr>
              <w:pStyle w:val="14"/>
            </w:pPr>
            <w:r>
              <w:t>普查林地面积</w:t>
            </w:r>
          </w:p>
        </w:tc>
        <w:tc>
          <w:tcPr>
            <w:tcW w:w="2551" w:type="dxa"/>
            <w:vAlign w:val="center"/>
          </w:tcPr>
          <w:p>
            <w:pPr>
              <w:pStyle w:val="14"/>
            </w:pPr>
            <w:r>
              <w:t>≥2亩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制度健全</w:t>
            </w:r>
          </w:p>
        </w:tc>
        <w:tc>
          <w:tcPr>
            <w:tcW w:w="2835" w:type="dxa"/>
            <w:vAlign w:val="center"/>
          </w:tcPr>
          <w:p>
            <w:pPr>
              <w:pStyle w:val="14"/>
            </w:pPr>
            <w:r>
              <w:t>制度健全</w:t>
            </w:r>
          </w:p>
        </w:tc>
        <w:tc>
          <w:tcPr>
            <w:tcW w:w="2551" w:type="dxa"/>
            <w:vAlign w:val="center"/>
          </w:tcPr>
          <w:p>
            <w:pPr>
              <w:pStyle w:val="14"/>
            </w:pPr>
            <w:r>
              <w:t>100%</w:t>
            </w:r>
          </w:p>
        </w:tc>
        <w:tc>
          <w:tcPr>
            <w:tcW w:w="2268" w:type="dxa"/>
            <w:vAlign w:val="center"/>
          </w:tcPr>
          <w:p>
            <w:pPr>
              <w:pStyle w:val="14"/>
            </w:pPr>
            <w:r>
              <w:t>实际工作需要</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保护有力森林资源</w:t>
            </w:r>
          </w:p>
        </w:tc>
        <w:tc>
          <w:tcPr>
            <w:tcW w:w="2835" w:type="dxa"/>
            <w:vAlign w:val="center"/>
          </w:tcPr>
          <w:p>
            <w:pPr>
              <w:pStyle w:val="14"/>
            </w:pPr>
            <w:r>
              <w:t>保护有力森林资源</w:t>
            </w:r>
          </w:p>
        </w:tc>
        <w:tc>
          <w:tcPr>
            <w:tcW w:w="2551" w:type="dxa"/>
            <w:vAlign w:val="center"/>
          </w:tcPr>
          <w:p>
            <w:pPr>
              <w:pStyle w:val="14"/>
            </w:pPr>
            <w:r>
              <w:t>100%</w:t>
            </w:r>
          </w:p>
        </w:tc>
        <w:tc>
          <w:tcPr>
            <w:tcW w:w="2268" w:type="dxa"/>
            <w:vAlign w:val="center"/>
          </w:tcPr>
          <w:p>
            <w:pPr>
              <w:pStyle w:val="14"/>
            </w:pPr>
            <w:r>
              <w:t>实际工作需要</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w:t>
            </w:r>
          </w:p>
        </w:tc>
        <w:tc>
          <w:tcPr>
            <w:tcW w:w="2835" w:type="dxa"/>
            <w:vAlign w:val="center"/>
          </w:tcPr>
          <w:p>
            <w:pPr>
              <w:pStyle w:val="14"/>
            </w:pPr>
            <w:r>
              <w:t>保障办公的网络、信息、电子环境</w:t>
            </w:r>
          </w:p>
        </w:tc>
        <w:tc>
          <w:tcPr>
            <w:tcW w:w="2551" w:type="dxa"/>
            <w:vAlign w:val="center"/>
          </w:tcPr>
          <w:p>
            <w:pPr>
              <w:pStyle w:val="14"/>
            </w:pPr>
            <w:r>
              <w:t>100%</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实际扩容面积</w:t>
            </w:r>
          </w:p>
        </w:tc>
        <w:tc>
          <w:tcPr>
            <w:tcW w:w="2835" w:type="dxa"/>
            <w:vAlign w:val="center"/>
          </w:tcPr>
          <w:p>
            <w:pPr>
              <w:pStyle w:val="14"/>
            </w:pPr>
            <w:r>
              <w:t>增加面积需符合省AAA级标准</w:t>
            </w:r>
          </w:p>
        </w:tc>
        <w:tc>
          <w:tcPr>
            <w:tcW w:w="2551" w:type="dxa"/>
            <w:vAlign w:val="center"/>
          </w:tcPr>
          <w:p>
            <w:pPr>
              <w:pStyle w:val="14"/>
            </w:pPr>
            <w:r>
              <w:t>100%</w:t>
            </w:r>
          </w:p>
        </w:tc>
        <w:tc>
          <w:tcPr>
            <w:tcW w:w="2268" w:type="dxa"/>
            <w:vAlign w:val="center"/>
          </w:tcPr>
          <w:p>
            <w:pPr>
              <w:pStyle w:val="14"/>
            </w:pP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当年实际普查目标完成率</w:t>
            </w:r>
          </w:p>
        </w:tc>
        <w:tc>
          <w:tcPr>
            <w:tcW w:w="2835" w:type="dxa"/>
            <w:vAlign w:val="center"/>
          </w:tcPr>
          <w:p>
            <w:pPr>
              <w:pStyle w:val="14"/>
            </w:pPr>
            <w:r>
              <w:t>当年实际普查目标完成率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迎接检查</w:t>
            </w:r>
          </w:p>
        </w:tc>
        <w:tc>
          <w:tcPr>
            <w:tcW w:w="2835" w:type="dxa"/>
            <w:vAlign w:val="center"/>
          </w:tcPr>
          <w:p>
            <w:pPr>
              <w:pStyle w:val="14"/>
            </w:pPr>
            <w:r>
              <w:t>迎接检查</w:t>
            </w:r>
          </w:p>
        </w:tc>
        <w:tc>
          <w:tcPr>
            <w:tcW w:w="2551" w:type="dxa"/>
            <w:vAlign w:val="center"/>
          </w:tcPr>
          <w:p>
            <w:pPr>
              <w:pStyle w:val="14"/>
            </w:pPr>
            <w:r>
              <w:t>及时完成</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迎接检查</w:t>
            </w:r>
          </w:p>
        </w:tc>
        <w:tc>
          <w:tcPr>
            <w:tcW w:w="2835" w:type="dxa"/>
            <w:vAlign w:val="center"/>
          </w:tcPr>
          <w:p>
            <w:pPr>
              <w:pStyle w:val="14"/>
            </w:pPr>
            <w:r>
              <w:t>迎接检查</w:t>
            </w:r>
          </w:p>
        </w:tc>
        <w:tc>
          <w:tcPr>
            <w:tcW w:w="2551" w:type="dxa"/>
            <w:vAlign w:val="center"/>
          </w:tcPr>
          <w:p>
            <w:pPr>
              <w:pStyle w:val="14"/>
            </w:pPr>
            <w:r>
              <w:t>及时完成</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w:t>
            </w:r>
          </w:p>
        </w:tc>
        <w:tc>
          <w:tcPr>
            <w:tcW w:w="2835" w:type="dxa"/>
            <w:vAlign w:val="center"/>
          </w:tcPr>
          <w:p>
            <w:pPr>
              <w:pStyle w:val="14"/>
            </w:pPr>
            <w:r>
              <w:t>日常工作范围</w:t>
            </w:r>
          </w:p>
        </w:tc>
        <w:tc>
          <w:tcPr>
            <w:tcW w:w="2551" w:type="dxa"/>
            <w:vAlign w:val="center"/>
          </w:tcPr>
          <w:p>
            <w:pPr>
              <w:pStyle w:val="14"/>
            </w:pPr>
            <w:r>
              <w:t>100%</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工程进度</w:t>
            </w:r>
          </w:p>
        </w:tc>
        <w:tc>
          <w:tcPr>
            <w:tcW w:w="2835" w:type="dxa"/>
            <w:vAlign w:val="center"/>
          </w:tcPr>
          <w:p>
            <w:pPr>
              <w:pStyle w:val="14"/>
            </w:pPr>
            <w:r>
              <w:t>保障工程必需的各项支出</w:t>
            </w:r>
          </w:p>
        </w:tc>
        <w:tc>
          <w:tcPr>
            <w:tcW w:w="2551" w:type="dxa"/>
            <w:vAlign w:val="center"/>
          </w:tcPr>
          <w:p>
            <w:pPr>
              <w:pStyle w:val="14"/>
            </w:pPr>
            <w:r>
              <w:t>≥3月前</w:t>
            </w:r>
          </w:p>
        </w:tc>
        <w:tc>
          <w:tcPr>
            <w:tcW w:w="2268" w:type="dxa"/>
            <w:vAlign w:val="center"/>
          </w:tcPr>
          <w:p>
            <w:pPr>
              <w:pStyle w:val="14"/>
            </w:pP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完成矿山环境综合治理任务</w:t>
            </w:r>
          </w:p>
        </w:tc>
        <w:tc>
          <w:tcPr>
            <w:tcW w:w="2835" w:type="dxa"/>
            <w:vAlign w:val="center"/>
          </w:tcPr>
          <w:p>
            <w:pPr>
              <w:pStyle w:val="14"/>
            </w:pPr>
            <w:r>
              <w:t>在省、市级自然资源管理部门要求的时间内完成相关工作</w:t>
            </w:r>
          </w:p>
        </w:tc>
        <w:tc>
          <w:tcPr>
            <w:tcW w:w="2551" w:type="dxa"/>
            <w:vAlign w:val="center"/>
          </w:tcPr>
          <w:p>
            <w:pPr>
              <w:pStyle w:val="14"/>
            </w:pPr>
            <w:r>
              <w:t>符合矿山治理方案</w:t>
            </w:r>
          </w:p>
        </w:tc>
        <w:tc>
          <w:tcPr>
            <w:tcW w:w="2268" w:type="dxa"/>
            <w:vAlign w:val="center"/>
          </w:tcPr>
          <w:p>
            <w:pPr>
              <w:pStyle w:val="14"/>
            </w:pPr>
            <w:r>
              <w:t>《河北省自然资源厅关于开展矿山环境修复治理工作的通知》、《秦皇岛市人民政府办公室关于印发秦皇岛市矿山综合治理实施方案的通知》（秦政办字[2020]24号）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普查工作保障率</w:t>
            </w:r>
          </w:p>
        </w:tc>
        <w:tc>
          <w:tcPr>
            <w:tcW w:w="2835" w:type="dxa"/>
            <w:vAlign w:val="center"/>
          </w:tcPr>
          <w:p>
            <w:pPr>
              <w:pStyle w:val="14"/>
            </w:pPr>
            <w:r>
              <w:t>保障普查工作顺利开展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≤106万元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提高资源使用效率</w:t>
            </w:r>
          </w:p>
        </w:tc>
        <w:tc>
          <w:tcPr>
            <w:tcW w:w="2835" w:type="dxa"/>
            <w:vAlign w:val="center"/>
          </w:tcPr>
          <w:p>
            <w:pPr>
              <w:pStyle w:val="14"/>
            </w:pPr>
            <w:r>
              <w:t>提高资源使用效率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提高资源使用效率</w:t>
            </w:r>
          </w:p>
        </w:tc>
        <w:tc>
          <w:tcPr>
            <w:tcW w:w="2835" w:type="dxa"/>
            <w:vAlign w:val="center"/>
          </w:tcPr>
          <w:p>
            <w:pPr>
              <w:pStyle w:val="14"/>
            </w:pPr>
            <w:r>
              <w:t>提高资源使用效率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办公效率</w:t>
            </w:r>
          </w:p>
        </w:tc>
        <w:tc>
          <w:tcPr>
            <w:tcW w:w="2835" w:type="dxa"/>
            <w:vAlign w:val="center"/>
          </w:tcPr>
          <w:p>
            <w:pPr>
              <w:pStyle w:val="14"/>
            </w:pPr>
            <w:r>
              <w:t>保障正常办公条件</w:t>
            </w:r>
          </w:p>
        </w:tc>
        <w:tc>
          <w:tcPr>
            <w:tcW w:w="2551" w:type="dxa"/>
            <w:vAlign w:val="center"/>
          </w:tcPr>
          <w:p>
            <w:pPr>
              <w:pStyle w:val="14"/>
            </w:pPr>
            <w:r>
              <w:t>有效降低</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优化布局，带动产业发展</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应急调查、监测与治理</w:t>
            </w:r>
          </w:p>
        </w:tc>
        <w:tc>
          <w:tcPr>
            <w:tcW w:w="2835" w:type="dxa"/>
            <w:vAlign w:val="center"/>
          </w:tcPr>
          <w:p>
            <w:pPr>
              <w:pStyle w:val="14"/>
            </w:pPr>
            <w:r>
              <w:t>负责组织调查隐患地点的规模、潜在威胁、影响范围，实时预测发展趋势，提出应急防治与救灾措施建议</w:t>
            </w:r>
          </w:p>
        </w:tc>
        <w:tc>
          <w:tcPr>
            <w:tcW w:w="2551" w:type="dxa"/>
            <w:vAlign w:val="center"/>
          </w:tcPr>
          <w:p>
            <w:pPr>
              <w:pStyle w:val="14"/>
            </w:pPr>
            <w:r>
              <w:t>消除地质灾害隐患</w:t>
            </w:r>
          </w:p>
        </w:tc>
        <w:tc>
          <w:tcPr>
            <w:tcW w:w="2268" w:type="dxa"/>
            <w:vAlign w:val="center"/>
          </w:tcPr>
          <w:p>
            <w:pPr>
              <w:pStyle w:val="14"/>
            </w:pPr>
            <w:r>
              <w:t>《地质灾害防治条例》、《河北省自然资源厅关于印发2020年河北省地质灾害防治方案的通知》（冀自然资发[2020]19号）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降低火灾损失</w:t>
            </w:r>
          </w:p>
        </w:tc>
        <w:tc>
          <w:tcPr>
            <w:tcW w:w="2835" w:type="dxa"/>
            <w:vAlign w:val="center"/>
          </w:tcPr>
          <w:p>
            <w:pPr>
              <w:pStyle w:val="14"/>
            </w:pPr>
            <w:r>
              <w:t>通过及时扑灭火情从而降低火灾损失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森林覆盖率</w:t>
            </w:r>
          </w:p>
        </w:tc>
        <w:tc>
          <w:tcPr>
            <w:tcW w:w="2835" w:type="dxa"/>
            <w:vAlign w:val="center"/>
          </w:tcPr>
          <w:p>
            <w:pPr>
              <w:pStyle w:val="14"/>
            </w:pPr>
            <w:r>
              <w:t>预防和及时扑灭火情，保持森林覆盖率</w:t>
            </w:r>
          </w:p>
        </w:tc>
        <w:tc>
          <w:tcPr>
            <w:tcW w:w="2551" w:type="dxa"/>
            <w:vAlign w:val="center"/>
          </w:tcPr>
          <w:p>
            <w:pPr>
              <w:pStyle w:val="14"/>
            </w:pPr>
            <w:r>
              <w:t>≥37.8%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58、自然资源和规划局管理经费绩效目标表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保障我区第二批“办证难”项目及即将开展的林权、宅基地及城市平房不动产登记业务的顺利开展，同时解决临时聘用人员工资及电脑等设备更新费用。</w:t>
            </w:r>
          </w:p>
        </w:tc>
        <w:tc>
          <w:tcPr>
            <w:tcW w:w="2835" w:type="dxa"/>
            <w:vAlign w:val="center"/>
          </w:tcPr>
          <w:p>
            <w:pPr>
              <w:pStyle w:val="14"/>
            </w:pPr>
            <w:r>
              <w:t>保障我区第二批“办证难”项目及即将开展的林权、宅基地及城市平房不动产登记业务的顺利开展，同时解决临时聘用人员工资及电脑等设备更新费用。</w:t>
            </w:r>
          </w:p>
        </w:tc>
        <w:tc>
          <w:tcPr>
            <w:tcW w:w="2551" w:type="dxa"/>
            <w:vAlign w:val="center"/>
          </w:tcPr>
          <w:p>
            <w:pPr>
              <w:pStyle w:val="14"/>
            </w:pPr>
            <w:r>
              <w:t>≤60万元</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w:t>
            </w:r>
          </w:p>
        </w:tc>
        <w:tc>
          <w:tcPr>
            <w:tcW w:w="2835" w:type="dxa"/>
            <w:vAlign w:val="center"/>
          </w:tcPr>
          <w:p>
            <w:pPr>
              <w:pStyle w:val="14"/>
            </w:pPr>
            <w:r>
              <w:t>保障我区第二批“办证难”项目及即将开展的林权、宅基地及城市平房不动产登记业务的顺利开展，同时解决临时聘用人员工资及电脑等设备更新费用。</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w:t>
            </w:r>
          </w:p>
        </w:tc>
        <w:tc>
          <w:tcPr>
            <w:tcW w:w="2835" w:type="dxa"/>
            <w:vAlign w:val="center"/>
          </w:tcPr>
          <w:p>
            <w:pPr>
              <w:pStyle w:val="14"/>
            </w:pPr>
            <w:r>
              <w:t>在省级自然资源管理部门要求的时间内完成相关工作</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按照省自然资源管理部门技术要求，对档案资料扫描、数字化处理、数据格式编制及数据库对接，并将相关数据与不动产登记系统进行数据挂接</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经济效益</w:t>
            </w:r>
          </w:p>
        </w:tc>
        <w:tc>
          <w:tcPr>
            <w:tcW w:w="2835" w:type="dxa"/>
            <w:vAlign w:val="center"/>
          </w:tcPr>
          <w:p>
            <w:pPr>
              <w:pStyle w:val="14"/>
            </w:pPr>
            <w:r>
              <w:t>圆满解决我区历史遗留问题“办证难”项目，化解群众因办证难引发的信访隐患。</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满意度</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2023年，区自然资源和规划部门自然资源和规划局本级安排政府采购预算1132.44万元。具体内容见下表。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区自然资源和规划部门自然资源和规划局本级小计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规划编制费</w:t>
            </w:r>
          </w:p>
        </w:tc>
        <w:tc>
          <w:tcPr>
            <w:tcW w:w="964" w:type="dxa"/>
            <w:vAlign w:val="center"/>
          </w:tcPr>
          <w:p>
            <w:pPr>
              <w:pStyle w:val="13"/>
            </w:pPr>
            <w:r>
              <w:t>388.00</w:t>
            </w:r>
          </w:p>
        </w:tc>
        <w:tc>
          <w:tcPr>
            <w:tcW w:w="1134" w:type="dxa"/>
            <w:vAlign w:val="center"/>
          </w:tcPr>
          <w:p>
            <w:pPr>
              <w:pStyle w:val="14"/>
            </w:pPr>
            <w:r>
              <w:t>区域规划和设计服务</w:t>
            </w:r>
          </w:p>
        </w:tc>
        <w:tc>
          <w:tcPr>
            <w:tcW w:w="1134" w:type="dxa"/>
            <w:vAlign w:val="center"/>
          </w:tcPr>
          <w:p>
            <w:pPr>
              <w:pStyle w:val="14"/>
            </w:pPr>
            <w:r>
              <w:t>C13010000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山海关区地理信息测绘项目</w:t>
            </w:r>
          </w:p>
        </w:tc>
        <w:tc>
          <w:tcPr>
            <w:tcW w:w="964" w:type="dxa"/>
            <w:vAlign w:val="center"/>
          </w:tcPr>
          <w:p>
            <w:pPr>
              <w:pStyle w:val="13"/>
            </w:pPr>
            <w:r>
              <w:t>400.00</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400.00</w:t>
            </w: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山海关区集体土地所有权确权登记成果更新汇交项目</w:t>
            </w:r>
          </w:p>
        </w:tc>
        <w:tc>
          <w:tcPr>
            <w:tcW w:w="964" w:type="dxa"/>
            <w:vAlign w:val="center"/>
          </w:tcPr>
          <w:p>
            <w:pPr>
              <w:pStyle w:val="13"/>
            </w:pPr>
            <w:r>
              <w:t>65.00</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65.00</w:t>
            </w: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山海关区宅基地及房屋一体化登记项目</w:t>
            </w:r>
          </w:p>
        </w:tc>
        <w:tc>
          <w:tcPr>
            <w:tcW w:w="964" w:type="dxa"/>
            <w:vAlign w:val="center"/>
          </w:tcPr>
          <w:p>
            <w:pPr>
              <w:pStyle w:val="13"/>
            </w:pPr>
            <w:r>
              <w:t>100.53</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100.53</w:t>
            </w:r>
          </w:p>
        </w:tc>
        <w:tc>
          <w:tcPr>
            <w:tcW w:w="964" w:type="dxa"/>
            <w:vAlign w:val="center"/>
          </w:tcPr>
          <w:p>
            <w:pPr>
              <w:pStyle w:val="13"/>
            </w:pPr>
            <w:r>
              <w:t>100.53</w:t>
            </w:r>
          </w:p>
        </w:tc>
        <w:tc>
          <w:tcPr>
            <w:tcW w:w="964" w:type="dxa"/>
            <w:vAlign w:val="center"/>
          </w:tcPr>
          <w:p>
            <w:pPr>
              <w:pStyle w:val="13"/>
            </w:pPr>
          </w:p>
        </w:tc>
        <w:tc>
          <w:tcPr>
            <w:tcW w:w="964" w:type="dxa"/>
            <w:vAlign w:val="center"/>
          </w:tcPr>
          <w:p>
            <w:pPr>
              <w:pStyle w:val="13"/>
            </w:pPr>
            <w:r>
              <w:t>100.53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山海关区自然资源确权登记</w:t>
            </w:r>
          </w:p>
        </w:tc>
        <w:tc>
          <w:tcPr>
            <w:tcW w:w="964" w:type="dxa"/>
            <w:vAlign w:val="center"/>
          </w:tcPr>
          <w:p>
            <w:pPr>
              <w:pStyle w:val="13"/>
            </w:pPr>
            <w:r>
              <w:t>56.91</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56.91</w:t>
            </w:r>
          </w:p>
        </w:tc>
        <w:tc>
          <w:tcPr>
            <w:tcW w:w="964" w:type="dxa"/>
            <w:vAlign w:val="center"/>
          </w:tcPr>
          <w:p>
            <w:pPr>
              <w:pStyle w:val="13"/>
            </w:pPr>
            <w:r>
              <w:t>56.91</w:t>
            </w:r>
          </w:p>
        </w:tc>
        <w:tc>
          <w:tcPr>
            <w:tcW w:w="964" w:type="dxa"/>
            <w:vAlign w:val="center"/>
          </w:tcPr>
          <w:p>
            <w:pPr>
              <w:pStyle w:val="13"/>
            </w:pPr>
          </w:p>
        </w:tc>
        <w:tc>
          <w:tcPr>
            <w:tcW w:w="964" w:type="dxa"/>
            <w:vAlign w:val="center"/>
          </w:tcPr>
          <w:p>
            <w:pPr>
              <w:pStyle w:val="13"/>
            </w:pPr>
            <w:r>
              <w:t>56.91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土壤污染状况调查项目</w:t>
            </w:r>
          </w:p>
        </w:tc>
        <w:tc>
          <w:tcPr>
            <w:tcW w:w="964" w:type="dxa"/>
            <w:vAlign w:val="center"/>
          </w:tcPr>
          <w:p>
            <w:pPr>
              <w:pStyle w:val="13"/>
            </w:pPr>
            <w:r>
              <w:t>150.00</w:t>
            </w:r>
          </w:p>
        </w:tc>
        <w:tc>
          <w:tcPr>
            <w:tcW w:w="1134" w:type="dxa"/>
            <w:vAlign w:val="center"/>
          </w:tcPr>
          <w:p>
            <w:pPr>
              <w:pStyle w:val="14"/>
            </w:pPr>
            <w:r>
              <w:t>地质勘测服务</w:t>
            </w:r>
          </w:p>
        </w:tc>
        <w:tc>
          <w:tcPr>
            <w:tcW w:w="1134" w:type="dxa"/>
            <w:vAlign w:val="center"/>
          </w:tcPr>
          <w:p>
            <w:pPr>
              <w:pStyle w:val="14"/>
            </w:pPr>
            <w:r>
              <w:t>C19060000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自然资源、林业管理工作经费</w:t>
            </w:r>
          </w:p>
        </w:tc>
        <w:tc>
          <w:tcPr>
            <w:tcW w:w="964" w:type="dxa"/>
            <w:vAlign w:val="center"/>
          </w:tcPr>
          <w:p>
            <w:pPr>
              <w:pStyle w:val="13"/>
            </w:pPr>
            <w:r>
              <w:t>106.00</w:t>
            </w:r>
          </w:p>
        </w:tc>
        <w:tc>
          <w:tcPr>
            <w:tcW w:w="1134" w:type="dxa"/>
            <w:vAlign w:val="center"/>
          </w:tcPr>
          <w:p>
            <w:pPr>
              <w:pStyle w:val="14"/>
            </w:pPr>
            <w:r>
              <w:t>其他信息技术服务</w:t>
            </w:r>
          </w:p>
        </w:tc>
        <w:tc>
          <w:tcPr>
            <w:tcW w:w="1134" w:type="dxa"/>
            <w:vAlign w:val="center"/>
          </w:tcPr>
          <w:p>
            <w:pPr>
              <w:pStyle w:val="14"/>
            </w:pPr>
            <w:r>
              <w:t>C16990000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自然资源、林业管理工作经费</w:t>
            </w:r>
          </w:p>
        </w:tc>
        <w:tc>
          <w:tcPr>
            <w:tcW w:w="964" w:type="dxa"/>
            <w:vAlign w:val="center"/>
          </w:tcPr>
          <w:p>
            <w:pPr>
              <w:pStyle w:val="13"/>
            </w:pPr>
            <w:r>
              <w:t>106.00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区自然资源和规划部门自然资源和规划局本级上年末固定资产金额为0.00万元（详见下表）。本年度拟购置固定资产总额为0.00万元，已按要求列入政府采购预算，详见政府采购预算表。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324001区自然资源和规划部门自然资源和规划局本级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二、区自然资源和规划部门山国营林场本级收支预算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618.60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15.00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578.17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633.60</w:t>
            </w:r>
          </w:p>
        </w:tc>
        <w:tc>
          <w:tcPr>
            <w:tcW w:w="4535" w:type="dxa"/>
            <w:vAlign w:val="center"/>
          </w:tcPr>
          <w:p>
            <w:pPr>
              <w:pStyle w:val="16"/>
            </w:pPr>
            <w:r>
              <w:t>本年支出合计</w:t>
            </w:r>
          </w:p>
        </w:tc>
        <w:tc>
          <w:tcPr>
            <w:tcW w:w="2126" w:type="dxa"/>
            <w:vAlign w:val="center"/>
          </w:tcPr>
          <w:p>
            <w:pPr>
              <w:pStyle w:val="17"/>
            </w:pPr>
            <w:r>
              <w:t>652.81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19.21</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652.81</w:t>
            </w:r>
          </w:p>
        </w:tc>
        <w:tc>
          <w:tcPr>
            <w:tcW w:w="4535" w:type="dxa"/>
            <w:vAlign w:val="center"/>
          </w:tcPr>
          <w:p>
            <w:pPr>
              <w:pStyle w:val="16"/>
            </w:pPr>
            <w:r>
              <w:t>支出总计</w:t>
            </w:r>
          </w:p>
        </w:tc>
        <w:tc>
          <w:tcPr>
            <w:tcW w:w="2126" w:type="dxa"/>
            <w:vAlign w:val="center"/>
          </w:tcPr>
          <w:p>
            <w:pPr>
              <w:pStyle w:val="17"/>
            </w:pPr>
            <w:r>
              <w:t>652.81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652.81</w:t>
            </w:r>
          </w:p>
        </w:tc>
        <w:tc>
          <w:tcPr>
            <w:tcW w:w="1134" w:type="dxa"/>
            <w:vAlign w:val="center"/>
          </w:tcPr>
          <w:p>
            <w:pPr>
              <w:pStyle w:val="17"/>
            </w:pPr>
            <w:r>
              <w:t>633.60</w:t>
            </w:r>
          </w:p>
        </w:tc>
        <w:tc>
          <w:tcPr>
            <w:tcW w:w="1134" w:type="dxa"/>
            <w:vAlign w:val="center"/>
          </w:tcPr>
          <w:p>
            <w:pPr>
              <w:pStyle w:val="17"/>
            </w:pPr>
            <w:r>
              <w:t>633.60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59.64</w:t>
            </w:r>
          </w:p>
        </w:tc>
        <w:tc>
          <w:tcPr>
            <w:tcW w:w="1134" w:type="dxa"/>
            <w:vAlign w:val="center"/>
          </w:tcPr>
          <w:p>
            <w:pPr>
              <w:pStyle w:val="13"/>
            </w:pPr>
            <w:r>
              <w:t>40.43</w:t>
            </w:r>
          </w:p>
        </w:tc>
        <w:tc>
          <w:tcPr>
            <w:tcW w:w="1134" w:type="dxa"/>
            <w:vAlign w:val="center"/>
          </w:tcPr>
          <w:p>
            <w:pPr>
              <w:pStyle w:val="13"/>
            </w:pPr>
            <w:r>
              <w:t>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21105</w:t>
            </w:r>
          </w:p>
        </w:tc>
        <w:tc>
          <w:tcPr>
            <w:tcW w:w="1559" w:type="dxa"/>
            <w:vAlign w:val="center"/>
          </w:tcPr>
          <w:p>
            <w:pPr>
              <w:pStyle w:val="14"/>
            </w:pPr>
            <w:r>
              <w:t>天然林保护</w:t>
            </w:r>
          </w:p>
        </w:tc>
        <w:tc>
          <w:tcPr>
            <w:tcW w:w="1134" w:type="dxa"/>
            <w:vAlign w:val="center"/>
          </w:tcPr>
          <w:p>
            <w:pPr>
              <w:pStyle w:val="13"/>
            </w:pPr>
            <w:r>
              <w:t>59.64</w:t>
            </w:r>
          </w:p>
        </w:tc>
        <w:tc>
          <w:tcPr>
            <w:tcW w:w="1134" w:type="dxa"/>
            <w:vAlign w:val="center"/>
          </w:tcPr>
          <w:p>
            <w:pPr>
              <w:pStyle w:val="13"/>
            </w:pPr>
            <w:r>
              <w:t>40.43</w:t>
            </w:r>
          </w:p>
        </w:tc>
        <w:tc>
          <w:tcPr>
            <w:tcW w:w="1134" w:type="dxa"/>
            <w:vAlign w:val="center"/>
          </w:tcPr>
          <w:p>
            <w:pPr>
              <w:pStyle w:val="13"/>
            </w:pPr>
            <w:r>
              <w:t>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2110507</w:t>
            </w:r>
          </w:p>
        </w:tc>
        <w:tc>
          <w:tcPr>
            <w:tcW w:w="1559" w:type="dxa"/>
            <w:vAlign w:val="center"/>
          </w:tcPr>
          <w:p>
            <w:pPr>
              <w:pStyle w:val="14"/>
            </w:pPr>
            <w:r>
              <w:t>停伐补助</w:t>
            </w:r>
          </w:p>
        </w:tc>
        <w:tc>
          <w:tcPr>
            <w:tcW w:w="1134" w:type="dxa"/>
            <w:vAlign w:val="center"/>
          </w:tcPr>
          <w:p>
            <w:pPr>
              <w:pStyle w:val="13"/>
            </w:pPr>
            <w:r>
              <w:t>59.64</w:t>
            </w:r>
          </w:p>
        </w:tc>
        <w:tc>
          <w:tcPr>
            <w:tcW w:w="1134" w:type="dxa"/>
            <w:vAlign w:val="center"/>
          </w:tcPr>
          <w:p>
            <w:pPr>
              <w:pStyle w:val="13"/>
            </w:pPr>
            <w:r>
              <w:t>40.43</w:t>
            </w:r>
          </w:p>
        </w:tc>
        <w:tc>
          <w:tcPr>
            <w:tcW w:w="1134" w:type="dxa"/>
            <w:vAlign w:val="center"/>
          </w:tcPr>
          <w:p>
            <w:pPr>
              <w:pStyle w:val="13"/>
            </w:pPr>
            <w:r>
              <w:t>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578.17</w:t>
            </w:r>
          </w:p>
        </w:tc>
        <w:tc>
          <w:tcPr>
            <w:tcW w:w="1134" w:type="dxa"/>
            <w:vAlign w:val="center"/>
          </w:tcPr>
          <w:p>
            <w:pPr>
              <w:pStyle w:val="13"/>
            </w:pPr>
            <w:r>
              <w:t>578.17</w:t>
            </w:r>
          </w:p>
        </w:tc>
        <w:tc>
          <w:tcPr>
            <w:tcW w:w="1134" w:type="dxa"/>
            <w:vAlign w:val="center"/>
          </w:tcPr>
          <w:p>
            <w:pPr>
              <w:pStyle w:val="13"/>
            </w:pPr>
            <w:r>
              <w:t>578.17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578.17</w:t>
            </w:r>
          </w:p>
        </w:tc>
        <w:tc>
          <w:tcPr>
            <w:tcW w:w="1134" w:type="dxa"/>
            <w:vAlign w:val="center"/>
          </w:tcPr>
          <w:p>
            <w:pPr>
              <w:pStyle w:val="13"/>
            </w:pPr>
            <w:r>
              <w:t>578.17</w:t>
            </w:r>
          </w:p>
        </w:tc>
        <w:tc>
          <w:tcPr>
            <w:tcW w:w="1134" w:type="dxa"/>
            <w:vAlign w:val="center"/>
          </w:tcPr>
          <w:p>
            <w:pPr>
              <w:pStyle w:val="13"/>
            </w:pPr>
            <w:r>
              <w:t>578.17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2130209</w:t>
            </w:r>
          </w:p>
        </w:tc>
        <w:tc>
          <w:tcPr>
            <w:tcW w:w="1559" w:type="dxa"/>
            <w:vAlign w:val="center"/>
          </w:tcPr>
          <w:p>
            <w:pPr>
              <w:pStyle w:val="14"/>
            </w:pPr>
            <w:r>
              <w:t>森林生态效益补偿</w:t>
            </w:r>
          </w:p>
        </w:tc>
        <w:tc>
          <w:tcPr>
            <w:tcW w:w="1134" w:type="dxa"/>
            <w:vAlign w:val="center"/>
          </w:tcPr>
          <w:p>
            <w:pPr>
              <w:pStyle w:val="13"/>
            </w:pPr>
            <w:r>
              <w:t>41.87</w:t>
            </w:r>
          </w:p>
        </w:tc>
        <w:tc>
          <w:tcPr>
            <w:tcW w:w="1134" w:type="dxa"/>
            <w:vAlign w:val="center"/>
          </w:tcPr>
          <w:p>
            <w:pPr>
              <w:pStyle w:val="13"/>
            </w:pPr>
            <w:r>
              <w:t>41.87</w:t>
            </w:r>
          </w:p>
        </w:tc>
        <w:tc>
          <w:tcPr>
            <w:tcW w:w="1134" w:type="dxa"/>
            <w:vAlign w:val="center"/>
          </w:tcPr>
          <w:p>
            <w:pPr>
              <w:pStyle w:val="13"/>
            </w:pPr>
            <w:r>
              <w:t>41.87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2130299</w:t>
            </w:r>
          </w:p>
        </w:tc>
        <w:tc>
          <w:tcPr>
            <w:tcW w:w="1559" w:type="dxa"/>
            <w:vAlign w:val="center"/>
          </w:tcPr>
          <w:p>
            <w:pPr>
              <w:pStyle w:val="14"/>
            </w:pPr>
            <w:r>
              <w:t>其他林业和草原支出</w:t>
            </w:r>
          </w:p>
        </w:tc>
        <w:tc>
          <w:tcPr>
            <w:tcW w:w="1134" w:type="dxa"/>
            <w:vAlign w:val="center"/>
          </w:tcPr>
          <w:p>
            <w:pPr>
              <w:pStyle w:val="13"/>
            </w:pPr>
            <w:r>
              <w:t>536.30</w:t>
            </w:r>
          </w:p>
        </w:tc>
        <w:tc>
          <w:tcPr>
            <w:tcW w:w="1134" w:type="dxa"/>
            <w:vAlign w:val="center"/>
          </w:tcPr>
          <w:p>
            <w:pPr>
              <w:pStyle w:val="13"/>
            </w:pPr>
            <w:r>
              <w:t>536.30</w:t>
            </w:r>
          </w:p>
        </w:tc>
        <w:tc>
          <w:tcPr>
            <w:tcW w:w="1134" w:type="dxa"/>
            <w:vAlign w:val="center"/>
          </w:tcPr>
          <w:p>
            <w:pPr>
              <w:pStyle w:val="13"/>
            </w:pPr>
            <w:r>
              <w:t>536.30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652.81</w:t>
            </w:r>
          </w:p>
        </w:tc>
        <w:tc>
          <w:tcPr>
            <w:tcW w:w="1361" w:type="dxa"/>
            <w:vAlign w:val="center"/>
          </w:tcPr>
          <w:p>
            <w:pPr>
              <w:pStyle w:val="17"/>
            </w:pPr>
          </w:p>
        </w:tc>
        <w:tc>
          <w:tcPr>
            <w:tcW w:w="1361" w:type="dxa"/>
            <w:vAlign w:val="center"/>
          </w:tcPr>
          <w:p>
            <w:pPr>
              <w:pStyle w:val="17"/>
            </w:pPr>
            <w:r>
              <w:t>652.81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59.64</w:t>
            </w:r>
          </w:p>
        </w:tc>
        <w:tc>
          <w:tcPr>
            <w:tcW w:w="1361" w:type="dxa"/>
            <w:vAlign w:val="center"/>
          </w:tcPr>
          <w:p>
            <w:pPr>
              <w:pStyle w:val="13"/>
            </w:pPr>
          </w:p>
        </w:tc>
        <w:tc>
          <w:tcPr>
            <w:tcW w:w="1361" w:type="dxa"/>
            <w:vAlign w:val="center"/>
          </w:tcPr>
          <w:p>
            <w:pPr>
              <w:pStyle w:val="13"/>
            </w:pPr>
            <w:r>
              <w:t>59.64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21105</w:t>
            </w:r>
          </w:p>
        </w:tc>
        <w:tc>
          <w:tcPr>
            <w:tcW w:w="4535" w:type="dxa"/>
            <w:vAlign w:val="center"/>
          </w:tcPr>
          <w:p>
            <w:pPr>
              <w:pStyle w:val="14"/>
            </w:pPr>
            <w:r>
              <w:t>天然林保护</w:t>
            </w:r>
          </w:p>
        </w:tc>
        <w:tc>
          <w:tcPr>
            <w:tcW w:w="1361" w:type="dxa"/>
            <w:vAlign w:val="center"/>
          </w:tcPr>
          <w:p>
            <w:pPr>
              <w:pStyle w:val="13"/>
            </w:pPr>
            <w:r>
              <w:t>59.64</w:t>
            </w:r>
          </w:p>
        </w:tc>
        <w:tc>
          <w:tcPr>
            <w:tcW w:w="1361" w:type="dxa"/>
            <w:vAlign w:val="center"/>
          </w:tcPr>
          <w:p>
            <w:pPr>
              <w:pStyle w:val="13"/>
            </w:pPr>
          </w:p>
        </w:tc>
        <w:tc>
          <w:tcPr>
            <w:tcW w:w="1361" w:type="dxa"/>
            <w:vAlign w:val="center"/>
          </w:tcPr>
          <w:p>
            <w:pPr>
              <w:pStyle w:val="13"/>
            </w:pPr>
            <w:r>
              <w:t>59.64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2110507</w:t>
            </w:r>
          </w:p>
        </w:tc>
        <w:tc>
          <w:tcPr>
            <w:tcW w:w="4535" w:type="dxa"/>
            <w:vAlign w:val="center"/>
          </w:tcPr>
          <w:p>
            <w:pPr>
              <w:pStyle w:val="14"/>
            </w:pPr>
            <w:r>
              <w:t>停伐补助</w:t>
            </w:r>
          </w:p>
        </w:tc>
        <w:tc>
          <w:tcPr>
            <w:tcW w:w="1361" w:type="dxa"/>
            <w:vAlign w:val="center"/>
          </w:tcPr>
          <w:p>
            <w:pPr>
              <w:pStyle w:val="13"/>
            </w:pPr>
            <w:r>
              <w:t>59.64</w:t>
            </w:r>
          </w:p>
        </w:tc>
        <w:tc>
          <w:tcPr>
            <w:tcW w:w="1361" w:type="dxa"/>
            <w:vAlign w:val="center"/>
          </w:tcPr>
          <w:p>
            <w:pPr>
              <w:pStyle w:val="13"/>
            </w:pPr>
          </w:p>
        </w:tc>
        <w:tc>
          <w:tcPr>
            <w:tcW w:w="1361" w:type="dxa"/>
            <w:vAlign w:val="center"/>
          </w:tcPr>
          <w:p>
            <w:pPr>
              <w:pStyle w:val="13"/>
            </w:pPr>
            <w:r>
              <w:t>59.64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578.17</w:t>
            </w:r>
          </w:p>
        </w:tc>
        <w:tc>
          <w:tcPr>
            <w:tcW w:w="1361" w:type="dxa"/>
            <w:vAlign w:val="center"/>
          </w:tcPr>
          <w:p>
            <w:pPr>
              <w:pStyle w:val="13"/>
            </w:pPr>
          </w:p>
        </w:tc>
        <w:tc>
          <w:tcPr>
            <w:tcW w:w="1361" w:type="dxa"/>
            <w:vAlign w:val="center"/>
          </w:tcPr>
          <w:p>
            <w:pPr>
              <w:pStyle w:val="13"/>
            </w:pPr>
            <w:r>
              <w:t>578.17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578.17</w:t>
            </w:r>
          </w:p>
        </w:tc>
        <w:tc>
          <w:tcPr>
            <w:tcW w:w="1361" w:type="dxa"/>
            <w:vAlign w:val="center"/>
          </w:tcPr>
          <w:p>
            <w:pPr>
              <w:pStyle w:val="13"/>
            </w:pPr>
          </w:p>
        </w:tc>
        <w:tc>
          <w:tcPr>
            <w:tcW w:w="1361" w:type="dxa"/>
            <w:vAlign w:val="center"/>
          </w:tcPr>
          <w:p>
            <w:pPr>
              <w:pStyle w:val="13"/>
            </w:pPr>
            <w:r>
              <w:t>578.17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2130209</w:t>
            </w:r>
          </w:p>
        </w:tc>
        <w:tc>
          <w:tcPr>
            <w:tcW w:w="4535" w:type="dxa"/>
            <w:vAlign w:val="center"/>
          </w:tcPr>
          <w:p>
            <w:pPr>
              <w:pStyle w:val="14"/>
            </w:pPr>
            <w:r>
              <w:t>森林生态效益补偿</w:t>
            </w:r>
          </w:p>
        </w:tc>
        <w:tc>
          <w:tcPr>
            <w:tcW w:w="1361" w:type="dxa"/>
            <w:vAlign w:val="center"/>
          </w:tcPr>
          <w:p>
            <w:pPr>
              <w:pStyle w:val="13"/>
            </w:pPr>
            <w:r>
              <w:t>41.87</w:t>
            </w:r>
          </w:p>
        </w:tc>
        <w:tc>
          <w:tcPr>
            <w:tcW w:w="1361" w:type="dxa"/>
            <w:vAlign w:val="center"/>
          </w:tcPr>
          <w:p>
            <w:pPr>
              <w:pStyle w:val="13"/>
            </w:pPr>
          </w:p>
        </w:tc>
        <w:tc>
          <w:tcPr>
            <w:tcW w:w="1361" w:type="dxa"/>
            <w:vAlign w:val="center"/>
          </w:tcPr>
          <w:p>
            <w:pPr>
              <w:pStyle w:val="13"/>
            </w:pPr>
            <w:r>
              <w:t>41.87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2130299</w:t>
            </w:r>
          </w:p>
        </w:tc>
        <w:tc>
          <w:tcPr>
            <w:tcW w:w="4535" w:type="dxa"/>
            <w:vAlign w:val="center"/>
          </w:tcPr>
          <w:p>
            <w:pPr>
              <w:pStyle w:val="14"/>
            </w:pPr>
            <w:r>
              <w:t>其他林业和草原支出</w:t>
            </w:r>
          </w:p>
        </w:tc>
        <w:tc>
          <w:tcPr>
            <w:tcW w:w="1361" w:type="dxa"/>
            <w:vAlign w:val="center"/>
          </w:tcPr>
          <w:p>
            <w:pPr>
              <w:pStyle w:val="13"/>
            </w:pPr>
            <w:r>
              <w:t>536.30</w:t>
            </w:r>
          </w:p>
        </w:tc>
        <w:tc>
          <w:tcPr>
            <w:tcW w:w="1361" w:type="dxa"/>
            <w:vAlign w:val="center"/>
          </w:tcPr>
          <w:p>
            <w:pPr>
              <w:pStyle w:val="13"/>
            </w:pPr>
          </w:p>
        </w:tc>
        <w:tc>
          <w:tcPr>
            <w:tcW w:w="1361" w:type="dxa"/>
            <w:vAlign w:val="center"/>
          </w:tcPr>
          <w:p>
            <w:pPr>
              <w:pStyle w:val="13"/>
            </w:pPr>
            <w:r>
              <w:t>536.30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618.60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59.64</w:t>
            </w:r>
          </w:p>
        </w:tc>
        <w:tc>
          <w:tcPr>
            <w:tcW w:w="1474" w:type="dxa"/>
            <w:vAlign w:val="center"/>
          </w:tcPr>
          <w:p>
            <w:pPr>
              <w:pStyle w:val="13"/>
            </w:pPr>
            <w:r>
              <w:t>59.64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15.00</w:t>
            </w:r>
          </w:p>
        </w:tc>
        <w:tc>
          <w:tcPr>
            <w:tcW w:w="1474" w:type="dxa"/>
            <w:vAlign w:val="center"/>
          </w:tcPr>
          <w:p>
            <w:pPr>
              <w:pStyle w:val="13"/>
            </w:pPr>
          </w:p>
        </w:tc>
        <w:tc>
          <w:tcPr>
            <w:tcW w:w="1474" w:type="dxa"/>
            <w:vAlign w:val="center"/>
          </w:tcPr>
          <w:p>
            <w:pPr>
              <w:pStyle w:val="13"/>
            </w:pPr>
            <w:r>
              <w:t>15.00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578.17</w:t>
            </w:r>
          </w:p>
        </w:tc>
        <w:tc>
          <w:tcPr>
            <w:tcW w:w="1474" w:type="dxa"/>
            <w:vAlign w:val="center"/>
          </w:tcPr>
          <w:p>
            <w:pPr>
              <w:pStyle w:val="13"/>
            </w:pPr>
            <w:r>
              <w:t>578.17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633.60</w:t>
            </w:r>
          </w:p>
        </w:tc>
        <w:tc>
          <w:tcPr>
            <w:tcW w:w="3402" w:type="dxa"/>
            <w:vAlign w:val="center"/>
          </w:tcPr>
          <w:p>
            <w:pPr>
              <w:pStyle w:val="16"/>
            </w:pPr>
            <w:r>
              <w:t>本年支出合计</w:t>
            </w:r>
          </w:p>
        </w:tc>
        <w:tc>
          <w:tcPr>
            <w:tcW w:w="1474" w:type="dxa"/>
            <w:vAlign w:val="center"/>
          </w:tcPr>
          <w:p>
            <w:pPr>
              <w:pStyle w:val="17"/>
            </w:pPr>
            <w:r>
              <w:t>652.81</w:t>
            </w:r>
          </w:p>
        </w:tc>
        <w:tc>
          <w:tcPr>
            <w:tcW w:w="1474" w:type="dxa"/>
            <w:vAlign w:val="center"/>
          </w:tcPr>
          <w:p>
            <w:pPr>
              <w:pStyle w:val="17"/>
            </w:pPr>
            <w:r>
              <w:t>637.81</w:t>
            </w:r>
          </w:p>
        </w:tc>
        <w:tc>
          <w:tcPr>
            <w:tcW w:w="1474" w:type="dxa"/>
            <w:vAlign w:val="center"/>
          </w:tcPr>
          <w:p>
            <w:pPr>
              <w:pStyle w:val="17"/>
            </w:pPr>
            <w:r>
              <w:t>15.00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19.21</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19.21</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652.81</w:t>
            </w:r>
          </w:p>
        </w:tc>
        <w:tc>
          <w:tcPr>
            <w:tcW w:w="3402" w:type="dxa"/>
            <w:vAlign w:val="center"/>
          </w:tcPr>
          <w:p>
            <w:pPr>
              <w:pStyle w:val="16"/>
            </w:pPr>
            <w:r>
              <w:t>支出总计</w:t>
            </w:r>
          </w:p>
        </w:tc>
        <w:tc>
          <w:tcPr>
            <w:tcW w:w="1474" w:type="dxa"/>
            <w:vAlign w:val="center"/>
          </w:tcPr>
          <w:p>
            <w:pPr>
              <w:pStyle w:val="17"/>
            </w:pPr>
            <w:r>
              <w:t>652.81</w:t>
            </w:r>
          </w:p>
        </w:tc>
        <w:tc>
          <w:tcPr>
            <w:tcW w:w="1474" w:type="dxa"/>
            <w:vAlign w:val="center"/>
          </w:tcPr>
          <w:p>
            <w:pPr>
              <w:pStyle w:val="17"/>
            </w:pPr>
            <w:r>
              <w:t>637.81</w:t>
            </w:r>
          </w:p>
        </w:tc>
        <w:tc>
          <w:tcPr>
            <w:tcW w:w="1474" w:type="dxa"/>
            <w:vAlign w:val="center"/>
          </w:tcPr>
          <w:p>
            <w:pPr>
              <w:pStyle w:val="17"/>
            </w:pPr>
            <w:r>
              <w:t>15.00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637.81</w:t>
            </w:r>
          </w:p>
        </w:tc>
        <w:tc>
          <w:tcPr>
            <w:tcW w:w="2551" w:type="dxa"/>
            <w:vAlign w:val="center"/>
          </w:tcPr>
          <w:p>
            <w:pPr>
              <w:pStyle w:val="17"/>
            </w:pPr>
          </w:p>
        </w:tc>
        <w:tc>
          <w:tcPr>
            <w:tcW w:w="2551" w:type="dxa"/>
            <w:vAlign w:val="center"/>
          </w:tcPr>
          <w:p>
            <w:pPr>
              <w:pStyle w:val="17"/>
            </w:pPr>
            <w:r>
              <w:t>637.81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59.64</w:t>
            </w:r>
          </w:p>
        </w:tc>
        <w:tc>
          <w:tcPr>
            <w:tcW w:w="2551" w:type="dxa"/>
            <w:vAlign w:val="center"/>
          </w:tcPr>
          <w:p>
            <w:pPr>
              <w:pStyle w:val="13"/>
            </w:pPr>
          </w:p>
        </w:tc>
        <w:tc>
          <w:tcPr>
            <w:tcW w:w="2551" w:type="dxa"/>
            <w:vAlign w:val="center"/>
          </w:tcPr>
          <w:p>
            <w:pPr>
              <w:pStyle w:val="13"/>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21105</w:t>
            </w:r>
          </w:p>
        </w:tc>
        <w:tc>
          <w:tcPr>
            <w:tcW w:w="4535" w:type="dxa"/>
            <w:vAlign w:val="center"/>
          </w:tcPr>
          <w:p>
            <w:pPr>
              <w:pStyle w:val="14"/>
            </w:pPr>
            <w:r>
              <w:t>天然林保护</w:t>
            </w:r>
          </w:p>
        </w:tc>
        <w:tc>
          <w:tcPr>
            <w:tcW w:w="2551" w:type="dxa"/>
            <w:vAlign w:val="center"/>
          </w:tcPr>
          <w:p>
            <w:pPr>
              <w:pStyle w:val="13"/>
            </w:pPr>
            <w:r>
              <w:t>59.64</w:t>
            </w:r>
          </w:p>
        </w:tc>
        <w:tc>
          <w:tcPr>
            <w:tcW w:w="2551" w:type="dxa"/>
            <w:vAlign w:val="center"/>
          </w:tcPr>
          <w:p>
            <w:pPr>
              <w:pStyle w:val="13"/>
            </w:pPr>
          </w:p>
        </w:tc>
        <w:tc>
          <w:tcPr>
            <w:tcW w:w="2551" w:type="dxa"/>
            <w:vAlign w:val="center"/>
          </w:tcPr>
          <w:p>
            <w:pPr>
              <w:pStyle w:val="13"/>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2110507</w:t>
            </w:r>
          </w:p>
        </w:tc>
        <w:tc>
          <w:tcPr>
            <w:tcW w:w="4535" w:type="dxa"/>
            <w:vAlign w:val="center"/>
          </w:tcPr>
          <w:p>
            <w:pPr>
              <w:pStyle w:val="14"/>
            </w:pPr>
            <w:r>
              <w:t>停伐补助</w:t>
            </w:r>
          </w:p>
        </w:tc>
        <w:tc>
          <w:tcPr>
            <w:tcW w:w="2551" w:type="dxa"/>
            <w:vAlign w:val="center"/>
          </w:tcPr>
          <w:p>
            <w:pPr>
              <w:pStyle w:val="13"/>
            </w:pPr>
            <w:r>
              <w:t>59.64</w:t>
            </w:r>
          </w:p>
        </w:tc>
        <w:tc>
          <w:tcPr>
            <w:tcW w:w="2551" w:type="dxa"/>
            <w:vAlign w:val="center"/>
          </w:tcPr>
          <w:p>
            <w:pPr>
              <w:pStyle w:val="13"/>
            </w:pPr>
          </w:p>
        </w:tc>
        <w:tc>
          <w:tcPr>
            <w:tcW w:w="2551" w:type="dxa"/>
            <w:vAlign w:val="center"/>
          </w:tcPr>
          <w:p>
            <w:pPr>
              <w:pStyle w:val="13"/>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578.17</w:t>
            </w:r>
          </w:p>
        </w:tc>
        <w:tc>
          <w:tcPr>
            <w:tcW w:w="2551" w:type="dxa"/>
            <w:vAlign w:val="center"/>
          </w:tcPr>
          <w:p>
            <w:pPr>
              <w:pStyle w:val="13"/>
            </w:pPr>
          </w:p>
        </w:tc>
        <w:tc>
          <w:tcPr>
            <w:tcW w:w="2551" w:type="dxa"/>
            <w:vAlign w:val="center"/>
          </w:tcPr>
          <w:p>
            <w:pPr>
              <w:pStyle w:val="13"/>
            </w:pPr>
            <w:r>
              <w:t>578.17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578.17</w:t>
            </w:r>
          </w:p>
        </w:tc>
        <w:tc>
          <w:tcPr>
            <w:tcW w:w="2551" w:type="dxa"/>
            <w:vAlign w:val="center"/>
          </w:tcPr>
          <w:p>
            <w:pPr>
              <w:pStyle w:val="13"/>
            </w:pPr>
          </w:p>
        </w:tc>
        <w:tc>
          <w:tcPr>
            <w:tcW w:w="2551" w:type="dxa"/>
            <w:vAlign w:val="center"/>
          </w:tcPr>
          <w:p>
            <w:pPr>
              <w:pStyle w:val="13"/>
            </w:pPr>
            <w:r>
              <w:t>578.17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2130209</w:t>
            </w:r>
          </w:p>
        </w:tc>
        <w:tc>
          <w:tcPr>
            <w:tcW w:w="4535" w:type="dxa"/>
            <w:vAlign w:val="center"/>
          </w:tcPr>
          <w:p>
            <w:pPr>
              <w:pStyle w:val="14"/>
            </w:pPr>
            <w:r>
              <w:t>森林生态效益补偿</w:t>
            </w:r>
          </w:p>
        </w:tc>
        <w:tc>
          <w:tcPr>
            <w:tcW w:w="2551" w:type="dxa"/>
            <w:vAlign w:val="center"/>
          </w:tcPr>
          <w:p>
            <w:pPr>
              <w:pStyle w:val="13"/>
            </w:pPr>
            <w:r>
              <w:t>41.87</w:t>
            </w:r>
          </w:p>
        </w:tc>
        <w:tc>
          <w:tcPr>
            <w:tcW w:w="2551" w:type="dxa"/>
            <w:vAlign w:val="center"/>
          </w:tcPr>
          <w:p>
            <w:pPr>
              <w:pStyle w:val="13"/>
            </w:pPr>
          </w:p>
        </w:tc>
        <w:tc>
          <w:tcPr>
            <w:tcW w:w="2551" w:type="dxa"/>
            <w:vAlign w:val="center"/>
          </w:tcPr>
          <w:p>
            <w:pPr>
              <w:pStyle w:val="13"/>
            </w:pPr>
            <w:r>
              <w:t>41.87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2130299</w:t>
            </w:r>
          </w:p>
        </w:tc>
        <w:tc>
          <w:tcPr>
            <w:tcW w:w="4535" w:type="dxa"/>
            <w:vAlign w:val="center"/>
          </w:tcPr>
          <w:p>
            <w:pPr>
              <w:pStyle w:val="14"/>
            </w:pPr>
            <w:r>
              <w:t>其他林业和草原支出</w:t>
            </w:r>
          </w:p>
        </w:tc>
        <w:tc>
          <w:tcPr>
            <w:tcW w:w="2551" w:type="dxa"/>
            <w:vAlign w:val="center"/>
          </w:tcPr>
          <w:p>
            <w:pPr>
              <w:pStyle w:val="13"/>
            </w:pPr>
            <w:r>
              <w:t>536.30</w:t>
            </w:r>
          </w:p>
        </w:tc>
        <w:tc>
          <w:tcPr>
            <w:tcW w:w="2551" w:type="dxa"/>
            <w:vAlign w:val="center"/>
          </w:tcPr>
          <w:p>
            <w:pPr>
              <w:pStyle w:val="13"/>
            </w:pPr>
          </w:p>
        </w:tc>
        <w:tc>
          <w:tcPr>
            <w:tcW w:w="2551" w:type="dxa"/>
            <w:vAlign w:val="center"/>
          </w:tcPr>
          <w:p>
            <w:pPr>
              <w:pStyle w:val="13"/>
            </w:pPr>
            <w:r>
              <w:t>536.30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15.00</w:t>
            </w:r>
          </w:p>
        </w:tc>
        <w:tc>
          <w:tcPr>
            <w:tcW w:w="2551" w:type="dxa"/>
            <w:vAlign w:val="center"/>
          </w:tcPr>
          <w:p>
            <w:pPr>
              <w:pStyle w:val="17"/>
            </w:pPr>
          </w:p>
        </w:tc>
        <w:tc>
          <w:tcPr>
            <w:tcW w:w="2551"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区自然资源和规划部门山国营林场本级2023年单位预算信息公开情况说明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按照《预算法》、《地方预决算公开操作规程》和《关于进一步推进预算公开工作的实施意见》规定，现将区自然资源和规划部门山国营林场本级2023年单位预算公开如下：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主要职责为：编制发展规划，管理国有林场，护林防火，促进林业发展。森林培育与管理，森林病虫害防治，森林资源保护，森林动植物保护。林木种苗，国有林场，防止水土流失，林木良种选育与新技术推广，相关技术和管理人员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区自然资源和规划部门山国营林场本级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反映本单位当年全部收入。2023年预算收入为652.81万元，其中：一般公共预算收入618.60万元，基金预算收入15.00万元，财政专户核拨收入0万元，其他来源收入0万元。</w:t>
      </w:r>
    </w:p>
    <w:p>
      <w:pPr>
        <w:pStyle w:val="28"/>
      </w:pPr>
      <w:r>
        <w:t>2、支出说明</w:t>
      </w:r>
    </w:p>
    <w:p>
      <w:pPr>
        <w:pStyle w:val="28"/>
      </w:pPr>
      <w:r>
        <w:t>收支预算总表支出栏、基本支出表、项目支出表按经济分类和支出功能分类科目编制，反映山海关区自然资源和规划局年度部门预算中支出预算的总体情况。</w:t>
      </w:r>
    </w:p>
    <w:p>
      <w:pPr>
        <w:pStyle w:val="28"/>
      </w:pPr>
      <w:r>
        <w:t>2023年预算支出为652.81万元，其中：基本支出0万元；项目支出652.81万元，主要项目有农林水支出652.81万元；</w:t>
      </w:r>
    </w:p>
    <w:p>
      <w:pPr>
        <w:pStyle w:val="28"/>
      </w:pPr>
      <w:r>
        <w:t>3、比上年增减情况</w:t>
      </w:r>
    </w:p>
    <w:p>
      <w:pPr>
        <w:pStyle w:val="28"/>
      </w:pPr>
      <w:r>
        <w:t>2023年预算支出安排652.81万元，较2022年预算增加79.73万元，其中：基本支出0万元，项目支出增加79.73万元，主要为农林水支出。</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相比减少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1、2022年中央林业草原生态保护恢复资金-全面停止天然林商业性采伐补助绩效目标表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1.全面保护天然林，加强天然林保护修复，全面停止天然林商业性采伐补助落实到位，天然林资源森林蓄积量持续增长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天保工程区外国有林停伐产量</w:t>
            </w:r>
          </w:p>
        </w:tc>
        <w:tc>
          <w:tcPr>
            <w:tcW w:w="2835" w:type="dxa"/>
            <w:vAlign w:val="center"/>
          </w:tcPr>
          <w:p>
            <w:pPr>
              <w:pStyle w:val="14"/>
            </w:pPr>
            <w:r>
              <w:t>天保工程区外国有林停伐产量</w:t>
            </w:r>
          </w:p>
        </w:tc>
        <w:tc>
          <w:tcPr>
            <w:tcW w:w="2551" w:type="dxa"/>
            <w:vAlign w:val="center"/>
          </w:tcPr>
          <w:p>
            <w:pPr>
              <w:pStyle w:val="14"/>
            </w:pPr>
            <w:r>
              <w:t>100立方米</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天然林资源森林蓄积量增长情况</w:t>
            </w:r>
          </w:p>
        </w:tc>
        <w:tc>
          <w:tcPr>
            <w:tcW w:w="2835" w:type="dxa"/>
            <w:vAlign w:val="center"/>
          </w:tcPr>
          <w:p>
            <w:pPr>
              <w:pStyle w:val="14"/>
            </w:pPr>
            <w:r>
              <w:t>天然林资源森林蓄积量增长情况</w:t>
            </w:r>
          </w:p>
        </w:tc>
        <w:tc>
          <w:tcPr>
            <w:tcW w:w="2551" w:type="dxa"/>
            <w:vAlign w:val="center"/>
          </w:tcPr>
          <w:p>
            <w:pPr>
              <w:pStyle w:val="14"/>
            </w:pPr>
            <w:r>
              <w:t>持续增长</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补助兑现率</w:t>
            </w:r>
          </w:p>
        </w:tc>
        <w:tc>
          <w:tcPr>
            <w:tcW w:w="2835" w:type="dxa"/>
            <w:vAlign w:val="center"/>
          </w:tcPr>
          <w:p>
            <w:pPr>
              <w:pStyle w:val="14"/>
            </w:pPr>
            <w:r>
              <w:t>全面停止天然林商业性采伐补助兑现率</w:t>
            </w:r>
          </w:p>
        </w:tc>
        <w:tc>
          <w:tcPr>
            <w:tcW w:w="2551" w:type="dxa"/>
            <w:vAlign w:val="center"/>
          </w:tcPr>
          <w:p>
            <w:pPr>
              <w:pStyle w:val="14"/>
            </w:pPr>
            <w:r>
              <w:t>100百分比</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2835" w:type="dxa"/>
            <w:vAlign w:val="center"/>
          </w:tcPr>
          <w:p>
            <w:pPr>
              <w:pStyle w:val="14"/>
            </w:pPr>
            <w:r>
              <w:t>项目资金</w:t>
            </w:r>
          </w:p>
        </w:tc>
        <w:tc>
          <w:tcPr>
            <w:tcW w:w="2551" w:type="dxa"/>
            <w:vAlign w:val="center"/>
          </w:tcPr>
          <w:p>
            <w:pPr>
              <w:pStyle w:val="14"/>
            </w:pPr>
            <w:r>
              <w:t>≤17.29万元</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社会保险参保率</w:t>
            </w:r>
          </w:p>
        </w:tc>
        <w:tc>
          <w:tcPr>
            <w:tcW w:w="2835" w:type="dxa"/>
            <w:vAlign w:val="center"/>
          </w:tcPr>
          <w:p>
            <w:pPr>
              <w:pStyle w:val="14"/>
            </w:pPr>
            <w:r>
              <w:t>社会保险参保率</w:t>
            </w:r>
          </w:p>
        </w:tc>
        <w:tc>
          <w:tcPr>
            <w:tcW w:w="2551" w:type="dxa"/>
            <w:vAlign w:val="center"/>
          </w:tcPr>
          <w:p>
            <w:pPr>
              <w:pStyle w:val="14"/>
            </w:pPr>
            <w:r>
              <w:t>100百分比</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w:t>
            </w:r>
          </w:p>
        </w:tc>
        <w:tc>
          <w:tcPr>
            <w:tcW w:w="2551" w:type="dxa"/>
            <w:vAlign w:val="center"/>
          </w:tcPr>
          <w:p>
            <w:pPr>
              <w:pStyle w:val="14"/>
            </w:pPr>
            <w:r>
              <w:t>显著</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林区职工满意度</w:t>
            </w:r>
          </w:p>
        </w:tc>
        <w:tc>
          <w:tcPr>
            <w:tcW w:w="2835" w:type="dxa"/>
            <w:vAlign w:val="center"/>
          </w:tcPr>
          <w:p>
            <w:pPr>
              <w:pStyle w:val="14"/>
            </w:pPr>
            <w:r>
              <w:t>林区职工满意度</w:t>
            </w:r>
          </w:p>
        </w:tc>
        <w:tc>
          <w:tcPr>
            <w:tcW w:w="2551" w:type="dxa"/>
            <w:vAlign w:val="center"/>
          </w:tcPr>
          <w:p>
            <w:pPr>
              <w:pStyle w:val="14"/>
            </w:pPr>
            <w:r>
              <w:t>≥80百分比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2、差额人员专项补助绩效目标表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1.保障单位差额员工资及时发放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≤330.72万元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保障国有林场工作正常运转</w:t>
            </w:r>
          </w:p>
        </w:tc>
        <w:tc>
          <w:tcPr>
            <w:tcW w:w="2835" w:type="dxa"/>
            <w:vAlign w:val="center"/>
          </w:tcPr>
          <w:p>
            <w:pPr>
              <w:pStyle w:val="14"/>
            </w:pPr>
            <w:r>
              <w:t>保障国有林场工作正常运转</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3、差额人员专项补助绩效目标表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1.保障差额人员工资正常发放，工作运转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支付工资及保险人员数量36人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≤45.2万元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保障国有林场工作正常运转</w:t>
            </w:r>
          </w:p>
        </w:tc>
        <w:tc>
          <w:tcPr>
            <w:tcW w:w="2835" w:type="dxa"/>
            <w:vAlign w:val="center"/>
          </w:tcPr>
          <w:p>
            <w:pPr>
              <w:pStyle w:val="14"/>
            </w:pPr>
            <w:r>
              <w:t>保障国有林场工作正常运转</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4、护林防火“五清”经费绩效目标表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1.最大限度的减少国有林区的森林火灾隐患，提升预防森林火灾能力，有效保护林区宝贵的森林资源。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森林防火隔离带完成率</w:t>
            </w:r>
          </w:p>
        </w:tc>
        <w:tc>
          <w:tcPr>
            <w:tcW w:w="2835" w:type="dxa"/>
            <w:vAlign w:val="center"/>
          </w:tcPr>
          <w:p>
            <w:pPr>
              <w:pStyle w:val="14"/>
            </w:pPr>
            <w:r>
              <w:t>森林防火隔离带完成率</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森林边界杂草清理率</w:t>
            </w:r>
          </w:p>
        </w:tc>
        <w:tc>
          <w:tcPr>
            <w:tcW w:w="2835" w:type="dxa"/>
            <w:vAlign w:val="center"/>
          </w:tcPr>
          <w:p>
            <w:pPr>
              <w:pStyle w:val="14"/>
            </w:pPr>
            <w:r>
              <w:t>森林边界杂草清理率</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护林防火“五清”支出</w:t>
            </w:r>
          </w:p>
        </w:tc>
        <w:tc>
          <w:tcPr>
            <w:tcW w:w="2835" w:type="dxa"/>
            <w:vAlign w:val="center"/>
          </w:tcPr>
          <w:p>
            <w:pPr>
              <w:pStyle w:val="14"/>
            </w:pPr>
            <w:r>
              <w:t>护林防火“五清”支出</w:t>
            </w:r>
          </w:p>
        </w:tc>
        <w:tc>
          <w:tcPr>
            <w:tcW w:w="2551" w:type="dxa"/>
            <w:vAlign w:val="center"/>
          </w:tcPr>
          <w:p>
            <w:pPr>
              <w:pStyle w:val="14"/>
            </w:pPr>
            <w:r>
              <w:t>≤14万元</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森林火灾受害控制率</w:t>
            </w:r>
          </w:p>
        </w:tc>
        <w:tc>
          <w:tcPr>
            <w:tcW w:w="2835" w:type="dxa"/>
            <w:vAlign w:val="center"/>
          </w:tcPr>
          <w:p>
            <w:pPr>
              <w:pStyle w:val="14"/>
            </w:pPr>
            <w:r>
              <w:t>森林火灾受害控制率</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提高防火安全效应</w:t>
            </w:r>
          </w:p>
        </w:tc>
        <w:tc>
          <w:tcPr>
            <w:tcW w:w="2835" w:type="dxa"/>
            <w:vAlign w:val="center"/>
          </w:tcPr>
          <w:p>
            <w:pPr>
              <w:pStyle w:val="14"/>
            </w:pPr>
            <w:r>
              <w:t>提高防火安全效应</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5、护林防火经费绩效目标表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1.最大限度的减少国有林区的森林火灾隐患，提升预防森林火灾能力，有效保护林区宝贵的森林资源。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森林防火完成率</w:t>
            </w:r>
          </w:p>
        </w:tc>
        <w:tc>
          <w:tcPr>
            <w:tcW w:w="2835" w:type="dxa"/>
            <w:vAlign w:val="center"/>
          </w:tcPr>
          <w:p>
            <w:pPr>
              <w:pStyle w:val="14"/>
            </w:pPr>
            <w:r>
              <w:t>森林防火完成率</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提高森林植被率</w:t>
            </w:r>
          </w:p>
        </w:tc>
        <w:tc>
          <w:tcPr>
            <w:tcW w:w="2835" w:type="dxa"/>
            <w:vAlign w:val="center"/>
          </w:tcPr>
          <w:p>
            <w:pPr>
              <w:pStyle w:val="14"/>
            </w:pPr>
            <w:r>
              <w:t>提高森林植被率</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护林防火支出</w:t>
            </w:r>
          </w:p>
        </w:tc>
        <w:tc>
          <w:tcPr>
            <w:tcW w:w="2835" w:type="dxa"/>
            <w:vAlign w:val="center"/>
          </w:tcPr>
          <w:p>
            <w:pPr>
              <w:pStyle w:val="14"/>
            </w:pPr>
            <w:r>
              <w:t>护林防火支出</w:t>
            </w:r>
          </w:p>
        </w:tc>
        <w:tc>
          <w:tcPr>
            <w:tcW w:w="2551" w:type="dxa"/>
            <w:vAlign w:val="center"/>
          </w:tcPr>
          <w:p>
            <w:pPr>
              <w:pStyle w:val="14"/>
            </w:pPr>
            <w:r>
              <w:t>≤15万元</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森林火灾受害控制率</w:t>
            </w:r>
          </w:p>
        </w:tc>
        <w:tc>
          <w:tcPr>
            <w:tcW w:w="2835" w:type="dxa"/>
            <w:vAlign w:val="center"/>
          </w:tcPr>
          <w:p>
            <w:pPr>
              <w:pStyle w:val="14"/>
            </w:pPr>
            <w:r>
              <w:t>森林火灾受害控制率</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提高防火安全效应</w:t>
            </w:r>
          </w:p>
        </w:tc>
        <w:tc>
          <w:tcPr>
            <w:tcW w:w="2835" w:type="dxa"/>
            <w:vAlign w:val="center"/>
          </w:tcPr>
          <w:p>
            <w:pPr>
              <w:pStyle w:val="14"/>
            </w:pPr>
            <w:r>
              <w:t>提高防火安全效应</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6、护林防火专项经费绩效目标表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1.最大限度的减少国有林区的森林火灾隐患，提升预防森林火灾能力，有效保护林区宝贵的森林资源。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森林防火完成率</w:t>
            </w:r>
          </w:p>
        </w:tc>
        <w:tc>
          <w:tcPr>
            <w:tcW w:w="2835" w:type="dxa"/>
            <w:vAlign w:val="center"/>
          </w:tcPr>
          <w:p>
            <w:pPr>
              <w:pStyle w:val="14"/>
            </w:pPr>
            <w:r>
              <w:t>森林防火完成率</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提高森林植被率</w:t>
            </w:r>
          </w:p>
        </w:tc>
        <w:tc>
          <w:tcPr>
            <w:tcW w:w="2835" w:type="dxa"/>
            <w:vAlign w:val="center"/>
          </w:tcPr>
          <w:p>
            <w:pPr>
              <w:pStyle w:val="14"/>
            </w:pPr>
            <w:r>
              <w:t>提高森林植被率</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护林防火支出</w:t>
            </w:r>
          </w:p>
        </w:tc>
        <w:tc>
          <w:tcPr>
            <w:tcW w:w="2835" w:type="dxa"/>
            <w:vAlign w:val="center"/>
          </w:tcPr>
          <w:p>
            <w:pPr>
              <w:pStyle w:val="14"/>
            </w:pPr>
            <w:r>
              <w:t>护林防火支出</w:t>
            </w:r>
          </w:p>
        </w:tc>
        <w:tc>
          <w:tcPr>
            <w:tcW w:w="2551" w:type="dxa"/>
            <w:vAlign w:val="center"/>
          </w:tcPr>
          <w:p>
            <w:pPr>
              <w:pStyle w:val="14"/>
            </w:pPr>
            <w:r>
              <w:t>≤28万元</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森林火灾受害控制率</w:t>
            </w:r>
          </w:p>
        </w:tc>
        <w:tc>
          <w:tcPr>
            <w:tcW w:w="2835" w:type="dxa"/>
            <w:vAlign w:val="center"/>
          </w:tcPr>
          <w:p>
            <w:pPr>
              <w:pStyle w:val="14"/>
            </w:pPr>
            <w:r>
              <w:t>森林火灾受害控制率</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提高防火安全效应</w:t>
            </w:r>
          </w:p>
        </w:tc>
        <w:tc>
          <w:tcPr>
            <w:tcW w:w="2835" w:type="dxa"/>
            <w:vAlign w:val="center"/>
          </w:tcPr>
          <w:p>
            <w:pPr>
              <w:pStyle w:val="14"/>
            </w:pPr>
            <w:r>
              <w:t>提高防火安全效应</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7、提前下达2022年中央财政林业草原生态保护恢复资金-全面停止天然林商业性采伐绩效目标表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1.依据检查验收结果发放农户补助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天然林蓄积量</w:t>
            </w:r>
          </w:p>
        </w:tc>
        <w:tc>
          <w:tcPr>
            <w:tcW w:w="2835" w:type="dxa"/>
            <w:vAlign w:val="center"/>
          </w:tcPr>
          <w:p>
            <w:pPr>
              <w:pStyle w:val="14"/>
            </w:pPr>
            <w:r>
              <w:t>天然林蓄积量</w:t>
            </w:r>
          </w:p>
        </w:tc>
        <w:tc>
          <w:tcPr>
            <w:tcW w:w="2551" w:type="dxa"/>
            <w:vAlign w:val="center"/>
          </w:tcPr>
          <w:p>
            <w:pPr>
              <w:pStyle w:val="14"/>
            </w:pPr>
            <w:r>
              <w:t>≥62.15万立方米</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天然林资源森林蓄积量持续增长情况</w:t>
            </w:r>
          </w:p>
        </w:tc>
        <w:tc>
          <w:tcPr>
            <w:tcW w:w="2835" w:type="dxa"/>
            <w:vAlign w:val="center"/>
          </w:tcPr>
          <w:p>
            <w:pPr>
              <w:pStyle w:val="14"/>
            </w:pPr>
            <w:r>
              <w:t>天然林资源森林蓄积量持续增长情况</w:t>
            </w:r>
          </w:p>
        </w:tc>
        <w:tc>
          <w:tcPr>
            <w:tcW w:w="2551" w:type="dxa"/>
            <w:vAlign w:val="center"/>
          </w:tcPr>
          <w:p>
            <w:pPr>
              <w:pStyle w:val="14"/>
            </w:pPr>
            <w:r>
              <w:t>持续增长</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上一轮退耕还生态林苗木保存率</w:t>
            </w:r>
          </w:p>
        </w:tc>
        <w:tc>
          <w:tcPr>
            <w:tcW w:w="2835" w:type="dxa"/>
            <w:vAlign w:val="center"/>
          </w:tcPr>
          <w:p>
            <w:pPr>
              <w:pStyle w:val="14"/>
            </w:pPr>
            <w:r>
              <w:t>上一轮退耕还生态林农户苗木当期保存率</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w:t>
            </w:r>
          </w:p>
        </w:tc>
        <w:tc>
          <w:tcPr>
            <w:tcW w:w="2551" w:type="dxa"/>
            <w:vAlign w:val="center"/>
          </w:tcPr>
          <w:p>
            <w:pPr>
              <w:pStyle w:val="14"/>
            </w:pPr>
            <w:r>
              <w:t>逐步改善</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促进生态林业与经济社会和谐发展</w:t>
            </w:r>
          </w:p>
        </w:tc>
        <w:tc>
          <w:tcPr>
            <w:tcW w:w="2835" w:type="dxa"/>
            <w:vAlign w:val="center"/>
          </w:tcPr>
          <w:p>
            <w:pPr>
              <w:pStyle w:val="14"/>
            </w:pPr>
            <w:r>
              <w:t>公益林管护人员工资100%</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w:t>
            </w:r>
          </w:p>
        </w:tc>
        <w:tc>
          <w:tcPr>
            <w:tcW w:w="2551" w:type="dxa"/>
            <w:vAlign w:val="center"/>
          </w:tcPr>
          <w:p>
            <w:pPr>
              <w:pStyle w:val="14"/>
            </w:pPr>
            <w:r>
              <w:t>显著</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秦财农【2021】615号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8、提前下达2023年中央财政林业草原生态恢复保护资金-国家级公益林管护补助绩效目标表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1.指导公益林、天然林的培育，组织开展森林资源动态监测，设立国家级公益林标牌，标明公益林、天然林地点、四至范围、面积、林权权利人、管护责任人，保护管理责任和要求、监督单位、监督举报电话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国有国家级公益林管护面积</w:t>
            </w:r>
          </w:p>
        </w:tc>
        <w:tc>
          <w:tcPr>
            <w:tcW w:w="2835" w:type="dxa"/>
            <w:vAlign w:val="center"/>
          </w:tcPr>
          <w:p>
            <w:pPr>
              <w:pStyle w:val="14"/>
            </w:pPr>
            <w:r>
              <w:t>国有国家级公益林管护面积</w:t>
            </w:r>
          </w:p>
        </w:tc>
        <w:tc>
          <w:tcPr>
            <w:tcW w:w="2551" w:type="dxa"/>
            <w:vAlign w:val="center"/>
          </w:tcPr>
          <w:p>
            <w:pPr>
              <w:pStyle w:val="14"/>
            </w:pPr>
            <w:r>
              <w:t>100亩</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国有国家级公益林管护率</w:t>
            </w:r>
          </w:p>
        </w:tc>
        <w:tc>
          <w:tcPr>
            <w:tcW w:w="2835" w:type="dxa"/>
            <w:vAlign w:val="center"/>
          </w:tcPr>
          <w:p>
            <w:pPr>
              <w:pStyle w:val="14"/>
            </w:pPr>
            <w:r>
              <w:t>国有国家级公益林管护率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国有国家级公益林管护补助资金</w:t>
            </w:r>
          </w:p>
        </w:tc>
        <w:tc>
          <w:tcPr>
            <w:tcW w:w="2835" w:type="dxa"/>
            <w:vAlign w:val="center"/>
          </w:tcPr>
          <w:p>
            <w:pPr>
              <w:pStyle w:val="14"/>
            </w:pPr>
            <w:r>
              <w:t>国有国家级公益林管护补助资金</w:t>
            </w:r>
          </w:p>
        </w:tc>
        <w:tc>
          <w:tcPr>
            <w:tcW w:w="2551" w:type="dxa"/>
            <w:vAlign w:val="center"/>
          </w:tcPr>
          <w:p>
            <w:pPr>
              <w:pStyle w:val="14"/>
            </w:pPr>
            <w:r>
              <w:t>≤38.41万元</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保障管护人员工资</w:t>
            </w:r>
          </w:p>
        </w:tc>
        <w:tc>
          <w:tcPr>
            <w:tcW w:w="2835" w:type="dxa"/>
            <w:vAlign w:val="center"/>
          </w:tcPr>
          <w:p>
            <w:pPr>
              <w:pStyle w:val="14"/>
            </w:pPr>
            <w:r>
              <w:t>保障管护人员工资</w:t>
            </w:r>
          </w:p>
        </w:tc>
        <w:tc>
          <w:tcPr>
            <w:tcW w:w="2551" w:type="dxa"/>
            <w:vAlign w:val="center"/>
          </w:tcPr>
          <w:p>
            <w:pPr>
              <w:pStyle w:val="14"/>
            </w:pPr>
            <w:r>
              <w:t>保障</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促进</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国有国家级公益林管护员满意度</w:t>
            </w:r>
          </w:p>
        </w:tc>
        <w:tc>
          <w:tcPr>
            <w:tcW w:w="2835" w:type="dxa"/>
            <w:vAlign w:val="center"/>
          </w:tcPr>
          <w:p>
            <w:pPr>
              <w:pStyle w:val="14"/>
            </w:pPr>
            <w:r>
              <w:t>国有国家级公益林管护员满意度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9、提前下达2023年中央财政林业草原生态恢复保护资金-国有天然商品林管护补助绩效目标表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1.指导公益林、天然林的培育，组织开展森林资源动态监测，设立国家级公益林标牌，标明公益林、天然林地点、四至范围、面积、林权权利人、管护责任人，保护管理责任和要求、监督单位、监督举报电话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国有天然商品林管护面积</w:t>
            </w:r>
          </w:p>
        </w:tc>
        <w:tc>
          <w:tcPr>
            <w:tcW w:w="2835" w:type="dxa"/>
            <w:vAlign w:val="center"/>
          </w:tcPr>
          <w:p>
            <w:pPr>
              <w:pStyle w:val="14"/>
            </w:pPr>
            <w:r>
              <w:t>国有天然商品林管护面积</w:t>
            </w:r>
          </w:p>
        </w:tc>
        <w:tc>
          <w:tcPr>
            <w:tcW w:w="2551" w:type="dxa"/>
            <w:vAlign w:val="center"/>
          </w:tcPr>
          <w:p>
            <w:pPr>
              <w:pStyle w:val="14"/>
            </w:pPr>
            <w:r>
              <w:t>100亩</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国有天然商品林管护率</w:t>
            </w:r>
          </w:p>
        </w:tc>
        <w:tc>
          <w:tcPr>
            <w:tcW w:w="2835" w:type="dxa"/>
            <w:vAlign w:val="center"/>
          </w:tcPr>
          <w:p>
            <w:pPr>
              <w:pStyle w:val="14"/>
            </w:pPr>
            <w:r>
              <w:t>国有天然商品林管护率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国有天然商品林管护补助资金</w:t>
            </w:r>
          </w:p>
        </w:tc>
        <w:tc>
          <w:tcPr>
            <w:tcW w:w="2835" w:type="dxa"/>
            <w:vAlign w:val="center"/>
          </w:tcPr>
          <w:p>
            <w:pPr>
              <w:pStyle w:val="14"/>
            </w:pPr>
            <w:r>
              <w:t>国有天然商品林管护补助资金</w:t>
            </w:r>
          </w:p>
        </w:tc>
        <w:tc>
          <w:tcPr>
            <w:tcW w:w="2551" w:type="dxa"/>
            <w:vAlign w:val="center"/>
          </w:tcPr>
          <w:p>
            <w:pPr>
              <w:pStyle w:val="14"/>
            </w:pPr>
            <w:r>
              <w:t>≤3.46万元</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保障管护人员工资</w:t>
            </w:r>
          </w:p>
        </w:tc>
        <w:tc>
          <w:tcPr>
            <w:tcW w:w="2835" w:type="dxa"/>
            <w:vAlign w:val="center"/>
          </w:tcPr>
          <w:p>
            <w:pPr>
              <w:pStyle w:val="14"/>
            </w:pPr>
            <w:r>
              <w:t>保障管护人员工资</w:t>
            </w:r>
          </w:p>
        </w:tc>
        <w:tc>
          <w:tcPr>
            <w:tcW w:w="2551" w:type="dxa"/>
            <w:vAlign w:val="center"/>
          </w:tcPr>
          <w:p>
            <w:pPr>
              <w:pStyle w:val="14"/>
            </w:pPr>
            <w:r>
              <w:t>保障</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促进</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国有天然商品林管护员满意度</w:t>
            </w:r>
          </w:p>
        </w:tc>
        <w:tc>
          <w:tcPr>
            <w:tcW w:w="2835" w:type="dxa"/>
            <w:vAlign w:val="center"/>
          </w:tcPr>
          <w:p>
            <w:pPr>
              <w:pStyle w:val="14"/>
            </w:pPr>
            <w:r>
              <w:t>国有天然商品林管护员满意度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10、提前下达2023年中央财政林业草原生态恢复保护资金-天然林停伐补助绩效目标表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1.森林资源从恢复性增长进一步向质量提高转变。生态从逐步好转进一步向明显改善转变，水土流失明显减少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天保工程区外国有林停伐产量</w:t>
            </w:r>
          </w:p>
        </w:tc>
        <w:tc>
          <w:tcPr>
            <w:tcW w:w="2835" w:type="dxa"/>
            <w:vAlign w:val="center"/>
          </w:tcPr>
          <w:p>
            <w:pPr>
              <w:pStyle w:val="14"/>
            </w:pPr>
            <w:r>
              <w:t>天保工程区外国有林停伐产量</w:t>
            </w:r>
          </w:p>
        </w:tc>
        <w:tc>
          <w:tcPr>
            <w:tcW w:w="2551" w:type="dxa"/>
            <w:vAlign w:val="center"/>
          </w:tcPr>
          <w:p>
            <w:pPr>
              <w:pStyle w:val="14"/>
            </w:pPr>
            <w:r>
              <w:t>100立方米</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停止天然林商业性采伐</w:t>
            </w:r>
          </w:p>
        </w:tc>
        <w:tc>
          <w:tcPr>
            <w:tcW w:w="2835" w:type="dxa"/>
            <w:vAlign w:val="center"/>
          </w:tcPr>
          <w:p>
            <w:pPr>
              <w:pStyle w:val="14"/>
            </w:pPr>
            <w:r>
              <w:t>停止天然林商业性采伐</w:t>
            </w:r>
          </w:p>
        </w:tc>
        <w:tc>
          <w:tcPr>
            <w:tcW w:w="2551" w:type="dxa"/>
            <w:vAlign w:val="center"/>
          </w:tcPr>
          <w:p>
            <w:pPr>
              <w:pStyle w:val="14"/>
            </w:pPr>
            <w:r>
              <w:t>停止</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w:t>
            </w:r>
          </w:p>
        </w:tc>
        <w:tc>
          <w:tcPr>
            <w:tcW w:w="2835" w:type="dxa"/>
            <w:vAlign w:val="center"/>
          </w:tcPr>
          <w:p>
            <w:pPr>
              <w:pStyle w:val="14"/>
            </w:pPr>
            <w:r>
              <w:t>资金拨付及时</w:t>
            </w:r>
          </w:p>
        </w:tc>
        <w:tc>
          <w:tcPr>
            <w:tcW w:w="2551" w:type="dxa"/>
            <w:vAlign w:val="center"/>
          </w:tcPr>
          <w:p>
            <w:pPr>
              <w:pStyle w:val="14"/>
            </w:pPr>
            <w:r>
              <w:t>≤12月前</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天然林停伐管护补助资金</w:t>
            </w:r>
          </w:p>
        </w:tc>
        <w:tc>
          <w:tcPr>
            <w:tcW w:w="2835" w:type="dxa"/>
            <w:vAlign w:val="center"/>
          </w:tcPr>
          <w:p>
            <w:pPr>
              <w:pStyle w:val="14"/>
            </w:pPr>
            <w:r>
              <w:t>天然林停伐管护补助资金</w:t>
            </w:r>
          </w:p>
        </w:tc>
        <w:tc>
          <w:tcPr>
            <w:tcW w:w="2551" w:type="dxa"/>
            <w:vAlign w:val="center"/>
          </w:tcPr>
          <w:p>
            <w:pPr>
              <w:pStyle w:val="14"/>
            </w:pPr>
            <w:r>
              <w:t>≤40.43万元</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社会保险参保率</w:t>
            </w:r>
          </w:p>
        </w:tc>
        <w:tc>
          <w:tcPr>
            <w:tcW w:w="2835" w:type="dxa"/>
            <w:vAlign w:val="center"/>
          </w:tcPr>
          <w:p>
            <w:pPr>
              <w:pStyle w:val="14"/>
            </w:pPr>
            <w:r>
              <w:t>社会保险参保率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保障</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天然林停伐管护员满意度</w:t>
            </w:r>
          </w:p>
        </w:tc>
        <w:tc>
          <w:tcPr>
            <w:tcW w:w="2835" w:type="dxa"/>
            <w:vAlign w:val="center"/>
          </w:tcPr>
          <w:p>
            <w:pPr>
              <w:pStyle w:val="14"/>
            </w:pPr>
            <w:r>
              <w:t>天然林停伐管护员满意度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1.保障自筹人员工资发放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≤118.38万元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保障国有林场工作正常运转</w:t>
            </w:r>
          </w:p>
        </w:tc>
        <w:tc>
          <w:tcPr>
            <w:tcW w:w="2835" w:type="dxa"/>
            <w:vAlign w:val="center"/>
          </w:tcPr>
          <w:p>
            <w:pPr>
              <w:pStyle w:val="14"/>
            </w:pPr>
            <w:r>
              <w:t>保障国有林场工作正常运转</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2023年，区自然资源和规划部门山国营林场本级安排政府采购预算0.00万元。具体内容见下表。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区自然资源和规划部门山国营林场本级上年末固定资产金额为224.19万元（详见下表）。本年度拟购置固定资产总额为0.00万元，已按要求列入政府采购预算，详见政府采购预算表。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324003区自然资源和规划部门山国营林场本级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431.52</w:t>
            </w:r>
          </w:p>
        </w:tc>
        <w:tc>
          <w:tcPr>
            <w:tcW w:w="2835" w:type="dxa"/>
            <w:vAlign w:val="center"/>
          </w:tcPr>
          <w:p>
            <w:pPr>
              <w:pStyle w:val="13"/>
            </w:pPr>
            <w:r>
              <w:t>76.68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80.52</w:t>
            </w:r>
          </w:p>
        </w:tc>
        <w:tc>
          <w:tcPr>
            <w:tcW w:w="2835" w:type="dxa"/>
            <w:vAlign w:val="center"/>
          </w:tcPr>
          <w:p>
            <w:pPr>
              <w:pStyle w:val="13"/>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80.43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180</w:t>
            </w:r>
          </w:p>
        </w:tc>
        <w:tc>
          <w:tcPr>
            <w:tcW w:w="2835" w:type="dxa"/>
            <w:vAlign w:val="center"/>
          </w:tcPr>
          <w:p>
            <w:pPr>
              <w:pStyle w:val="13"/>
            </w:pPr>
            <w:r>
              <w:t>67.07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三、区自然资源和规划部门秦皇岛市山海关区房屋征收中心收支预算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223.89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263.89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263.89</w:t>
            </w:r>
          </w:p>
        </w:tc>
        <w:tc>
          <w:tcPr>
            <w:tcW w:w="4535" w:type="dxa"/>
            <w:vAlign w:val="center"/>
          </w:tcPr>
          <w:p>
            <w:pPr>
              <w:pStyle w:val="16"/>
            </w:pPr>
            <w:r>
              <w:t>本年支出合计</w:t>
            </w:r>
          </w:p>
        </w:tc>
        <w:tc>
          <w:tcPr>
            <w:tcW w:w="2126" w:type="dxa"/>
            <w:vAlign w:val="center"/>
          </w:tcPr>
          <w:p>
            <w:pPr>
              <w:pStyle w:val="17"/>
            </w:pPr>
            <w:r>
              <w:t>263.89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263.89</w:t>
            </w:r>
          </w:p>
        </w:tc>
        <w:tc>
          <w:tcPr>
            <w:tcW w:w="4535" w:type="dxa"/>
            <w:vAlign w:val="center"/>
          </w:tcPr>
          <w:p>
            <w:pPr>
              <w:pStyle w:val="16"/>
            </w:pPr>
            <w:r>
              <w:t>支出总计</w:t>
            </w:r>
          </w:p>
        </w:tc>
        <w:tc>
          <w:tcPr>
            <w:tcW w:w="2126" w:type="dxa"/>
            <w:vAlign w:val="center"/>
          </w:tcPr>
          <w:p>
            <w:pPr>
              <w:pStyle w:val="17"/>
            </w:pPr>
            <w:r>
              <w:t>263.89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263.89</w:t>
            </w:r>
          </w:p>
        </w:tc>
        <w:tc>
          <w:tcPr>
            <w:tcW w:w="1134" w:type="dxa"/>
            <w:vAlign w:val="center"/>
          </w:tcPr>
          <w:p>
            <w:pPr>
              <w:pStyle w:val="17"/>
            </w:pPr>
            <w:r>
              <w:t>263.89</w:t>
            </w:r>
          </w:p>
        </w:tc>
        <w:tc>
          <w:tcPr>
            <w:tcW w:w="1134" w:type="dxa"/>
            <w:vAlign w:val="center"/>
          </w:tcPr>
          <w:p>
            <w:pPr>
              <w:pStyle w:val="17"/>
            </w:pPr>
            <w:r>
              <w:t>263.89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263.89</w:t>
            </w:r>
          </w:p>
        </w:tc>
        <w:tc>
          <w:tcPr>
            <w:tcW w:w="1134" w:type="dxa"/>
            <w:vAlign w:val="center"/>
          </w:tcPr>
          <w:p>
            <w:pPr>
              <w:pStyle w:val="13"/>
            </w:pPr>
            <w:r>
              <w:t>263.89</w:t>
            </w:r>
          </w:p>
        </w:tc>
        <w:tc>
          <w:tcPr>
            <w:tcW w:w="1134" w:type="dxa"/>
            <w:vAlign w:val="center"/>
          </w:tcPr>
          <w:p>
            <w:pPr>
              <w:pStyle w:val="13"/>
            </w:pPr>
            <w:r>
              <w:t>263.89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223.89</w:t>
            </w:r>
          </w:p>
        </w:tc>
        <w:tc>
          <w:tcPr>
            <w:tcW w:w="1134" w:type="dxa"/>
            <w:vAlign w:val="center"/>
          </w:tcPr>
          <w:p>
            <w:pPr>
              <w:pStyle w:val="13"/>
            </w:pPr>
            <w:r>
              <w:t>223.89</w:t>
            </w:r>
          </w:p>
        </w:tc>
        <w:tc>
          <w:tcPr>
            <w:tcW w:w="1134" w:type="dxa"/>
            <w:vAlign w:val="center"/>
          </w:tcPr>
          <w:p>
            <w:pPr>
              <w:pStyle w:val="13"/>
            </w:pPr>
            <w:r>
              <w:t>223.89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223.89</w:t>
            </w:r>
          </w:p>
        </w:tc>
        <w:tc>
          <w:tcPr>
            <w:tcW w:w="1134" w:type="dxa"/>
            <w:vAlign w:val="center"/>
          </w:tcPr>
          <w:p>
            <w:pPr>
              <w:pStyle w:val="13"/>
            </w:pPr>
            <w:r>
              <w:t>223.89</w:t>
            </w:r>
          </w:p>
        </w:tc>
        <w:tc>
          <w:tcPr>
            <w:tcW w:w="1134" w:type="dxa"/>
            <w:vAlign w:val="center"/>
          </w:tcPr>
          <w:p>
            <w:pPr>
              <w:pStyle w:val="13"/>
            </w:pPr>
            <w:r>
              <w:t>223.89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263.89</w:t>
            </w:r>
          </w:p>
        </w:tc>
        <w:tc>
          <w:tcPr>
            <w:tcW w:w="1361" w:type="dxa"/>
            <w:vAlign w:val="center"/>
          </w:tcPr>
          <w:p>
            <w:pPr>
              <w:pStyle w:val="17"/>
            </w:pPr>
          </w:p>
        </w:tc>
        <w:tc>
          <w:tcPr>
            <w:tcW w:w="1361" w:type="dxa"/>
            <w:vAlign w:val="center"/>
          </w:tcPr>
          <w:p>
            <w:pPr>
              <w:pStyle w:val="17"/>
            </w:pPr>
            <w:r>
              <w:t>263.89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263.89</w:t>
            </w:r>
          </w:p>
        </w:tc>
        <w:tc>
          <w:tcPr>
            <w:tcW w:w="1361" w:type="dxa"/>
            <w:vAlign w:val="center"/>
          </w:tcPr>
          <w:p>
            <w:pPr>
              <w:pStyle w:val="13"/>
            </w:pPr>
          </w:p>
        </w:tc>
        <w:tc>
          <w:tcPr>
            <w:tcW w:w="1361" w:type="dxa"/>
            <w:vAlign w:val="center"/>
          </w:tcPr>
          <w:p>
            <w:pPr>
              <w:pStyle w:val="13"/>
            </w:pPr>
            <w:r>
              <w:t>263.89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223.89</w:t>
            </w:r>
          </w:p>
        </w:tc>
        <w:tc>
          <w:tcPr>
            <w:tcW w:w="1361" w:type="dxa"/>
            <w:vAlign w:val="center"/>
          </w:tcPr>
          <w:p>
            <w:pPr>
              <w:pStyle w:val="13"/>
            </w:pPr>
          </w:p>
        </w:tc>
        <w:tc>
          <w:tcPr>
            <w:tcW w:w="1361" w:type="dxa"/>
            <w:vAlign w:val="center"/>
          </w:tcPr>
          <w:p>
            <w:pPr>
              <w:pStyle w:val="13"/>
            </w:pPr>
            <w:r>
              <w:t>223.89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223.89</w:t>
            </w:r>
          </w:p>
        </w:tc>
        <w:tc>
          <w:tcPr>
            <w:tcW w:w="1361" w:type="dxa"/>
            <w:vAlign w:val="center"/>
          </w:tcPr>
          <w:p>
            <w:pPr>
              <w:pStyle w:val="13"/>
            </w:pPr>
          </w:p>
        </w:tc>
        <w:tc>
          <w:tcPr>
            <w:tcW w:w="1361" w:type="dxa"/>
            <w:vAlign w:val="center"/>
          </w:tcPr>
          <w:p>
            <w:pPr>
              <w:pStyle w:val="13"/>
            </w:pPr>
            <w:r>
              <w:t>223.89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223.89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263.89</w:t>
            </w:r>
          </w:p>
        </w:tc>
        <w:tc>
          <w:tcPr>
            <w:tcW w:w="1474" w:type="dxa"/>
            <w:vAlign w:val="center"/>
          </w:tcPr>
          <w:p>
            <w:pPr>
              <w:pStyle w:val="13"/>
            </w:pPr>
            <w:r>
              <w:t>223.89</w:t>
            </w:r>
          </w:p>
        </w:tc>
        <w:tc>
          <w:tcPr>
            <w:tcW w:w="1474" w:type="dxa"/>
            <w:vAlign w:val="center"/>
          </w:tcPr>
          <w:p>
            <w:pPr>
              <w:pStyle w:val="13"/>
            </w:pPr>
            <w:r>
              <w:t>40.00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263.89</w:t>
            </w:r>
          </w:p>
        </w:tc>
        <w:tc>
          <w:tcPr>
            <w:tcW w:w="3402" w:type="dxa"/>
            <w:vAlign w:val="center"/>
          </w:tcPr>
          <w:p>
            <w:pPr>
              <w:pStyle w:val="16"/>
            </w:pPr>
            <w:r>
              <w:t>本年支出合计</w:t>
            </w:r>
          </w:p>
        </w:tc>
        <w:tc>
          <w:tcPr>
            <w:tcW w:w="1474" w:type="dxa"/>
            <w:vAlign w:val="center"/>
          </w:tcPr>
          <w:p>
            <w:pPr>
              <w:pStyle w:val="17"/>
            </w:pPr>
            <w:r>
              <w:t>263.89</w:t>
            </w:r>
          </w:p>
        </w:tc>
        <w:tc>
          <w:tcPr>
            <w:tcW w:w="1474" w:type="dxa"/>
            <w:vAlign w:val="center"/>
          </w:tcPr>
          <w:p>
            <w:pPr>
              <w:pStyle w:val="17"/>
            </w:pPr>
            <w:r>
              <w:t>223.89</w:t>
            </w:r>
          </w:p>
        </w:tc>
        <w:tc>
          <w:tcPr>
            <w:tcW w:w="1474" w:type="dxa"/>
            <w:vAlign w:val="center"/>
          </w:tcPr>
          <w:p>
            <w:pPr>
              <w:pStyle w:val="17"/>
            </w:pPr>
            <w:r>
              <w:t>40.00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263.89</w:t>
            </w:r>
          </w:p>
        </w:tc>
        <w:tc>
          <w:tcPr>
            <w:tcW w:w="3402" w:type="dxa"/>
            <w:vAlign w:val="center"/>
          </w:tcPr>
          <w:p>
            <w:pPr>
              <w:pStyle w:val="16"/>
            </w:pPr>
            <w:r>
              <w:t>支出总计</w:t>
            </w:r>
          </w:p>
        </w:tc>
        <w:tc>
          <w:tcPr>
            <w:tcW w:w="1474" w:type="dxa"/>
            <w:vAlign w:val="center"/>
          </w:tcPr>
          <w:p>
            <w:pPr>
              <w:pStyle w:val="17"/>
            </w:pPr>
            <w:r>
              <w:t>263.89</w:t>
            </w:r>
          </w:p>
        </w:tc>
        <w:tc>
          <w:tcPr>
            <w:tcW w:w="1474" w:type="dxa"/>
            <w:vAlign w:val="center"/>
          </w:tcPr>
          <w:p>
            <w:pPr>
              <w:pStyle w:val="17"/>
            </w:pPr>
            <w:r>
              <w:t>223.89</w:t>
            </w:r>
          </w:p>
        </w:tc>
        <w:tc>
          <w:tcPr>
            <w:tcW w:w="1474" w:type="dxa"/>
            <w:vAlign w:val="center"/>
          </w:tcPr>
          <w:p>
            <w:pPr>
              <w:pStyle w:val="17"/>
            </w:pPr>
            <w:r>
              <w:t>40.00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223.89</w:t>
            </w:r>
          </w:p>
        </w:tc>
        <w:tc>
          <w:tcPr>
            <w:tcW w:w="2551" w:type="dxa"/>
            <w:vAlign w:val="center"/>
          </w:tcPr>
          <w:p>
            <w:pPr>
              <w:pStyle w:val="17"/>
            </w:pPr>
          </w:p>
        </w:tc>
        <w:tc>
          <w:tcPr>
            <w:tcW w:w="2551" w:type="dxa"/>
            <w:vAlign w:val="center"/>
          </w:tcPr>
          <w:p>
            <w:pPr>
              <w:pStyle w:val="17"/>
            </w:pPr>
            <w:r>
              <w:t>223.89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223.89</w:t>
            </w:r>
          </w:p>
        </w:tc>
        <w:tc>
          <w:tcPr>
            <w:tcW w:w="2551" w:type="dxa"/>
            <w:vAlign w:val="center"/>
          </w:tcPr>
          <w:p>
            <w:pPr>
              <w:pStyle w:val="13"/>
            </w:pPr>
          </w:p>
        </w:tc>
        <w:tc>
          <w:tcPr>
            <w:tcW w:w="2551" w:type="dxa"/>
            <w:vAlign w:val="center"/>
          </w:tcPr>
          <w:p>
            <w:pPr>
              <w:pStyle w:val="13"/>
            </w:pPr>
            <w:r>
              <w:t>223.89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223.89</w:t>
            </w:r>
          </w:p>
        </w:tc>
        <w:tc>
          <w:tcPr>
            <w:tcW w:w="2551" w:type="dxa"/>
            <w:vAlign w:val="center"/>
          </w:tcPr>
          <w:p>
            <w:pPr>
              <w:pStyle w:val="13"/>
            </w:pPr>
          </w:p>
        </w:tc>
        <w:tc>
          <w:tcPr>
            <w:tcW w:w="2551" w:type="dxa"/>
            <w:vAlign w:val="center"/>
          </w:tcPr>
          <w:p>
            <w:pPr>
              <w:pStyle w:val="13"/>
            </w:pPr>
            <w:r>
              <w:t>223.89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223.89</w:t>
            </w:r>
          </w:p>
        </w:tc>
        <w:tc>
          <w:tcPr>
            <w:tcW w:w="2551" w:type="dxa"/>
            <w:vAlign w:val="center"/>
          </w:tcPr>
          <w:p>
            <w:pPr>
              <w:pStyle w:val="13"/>
            </w:pPr>
          </w:p>
        </w:tc>
        <w:tc>
          <w:tcPr>
            <w:tcW w:w="2551" w:type="dxa"/>
            <w:vAlign w:val="center"/>
          </w:tcPr>
          <w:p>
            <w:pPr>
              <w:pStyle w:val="13"/>
            </w:pPr>
            <w:r>
              <w:t>223.89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区自然资源和规划部门秦皇岛市山海关区房屋征收中心2023年单位预算信息公开情况说明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按照《预算法》、《地方预决算公开操作规程》和《关于进一步推进预算公开工作的实施意见》规定，现将区自然资源和规划部门秦皇岛市山海关区房屋征收中心2023年单位预算公开如下：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（一）宣传、贯彻执行国家、省、市有关国有土地上房屋征收与补偿法律、法规、规章和规范性文件；</w:t>
      </w:r>
    </w:p>
    <w:p>
      <w:pPr>
        <w:pStyle w:val="27"/>
      </w:pPr>
      <w:r>
        <w:t>（二）负责牵头拟订我区国有土地上房屋征收与补偿的相关规范性文件及年度征收计划并上报；</w:t>
      </w:r>
    </w:p>
    <w:p>
      <w:pPr>
        <w:pStyle w:val="27"/>
      </w:pPr>
      <w:r>
        <w:t>（三）负责组织实施本行政区域内国有土地上房屋征收与补偿工作；</w:t>
      </w:r>
    </w:p>
    <w:p>
      <w:pPr>
        <w:pStyle w:val="27"/>
      </w:pPr>
      <w:r>
        <w:t>（四）负责委托房屋征收实施单位，承担房屋征收与补偿的具体工作，并对委托实施的房屋征收与补偿行为进行监督检查；</w:t>
      </w:r>
    </w:p>
    <w:p>
      <w:pPr>
        <w:pStyle w:val="27"/>
      </w:pPr>
      <w:r>
        <w:t>（五）拟定房屋征收与补偿方案，报区政府；</w:t>
      </w:r>
    </w:p>
    <w:p>
      <w:pPr>
        <w:pStyle w:val="27"/>
      </w:pPr>
      <w:r>
        <w:t>（六）组织对房屋征收范围内房屋的权属、区位、用途、建筑面积等情况进行调查登记，并公布调查结果；</w:t>
      </w:r>
    </w:p>
    <w:p>
      <w:pPr>
        <w:pStyle w:val="27"/>
      </w:pPr>
      <w:r>
        <w:t>（七）通知有关部门暂停办理房屋征收范围内相关手续；</w:t>
      </w:r>
    </w:p>
    <w:p>
      <w:pPr>
        <w:pStyle w:val="27"/>
      </w:pPr>
      <w:r>
        <w:t>（八）对征收范围内的房屋进行预评估，组织评估机构的选定或确定工作并依法委托；</w:t>
      </w:r>
    </w:p>
    <w:p>
      <w:pPr>
        <w:pStyle w:val="27"/>
      </w:pPr>
      <w:r>
        <w:t>（九）依法与被征收人订立补偿协议；</w:t>
      </w:r>
    </w:p>
    <w:p>
      <w:pPr>
        <w:pStyle w:val="27"/>
      </w:pPr>
      <w:r>
        <w:t>（十）对在签约期限内达不成补偿协议或被征收房屋所有权人不明确的，报请区人民政府作出补偿决定；</w:t>
      </w:r>
    </w:p>
    <w:p>
      <w:pPr>
        <w:pStyle w:val="27"/>
      </w:pPr>
      <w:r>
        <w:t>（十一）依法建立房屋征收补偿档案，并将分户补偿情况在房屋征收范围内向被征收人公布；</w:t>
      </w:r>
    </w:p>
    <w:p>
      <w:pPr>
        <w:pStyle w:val="27"/>
      </w:pPr>
      <w:r>
        <w:t>（十二）负责房屋征收补偿安置资金的计划、申请、使用和管理工作；</w:t>
      </w:r>
    </w:p>
    <w:p>
      <w:pPr>
        <w:pStyle w:val="27"/>
      </w:pPr>
      <w:r>
        <w:t>（十三）协同相关部门做好房屋征收社会稳定风险评估、未经登记建筑认定、行政复议、行政诉讼及申请法院强制执行的基础工作；</w:t>
      </w:r>
    </w:p>
    <w:p>
      <w:pPr>
        <w:pStyle w:val="27"/>
      </w:pPr>
      <w:r>
        <w:t>（十四）建立从业人员的基础信息库，对从业人员进行培训、监督和管理工作；</w:t>
      </w:r>
    </w:p>
    <w:p>
      <w:pPr>
        <w:pStyle w:val="27"/>
      </w:pPr>
      <w:r>
        <w:t>（十五）完成上级交办的任务。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区自然资源和规划部门秦皇岛市山海关区房屋征收中心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w:t>
      </w:r>
    </w:p>
    <w:p>
      <w:pPr>
        <w:pStyle w:val="28"/>
      </w:pPr>
      <w:r>
        <w:t>出都反映在预算中。</w:t>
      </w:r>
    </w:p>
    <w:p>
      <w:pPr>
        <w:pStyle w:val="28"/>
      </w:pPr>
      <w:r>
        <w:t>1、收入说明</w:t>
      </w:r>
    </w:p>
    <w:p>
      <w:pPr>
        <w:pStyle w:val="28"/>
      </w:pPr>
      <w:r>
        <w:t>秦皇岛市山海关区房屋征收中心预算收入的总体情况。2023年预算收入263.89万元,   其中：一般公共预算收入223.89万元，基金预算收入40万元，财政专户核拨收入0.00万</w:t>
      </w:r>
    </w:p>
    <w:p>
      <w:pPr>
        <w:pStyle w:val="28"/>
      </w:pPr>
      <w:r>
        <w:t>元，其他来源收入0.00万元。</w:t>
      </w:r>
    </w:p>
    <w:p>
      <w:pPr>
        <w:pStyle w:val="28"/>
      </w:pPr>
      <w:r>
        <w:t xml:space="preserve">2、支出说明 </w:t>
      </w:r>
    </w:p>
    <w:p>
      <w:pPr>
        <w:pStyle w:val="28"/>
      </w:pPr>
      <w:r>
        <w:t>秦皇岛市山海关区房屋征收中心预算支出的总体情况。2023年支出预算263.89万元，</w:t>
      </w:r>
    </w:p>
    <w:p>
      <w:pPr>
        <w:pStyle w:val="28"/>
      </w:pPr>
      <w:r>
        <w:t xml:space="preserve">其中:基本支出0.00万元，包括人员经费0.00万元和日常公用经费0.00万元；项目城乡社区支出263.89万元。                                                                    3、比上年增减情况 </w:t>
      </w:r>
    </w:p>
    <w:p>
      <w:pPr>
        <w:pStyle w:val="28"/>
      </w:pPr>
      <w:r>
        <w:t>2023年预算收支安排263.89万元，较2022年预算增加了50.98万元，其中:基本支出</w:t>
      </w:r>
    </w:p>
    <w:p>
      <w:pPr>
        <w:pStyle w:val="28"/>
      </w:pPr>
      <w:r>
        <w:t xml:space="preserve">增加0.00万元；项目支出增加50.98万元，主要为单位本年度新增项目一个，用于征地和拆迁补偿支出。  </w:t>
      </w:r>
    </w:p>
    <w:p>
      <w:pPr>
        <w:pStyle w:val="28"/>
      </w:pP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2023年，我单位运行经费预算共计安排0.00万元，与2022年相比持平无增减变化。其中:办</w:t>
      </w:r>
    </w:p>
    <w:p>
      <w:pPr>
        <w:pStyle w:val="29"/>
      </w:pPr>
      <w:r>
        <w:t>公及印刷费0.00万元，邮电费0.00万元，差旅费0.00万元，会议费0.00万元，福利费0.00万元，日常维修费0.00万元，专用材料及一般设备购置费0.00万元，办公用房水电费0.00万元，办公用房取暖费0.00万元，办公用房物业管理费0.00万元，公务用车运行维护费以及其他费用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2023年，我单位财政拨款“三公”经费预算安排0.00万元，与2022年相比持平，无增减变化。</w:t>
      </w:r>
    </w:p>
    <w:p>
      <w:pPr>
        <w:pStyle w:val="30"/>
        <w:rPr>
          <w:rFonts w:hint="eastAsia" w:eastAsia="方正仿宋_GBK"/>
          <w:lang w:eastAsia="zh-CN"/>
        </w:rPr>
      </w:pPr>
      <w:r>
        <w:t>其中:因公出国（境）费0.00万元，公务用车购置费0.00万元，公务用车运行维护费0.00万元，公务接待费0.00万元</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1、董庄、北部片区、侯庄房屋征收补偿款专项费用绩效目标表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1.保障董庄、北部片区、侯庄三个片区的征收工作顺利完成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支付征收补偿款相关片区数量 </w:t>
            </w:r>
          </w:p>
        </w:tc>
        <w:tc>
          <w:tcPr>
            <w:tcW w:w="2835" w:type="dxa"/>
            <w:vAlign w:val="center"/>
          </w:tcPr>
          <w:p>
            <w:pPr>
              <w:pStyle w:val="14"/>
            </w:pPr>
            <w:r>
              <w:t xml:space="preserve">支付征收补偿款相关片区数量 </w:t>
            </w:r>
          </w:p>
        </w:tc>
        <w:tc>
          <w:tcPr>
            <w:tcW w:w="2551" w:type="dxa"/>
            <w:vAlign w:val="center"/>
          </w:tcPr>
          <w:p>
            <w:pPr>
              <w:pStyle w:val="14"/>
            </w:pPr>
            <w:r>
              <w:t>3个</w:t>
            </w:r>
          </w:p>
        </w:tc>
        <w:tc>
          <w:tcPr>
            <w:tcW w:w="2268" w:type="dxa"/>
            <w:vAlign w:val="center"/>
          </w:tcPr>
          <w:p>
            <w:pPr>
              <w:pStyle w:val="14"/>
            </w:pPr>
            <w:r>
              <w:t>补偿款支出明细表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征收补偿款发放准确率</w:t>
            </w:r>
          </w:p>
        </w:tc>
        <w:tc>
          <w:tcPr>
            <w:tcW w:w="2835" w:type="dxa"/>
            <w:vAlign w:val="center"/>
          </w:tcPr>
          <w:p>
            <w:pPr>
              <w:pStyle w:val="14"/>
            </w:pPr>
            <w:r>
              <w:t>征收补偿款发放准确率</w:t>
            </w:r>
          </w:p>
        </w:tc>
        <w:tc>
          <w:tcPr>
            <w:tcW w:w="2551" w:type="dxa"/>
            <w:vAlign w:val="center"/>
          </w:tcPr>
          <w:p>
            <w:pPr>
              <w:pStyle w:val="14"/>
            </w:pPr>
            <w:r>
              <w:t>3个</w:t>
            </w:r>
          </w:p>
        </w:tc>
        <w:tc>
          <w:tcPr>
            <w:tcW w:w="2268" w:type="dxa"/>
            <w:vAlign w:val="center"/>
          </w:tcPr>
          <w:p>
            <w:pPr>
              <w:pStyle w:val="14"/>
            </w:pPr>
            <w:r>
              <w:t>补偿款支出明细表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资金支付及时率  </w:t>
            </w:r>
          </w:p>
        </w:tc>
        <w:tc>
          <w:tcPr>
            <w:tcW w:w="2835" w:type="dxa"/>
            <w:vAlign w:val="center"/>
          </w:tcPr>
          <w:p>
            <w:pPr>
              <w:pStyle w:val="14"/>
            </w:pPr>
            <w:r>
              <w:t xml:space="preserve">资金支付及时率  </w:t>
            </w:r>
          </w:p>
        </w:tc>
        <w:tc>
          <w:tcPr>
            <w:tcW w:w="2551" w:type="dxa"/>
            <w:vAlign w:val="center"/>
          </w:tcPr>
          <w:p>
            <w:pPr>
              <w:pStyle w:val="14"/>
            </w:pPr>
            <w:r>
              <w:t>100%</w:t>
            </w:r>
          </w:p>
        </w:tc>
        <w:tc>
          <w:tcPr>
            <w:tcW w:w="2268" w:type="dxa"/>
            <w:vAlign w:val="center"/>
          </w:tcPr>
          <w:p>
            <w:pPr>
              <w:pStyle w:val="14"/>
            </w:pPr>
            <w:r>
              <w:t>补偿款支出明细表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≤40万元</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工作业务稳定性</w:t>
            </w:r>
          </w:p>
        </w:tc>
        <w:tc>
          <w:tcPr>
            <w:tcW w:w="2835" w:type="dxa"/>
            <w:vAlign w:val="center"/>
          </w:tcPr>
          <w:p>
            <w:pPr>
              <w:pStyle w:val="14"/>
            </w:pPr>
            <w:r>
              <w:t>征收工作稳定运转</w:t>
            </w:r>
          </w:p>
        </w:tc>
        <w:tc>
          <w:tcPr>
            <w:tcW w:w="2551" w:type="dxa"/>
            <w:vAlign w:val="center"/>
          </w:tcPr>
          <w:p>
            <w:pPr>
              <w:pStyle w:val="14"/>
            </w:pPr>
            <w:r>
              <w:t>3个</w:t>
            </w:r>
          </w:p>
        </w:tc>
        <w:tc>
          <w:tcPr>
            <w:tcW w:w="2268" w:type="dxa"/>
            <w:vAlign w:val="center"/>
          </w:tcPr>
          <w:p>
            <w:pPr>
              <w:pStyle w:val="14"/>
            </w:pPr>
            <w:r>
              <w:t>征收工作安排表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资金支付对象满意度</w:t>
            </w:r>
          </w:p>
        </w:tc>
        <w:tc>
          <w:tcPr>
            <w:tcW w:w="2835" w:type="dxa"/>
            <w:vAlign w:val="center"/>
          </w:tcPr>
          <w:p>
            <w:pPr>
              <w:pStyle w:val="14"/>
            </w:pPr>
            <w:r>
              <w:t>满意度对象占支付对象总数</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1.保障本单位16名在职人员及7名退休人员工资及保险按时拨付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23人</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23人</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≤223.89万元</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≤16人</w:t>
            </w:r>
          </w:p>
        </w:tc>
        <w:tc>
          <w:tcPr>
            <w:tcW w:w="2268" w:type="dxa"/>
            <w:vAlign w:val="center"/>
          </w:tcPr>
          <w:p>
            <w:pPr>
              <w:pStyle w:val="14"/>
            </w:pPr>
            <w:r>
              <w:t>在职人员考勤表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2023年，区自然资源和规划部门秦皇岛市山海关区房屋征收中心安排政府采购预算0.00万元。具体内容见下表。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区自然资源和规划部门秦皇岛市山海关区房屋征收中心上年末固定资产金额为0.79万元（详见下表）。本年度拟购置固定资产总额为0.00万元，已按要求列入政府采购预算，详见政府采购预算表。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324004区自然资源和规划部门秦皇岛市山海关区房屋征收中心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2206.57</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w:t>
            </w: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四、河北省秦皇岛市山海关区木材检查站（秦皇岛市山海关区森林病虫害防治检疫站）收支预算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207.77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207.77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207.77</w:t>
            </w:r>
          </w:p>
        </w:tc>
        <w:tc>
          <w:tcPr>
            <w:tcW w:w="4535" w:type="dxa"/>
            <w:vAlign w:val="center"/>
          </w:tcPr>
          <w:p>
            <w:pPr>
              <w:pStyle w:val="16"/>
            </w:pPr>
            <w:r>
              <w:t>本年支出合计</w:t>
            </w:r>
          </w:p>
        </w:tc>
        <w:tc>
          <w:tcPr>
            <w:tcW w:w="2126" w:type="dxa"/>
            <w:vAlign w:val="center"/>
          </w:tcPr>
          <w:p>
            <w:pPr>
              <w:pStyle w:val="17"/>
            </w:pPr>
            <w:r>
              <w:t>207.77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207.77</w:t>
            </w:r>
          </w:p>
        </w:tc>
        <w:tc>
          <w:tcPr>
            <w:tcW w:w="4535" w:type="dxa"/>
            <w:vAlign w:val="center"/>
          </w:tcPr>
          <w:p>
            <w:pPr>
              <w:pStyle w:val="16"/>
            </w:pPr>
            <w:r>
              <w:t>支出总计</w:t>
            </w:r>
          </w:p>
        </w:tc>
        <w:tc>
          <w:tcPr>
            <w:tcW w:w="2126" w:type="dxa"/>
            <w:vAlign w:val="center"/>
          </w:tcPr>
          <w:p>
            <w:pPr>
              <w:pStyle w:val="17"/>
            </w:pPr>
            <w:r>
              <w:t>207.77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207.77</w:t>
            </w:r>
          </w:p>
        </w:tc>
        <w:tc>
          <w:tcPr>
            <w:tcW w:w="384" w:type="pct"/>
            <w:vAlign w:val="center"/>
          </w:tcPr>
          <w:p>
            <w:pPr>
              <w:pStyle w:val="17"/>
            </w:pPr>
            <w:r>
              <w:t>207.77</w:t>
            </w:r>
          </w:p>
        </w:tc>
        <w:tc>
          <w:tcPr>
            <w:tcW w:w="384" w:type="pct"/>
            <w:vAlign w:val="center"/>
          </w:tcPr>
          <w:p>
            <w:pPr>
              <w:pStyle w:val="17"/>
            </w:pPr>
            <w:r>
              <w:t>207.77</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213</w:t>
            </w:r>
          </w:p>
        </w:tc>
        <w:tc>
          <w:tcPr>
            <w:tcW w:w="384" w:type="pct"/>
            <w:vAlign w:val="center"/>
          </w:tcPr>
          <w:p>
            <w:pPr>
              <w:pStyle w:val="14"/>
            </w:pPr>
            <w:r>
              <w:t>农林水支出</w:t>
            </w:r>
          </w:p>
        </w:tc>
        <w:tc>
          <w:tcPr>
            <w:tcW w:w="384" w:type="pct"/>
            <w:vAlign w:val="center"/>
          </w:tcPr>
          <w:p>
            <w:pPr>
              <w:pStyle w:val="13"/>
            </w:pPr>
            <w:r>
              <w:t>207.77</w:t>
            </w:r>
          </w:p>
        </w:tc>
        <w:tc>
          <w:tcPr>
            <w:tcW w:w="384" w:type="pct"/>
            <w:vAlign w:val="center"/>
          </w:tcPr>
          <w:p>
            <w:pPr>
              <w:pStyle w:val="13"/>
            </w:pPr>
            <w:r>
              <w:t>207.77</w:t>
            </w:r>
          </w:p>
        </w:tc>
        <w:tc>
          <w:tcPr>
            <w:tcW w:w="384" w:type="pct"/>
            <w:vAlign w:val="center"/>
          </w:tcPr>
          <w:p>
            <w:pPr>
              <w:pStyle w:val="13"/>
            </w:pPr>
            <w:r>
              <w:t>207.77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21302</w:t>
            </w:r>
          </w:p>
        </w:tc>
        <w:tc>
          <w:tcPr>
            <w:tcW w:w="384" w:type="pct"/>
            <w:vAlign w:val="center"/>
          </w:tcPr>
          <w:p>
            <w:pPr>
              <w:pStyle w:val="14"/>
            </w:pPr>
            <w:r>
              <w:t>林业和草原</w:t>
            </w:r>
          </w:p>
        </w:tc>
        <w:tc>
          <w:tcPr>
            <w:tcW w:w="384" w:type="pct"/>
            <w:vAlign w:val="center"/>
          </w:tcPr>
          <w:p>
            <w:pPr>
              <w:pStyle w:val="13"/>
            </w:pPr>
            <w:r>
              <w:t>207.77</w:t>
            </w:r>
          </w:p>
        </w:tc>
        <w:tc>
          <w:tcPr>
            <w:tcW w:w="384" w:type="pct"/>
            <w:vAlign w:val="center"/>
          </w:tcPr>
          <w:p>
            <w:pPr>
              <w:pStyle w:val="13"/>
            </w:pPr>
            <w:r>
              <w:t>207.77</w:t>
            </w:r>
          </w:p>
        </w:tc>
        <w:tc>
          <w:tcPr>
            <w:tcW w:w="384" w:type="pct"/>
            <w:vAlign w:val="center"/>
          </w:tcPr>
          <w:p>
            <w:pPr>
              <w:pStyle w:val="13"/>
            </w:pPr>
            <w:r>
              <w:t>207.77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2130213</w:t>
            </w:r>
          </w:p>
        </w:tc>
        <w:tc>
          <w:tcPr>
            <w:tcW w:w="384" w:type="pct"/>
            <w:vAlign w:val="center"/>
          </w:tcPr>
          <w:p>
            <w:pPr>
              <w:pStyle w:val="14"/>
            </w:pPr>
            <w:r>
              <w:t>执法与监督</w:t>
            </w:r>
          </w:p>
        </w:tc>
        <w:tc>
          <w:tcPr>
            <w:tcW w:w="384" w:type="pct"/>
            <w:vAlign w:val="center"/>
          </w:tcPr>
          <w:p>
            <w:pPr>
              <w:pStyle w:val="13"/>
            </w:pPr>
            <w:r>
              <w:t>207.77</w:t>
            </w:r>
          </w:p>
        </w:tc>
        <w:tc>
          <w:tcPr>
            <w:tcW w:w="384" w:type="pct"/>
            <w:vAlign w:val="center"/>
          </w:tcPr>
          <w:p>
            <w:pPr>
              <w:pStyle w:val="13"/>
            </w:pPr>
            <w:r>
              <w:t>207.77</w:t>
            </w:r>
          </w:p>
        </w:tc>
        <w:tc>
          <w:tcPr>
            <w:tcW w:w="384" w:type="pct"/>
            <w:vAlign w:val="center"/>
          </w:tcPr>
          <w:p>
            <w:pPr>
              <w:pStyle w:val="13"/>
            </w:pPr>
            <w:r>
              <w:t>207.77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207.77</w:t>
            </w:r>
          </w:p>
        </w:tc>
        <w:tc>
          <w:tcPr>
            <w:tcW w:w="555" w:type="pct"/>
            <w:vAlign w:val="center"/>
          </w:tcPr>
          <w:p>
            <w:pPr>
              <w:pStyle w:val="17"/>
            </w:pPr>
          </w:p>
        </w:tc>
        <w:tc>
          <w:tcPr>
            <w:tcW w:w="555" w:type="pct"/>
            <w:vAlign w:val="center"/>
          </w:tcPr>
          <w:p>
            <w:pPr>
              <w:pStyle w:val="17"/>
            </w:pPr>
            <w:r>
              <w:t>207.77</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5"/>
            </w:pPr>
            <w:r>
              <w:t>2</w:t>
            </w:r>
          </w:p>
        </w:tc>
        <w:tc>
          <w:tcPr>
            <w:tcW w:w="555" w:type="pct"/>
            <w:vAlign w:val="center"/>
          </w:tcPr>
          <w:p>
            <w:pPr>
              <w:pStyle w:val="14"/>
            </w:pPr>
            <w:r>
              <w:t>213</w:t>
            </w:r>
          </w:p>
        </w:tc>
        <w:tc>
          <w:tcPr>
            <w:tcW w:w="555" w:type="pct"/>
            <w:vAlign w:val="center"/>
          </w:tcPr>
          <w:p>
            <w:pPr>
              <w:pStyle w:val="14"/>
            </w:pPr>
            <w:r>
              <w:t>农林水支出</w:t>
            </w:r>
          </w:p>
        </w:tc>
        <w:tc>
          <w:tcPr>
            <w:tcW w:w="555" w:type="pct"/>
            <w:vAlign w:val="center"/>
          </w:tcPr>
          <w:p>
            <w:pPr>
              <w:pStyle w:val="13"/>
            </w:pPr>
            <w:r>
              <w:t>207.77</w:t>
            </w:r>
          </w:p>
        </w:tc>
        <w:tc>
          <w:tcPr>
            <w:tcW w:w="555" w:type="pct"/>
            <w:vAlign w:val="center"/>
          </w:tcPr>
          <w:p>
            <w:pPr>
              <w:pStyle w:val="13"/>
            </w:pPr>
          </w:p>
        </w:tc>
        <w:tc>
          <w:tcPr>
            <w:tcW w:w="555" w:type="pct"/>
            <w:vAlign w:val="center"/>
          </w:tcPr>
          <w:p>
            <w:pPr>
              <w:pStyle w:val="13"/>
            </w:pPr>
            <w:r>
              <w:t>207.77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21302</w:t>
            </w:r>
          </w:p>
        </w:tc>
        <w:tc>
          <w:tcPr>
            <w:tcW w:w="555" w:type="pct"/>
            <w:vAlign w:val="center"/>
          </w:tcPr>
          <w:p>
            <w:pPr>
              <w:pStyle w:val="14"/>
            </w:pPr>
            <w:r>
              <w:t>林业和草原</w:t>
            </w:r>
          </w:p>
        </w:tc>
        <w:tc>
          <w:tcPr>
            <w:tcW w:w="555" w:type="pct"/>
            <w:vAlign w:val="center"/>
          </w:tcPr>
          <w:p>
            <w:pPr>
              <w:pStyle w:val="13"/>
            </w:pPr>
            <w:r>
              <w:t>207.77</w:t>
            </w:r>
          </w:p>
        </w:tc>
        <w:tc>
          <w:tcPr>
            <w:tcW w:w="555" w:type="pct"/>
            <w:vAlign w:val="center"/>
          </w:tcPr>
          <w:p>
            <w:pPr>
              <w:pStyle w:val="13"/>
            </w:pPr>
          </w:p>
        </w:tc>
        <w:tc>
          <w:tcPr>
            <w:tcW w:w="555" w:type="pct"/>
            <w:vAlign w:val="center"/>
          </w:tcPr>
          <w:p>
            <w:pPr>
              <w:pStyle w:val="13"/>
            </w:pPr>
            <w:r>
              <w:t>207.77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2130213</w:t>
            </w:r>
          </w:p>
        </w:tc>
        <w:tc>
          <w:tcPr>
            <w:tcW w:w="555" w:type="pct"/>
            <w:vAlign w:val="center"/>
          </w:tcPr>
          <w:p>
            <w:pPr>
              <w:pStyle w:val="14"/>
            </w:pPr>
            <w:r>
              <w:t>执法与监督</w:t>
            </w:r>
          </w:p>
        </w:tc>
        <w:tc>
          <w:tcPr>
            <w:tcW w:w="555" w:type="pct"/>
            <w:vAlign w:val="center"/>
          </w:tcPr>
          <w:p>
            <w:pPr>
              <w:pStyle w:val="13"/>
            </w:pPr>
            <w:r>
              <w:t>207.77</w:t>
            </w:r>
          </w:p>
        </w:tc>
        <w:tc>
          <w:tcPr>
            <w:tcW w:w="555" w:type="pct"/>
            <w:vAlign w:val="center"/>
          </w:tcPr>
          <w:p>
            <w:pPr>
              <w:pStyle w:val="13"/>
            </w:pPr>
          </w:p>
        </w:tc>
        <w:tc>
          <w:tcPr>
            <w:tcW w:w="555" w:type="pct"/>
            <w:vAlign w:val="center"/>
          </w:tcPr>
          <w:p>
            <w:pPr>
              <w:pStyle w:val="13"/>
            </w:pPr>
            <w:r>
              <w:t>207.77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207.77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207.77</w:t>
            </w:r>
          </w:p>
        </w:tc>
        <w:tc>
          <w:tcPr>
            <w:tcW w:w="1474" w:type="dxa"/>
            <w:vAlign w:val="center"/>
          </w:tcPr>
          <w:p>
            <w:pPr>
              <w:pStyle w:val="13"/>
            </w:pPr>
            <w:r>
              <w:t>207.77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207.77</w:t>
            </w:r>
          </w:p>
        </w:tc>
        <w:tc>
          <w:tcPr>
            <w:tcW w:w="3402" w:type="dxa"/>
            <w:vAlign w:val="center"/>
          </w:tcPr>
          <w:p>
            <w:pPr>
              <w:pStyle w:val="16"/>
            </w:pPr>
            <w:r>
              <w:t>本年支出合计</w:t>
            </w:r>
          </w:p>
        </w:tc>
        <w:tc>
          <w:tcPr>
            <w:tcW w:w="1474" w:type="dxa"/>
            <w:vAlign w:val="center"/>
          </w:tcPr>
          <w:p>
            <w:pPr>
              <w:pStyle w:val="17"/>
            </w:pPr>
            <w:r>
              <w:t>207.77</w:t>
            </w:r>
          </w:p>
        </w:tc>
        <w:tc>
          <w:tcPr>
            <w:tcW w:w="1474" w:type="dxa"/>
            <w:vAlign w:val="center"/>
          </w:tcPr>
          <w:p>
            <w:pPr>
              <w:pStyle w:val="17"/>
            </w:pPr>
            <w:r>
              <w:t>207.77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207.77</w:t>
            </w:r>
          </w:p>
        </w:tc>
        <w:tc>
          <w:tcPr>
            <w:tcW w:w="3402" w:type="dxa"/>
            <w:vAlign w:val="center"/>
          </w:tcPr>
          <w:p>
            <w:pPr>
              <w:pStyle w:val="16"/>
            </w:pPr>
            <w:r>
              <w:t>支出总计</w:t>
            </w:r>
          </w:p>
        </w:tc>
        <w:tc>
          <w:tcPr>
            <w:tcW w:w="1474" w:type="dxa"/>
            <w:vAlign w:val="center"/>
          </w:tcPr>
          <w:p>
            <w:pPr>
              <w:pStyle w:val="17"/>
            </w:pPr>
            <w:r>
              <w:t>207.77</w:t>
            </w:r>
          </w:p>
        </w:tc>
        <w:tc>
          <w:tcPr>
            <w:tcW w:w="1474" w:type="dxa"/>
            <w:vAlign w:val="center"/>
          </w:tcPr>
          <w:p>
            <w:pPr>
              <w:pStyle w:val="17"/>
            </w:pPr>
            <w:r>
              <w:t>207.77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207.77</w:t>
            </w:r>
          </w:p>
        </w:tc>
        <w:tc>
          <w:tcPr>
            <w:tcW w:w="2551" w:type="dxa"/>
            <w:vAlign w:val="center"/>
          </w:tcPr>
          <w:p>
            <w:pPr>
              <w:pStyle w:val="17"/>
            </w:pPr>
          </w:p>
        </w:tc>
        <w:tc>
          <w:tcPr>
            <w:tcW w:w="2551" w:type="dxa"/>
            <w:vAlign w:val="center"/>
          </w:tcPr>
          <w:p>
            <w:pPr>
              <w:pStyle w:val="17"/>
            </w:pPr>
            <w:r>
              <w:t>207.77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207.77</w:t>
            </w:r>
          </w:p>
        </w:tc>
        <w:tc>
          <w:tcPr>
            <w:tcW w:w="2551" w:type="dxa"/>
            <w:vAlign w:val="center"/>
          </w:tcPr>
          <w:p>
            <w:pPr>
              <w:pStyle w:val="13"/>
            </w:pPr>
          </w:p>
        </w:tc>
        <w:tc>
          <w:tcPr>
            <w:tcW w:w="2551" w:type="dxa"/>
            <w:vAlign w:val="center"/>
          </w:tcPr>
          <w:p>
            <w:pPr>
              <w:pStyle w:val="13"/>
            </w:pPr>
            <w:r>
              <w:t>207.77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207.77</w:t>
            </w:r>
          </w:p>
        </w:tc>
        <w:tc>
          <w:tcPr>
            <w:tcW w:w="2551" w:type="dxa"/>
            <w:vAlign w:val="center"/>
          </w:tcPr>
          <w:p>
            <w:pPr>
              <w:pStyle w:val="13"/>
            </w:pPr>
          </w:p>
        </w:tc>
        <w:tc>
          <w:tcPr>
            <w:tcW w:w="2551" w:type="dxa"/>
            <w:vAlign w:val="center"/>
          </w:tcPr>
          <w:p>
            <w:pPr>
              <w:pStyle w:val="13"/>
            </w:pPr>
            <w:r>
              <w:t>207.77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2130213</w:t>
            </w:r>
          </w:p>
        </w:tc>
        <w:tc>
          <w:tcPr>
            <w:tcW w:w="4535" w:type="dxa"/>
            <w:vAlign w:val="center"/>
          </w:tcPr>
          <w:p>
            <w:pPr>
              <w:pStyle w:val="14"/>
            </w:pPr>
            <w:r>
              <w:t>执法与监督</w:t>
            </w:r>
          </w:p>
        </w:tc>
        <w:tc>
          <w:tcPr>
            <w:tcW w:w="2551" w:type="dxa"/>
            <w:vAlign w:val="center"/>
          </w:tcPr>
          <w:p>
            <w:pPr>
              <w:pStyle w:val="13"/>
            </w:pPr>
            <w:r>
              <w:t>207.77</w:t>
            </w:r>
          </w:p>
        </w:tc>
        <w:tc>
          <w:tcPr>
            <w:tcW w:w="2551" w:type="dxa"/>
            <w:vAlign w:val="center"/>
          </w:tcPr>
          <w:p>
            <w:pPr>
              <w:pStyle w:val="13"/>
            </w:pPr>
          </w:p>
        </w:tc>
        <w:tc>
          <w:tcPr>
            <w:tcW w:w="2551" w:type="dxa"/>
            <w:vAlign w:val="center"/>
          </w:tcPr>
          <w:p>
            <w:pPr>
              <w:pStyle w:val="13"/>
            </w:pPr>
            <w:r>
              <w:t>207.77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河北省秦皇岛市山海关区木材检查站（秦皇岛市山海关区森林病虫害防治检疫站）2023年单位预算信息公开情况说明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省秦皇岛市山海关区木材检查站（秦皇岛市山海关区森林病虫害防治检疫站）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出入省境木材运输检查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河北省秦皇岛市山海关区木材检查站（秦皇岛市山海关区森林病虫害防治检疫站）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 xml:space="preserve">按照预算管理有关规定，目前我单位预算的编制实行综合预算制度，即全部收入和支出都反映在预算中。  </w:t>
      </w:r>
    </w:p>
    <w:p>
      <w:pPr>
        <w:pStyle w:val="28"/>
      </w:pPr>
      <w:r>
        <w:t>1、收入说明</w:t>
      </w:r>
    </w:p>
    <w:p>
      <w:pPr>
        <w:pStyle w:val="28"/>
      </w:pPr>
      <w:r>
        <w:t>反映本单位当年全部收入。2023年预算收入为207.77万元，其中：一般公共预算收入207.77万元，基金预算收入0万元，财政专户核拨收入0万元，其他来源收入0万元。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收支预算总表支出栏、基本支出表、项目支出表按经济分类和支出功能分类科目编制，反映本单位支出预算的总体情况。</w:t>
      </w:r>
    </w:p>
    <w:p>
      <w:pPr>
        <w:pStyle w:val="28"/>
      </w:pPr>
      <w:r>
        <w:t>2023年预算支出为207.77万元，</w:t>
      </w:r>
      <w:r>
        <w:rPr>
          <w:rFonts w:hint="eastAsia"/>
          <w:lang w:eastAsia="zh-CN"/>
        </w:rPr>
        <w:t>全部为</w:t>
      </w:r>
      <w:r>
        <w:t>项目支出。</w:t>
      </w:r>
    </w:p>
    <w:p>
      <w:pPr>
        <w:pStyle w:val="28"/>
      </w:pPr>
    </w:p>
    <w:p>
      <w:pPr>
        <w:pStyle w:val="28"/>
      </w:pPr>
    </w:p>
    <w:p>
      <w:pPr>
        <w:pStyle w:val="28"/>
      </w:pPr>
    </w:p>
    <w:p>
      <w:pPr>
        <w:pStyle w:val="28"/>
      </w:pPr>
      <w:r>
        <w:t>3、比上年增减情况</w:t>
      </w:r>
    </w:p>
    <w:p>
      <w:pPr>
        <w:pStyle w:val="28"/>
      </w:pPr>
      <w:r>
        <w:t>2023年预算支出安排207.77万元，较2022年预算增加了14.12万元，其中：项目支出增加了14.12万元，主要原因为人员工资上涨。</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我单位为自收自支事业单位，机关运行经费0万元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我单位为自收自支事业单位，三公经费0万元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1.保证专项补助的正确使用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检查站工作人员发放工资数量</w:t>
            </w:r>
          </w:p>
        </w:tc>
        <w:tc>
          <w:tcPr>
            <w:tcW w:w="2551" w:type="dxa"/>
            <w:vAlign w:val="center"/>
          </w:tcPr>
          <w:p>
            <w:pPr>
              <w:pStyle w:val="14"/>
            </w:pPr>
            <w:r>
              <w:t>≤207.77万元</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社会保障缴纳的准确性</w:t>
            </w:r>
          </w:p>
        </w:tc>
        <w:tc>
          <w:tcPr>
            <w:tcW w:w="2835" w:type="dxa"/>
            <w:vAlign w:val="center"/>
          </w:tcPr>
          <w:p>
            <w:pPr>
              <w:pStyle w:val="14"/>
            </w:pPr>
            <w:r>
              <w:t>社会保障缴纳数据的准确性</w:t>
            </w:r>
          </w:p>
        </w:tc>
        <w:tc>
          <w:tcPr>
            <w:tcW w:w="2551" w:type="dxa"/>
            <w:vAlign w:val="center"/>
          </w:tcPr>
          <w:p>
            <w:pPr>
              <w:pStyle w:val="14"/>
            </w:pPr>
            <w:r>
              <w:t>≥99%</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社会保障缴纳的准确性</w:t>
            </w:r>
          </w:p>
        </w:tc>
        <w:tc>
          <w:tcPr>
            <w:tcW w:w="2835" w:type="dxa"/>
            <w:vAlign w:val="center"/>
          </w:tcPr>
          <w:p>
            <w:pPr>
              <w:pStyle w:val="14"/>
            </w:pPr>
            <w:r>
              <w:t>社会保障缴纳的时效情况</w:t>
            </w:r>
          </w:p>
        </w:tc>
        <w:tc>
          <w:tcPr>
            <w:tcW w:w="2551" w:type="dxa"/>
            <w:vAlign w:val="center"/>
          </w:tcPr>
          <w:p>
            <w:pPr>
              <w:pStyle w:val="14"/>
            </w:pPr>
            <w:r>
              <w:t>≥99%</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社会保障缴纳的及时性</w:t>
            </w:r>
          </w:p>
        </w:tc>
        <w:tc>
          <w:tcPr>
            <w:tcW w:w="2835" w:type="dxa"/>
            <w:vAlign w:val="center"/>
          </w:tcPr>
          <w:p>
            <w:pPr>
              <w:pStyle w:val="14"/>
            </w:pPr>
            <w:r>
              <w:t>支出金控制在预算额度内</w:t>
            </w:r>
          </w:p>
        </w:tc>
        <w:tc>
          <w:tcPr>
            <w:tcW w:w="2551" w:type="dxa"/>
            <w:vAlign w:val="center"/>
          </w:tcPr>
          <w:p>
            <w:pPr>
              <w:pStyle w:val="14"/>
            </w:pPr>
            <w:r>
              <w:t>≥99%</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保持人员稳定</w:t>
            </w:r>
          </w:p>
        </w:tc>
        <w:tc>
          <w:tcPr>
            <w:tcW w:w="2835" w:type="dxa"/>
            <w:vAlign w:val="center"/>
          </w:tcPr>
          <w:p>
            <w:pPr>
              <w:pStyle w:val="14"/>
            </w:pPr>
            <w:r>
              <w:t>通过按时按标准发放工资福利等，增强干职工的归属感，保持干部队伍稳定，保障办公正常运转</w:t>
            </w:r>
          </w:p>
        </w:tc>
        <w:tc>
          <w:tcPr>
            <w:tcW w:w="2551" w:type="dxa"/>
            <w:vAlign w:val="center"/>
          </w:tcPr>
          <w:p>
            <w:pPr>
              <w:pStyle w:val="14"/>
            </w:pPr>
            <w:r>
              <w:t>≥99%</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2023年，河北省秦皇岛市山海关区木材检查站（秦皇岛市山海关区森林病虫害防治检疫站）安排政府采购预算0.00万元。具体内容见下表。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秦皇岛市山海关区木材检查站（秦皇岛市山海关区森林病虫害防治检疫站）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324005河北省秦皇岛市山海关区木材检查站（秦皇岛市山海关区森林病虫害防治检疫站）</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五、秦皇岛市山海关区规划信息中心收支预算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66.99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66.99</w:t>
            </w:r>
          </w:p>
        </w:tc>
        <w:tc>
          <w:tcPr>
            <w:tcW w:w="4535" w:type="dxa"/>
            <w:vAlign w:val="center"/>
          </w:tcPr>
          <w:p>
            <w:pPr>
              <w:pStyle w:val="16"/>
            </w:pPr>
            <w:r>
              <w:t>本年支出合计</w:t>
            </w:r>
          </w:p>
        </w:tc>
        <w:tc>
          <w:tcPr>
            <w:tcW w:w="2126" w:type="dxa"/>
            <w:vAlign w:val="center"/>
          </w:tcPr>
          <w:p>
            <w:pPr>
              <w:pStyle w:val="17"/>
            </w:pPr>
            <w: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66.99</w:t>
            </w:r>
          </w:p>
        </w:tc>
        <w:tc>
          <w:tcPr>
            <w:tcW w:w="4535" w:type="dxa"/>
            <w:vAlign w:val="center"/>
          </w:tcPr>
          <w:p>
            <w:pPr>
              <w:pStyle w:val="16"/>
            </w:pPr>
            <w:r>
              <w:t>支出总计</w:t>
            </w:r>
          </w:p>
        </w:tc>
        <w:tc>
          <w:tcPr>
            <w:tcW w:w="2126" w:type="dxa"/>
            <w:vAlign w:val="center"/>
          </w:tcPr>
          <w:p>
            <w:pPr>
              <w:pStyle w:val="17"/>
            </w:pPr>
            <w:r>
              <w:t>66.99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66.99</w:t>
            </w:r>
          </w:p>
        </w:tc>
        <w:tc>
          <w:tcPr>
            <w:tcW w:w="1134" w:type="dxa"/>
            <w:vAlign w:val="center"/>
          </w:tcPr>
          <w:p>
            <w:pPr>
              <w:pStyle w:val="17"/>
            </w:pPr>
            <w:r>
              <w:t>66.99</w:t>
            </w:r>
          </w:p>
        </w:tc>
        <w:tc>
          <w:tcPr>
            <w:tcW w:w="1134" w:type="dxa"/>
            <w:vAlign w:val="center"/>
          </w:tcPr>
          <w:p>
            <w:pPr>
              <w:pStyle w:val="17"/>
            </w:pPr>
            <w:r>
              <w:t>66.99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66.99</w:t>
            </w:r>
          </w:p>
        </w:tc>
        <w:tc>
          <w:tcPr>
            <w:tcW w:w="1134" w:type="dxa"/>
            <w:vAlign w:val="center"/>
          </w:tcPr>
          <w:p>
            <w:pPr>
              <w:pStyle w:val="13"/>
            </w:pPr>
            <w:r>
              <w:t>66.99</w:t>
            </w:r>
          </w:p>
        </w:tc>
        <w:tc>
          <w:tcPr>
            <w:tcW w:w="1134" w:type="dxa"/>
            <w:vAlign w:val="center"/>
          </w:tcPr>
          <w:p>
            <w:pPr>
              <w:pStyle w:val="13"/>
            </w:pPr>
            <w:r>
              <w:t>66.99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66.99</w:t>
            </w:r>
          </w:p>
        </w:tc>
        <w:tc>
          <w:tcPr>
            <w:tcW w:w="1134" w:type="dxa"/>
            <w:vAlign w:val="center"/>
          </w:tcPr>
          <w:p>
            <w:pPr>
              <w:pStyle w:val="13"/>
            </w:pPr>
            <w:r>
              <w:t>66.99</w:t>
            </w:r>
          </w:p>
        </w:tc>
        <w:tc>
          <w:tcPr>
            <w:tcW w:w="1134" w:type="dxa"/>
            <w:vAlign w:val="center"/>
          </w:tcPr>
          <w:p>
            <w:pPr>
              <w:pStyle w:val="13"/>
            </w:pPr>
            <w:r>
              <w:t>66.99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66.99</w:t>
            </w:r>
          </w:p>
        </w:tc>
        <w:tc>
          <w:tcPr>
            <w:tcW w:w="1134" w:type="dxa"/>
            <w:vAlign w:val="center"/>
          </w:tcPr>
          <w:p>
            <w:pPr>
              <w:pStyle w:val="13"/>
            </w:pPr>
            <w:r>
              <w:t>66.99</w:t>
            </w:r>
          </w:p>
        </w:tc>
        <w:tc>
          <w:tcPr>
            <w:tcW w:w="1134" w:type="dxa"/>
            <w:vAlign w:val="center"/>
          </w:tcPr>
          <w:p>
            <w:pPr>
              <w:pStyle w:val="13"/>
            </w:pPr>
            <w:r>
              <w:t>66.99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66.99</w:t>
            </w:r>
          </w:p>
        </w:tc>
        <w:tc>
          <w:tcPr>
            <w:tcW w:w="1361" w:type="dxa"/>
            <w:vAlign w:val="center"/>
          </w:tcPr>
          <w:p>
            <w:pPr>
              <w:pStyle w:val="17"/>
            </w:pPr>
          </w:p>
        </w:tc>
        <w:tc>
          <w:tcPr>
            <w:tcW w:w="1361" w:type="dxa"/>
            <w:vAlign w:val="center"/>
          </w:tcPr>
          <w:p>
            <w:pPr>
              <w:pStyle w:val="17"/>
            </w:pPr>
            <w:r>
              <w:t>66.99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66.99</w:t>
            </w:r>
          </w:p>
        </w:tc>
        <w:tc>
          <w:tcPr>
            <w:tcW w:w="1361" w:type="dxa"/>
            <w:vAlign w:val="center"/>
          </w:tcPr>
          <w:p>
            <w:pPr>
              <w:pStyle w:val="13"/>
            </w:pPr>
          </w:p>
        </w:tc>
        <w:tc>
          <w:tcPr>
            <w:tcW w:w="1361" w:type="dxa"/>
            <w:vAlign w:val="center"/>
          </w:tcPr>
          <w:p>
            <w:pPr>
              <w:pStyle w:val="13"/>
            </w:pPr>
            <w:r>
              <w:t>66.99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66.99</w:t>
            </w:r>
          </w:p>
        </w:tc>
        <w:tc>
          <w:tcPr>
            <w:tcW w:w="1361" w:type="dxa"/>
            <w:vAlign w:val="center"/>
          </w:tcPr>
          <w:p>
            <w:pPr>
              <w:pStyle w:val="13"/>
            </w:pPr>
          </w:p>
        </w:tc>
        <w:tc>
          <w:tcPr>
            <w:tcW w:w="1361" w:type="dxa"/>
            <w:vAlign w:val="center"/>
          </w:tcPr>
          <w:p>
            <w:pPr>
              <w:pStyle w:val="13"/>
            </w:pPr>
            <w:r>
              <w:t>66.99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66.99</w:t>
            </w:r>
          </w:p>
        </w:tc>
        <w:tc>
          <w:tcPr>
            <w:tcW w:w="1361" w:type="dxa"/>
            <w:vAlign w:val="center"/>
          </w:tcPr>
          <w:p>
            <w:pPr>
              <w:pStyle w:val="13"/>
            </w:pPr>
          </w:p>
        </w:tc>
        <w:tc>
          <w:tcPr>
            <w:tcW w:w="1361" w:type="dxa"/>
            <w:vAlign w:val="center"/>
          </w:tcPr>
          <w:p>
            <w:pPr>
              <w:pStyle w:val="13"/>
            </w:pPr>
            <w:r>
              <w:t>66.99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66.99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66.99</w:t>
            </w:r>
          </w:p>
        </w:tc>
        <w:tc>
          <w:tcPr>
            <w:tcW w:w="1474" w:type="dxa"/>
            <w:vAlign w:val="center"/>
          </w:tcPr>
          <w:p>
            <w:pPr>
              <w:pStyle w:val="13"/>
            </w:pPr>
            <w:r>
              <w:t>66.99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66.99</w:t>
            </w:r>
          </w:p>
        </w:tc>
        <w:tc>
          <w:tcPr>
            <w:tcW w:w="3402" w:type="dxa"/>
            <w:vAlign w:val="center"/>
          </w:tcPr>
          <w:p>
            <w:pPr>
              <w:pStyle w:val="16"/>
            </w:pPr>
            <w:r>
              <w:t>本年支出合计</w:t>
            </w:r>
          </w:p>
        </w:tc>
        <w:tc>
          <w:tcPr>
            <w:tcW w:w="1474" w:type="dxa"/>
            <w:vAlign w:val="center"/>
          </w:tcPr>
          <w:p>
            <w:pPr>
              <w:pStyle w:val="17"/>
            </w:pPr>
            <w:r>
              <w:t>66.99</w:t>
            </w:r>
          </w:p>
        </w:tc>
        <w:tc>
          <w:tcPr>
            <w:tcW w:w="1474" w:type="dxa"/>
            <w:vAlign w:val="center"/>
          </w:tcPr>
          <w:p>
            <w:pPr>
              <w:pStyle w:val="17"/>
            </w:pPr>
            <w:r>
              <w:t>66.99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66.99</w:t>
            </w:r>
          </w:p>
        </w:tc>
        <w:tc>
          <w:tcPr>
            <w:tcW w:w="3402" w:type="dxa"/>
            <w:vAlign w:val="center"/>
          </w:tcPr>
          <w:p>
            <w:pPr>
              <w:pStyle w:val="16"/>
            </w:pPr>
            <w:r>
              <w:t>支出总计</w:t>
            </w:r>
          </w:p>
        </w:tc>
        <w:tc>
          <w:tcPr>
            <w:tcW w:w="1474" w:type="dxa"/>
            <w:vAlign w:val="center"/>
          </w:tcPr>
          <w:p>
            <w:pPr>
              <w:pStyle w:val="17"/>
            </w:pPr>
            <w:r>
              <w:t>66.99</w:t>
            </w:r>
          </w:p>
        </w:tc>
        <w:tc>
          <w:tcPr>
            <w:tcW w:w="1474" w:type="dxa"/>
            <w:vAlign w:val="center"/>
          </w:tcPr>
          <w:p>
            <w:pPr>
              <w:pStyle w:val="17"/>
            </w:pPr>
            <w:r>
              <w:t>66.99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66.99</w:t>
            </w:r>
          </w:p>
        </w:tc>
        <w:tc>
          <w:tcPr>
            <w:tcW w:w="2551" w:type="dxa"/>
            <w:vAlign w:val="center"/>
          </w:tcPr>
          <w:p>
            <w:pPr>
              <w:pStyle w:val="17"/>
            </w:pPr>
          </w:p>
        </w:tc>
        <w:tc>
          <w:tcPr>
            <w:tcW w:w="2551" w:type="dxa"/>
            <w:vAlign w:val="center"/>
          </w:tcPr>
          <w:p>
            <w:pPr>
              <w:pStyle w:val="17"/>
            </w:pPr>
            <w: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66.99</w:t>
            </w:r>
          </w:p>
        </w:tc>
        <w:tc>
          <w:tcPr>
            <w:tcW w:w="2551" w:type="dxa"/>
            <w:vAlign w:val="center"/>
          </w:tcPr>
          <w:p>
            <w:pPr>
              <w:pStyle w:val="13"/>
            </w:pPr>
          </w:p>
        </w:tc>
        <w:tc>
          <w:tcPr>
            <w:tcW w:w="2551" w:type="dxa"/>
            <w:vAlign w:val="center"/>
          </w:tcPr>
          <w:p>
            <w:pPr>
              <w:pStyle w:val="13"/>
            </w:pPr>
            <w: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66.99</w:t>
            </w:r>
          </w:p>
        </w:tc>
        <w:tc>
          <w:tcPr>
            <w:tcW w:w="2551" w:type="dxa"/>
            <w:vAlign w:val="center"/>
          </w:tcPr>
          <w:p>
            <w:pPr>
              <w:pStyle w:val="13"/>
            </w:pPr>
          </w:p>
        </w:tc>
        <w:tc>
          <w:tcPr>
            <w:tcW w:w="2551" w:type="dxa"/>
            <w:vAlign w:val="center"/>
          </w:tcPr>
          <w:p>
            <w:pPr>
              <w:pStyle w:val="13"/>
            </w:pPr>
            <w: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66.99</w:t>
            </w:r>
          </w:p>
        </w:tc>
        <w:tc>
          <w:tcPr>
            <w:tcW w:w="2551" w:type="dxa"/>
            <w:vAlign w:val="center"/>
          </w:tcPr>
          <w:p>
            <w:pPr>
              <w:pStyle w:val="13"/>
            </w:pPr>
          </w:p>
        </w:tc>
        <w:tc>
          <w:tcPr>
            <w:tcW w:w="2551" w:type="dxa"/>
            <w:vAlign w:val="center"/>
          </w:tcPr>
          <w:p>
            <w:pPr>
              <w:pStyle w:val="13"/>
            </w:pPr>
            <w:r>
              <w:t>66.99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秦皇岛市山海关区规划信息中心2023年单位预算信息公开情况说明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按照《预算法》、《地方预决算公开操作规程》和《关于进一步推进预算公开工作的实施意见》规定，现将秦皇岛市山海关区规划信息中心2023年单位预算公开如下：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法定测绘、工程建设测量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秦皇岛市山海关区规划信息中心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 xml:space="preserve">按照预算管理有关规定，目前我单位预算的编制实行综合预算制度，即全部收入和支出都反映在预算中。   </w:t>
      </w:r>
    </w:p>
    <w:p>
      <w:pPr>
        <w:pStyle w:val="28"/>
      </w:pPr>
      <w:r>
        <w:t>1、收入说明</w:t>
      </w:r>
    </w:p>
    <w:p>
      <w:pPr>
        <w:pStyle w:val="28"/>
      </w:pPr>
      <w:r>
        <w:t>反映本单位当年全部收入。2023年预算收入为66.99万元，其中：一般公共预算收入66.99万元，基金预算收入0万元，财政专户核拨收入0万元，其他来源收入0万元。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收支预算总表支出栏、基本支出表、项目支出表按经济分类和支出功能分类科目编制，反映本单位支出预算的总体情况。</w:t>
      </w:r>
    </w:p>
    <w:p>
      <w:pPr>
        <w:pStyle w:val="28"/>
      </w:pPr>
      <w:r>
        <w:t>2023年预算支出为66.99万元，</w:t>
      </w:r>
      <w:r>
        <w:rPr>
          <w:rFonts w:hint="eastAsia"/>
          <w:lang w:eastAsia="zh-CN"/>
        </w:rPr>
        <w:t>全部为</w:t>
      </w:r>
      <w:r>
        <w:t>专项补助支出。</w:t>
      </w:r>
    </w:p>
    <w:p>
      <w:pPr>
        <w:pStyle w:val="28"/>
      </w:pPr>
    </w:p>
    <w:p>
      <w:pPr>
        <w:pStyle w:val="28"/>
      </w:pPr>
    </w:p>
    <w:p>
      <w:pPr>
        <w:pStyle w:val="28"/>
      </w:pPr>
    </w:p>
    <w:p>
      <w:pPr>
        <w:pStyle w:val="28"/>
      </w:pPr>
      <w:r>
        <w:t>3、比上年增减情况</w:t>
      </w:r>
    </w:p>
    <w:p>
      <w:pPr>
        <w:pStyle w:val="28"/>
      </w:pPr>
      <w:r>
        <w:t>2023年预算支出安排66.99万元，较2022年预算增加了5.17万元，其中：项目支出增加了5.17万元，主要原因为人员工资上涨。</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我单位为自收自支事业单位，机关运行经费为0万元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我单位为自收自支事业单位，三公经费为0万元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1.保证专项补助的正确使用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发放工资人数</w:t>
            </w:r>
          </w:p>
        </w:tc>
        <w:tc>
          <w:tcPr>
            <w:tcW w:w="2551" w:type="dxa"/>
            <w:vAlign w:val="center"/>
          </w:tcPr>
          <w:p>
            <w:pPr>
              <w:pStyle w:val="14"/>
            </w:pPr>
            <w:r>
              <w:t>≥6人</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工作人员专业胜任能力</w:t>
            </w:r>
          </w:p>
        </w:tc>
        <w:tc>
          <w:tcPr>
            <w:tcW w:w="2835" w:type="dxa"/>
            <w:vAlign w:val="center"/>
          </w:tcPr>
          <w:p>
            <w:pPr>
              <w:pStyle w:val="14"/>
            </w:pPr>
            <w:r>
              <w:t>工作人员专业胜任能力</w:t>
            </w:r>
          </w:p>
        </w:tc>
        <w:tc>
          <w:tcPr>
            <w:tcW w:w="2551" w:type="dxa"/>
            <w:vAlign w:val="center"/>
          </w:tcPr>
          <w:p>
            <w:pPr>
              <w:pStyle w:val="14"/>
            </w:pPr>
            <w:r>
              <w:t>100%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工资发放及时性</w:t>
            </w:r>
          </w:p>
        </w:tc>
        <w:tc>
          <w:tcPr>
            <w:tcW w:w="2835" w:type="dxa"/>
            <w:vAlign w:val="center"/>
          </w:tcPr>
          <w:p>
            <w:pPr>
              <w:pStyle w:val="14"/>
            </w:pPr>
            <w:r>
              <w:t>社会保障缴纳的时效情况</w:t>
            </w:r>
          </w:p>
        </w:tc>
        <w:tc>
          <w:tcPr>
            <w:tcW w:w="2551" w:type="dxa"/>
            <w:vAlign w:val="center"/>
          </w:tcPr>
          <w:p>
            <w:pPr>
              <w:pStyle w:val="14"/>
            </w:pPr>
            <w:r>
              <w:t>100%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发放工资数额</w:t>
            </w:r>
          </w:p>
        </w:tc>
        <w:tc>
          <w:tcPr>
            <w:tcW w:w="2835" w:type="dxa"/>
            <w:vAlign w:val="center"/>
          </w:tcPr>
          <w:p>
            <w:pPr>
              <w:pStyle w:val="14"/>
            </w:pPr>
            <w:r>
              <w:t>按预算额度发放工资</w:t>
            </w:r>
          </w:p>
        </w:tc>
        <w:tc>
          <w:tcPr>
            <w:tcW w:w="2551" w:type="dxa"/>
            <w:vAlign w:val="center"/>
          </w:tcPr>
          <w:p>
            <w:pPr>
              <w:pStyle w:val="14"/>
            </w:pPr>
            <w:r>
              <w:t>≤66.99万元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加强工作人员归属感</w:t>
            </w:r>
          </w:p>
        </w:tc>
        <w:tc>
          <w:tcPr>
            <w:tcW w:w="2835" w:type="dxa"/>
            <w:vAlign w:val="center"/>
          </w:tcPr>
          <w:p>
            <w:pPr>
              <w:pStyle w:val="14"/>
            </w:pPr>
            <w:r>
              <w:t>通过按时按标准发放工资福利等，进一步增强干部职工的归属感，保持干部队伍稳定，保障办公正常运转</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2023年，秦皇岛市山海关区规划信息中心安排政府采购预算0.00万元。具体内容见下表。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秦皇岛市山海关区规划信息中心上年末固定资产金额为4.66万元（详见下表）。本年度拟购置固定资产总额为0.00万元，已按要求列入政府采购预算，详见政府采购预算表。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324006秦皇岛市山海关区规划信息中心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182</w:t>
            </w:r>
          </w:p>
        </w:tc>
        <w:tc>
          <w:tcPr>
            <w:tcW w:w="2835" w:type="dxa"/>
            <w:vAlign w:val="center"/>
          </w:tcPr>
          <w:p>
            <w:pPr>
              <w:pStyle w:val="13"/>
            </w:pPr>
            <w:r>
              <w:t>3.75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VjOTI5MTkzNjJhNjhkMWUzOTIyOGE2NWUyMGI0NmEifQ=="/>
  </w:docVars>
  <w:rsids>
    <w:rsidRoot w:val="00000000"/>
    <w:rsid w:val="0B855E18"/>
    <w:rsid w:val="0E056237"/>
    <w:rsid w:val="21DB6A79"/>
    <w:rsid w:val="24C73A0A"/>
    <w:rsid w:val="3D6752F4"/>
    <w:rsid w:val="3D7D5352"/>
    <w:rsid w:val="49E565F5"/>
    <w:rsid w:val="4B8C0DF6"/>
    <w:rsid w:val="4CC34DBA"/>
    <w:rsid w:val="52560114"/>
    <w:rsid w:val="5AFF7926"/>
    <w:rsid w:val="6B2379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4" Type="http://schemas.openxmlformats.org/officeDocument/2006/relationships/fontTable" Target="fontTable.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2023-01-31T14:26:04Z</dcterms:created>
  <dcterms:modified xsi:type="dcterms:W3CDTF">2023-01-31T06:26:04Z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2023-01-31T14:26:09Z</dcterms:created>
  <dcterms:modified xsi:type="dcterms:W3CDTF">2023-01-31T06:26:09Z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2023-01-31T14:26:16Z</dcterms:created>
  <dcterms:modified xsi:type="dcterms:W3CDTF">2023-01-31T06:26:16Z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2023-01-31T14:26:09Z</dcterms:created>
  <dcterms:modified xsi:type="dcterms:W3CDTF">2023-01-31T06:26:09Z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2023-01-31T14:26:10Z</dcterms:created>
  <dcterms:modified xsi:type="dcterms:W3CDTF">2023-01-31T06:26:10Z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2023-01-31T14:26:15Z</dcterms:created>
  <dcterms:modified xsi:type="dcterms:W3CDTF">2023-01-31T06:26:15Z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2023-01-31T14:25:28Z</dcterms:created>
  <dcterms:modified xsi:type="dcterms:W3CDTF">2023-01-31T06:25:28Z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2023-01-31T14:26:15Z</dcterms:created>
  <dcterms:modified xsi:type="dcterms:W3CDTF">2023-01-31T06:26:15Z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2023-01-31T14:26:13Z</dcterms:created>
  <dcterms:modified xsi:type="dcterms:W3CDTF">2023-01-31T06:26:13Z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2023-01-31T14:26:09Z</dcterms:created>
  <dcterms:modified xsi:type="dcterms:W3CDTF">2023-01-31T06:26:09Z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2023-01-31T14:26:12Z</dcterms:created>
  <dcterms:modified xsi:type="dcterms:W3CDTF">2023-01-31T06:26:12Z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2023-01-31T14:25:48Z</dcterms:created>
  <dcterms:modified xsi:type="dcterms:W3CDTF">2023-01-31T06:25:48Z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2023-01-31T14:25:44Z</dcterms:created>
  <dcterms:modified xsi:type="dcterms:W3CDTF">2023-01-31T06:25:44Z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2023-01-31T14:25:44Z</dcterms:created>
  <dcterms:modified xsi:type="dcterms:W3CDTF">2023-01-31T06:25:44Z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2023-01-31T14:25:44Z</dcterms:created>
  <dcterms:modified xsi:type="dcterms:W3CDTF">2023-01-31T06:25:44Z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2023-01-31T14:26:01Z</dcterms:created>
  <dcterms:modified xsi:type="dcterms:W3CDTF">2023-01-31T06:26:01Z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2023-01-31T14:26:12Z</dcterms:created>
  <dcterms:modified xsi:type="dcterms:W3CDTF">2023-01-31T06:26:12Z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2023-01-31T06:25:59Z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Props1.xml><?xml version="1.0" encoding="utf-8"?>
<ds:datastoreItem xmlns:ds="http://schemas.openxmlformats.org/officeDocument/2006/customXml" ds:itemID="{9cb7ad51-fa46-4961-a99d-93dafa30d007}">
  <ds:schemaRefs/>
</ds:datastoreItem>
</file>

<file path=customXml/itemProps10.xml><?xml version="1.0" encoding="utf-8"?>
<ds:datastoreItem xmlns:ds="http://schemas.openxmlformats.org/officeDocument/2006/customXml" ds:itemID="{b27c2978-232b-4155-befa-e38795a0afe5}">
  <ds:schemaRefs/>
</ds:datastoreItem>
</file>

<file path=customXml/itemProps100.xml><?xml version="1.0" encoding="utf-8"?>
<ds:datastoreItem xmlns:ds="http://schemas.openxmlformats.org/officeDocument/2006/customXml" ds:itemID="{e2116b70-723d-493f-99b2-d738a511a8c8}">
  <ds:schemaRefs/>
</ds:datastoreItem>
</file>

<file path=customXml/itemProps101.xml><?xml version="1.0" encoding="utf-8"?>
<ds:datastoreItem xmlns:ds="http://schemas.openxmlformats.org/officeDocument/2006/customXml" ds:itemID="{58010e17-e321-4f99-b17d-e434f45a815e}">
  <ds:schemaRefs/>
</ds:datastoreItem>
</file>

<file path=customXml/itemProps102.xml><?xml version="1.0" encoding="utf-8"?>
<ds:datastoreItem xmlns:ds="http://schemas.openxmlformats.org/officeDocument/2006/customXml" ds:itemID="{2fa3765d-3049-4edb-abdf-112a9e6595f8}">
  <ds:schemaRefs/>
</ds:datastoreItem>
</file>

<file path=customXml/itemProps103.xml><?xml version="1.0" encoding="utf-8"?>
<ds:datastoreItem xmlns:ds="http://schemas.openxmlformats.org/officeDocument/2006/customXml" ds:itemID="{1df9da3f-e37c-49e3-adb2-40ff2fc8ed35}">
  <ds:schemaRefs/>
</ds:datastoreItem>
</file>

<file path=customXml/itemProps104.xml><?xml version="1.0" encoding="utf-8"?>
<ds:datastoreItem xmlns:ds="http://schemas.openxmlformats.org/officeDocument/2006/customXml" ds:itemID="{cf827d9f-828e-4737-be8e-1d33bd48c3d5}">
  <ds:schemaRefs/>
</ds:datastoreItem>
</file>

<file path=customXml/itemProps105.xml><?xml version="1.0" encoding="utf-8"?>
<ds:datastoreItem xmlns:ds="http://schemas.openxmlformats.org/officeDocument/2006/customXml" ds:itemID="{2b5122c5-0f25-46e5-86cb-018d240c7dba}">
  <ds:schemaRefs/>
</ds:datastoreItem>
</file>

<file path=customXml/itemProps106.xml><?xml version="1.0" encoding="utf-8"?>
<ds:datastoreItem xmlns:ds="http://schemas.openxmlformats.org/officeDocument/2006/customXml" ds:itemID="{b876cd38-a455-49a1-9eee-20817e8e393c}">
  <ds:schemaRefs/>
</ds:datastoreItem>
</file>

<file path=customXml/itemProps107.xml><?xml version="1.0" encoding="utf-8"?>
<ds:datastoreItem xmlns:ds="http://schemas.openxmlformats.org/officeDocument/2006/customXml" ds:itemID="{149858de-87f5-4d35-a5d1-3d94dcc27c97}">
  <ds:schemaRefs/>
</ds:datastoreItem>
</file>

<file path=customXml/itemProps108.xml><?xml version="1.0" encoding="utf-8"?>
<ds:datastoreItem xmlns:ds="http://schemas.openxmlformats.org/officeDocument/2006/customXml" ds:itemID="{2714c2fc-2970-49cb-97dc-fd35aceddaf7}">
  <ds:schemaRefs/>
</ds:datastoreItem>
</file>

<file path=customXml/itemProps109.xml><?xml version="1.0" encoding="utf-8"?>
<ds:datastoreItem xmlns:ds="http://schemas.openxmlformats.org/officeDocument/2006/customXml" ds:itemID="{064fb1d6-cf6a-494e-a9dc-819b55d0c7d0}">
  <ds:schemaRefs/>
</ds:datastoreItem>
</file>

<file path=customXml/itemProps11.xml><?xml version="1.0" encoding="utf-8"?>
<ds:datastoreItem xmlns:ds="http://schemas.openxmlformats.org/officeDocument/2006/customXml" ds:itemID="{3e4c7318-897c-40ee-823a-338995496697}">
  <ds:schemaRefs/>
</ds:datastoreItem>
</file>

<file path=customXml/itemProps110.xml><?xml version="1.0" encoding="utf-8"?>
<ds:datastoreItem xmlns:ds="http://schemas.openxmlformats.org/officeDocument/2006/customXml" ds:itemID="{c44dbeac-4bf0-4d8b-b13e-0a1b2da31187}">
  <ds:schemaRefs/>
</ds:datastoreItem>
</file>

<file path=customXml/itemProps111.xml><?xml version="1.0" encoding="utf-8"?>
<ds:datastoreItem xmlns:ds="http://schemas.openxmlformats.org/officeDocument/2006/customXml" ds:itemID="{830cefde-bc31-4ce0-98f7-282c36fdd5e0}">
  <ds:schemaRefs/>
</ds:datastoreItem>
</file>

<file path=customXml/itemProps112.xml><?xml version="1.0" encoding="utf-8"?>
<ds:datastoreItem xmlns:ds="http://schemas.openxmlformats.org/officeDocument/2006/customXml" ds:itemID="{451bed20-dbfc-4e08-9a79-f57a00152c63}">
  <ds:schemaRefs/>
</ds:datastoreItem>
</file>

<file path=customXml/itemProps113.xml><?xml version="1.0" encoding="utf-8"?>
<ds:datastoreItem xmlns:ds="http://schemas.openxmlformats.org/officeDocument/2006/customXml" ds:itemID="{f8181118-3288-4548-9c20-4cfa47e59b8f}">
  <ds:schemaRefs/>
</ds:datastoreItem>
</file>

<file path=customXml/itemProps114.xml><?xml version="1.0" encoding="utf-8"?>
<ds:datastoreItem xmlns:ds="http://schemas.openxmlformats.org/officeDocument/2006/customXml" ds:itemID="{844473c3-bf70-463c-8000-39b720a72063}">
  <ds:schemaRefs/>
</ds:datastoreItem>
</file>

<file path=customXml/itemProps115.xml><?xml version="1.0" encoding="utf-8"?>
<ds:datastoreItem xmlns:ds="http://schemas.openxmlformats.org/officeDocument/2006/customXml" ds:itemID="{fab71117-24e4-4f19-b4d9-8aeedd12d719}">
  <ds:schemaRefs/>
</ds:datastoreItem>
</file>

<file path=customXml/itemProps116.xml><?xml version="1.0" encoding="utf-8"?>
<ds:datastoreItem xmlns:ds="http://schemas.openxmlformats.org/officeDocument/2006/customXml" ds:itemID="{854246fa-c539-432f-9cfd-501b3028fb33}">
  <ds:schemaRefs/>
</ds:datastoreItem>
</file>

<file path=customXml/itemProps117.xml><?xml version="1.0" encoding="utf-8"?>
<ds:datastoreItem xmlns:ds="http://schemas.openxmlformats.org/officeDocument/2006/customXml" ds:itemID="{310f5363-7133-4d06-b1e1-c932cc0674ac}">
  <ds:schemaRefs/>
</ds:datastoreItem>
</file>

<file path=customXml/itemProps118.xml><?xml version="1.0" encoding="utf-8"?>
<ds:datastoreItem xmlns:ds="http://schemas.openxmlformats.org/officeDocument/2006/customXml" ds:itemID="{1e86c68e-4eff-4199-a24f-f66293a3ba05}">
  <ds:schemaRefs/>
</ds:datastoreItem>
</file>

<file path=customXml/itemProps119.xml><?xml version="1.0" encoding="utf-8"?>
<ds:datastoreItem xmlns:ds="http://schemas.openxmlformats.org/officeDocument/2006/customXml" ds:itemID="{027f5071-fe0f-4dbf-81fa-d85ae0460222}">
  <ds:schemaRefs/>
</ds:datastoreItem>
</file>

<file path=customXml/itemProps12.xml><?xml version="1.0" encoding="utf-8"?>
<ds:datastoreItem xmlns:ds="http://schemas.openxmlformats.org/officeDocument/2006/customXml" ds:itemID="{e922c5f6-dc50-4a87-8ee0-57d457e623c9}">
  <ds:schemaRefs/>
</ds:datastoreItem>
</file>

<file path=customXml/itemProps120.xml><?xml version="1.0" encoding="utf-8"?>
<ds:datastoreItem xmlns:ds="http://schemas.openxmlformats.org/officeDocument/2006/customXml" ds:itemID="{5763d1b0-447a-4a2f-a8ea-7d007026d7a7}">
  <ds:schemaRefs/>
</ds:datastoreItem>
</file>

<file path=customXml/itemProps121.xml><?xml version="1.0" encoding="utf-8"?>
<ds:datastoreItem xmlns:ds="http://schemas.openxmlformats.org/officeDocument/2006/customXml" ds:itemID="{9391b489-59a9-4276-ab61-b08435420584}">
  <ds:schemaRefs/>
</ds:datastoreItem>
</file>

<file path=customXml/itemProps122.xml><?xml version="1.0" encoding="utf-8"?>
<ds:datastoreItem xmlns:ds="http://schemas.openxmlformats.org/officeDocument/2006/customXml" ds:itemID="{25dd66a9-8b32-4856-9b24-728f879419f4}">
  <ds:schemaRefs/>
</ds:datastoreItem>
</file>

<file path=customXml/itemProps123.xml><?xml version="1.0" encoding="utf-8"?>
<ds:datastoreItem xmlns:ds="http://schemas.openxmlformats.org/officeDocument/2006/customXml" ds:itemID="{eb1948b9-f15e-46c2-be1b-00108784209e}">
  <ds:schemaRefs/>
</ds:datastoreItem>
</file>

<file path=customXml/itemProps124.xml><?xml version="1.0" encoding="utf-8"?>
<ds:datastoreItem xmlns:ds="http://schemas.openxmlformats.org/officeDocument/2006/customXml" ds:itemID="{630db9b0-044b-4173-890d-e80023bd359c}">
  <ds:schemaRefs/>
</ds:datastoreItem>
</file>

<file path=customXml/itemProps125.xml><?xml version="1.0" encoding="utf-8"?>
<ds:datastoreItem xmlns:ds="http://schemas.openxmlformats.org/officeDocument/2006/customXml" ds:itemID="{cf1f9564-2296-4e35-9290-ec4d3231778e}">
  <ds:schemaRefs/>
</ds:datastoreItem>
</file>

<file path=customXml/itemProps126.xml><?xml version="1.0" encoding="utf-8"?>
<ds:datastoreItem xmlns:ds="http://schemas.openxmlformats.org/officeDocument/2006/customXml" ds:itemID="{8bd751b4-77c3-4273-b1cf-d2895459a0d3}">
  <ds:schemaRefs/>
</ds:datastoreItem>
</file>

<file path=customXml/itemProps127.xml><?xml version="1.0" encoding="utf-8"?>
<ds:datastoreItem xmlns:ds="http://schemas.openxmlformats.org/officeDocument/2006/customXml" ds:itemID="{b2e0d457-7e25-402f-9392-555e17a386a5}">
  <ds:schemaRefs/>
</ds:datastoreItem>
</file>

<file path=customXml/itemProps128.xml><?xml version="1.0" encoding="utf-8"?>
<ds:datastoreItem xmlns:ds="http://schemas.openxmlformats.org/officeDocument/2006/customXml" ds:itemID="{76328dce-169f-44de-985a-04afc5b51693}">
  <ds:schemaRefs/>
</ds:datastoreItem>
</file>

<file path=customXml/itemProps129.xml><?xml version="1.0" encoding="utf-8"?>
<ds:datastoreItem xmlns:ds="http://schemas.openxmlformats.org/officeDocument/2006/customXml" ds:itemID="{3c1af2d5-163c-41cf-99c5-c41185879496}">
  <ds:schemaRefs/>
</ds:datastoreItem>
</file>

<file path=customXml/itemProps13.xml><?xml version="1.0" encoding="utf-8"?>
<ds:datastoreItem xmlns:ds="http://schemas.openxmlformats.org/officeDocument/2006/customXml" ds:itemID="{f7a18f16-6dcb-4a73-aaac-7ec4d4337a2a}">
  <ds:schemaRefs/>
</ds:datastoreItem>
</file>

<file path=customXml/itemProps130.xml><?xml version="1.0" encoding="utf-8"?>
<ds:datastoreItem xmlns:ds="http://schemas.openxmlformats.org/officeDocument/2006/customXml" ds:itemID="{96edc33d-65ec-412a-9518-8616e084c172}">
  <ds:schemaRefs/>
</ds:datastoreItem>
</file>

<file path=customXml/itemProps131.xml><?xml version="1.0" encoding="utf-8"?>
<ds:datastoreItem xmlns:ds="http://schemas.openxmlformats.org/officeDocument/2006/customXml" ds:itemID="{cc0f1d97-7b1a-433d-9bb9-e54d3399180f}">
  <ds:schemaRefs/>
</ds:datastoreItem>
</file>

<file path=customXml/itemProps132.xml><?xml version="1.0" encoding="utf-8"?>
<ds:datastoreItem xmlns:ds="http://schemas.openxmlformats.org/officeDocument/2006/customXml" ds:itemID="{9625e4d3-e6b9-49c1-8492-c0c762abfb4e}">
  <ds:schemaRefs/>
</ds:datastoreItem>
</file>

<file path=customXml/itemProps133.xml><?xml version="1.0" encoding="utf-8"?>
<ds:datastoreItem xmlns:ds="http://schemas.openxmlformats.org/officeDocument/2006/customXml" ds:itemID="{4b8a4ce5-6a49-4bfd-9448-194aa9b6f6d8}">
  <ds:schemaRefs/>
</ds:datastoreItem>
</file>

<file path=customXml/itemProps134.xml><?xml version="1.0" encoding="utf-8"?>
<ds:datastoreItem xmlns:ds="http://schemas.openxmlformats.org/officeDocument/2006/customXml" ds:itemID="{66a3e8e0-7f82-4127-87ca-7bbbcfd1c73f}">
  <ds:schemaRefs/>
</ds:datastoreItem>
</file>

<file path=customXml/itemProps135.xml><?xml version="1.0" encoding="utf-8"?>
<ds:datastoreItem xmlns:ds="http://schemas.openxmlformats.org/officeDocument/2006/customXml" ds:itemID="{aaa0125e-c59f-4d1d-af3c-3e5da749b59d}">
  <ds:schemaRefs/>
</ds:datastoreItem>
</file>

<file path=customXml/itemProps136.xml><?xml version="1.0" encoding="utf-8"?>
<ds:datastoreItem xmlns:ds="http://schemas.openxmlformats.org/officeDocument/2006/customXml" ds:itemID="{db32f2f8-333d-4ae6-9dbf-e44b1bea364f}">
  <ds:schemaRefs/>
</ds:datastoreItem>
</file>

<file path=customXml/itemProps137.xml><?xml version="1.0" encoding="utf-8"?>
<ds:datastoreItem xmlns:ds="http://schemas.openxmlformats.org/officeDocument/2006/customXml" ds:itemID="{c7bb86ad-8e66-411d-a92e-5d74ce65d64b}">
  <ds:schemaRefs/>
</ds:datastoreItem>
</file>

<file path=customXml/itemProps138.xml><?xml version="1.0" encoding="utf-8"?>
<ds:datastoreItem xmlns:ds="http://schemas.openxmlformats.org/officeDocument/2006/customXml" ds:itemID="{4305f9c7-4fa6-4e73-9f50-bb102d871f80}">
  <ds:schemaRefs/>
</ds:datastoreItem>
</file>

<file path=customXml/itemProps139.xml><?xml version="1.0" encoding="utf-8"?>
<ds:datastoreItem xmlns:ds="http://schemas.openxmlformats.org/officeDocument/2006/customXml" ds:itemID="{9b9de1c7-a581-4456-9de1-4001b608c2f9}">
  <ds:schemaRefs/>
</ds:datastoreItem>
</file>

<file path=customXml/itemProps14.xml><?xml version="1.0" encoding="utf-8"?>
<ds:datastoreItem xmlns:ds="http://schemas.openxmlformats.org/officeDocument/2006/customXml" ds:itemID="{673094d2-68cf-41e7-9526-3c5906ebfe4a}">
  <ds:schemaRefs/>
</ds:datastoreItem>
</file>

<file path=customXml/itemProps140.xml><?xml version="1.0" encoding="utf-8"?>
<ds:datastoreItem xmlns:ds="http://schemas.openxmlformats.org/officeDocument/2006/customXml" ds:itemID="{940db4e5-490d-4a43-a662-28e7736d24d6}">
  <ds:schemaRefs/>
</ds:datastoreItem>
</file>

<file path=customXml/itemProps141.xml><?xml version="1.0" encoding="utf-8"?>
<ds:datastoreItem xmlns:ds="http://schemas.openxmlformats.org/officeDocument/2006/customXml" ds:itemID="{8304fa7a-fae7-4e6e-8c6e-0a099b66cbc9}">
  <ds:schemaRefs/>
</ds:datastoreItem>
</file>

<file path=customXml/itemProps142.xml><?xml version="1.0" encoding="utf-8"?>
<ds:datastoreItem xmlns:ds="http://schemas.openxmlformats.org/officeDocument/2006/customXml" ds:itemID="{0b432888-b55e-4c0d-80aa-d789e013d299}">
  <ds:schemaRefs/>
</ds:datastoreItem>
</file>

<file path=customXml/itemProps143.xml><?xml version="1.0" encoding="utf-8"?>
<ds:datastoreItem xmlns:ds="http://schemas.openxmlformats.org/officeDocument/2006/customXml" ds:itemID="{ae947e1b-1b9b-4a96-8259-f324a2b58d5d}">
  <ds:schemaRefs/>
</ds:datastoreItem>
</file>

<file path=customXml/itemProps144.xml><?xml version="1.0" encoding="utf-8"?>
<ds:datastoreItem xmlns:ds="http://schemas.openxmlformats.org/officeDocument/2006/customXml" ds:itemID="{a9d1345e-c422-4322-8475-890b4c186262}">
  <ds:schemaRefs/>
</ds:datastoreItem>
</file>

<file path=customXml/itemProps145.xml><?xml version="1.0" encoding="utf-8"?>
<ds:datastoreItem xmlns:ds="http://schemas.openxmlformats.org/officeDocument/2006/customXml" ds:itemID="{24d8252d-f663-4a0e-9438-db0b31c304c5}">
  <ds:schemaRefs/>
</ds:datastoreItem>
</file>

<file path=customXml/itemProps146.xml><?xml version="1.0" encoding="utf-8"?>
<ds:datastoreItem xmlns:ds="http://schemas.openxmlformats.org/officeDocument/2006/customXml" ds:itemID="{d708d7c5-a0e5-45c2-a46b-6fd6b9e672b1}">
  <ds:schemaRefs/>
</ds:datastoreItem>
</file>

<file path=customXml/itemProps147.xml><?xml version="1.0" encoding="utf-8"?>
<ds:datastoreItem xmlns:ds="http://schemas.openxmlformats.org/officeDocument/2006/customXml" ds:itemID="{06522d94-4bb0-453c-830a-4f66c61b3af4}">
  <ds:schemaRefs/>
</ds:datastoreItem>
</file>

<file path=customXml/itemProps148.xml><?xml version="1.0" encoding="utf-8"?>
<ds:datastoreItem xmlns:ds="http://schemas.openxmlformats.org/officeDocument/2006/customXml" ds:itemID="{4dabfd11-af72-4722-8c67-4225000a3015}">
  <ds:schemaRefs/>
</ds:datastoreItem>
</file>

<file path=customXml/itemProps149.xml><?xml version="1.0" encoding="utf-8"?>
<ds:datastoreItem xmlns:ds="http://schemas.openxmlformats.org/officeDocument/2006/customXml" ds:itemID="{ee2a0e55-68f0-4427-b545-72fd7bdc72e2}">
  <ds:schemaRefs/>
</ds:datastoreItem>
</file>

<file path=customXml/itemProps15.xml><?xml version="1.0" encoding="utf-8"?>
<ds:datastoreItem xmlns:ds="http://schemas.openxmlformats.org/officeDocument/2006/customXml" ds:itemID="{c68be0aa-80f0-4596-aedd-c5831fd15407}">
  <ds:schemaRefs/>
</ds:datastoreItem>
</file>

<file path=customXml/itemProps150.xml><?xml version="1.0" encoding="utf-8"?>
<ds:datastoreItem xmlns:ds="http://schemas.openxmlformats.org/officeDocument/2006/customXml" ds:itemID="{8d351c59-10c3-42f7-9f3c-925574293a44}">
  <ds:schemaRefs/>
</ds:datastoreItem>
</file>

<file path=customXml/itemProps151.xml><?xml version="1.0" encoding="utf-8"?>
<ds:datastoreItem xmlns:ds="http://schemas.openxmlformats.org/officeDocument/2006/customXml" ds:itemID="{e0766823-b73f-4acc-8bac-750367e1695a}">
  <ds:schemaRefs/>
</ds:datastoreItem>
</file>

<file path=customXml/itemProps152.xml><?xml version="1.0" encoding="utf-8"?>
<ds:datastoreItem xmlns:ds="http://schemas.openxmlformats.org/officeDocument/2006/customXml" ds:itemID="{87e09a90-a9e3-460d-8c09-fe226086de04}">
  <ds:schemaRefs/>
</ds:datastoreItem>
</file>

<file path=customXml/itemProps153.xml><?xml version="1.0" encoding="utf-8"?>
<ds:datastoreItem xmlns:ds="http://schemas.openxmlformats.org/officeDocument/2006/customXml" ds:itemID="{b3c96bb8-121e-48b8-9e9f-09c15bc9d748}">
  <ds:schemaRefs/>
</ds:datastoreItem>
</file>

<file path=customXml/itemProps154.xml><?xml version="1.0" encoding="utf-8"?>
<ds:datastoreItem xmlns:ds="http://schemas.openxmlformats.org/officeDocument/2006/customXml" ds:itemID="{f8c6d527-b021-4419-8549-8884e39303c8}">
  <ds:schemaRefs/>
</ds:datastoreItem>
</file>

<file path=customXml/itemProps155.xml><?xml version="1.0" encoding="utf-8"?>
<ds:datastoreItem xmlns:ds="http://schemas.openxmlformats.org/officeDocument/2006/customXml" ds:itemID="{35dfea5f-f097-4edb-8711-b8f451f02b72}">
  <ds:schemaRefs/>
</ds:datastoreItem>
</file>

<file path=customXml/itemProps156.xml><?xml version="1.0" encoding="utf-8"?>
<ds:datastoreItem xmlns:ds="http://schemas.openxmlformats.org/officeDocument/2006/customXml" ds:itemID="{cbc0707d-16d9-4dc0-a23b-70e954c01cdc}">
  <ds:schemaRefs/>
</ds:datastoreItem>
</file>

<file path=customXml/itemProps157.xml><?xml version="1.0" encoding="utf-8"?>
<ds:datastoreItem xmlns:ds="http://schemas.openxmlformats.org/officeDocument/2006/customXml" ds:itemID="{207d71c9-d09f-48b9-85ac-664ca9995381}">
  <ds:schemaRefs/>
</ds:datastoreItem>
</file>

<file path=customXml/itemProps158.xml><?xml version="1.0" encoding="utf-8"?>
<ds:datastoreItem xmlns:ds="http://schemas.openxmlformats.org/officeDocument/2006/customXml" ds:itemID="{8ba01e5e-0627-4a63-b7e6-22dad1c98037}">
  <ds:schemaRefs/>
</ds:datastoreItem>
</file>

<file path=customXml/itemProps159.xml><?xml version="1.0" encoding="utf-8"?>
<ds:datastoreItem xmlns:ds="http://schemas.openxmlformats.org/officeDocument/2006/customXml" ds:itemID="{4e9e3933-5149-46fd-8082-6f8cde892757}">
  <ds:schemaRefs/>
</ds:datastoreItem>
</file>

<file path=customXml/itemProps16.xml><?xml version="1.0" encoding="utf-8"?>
<ds:datastoreItem xmlns:ds="http://schemas.openxmlformats.org/officeDocument/2006/customXml" ds:itemID="{18802050-8461-44b0-934f-6f304c3dd68d}">
  <ds:schemaRefs/>
</ds:datastoreItem>
</file>

<file path=customXml/itemProps160.xml><?xml version="1.0" encoding="utf-8"?>
<ds:datastoreItem xmlns:ds="http://schemas.openxmlformats.org/officeDocument/2006/customXml" ds:itemID="{b603ed22-682f-46e5-b1ea-74f3f8a3be80}">
  <ds:schemaRefs/>
</ds:datastoreItem>
</file>

<file path=customXml/itemProps161.xml><?xml version="1.0" encoding="utf-8"?>
<ds:datastoreItem xmlns:ds="http://schemas.openxmlformats.org/officeDocument/2006/customXml" ds:itemID="{e133648f-acb0-4b33-86fa-b5e6a5fc2728}">
  <ds:schemaRefs/>
</ds:datastoreItem>
</file>

<file path=customXml/itemProps162.xml><?xml version="1.0" encoding="utf-8"?>
<ds:datastoreItem xmlns:ds="http://schemas.openxmlformats.org/officeDocument/2006/customXml" ds:itemID="{77470246-c645-49d9-92a1-786664ef6951}">
  <ds:schemaRefs/>
</ds:datastoreItem>
</file>

<file path=customXml/itemProps163.xml><?xml version="1.0" encoding="utf-8"?>
<ds:datastoreItem xmlns:ds="http://schemas.openxmlformats.org/officeDocument/2006/customXml" ds:itemID="{4d3139dc-2a05-43f4-a5f6-13a03498bdf3}">
  <ds:schemaRefs/>
</ds:datastoreItem>
</file>

<file path=customXml/itemProps164.xml><?xml version="1.0" encoding="utf-8"?>
<ds:datastoreItem xmlns:ds="http://schemas.openxmlformats.org/officeDocument/2006/customXml" ds:itemID="{acbf4639-374b-46a2-a371-6052974fb2a4}">
  <ds:schemaRefs/>
</ds:datastoreItem>
</file>

<file path=customXml/itemProps165.xml><?xml version="1.0" encoding="utf-8"?>
<ds:datastoreItem xmlns:ds="http://schemas.openxmlformats.org/officeDocument/2006/customXml" ds:itemID="{4ba4f33c-fa61-44e9-aabb-f72f862a3d24}">
  <ds:schemaRefs/>
</ds:datastoreItem>
</file>

<file path=customXml/itemProps166.xml><?xml version="1.0" encoding="utf-8"?>
<ds:datastoreItem xmlns:ds="http://schemas.openxmlformats.org/officeDocument/2006/customXml" ds:itemID="{bbf5811d-b54f-4659-979b-65034e2d5584}">
  <ds:schemaRefs/>
</ds:datastoreItem>
</file>

<file path=customXml/itemProps167.xml><?xml version="1.0" encoding="utf-8"?>
<ds:datastoreItem xmlns:ds="http://schemas.openxmlformats.org/officeDocument/2006/customXml" ds:itemID="{ee5c49b8-d360-4a72-b829-483be05eecf9}">
  <ds:schemaRefs/>
</ds:datastoreItem>
</file>

<file path=customXml/itemProps168.xml><?xml version="1.0" encoding="utf-8"?>
<ds:datastoreItem xmlns:ds="http://schemas.openxmlformats.org/officeDocument/2006/customXml" ds:itemID="{f9c7d444-ad85-4c78-8287-7a357785f20c}">
  <ds:schemaRefs/>
</ds:datastoreItem>
</file>

<file path=customXml/itemProps169.xml><?xml version="1.0" encoding="utf-8"?>
<ds:datastoreItem xmlns:ds="http://schemas.openxmlformats.org/officeDocument/2006/customXml" ds:itemID="{0f232467-73ec-4565-b076-01c0755d95fe}">
  <ds:schemaRefs/>
</ds:datastoreItem>
</file>

<file path=customXml/itemProps17.xml><?xml version="1.0" encoding="utf-8"?>
<ds:datastoreItem xmlns:ds="http://schemas.openxmlformats.org/officeDocument/2006/customXml" ds:itemID="{2da3b9ee-2140-4f9c-a977-012b8b8fdf80}">
  <ds:schemaRefs/>
</ds:datastoreItem>
</file>

<file path=customXml/itemProps170.xml><?xml version="1.0" encoding="utf-8"?>
<ds:datastoreItem xmlns:ds="http://schemas.openxmlformats.org/officeDocument/2006/customXml" ds:itemID="{c1894219-1504-495f-ae1a-c9888b970d60}">
  <ds:schemaRefs/>
</ds:datastoreItem>
</file>

<file path=customXml/itemProps171.xml><?xml version="1.0" encoding="utf-8"?>
<ds:datastoreItem xmlns:ds="http://schemas.openxmlformats.org/officeDocument/2006/customXml" ds:itemID="{cb0f78a1-f055-4592-b6c8-b5d51b046f2c}">
  <ds:schemaRefs/>
</ds:datastoreItem>
</file>

<file path=customXml/itemProps172.xml><?xml version="1.0" encoding="utf-8"?>
<ds:datastoreItem xmlns:ds="http://schemas.openxmlformats.org/officeDocument/2006/customXml" ds:itemID="{c6de18af-b52f-4e3c-af30-9b851959a5d6}">
  <ds:schemaRefs/>
</ds:datastoreItem>
</file>

<file path=customXml/itemProps173.xml><?xml version="1.0" encoding="utf-8"?>
<ds:datastoreItem xmlns:ds="http://schemas.openxmlformats.org/officeDocument/2006/customXml" ds:itemID="{08c11d95-0516-429d-98b5-bd829abc455e}">
  <ds:schemaRefs/>
</ds:datastoreItem>
</file>

<file path=customXml/itemProps174.xml><?xml version="1.0" encoding="utf-8"?>
<ds:datastoreItem xmlns:ds="http://schemas.openxmlformats.org/officeDocument/2006/customXml" ds:itemID="{fde0d633-6d9d-4b81-8c4f-6bfd5edb427b}">
  <ds:schemaRefs/>
</ds:datastoreItem>
</file>

<file path=customXml/itemProps175.xml><?xml version="1.0" encoding="utf-8"?>
<ds:datastoreItem xmlns:ds="http://schemas.openxmlformats.org/officeDocument/2006/customXml" ds:itemID="{66061218-da8f-4266-8d75-52c3006784aa}">
  <ds:schemaRefs/>
</ds:datastoreItem>
</file>

<file path=customXml/itemProps176.xml><?xml version="1.0" encoding="utf-8"?>
<ds:datastoreItem xmlns:ds="http://schemas.openxmlformats.org/officeDocument/2006/customXml" ds:itemID="{4572f47a-6eb0-417c-8e86-f79d9890d353}">
  <ds:schemaRefs/>
</ds:datastoreItem>
</file>

<file path=customXml/itemProps177.xml><?xml version="1.0" encoding="utf-8"?>
<ds:datastoreItem xmlns:ds="http://schemas.openxmlformats.org/officeDocument/2006/customXml" ds:itemID="{8f6147f2-647d-4df5-9330-b159229d6379}">
  <ds:schemaRefs/>
</ds:datastoreItem>
</file>

<file path=customXml/itemProps178.xml><?xml version="1.0" encoding="utf-8"?>
<ds:datastoreItem xmlns:ds="http://schemas.openxmlformats.org/officeDocument/2006/customXml" ds:itemID="{6940c1bd-c190-49ca-9ac6-5af7cc5a50f6}">
  <ds:schemaRefs/>
</ds:datastoreItem>
</file>

<file path=customXml/itemProps179.xml><?xml version="1.0" encoding="utf-8"?>
<ds:datastoreItem xmlns:ds="http://schemas.openxmlformats.org/officeDocument/2006/customXml" ds:itemID="{e6117b62-4672-40b7-b322-0e5e4ca71511}">
  <ds:schemaRefs/>
</ds:datastoreItem>
</file>

<file path=customXml/itemProps18.xml><?xml version="1.0" encoding="utf-8"?>
<ds:datastoreItem xmlns:ds="http://schemas.openxmlformats.org/officeDocument/2006/customXml" ds:itemID="{24b61526-19eb-46b5-8315-65c783b32de4}">
  <ds:schemaRefs/>
</ds:datastoreItem>
</file>

<file path=customXml/itemProps180.xml><?xml version="1.0" encoding="utf-8"?>
<ds:datastoreItem xmlns:ds="http://schemas.openxmlformats.org/officeDocument/2006/customXml" ds:itemID="{531fe168-a08f-4255-b52a-cc707bc413d4}">
  <ds:schemaRefs/>
</ds:datastoreItem>
</file>

<file path=customXml/itemProps181.xml><?xml version="1.0" encoding="utf-8"?>
<ds:datastoreItem xmlns:ds="http://schemas.openxmlformats.org/officeDocument/2006/customXml" ds:itemID="{6ae0faf2-16a0-44c0-bd17-3d4f1336c73b}">
  <ds:schemaRefs/>
</ds:datastoreItem>
</file>

<file path=customXml/itemProps182.xml><?xml version="1.0" encoding="utf-8"?>
<ds:datastoreItem xmlns:ds="http://schemas.openxmlformats.org/officeDocument/2006/customXml" ds:itemID="{f6742993-457d-42dc-a9f5-004dc682f3c5}">
  <ds:schemaRefs/>
</ds:datastoreItem>
</file>

<file path=customXml/itemProps183.xml><?xml version="1.0" encoding="utf-8"?>
<ds:datastoreItem xmlns:ds="http://schemas.openxmlformats.org/officeDocument/2006/customXml" ds:itemID="{fc601ff8-d498-44cc-a1ba-167b61ed95de}">
  <ds:schemaRefs/>
</ds:datastoreItem>
</file>

<file path=customXml/itemProps184.xml><?xml version="1.0" encoding="utf-8"?>
<ds:datastoreItem xmlns:ds="http://schemas.openxmlformats.org/officeDocument/2006/customXml" ds:itemID="{8d5ffc5d-ec39-460a-8d2a-e33f19c4621a}">
  <ds:schemaRefs/>
</ds:datastoreItem>
</file>

<file path=customXml/itemProps185.xml><?xml version="1.0" encoding="utf-8"?>
<ds:datastoreItem xmlns:ds="http://schemas.openxmlformats.org/officeDocument/2006/customXml" ds:itemID="{3dac19c6-bd95-4657-8d58-b769475d4d95}">
  <ds:schemaRefs/>
</ds:datastoreItem>
</file>

<file path=customXml/itemProps186.xml><?xml version="1.0" encoding="utf-8"?>
<ds:datastoreItem xmlns:ds="http://schemas.openxmlformats.org/officeDocument/2006/customXml" ds:itemID="{a3d41efb-668c-4b33-857d-cde3a76fe1a4}">
  <ds:schemaRefs/>
</ds:datastoreItem>
</file>

<file path=customXml/itemProps187.xml><?xml version="1.0" encoding="utf-8"?>
<ds:datastoreItem xmlns:ds="http://schemas.openxmlformats.org/officeDocument/2006/customXml" ds:itemID="{3c5a5ea5-e817-4eb4-aebe-48ab60d01409}">
  <ds:schemaRefs/>
</ds:datastoreItem>
</file>

<file path=customXml/itemProps188.xml><?xml version="1.0" encoding="utf-8"?>
<ds:datastoreItem xmlns:ds="http://schemas.openxmlformats.org/officeDocument/2006/customXml" ds:itemID="{4a853170-ea69-443e-a0ae-8dbec7ade422}">
  <ds:schemaRefs/>
</ds:datastoreItem>
</file>

<file path=customXml/itemProps189.xml><?xml version="1.0" encoding="utf-8"?>
<ds:datastoreItem xmlns:ds="http://schemas.openxmlformats.org/officeDocument/2006/customXml" ds:itemID="{33bc0ccc-baf7-461e-8b01-a4596b560707}">
  <ds:schemaRefs/>
</ds:datastoreItem>
</file>

<file path=customXml/itemProps19.xml><?xml version="1.0" encoding="utf-8"?>
<ds:datastoreItem xmlns:ds="http://schemas.openxmlformats.org/officeDocument/2006/customXml" ds:itemID="{12ea51a9-1a0f-4515-998b-1a555d5272a1}">
  <ds:schemaRefs/>
</ds:datastoreItem>
</file>

<file path=customXml/itemProps190.xml><?xml version="1.0" encoding="utf-8"?>
<ds:datastoreItem xmlns:ds="http://schemas.openxmlformats.org/officeDocument/2006/customXml" ds:itemID="{27959e24-2d2f-4321-ae11-143eab9aa316}">
  <ds:schemaRefs/>
</ds:datastoreItem>
</file>

<file path=customXml/itemProps191.xml><?xml version="1.0" encoding="utf-8"?>
<ds:datastoreItem xmlns:ds="http://schemas.openxmlformats.org/officeDocument/2006/customXml" ds:itemID="{b12bcc3e-cd91-4f84-b88c-ed731402bfec}">
  <ds:schemaRefs/>
</ds:datastoreItem>
</file>

<file path=customXml/itemProps192.xml><?xml version="1.0" encoding="utf-8"?>
<ds:datastoreItem xmlns:ds="http://schemas.openxmlformats.org/officeDocument/2006/customXml" ds:itemID="{d4a5457e-a295-41fe-9003-d80b6a8384b7}">
  <ds:schemaRefs/>
</ds:datastoreItem>
</file>

<file path=customXml/itemProps193.xml><?xml version="1.0" encoding="utf-8"?>
<ds:datastoreItem xmlns:ds="http://schemas.openxmlformats.org/officeDocument/2006/customXml" ds:itemID="{77d1405a-9a3a-4de3-93a5-ff8fb5886ed1}">
  <ds:schemaRefs/>
</ds:datastoreItem>
</file>

<file path=customXml/itemProps194.xml><?xml version="1.0" encoding="utf-8"?>
<ds:datastoreItem xmlns:ds="http://schemas.openxmlformats.org/officeDocument/2006/customXml" ds:itemID="{e7eca39b-87d5-47a1-ba5a-e37019ce8f4c}">
  <ds:schemaRefs/>
</ds:datastoreItem>
</file>

<file path=customXml/itemProps195.xml><?xml version="1.0" encoding="utf-8"?>
<ds:datastoreItem xmlns:ds="http://schemas.openxmlformats.org/officeDocument/2006/customXml" ds:itemID="{ec4c53fd-d8a2-49d8-a35b-9d3f7767b420}">
  <ds:schemaRefs/>
</ds:datastoreItem>
</file>

<file path=customXml/itemProps196.xml><?xml version="1.0" encoding="utf-8"?>
<ds:datastoreItem xmlns:ds="http://schemas.openxmlformats.org/officeDocument/2006/customXml" ds:itemID="{01b1006a-e5af-4c52-80fc-9fcc7f02cdf9}">
  <ds:schemaRefs/>
</ds:datastoreItem>
</file>

<file path=customXml/itemProps197.xml><?xml version="1.0" encoding="utf-8"?>
<ds:datastoreItem xmlns:ds="http://schemas.openxmlformats.org/officeDocument/2006/customXml" ds:itemID="{ed5c5a40-2577-434f-a365-840e43021342}">
  <ds:schemaRefs/>
</ds:datastoreItem>
</file>

<file path=customXml/itemProps198.xml><?xml version="1.0" encoding="utf-8"?>
<ds:datastoreItem xmlns:ds="http://schemas.openxmlformats.org/officeDocument/2006/customXml" ds:itemID="{2d5ffb37-1cba-40bb-93cc-5b4945503dcd}">
  <ds:schemaRefs/>
</ds:datastoreItem>
</file>

<file path=customXml/itemProps199.xml><?xml version="1.0" encoding="utf-8"?>
<ds:datastoreItem xmlns:ds="http://schemas.openxmlformats.org/officeDocument/2006/customXml" ds:itemID="{14ce2156-d415-485a-88af-eb37abcc89f8}">
  <ds:schemaRefs/>
</ds:datastoreItem>
</file>

<file path=customXml/itemProps2.xml><?xml version="1.0" encoding="utf-8"?>
<ds:datastoreItem xmlns:ds="http://schemas.openxmlformats.org/officeDocument/2006/customXml" ds:itemID="{6929c4bb-1816-408a-8e55-54ebdbfdd634}">
  <ds:schemaRefs/>
</ds:datastoreItem>
</file>

<file path=customXml/itemProps20.xml><?xml version="1.0" encoding="utf-8"?>
<ds:datastoreItem xmlns:ds="http://schemas.openxmlformats.org/officeDocument/2006/customXml" ds:itemID="{d00457cc-c03d-4059-b458-9d8208cc6af6}">
  <ds:schemaRefs/>
</ds:datastoreItem>
</file>

<file path=customXml/itemProps200.xml><?xml version="1.0" encoding="utf-8"?>
<ds:datastoreItem xmlns:ds="http://schemas.openxmlformats.org/officeDocument/2006/customXml" ds:itemID="{fe69c7df-8c2d-4cd8-b8bc-dce78ab6b75a}">
  <ds:schemaRefs/>
</ds:datastoreItem>
</file>

<file path=customXml/itemProps201.xml><?xml version="1.0" encoding="utf-8"?>
<ds:datastoreItem xmlns:ds="http://schemas.openxmlformats.org/officeDocument/2006/customXml" ds:itemID="{25edc34c-36d6-4c07-9d41-764df4854429}">
  <ds:schemaRefs/>
</ds:datastoreItem>
</file>

<file path=customXml/itemProps202.xml><?xml version="1.0" encoding="utf-8"?>
<ds:datastoreItem xmlns:ds="http://schemas.openxmlformats.org/officeDocument/2006/customXml" ds:itemID="{ef769ae0-466d-4d6b-a063-88c5d02f7875}">
  <ds:schemaRefs/>
</ds:datastoreItem>
</file>

<file path=customXml/itemProps203.xml><?xml version="1.0" encoding="utf-8"?>
<ds:datastoreItem xmlns:ds="http://schemas.openxmlformats.org/officeDocument/2006/customXml" ds:itemID="{efc34d69-d9d2-4150-b17e-d62efd2f88c0}">
  <ds:schemaRefs/>
</ds:datastoreItem>
</file>

<file path=customXml/itemProps204.xml><?xml version="1.0" encoding="utf-8"?>
<ds:datastoreItem xmlns:ds="http://schemas.openxmlformats.org/officeDocument/2006/customXml" ds:itemID="{1865e9a0-353e-42e5-bf96-cfb23e45bd3b}">
  <ds:schemaRefs/>
</ds:datastoreItem>
</file>

<file path=customXml/itemProps205.xml><?xml version="1.0" encoding="utf-8"?>
<ds:datastoreItem xmlns:ds="http://schemas.openxmlformats.org/officeDocument/2006/customXml" ds:itemID="{d35e6225-dea6-4ca4-b286-5d48a43ea5f4}">
  <ds:schemaRefs/>
</ds:datastoreItem>
</file>

<file path=customXml/itemProps206.xml><?xml version="1.0" encoding="utf-8"?>
<ds:datastoreItem xmlns:ds="http://schemas.openxmlformats.org/officeDocument/2006/customXml" ds:itemID="{e9deff25-72b6-4121-8c49-4bc862fa1a5d}">
  <ds:schemaRefs/>
</ds:datastoreItem>
</file>

<file path=customXml/itemProps207.xml><?xml version="1.0" encoding="utf-8"?>
<ds:datastoreItem xmlns:ds="http://schemas.openxmlformats.org/officeDocument/2006/customXml" ds:itemID="{b68630d3-fcc7-401f-ab4c-42f450001079}">
  <ds:schemaRefs/>
</ds:datastoreItem>
</file>

<file path=customXml/itemProps208.xml><?xml version="1.0" encoding="utf-8"?>
<ds:datastoreItem xmlns:ds="http://schemas.openxmlformats.org/officeDocument/2006/customXml" ds:itemID="{434cf7ee-5468-441e-a65b-67d13c4bd6f8}">
  <ds:schemaRefs/>
</ds:datastoreItem>
</file>

<file path=customXml/itemProps209.xml><?xml version="1.0" encoding="utf-8"?>
<ds:datastoreItem xmlns:ds="http://schemas.openxmlformats.org/officeDocument/2006/customXml" ds:itemID="{fc1f5080-62f3-41b4-9353-d436c1c5539b}">
  <ds:schemaRefs/>
</ds:datastoreItem>
</file>

<file path=customXml/itemProps21.xml><?xml version="1.0" encoding="utf-8"?>
<ds:datastoreItem xmlns:ds="http://schemas.openxmlformats.org/officeDocument/2006/customXml" ds:itemID="{79fef915-4b43-42ea-9303-51133d3a12c3}">
  <ds:schemaRefs/>
</ds:datastoreItem>
</file>

<file path=customXml/itemProps210.xml><?xml version="1.0" encoding="utf-8"?>
<ds:datastoreItem xmlns:ds="http://schemas.openxmlformats.org/officeDocument/2006/customXml" ds:itemID="{e8c6715c-0a2e-4677-9ce0-547aa88aa980}">
  <ds:schemaRefs/>
</ds:datastoreItem>
</file>

<file path=customXml/itemProps211.xml><?xml version="1.0" encoding="utf-8"?>
<ds:datastoreItem xmlns:ds="http://schemas.openxmlformats.org/officeDocument/2006/customXml" ds:itemID="{9e29e0ee-7448-41b4-af4d-b68ac881e87d}">
  <ds:schemaRefs/>
</ds:datastoreItem>
</file>

<file path=customXml/itemProps212.xml><?xml version="1.0" encoding="utf-8"?>
<ds:datastoreItem xmlns:ds="http://schemas.openxmlformats.org/officeDocument/2006/customXml" ds:itemID="{77d079e4-06d3-4fc5-a2ca-91a9cc908159}">
  <ds:schemaRefs/>
</ds:datastoreItem>
</file>

<file path=customXml/itemProps213.xml><?xml version="1.0" encoding="utf-8"?>
<ds:datastoreItem xmlns:ds="http://schemas.openxmlformats.org/officeDocument/2006/customXml" ds:itemID="{c86c82a5-5e6c-4b93-9f63-1457128d955c}">
  <ds:schemaRefs/>
</ds:datastoreItem>
</file>

<file path=customXml/itemProps214.xml><?xml version="1.0" encoding="utf-8"?>
<ds:datastoreItem xmlns:ds="http://schemas.openxmlformats.org/officeDocument/2006/customXml" ds:itemID="{f42ed09d-3ead-43d7-90a8-1759c2deaaa0}">
  <ds:schemaRefs/>
</ds:datastoreItem>
</file>

<file path=customXml/itemProps215.xml><?xml version="1.0" encoding="utf-8"?>
<ds:datastoreItem xmlns:ds="http://schemas.openxmlformats.org/officeDocument/2006/customXml" ds:itemID="{286a682e-9931-4abf-b99b-9c64139233c0}">
  <ds:schemaRefs/>
</ds:datastoreItem>
</file>

<file path=customXml/itemProps216.xml><?xml version="1.0" encoding="utf-8"?>
<ds:datastoreItem xmlns:ds="http://schemas.openxmlformats.org/officeDocument/2006/customXml" ds:itemID="{85b006c2-c54d-4a19-bf85-9180f0f8322c}">
  <ds:schemaRefs/>
</ds:datastoreItem>
</file>

<file path=customXml/itemProps217.xml><?xml version="1.0" encoding="utf-8"?>
<ds:datastoreItem xmlns:ds="http://schemas.openxmlformats.org/officeDocument/2006/customXml" ds:itemID="{279aa4fa-8a38-4410-8533-09342a995da1}">
  <ds:schemaRefs/>
</ds:datastoreItem>
</file>

<file path=customXml/itemProps218.xml><?xml version="1.0" encoding="utf-8"?>
<ds:datastoreItem xmlns:ds="http://schemas.openxmlformats.org/officeDocument/2006/customXml" ds:itemID="{f08aba44-ecd6-4ea0-9999-a56b8b67eb91}">
  <ds:schemaRefs/>
</ds:datastoreItem>
</file>

<file path=customXml/itemProps219.xml><?xml version="1.0" encoding="utf-8"?>
<ds:datastoreItem xmlns:ds="http://schemas.openxmlformats.org/officeDocument/2006/customXml" ds:itemID="{77a8781a-c621-4998-b876-1ce4b9792fc3}">
  <ds:schemaRefs/>
</ds:datastoreItem>
</file>

<file path=customXml/itemProps22.xml><?xml version="1.0" encoding="utf-8"?>
<ds:datastoreItem xmlns:ds="http://schemas.openxmlformats.org/officeDocument/2006/customXml" ds:itemID="{2d6ef5a3-ca05-4b09-ac23-0df3e6aa9d7f}">
  <ds:schemaRefs/>
</ds:datastoreItem>
</file>

<file path=customXml/itemProps220.xml><?xml version="1.0" encoding="utf-8"?>
<ds:datastoreItem xmlns:ds="http://schemas.openxmlformats.org/officeDocument/2006/customXml" ds:itemID="{289d9c41-48f4-409c-bd25-53ed7424a700}">
  <ds:schemaRefs/>
</ds:datastoreItem>
</file>

<file path=customXml/itemProps221.xml><?xml version="1.0" encoding="utf-8"?>
<ds:datastoreItem xmlns:ds="http://schemas.openxmlformats.org/officeDocument/2006/customXml" ds:itemID="{2c993d96-7848-4e22-96fb-23cfc232c043}">
  <ds:schemaRefs/>
</ds:datastoreItem>
</file>

<file path=customXml/itemProps222.xml><?xml version="1.0" encoding="utf-8"?>
<ds:datastoreItem xmlns:ds="http://schemas.openxmlformats.org/officeDocument/2006/customXml" ds:itemID="{23129cdc-bc8e-47d9-84b7-09fb19f1fe12}">
  <ds:schemaRefs/>
</ds:datastoreItem>
</file>

<file path=customXml/itemProps223.xml><?xml version="1.0" encoding="utf-8"?>
<ds:datastoreItem xmlns:ds="http://schemas.openxmlformats.org/officeDocument/2006/customXml" ds:itemID="{0a248d30-b166-4ade-b2b7-d4a98b9756da}">
  <ds:schemaRefs/>
</ds:datastoreItem>
</file>

<file path=customXml/itemProps224.xml><?xml version="1.0" encoding="utf-8"?>
<ds:datastoreItem xmlns:ds="http://schemas.openxmlformats.org/officeDocument/2006/customXml" ds:itemID="{1cfaa1ca-5ead-4780-9eae-1fbe3ae17fdc}">
  <ds:schemaRefs/>
</ds:datastoreItem>
</file>

<file path=customXml/itemProps225.xml><?xml version="1.0" encoding="utf-8"?>
<ds:datastoreItem xmlns:ds="http://schemas.openxmlformats.org/officeDocument/2006/customXml" ds:itemID="{aa7c4cd4-18b0-4c63-90fe-8558d30b0b79}">
  <ds:schemaRefs/>
</ds:datastoreItem>
</file>

<file path=customXml/itemProps226.xml><?xml version="1.0" encoding="utf-8"?>
<ds:datastoreItem xmlns:ds="http://schemas.openxmlformats.org/officeDocument/2006/customXml" ds:itemID="{49445948-3a7b-4fed-ac94-0890a27e4fff}">
  <ds:schemaRefs/>
</ds:datastoreItem>
</file>

<file path=customXml/itemProps227.xml><?xml version="1.0" encoding="utf-8"?>
<ds:datastoreItem xmlns:ds="http://schemas.openxmlformats.org/officeDocument/2006/customXml" ds:itemID="{b4ddb6fb-cc95-47d5-b82f-4c0fa775b8de}">
  <ds:schemaRefs/>
</ds:datastoreItem>
</file>

<file path=customXml/itemProps228.xml><?xml version="1.0" encoding="utf-8"?>
<ds:datastoreItem xmlns:ds="http://schemas.openxmlformats.org/officeDocument/2006/customXml" ds:itemID="{4a399e9e-1b08-4659-88ba-48842ec84ef4}">
  <ds:schemaRefs/>
</ds:datastoreItem>
</file>

<file path=customXml/itemProps229.xml><?xml version="1.0" encoding="utf-8"?>
<ds:datastoreItem xmlns:ds="http://schemas.openxmlformats.org/officeDocument/2006/customXml" ds:itemID="{91f2a662-6dc0-4211-8076-7509cd88c410}">
  <ds:schemaRefs/>
</ds:datastoreItem>
</file>

<file path=customXml/itemProps23.xml><?xml version="1.0" encoding="utf-8"?>
<ds:datastoreItem xmlns:ds="http://schemas.openxmlformats.org/officeDocument/2006/customXml" ds:itemID="{737a9422-8d68-4b26-8db2-8fd490b558bc}">
  <ds:schemaRefs/>
</ds:datastoreItem>
</file>

<file path=customXml/itemProps230.xml><?xml version="1.0" encoding="utf-8"?>
<ds:datastoreItem xmlns:ds="http://schemas.openxmlformats.org/officeDocument/2006/customXml" ds:itemID="{ba49684b-eb53-4880-bcdd-966b31acde2e}">
  <ds:schemaRefs/>
</ds:datastoreItem>
</file>

<file path=customXml/itemProps231.xml><?xml version="1.0" encoding="utf-8"?>
<ds:datastoreItem xmlns:ds="http://schemas.openxmlformats.org/officeDocument/2006/customXml" ds:itemID="{d08cbad6-fb3f-4ed8-be0e-d42cca13877c}">
  <ds:schemaRefs/>
</ds:datastoreItem>
</file>

<file path=customXml/itemProps232.xml><?xml version="1.0" encoding="utf-8"?>
<ds:datastoreItem xmlns:ds="http://schemas.openxmlformats.org/officeDocument/2006/customXml" ds:itemID="{a522f777-cda1-475c-8050-27d3731070c1}">
  <ds:schemaRefs/>
</ds:datastoreItem>
</file>

<file path=customXml/itemProps233.xml><?xml version="1.0" encoding="utf-8"?>
<ds:datastoreItem xmlns:ds="http://schemas.openxmlformats.org/officeDocument/2006/customXml" ds:itemID="{9112f451-cb66-41f1-94a1-00b42c50a2b7}">
  <ds:schemaRefs/>
</ds:datastoreItem>
</file>

<file path=customXml/itemProps234.xml><?xml version="1.0" encoding="utf-8"?>
<ds:datastoreItem xmlns:ds="http://schemas.openxmlformats.org/officeDocument/2006/customXml" ds:itemID="{9fb990e2-81d5-46a4-a1fe-3a07dcc468ca}">
  <ds:schemaRefs/>
</ds:datastoreItem>
</file>

<file path=customXml/itemProps235.xml><?xml version="1.0" encoding="utf-8"?>
<ds:datastoreItem xmlns:ds="http://schemas.openxmlformats.org/officeDocument/2006/customXml" ds:itemID="{889607de-af8b-4406-8b2a-ec31c4512db5}">
  <ds:schemaRefs/>
</ds:datastoreItem>
</file>

<file path=customXml/itemProps236.xml><?xml version="1.0" encoding="utf-8"?>
<ds:datastoreItem xmlns:ds="http://schemas.openxmlformats.org/officeDocument/2006/customXml" ds:itemID="{eed2f88a-ad91-422f-9602-f656d660ee28}">
  <ds:schemaRefs/>
</ds:datastoreItem>
</file>

<file path=customXml/itemProps237.xml><?xml version="1.0" encoding="utf-8"?>
<ds:datastoreItem xmlns:ds="http://schemas.openxmlformats.org/officeDocument/2006/customXml" ds:itemID="{0768ad21-6bf6-4002-b86f-f219871a02a5}">
  <ds:schemaRefs/>
</ds:datastoreItem>
</file>

<file path=customXml/itemProps238.xml><?xml version="1.0" encoding="utf-8"?>
<ds:datastoreItem xmlns:ds="http://schemas.openxmlformats.org/officeDocument/2006/customXml" ds:itemID="{67deb8fc-5d9c-41c5-b887-29c20e7c261c}">
  <ds:schemaRefs/>
</ds:datastoreItem>
</file>

<file path=customXml/itemProps239.xml><?xml version="1.0" encoding="utf-8"?>
<ds:datastoreItem xmlns:ds="http://schemas.openxmlformats.org/officeDocument/2006/customXml" ds:itemID="{c20efda1-6176-4bac-85c5-06308acf4953}">
  <ds:schemaRefs/>
</ds:datastoreItem>
</file>

<file path=customXml/itemProps24.xml><?xml version="1.0" encoding="utf-8"?>
<ds:datastoreItem xmlns:ds="http://schemas.openxmlformats.org/officeDocument/2006/customXml" ds:itemID="{9c2333c6-c46a-448f-aeb6-fda58cb9d38d}">
  <ds:schemaRefs/>
</ds:datastoreItem>
</file>

<file path=customXml/itemProps240.xml><?xml version="1.0" encoding="utf-8"?>
<ds:datastoreItem xmlns:ds="http://schemas.openxmlformats.org/officeDocument/2006/customXml" ds:itemID="{48b143ff-fc8e-4530-a3b7-9570753d595e}">
  <ds:schemaRefs/>
</ds:datastoreItem>
</file>

<file path=customXml/itemProps241.xml><?xml version="1.0" encoding="utf-8"?>
<ds:datastoreItem xmlns:ds="http://schemas.openxmlformats.org/officeDocument/2006/customXml" ds:itemID="{c8ef2be7-94e5-4e0d-9c28-4f0bd3de8e85}">
  <ds:schemaRefs/>
</ds:datastoreItem>
</file>

<file path=customXml/itemProps242.xml><?xml version="1.0" encoding="utf-8"?>
<ds:datastoreItem xmlns:ds="http://schemas.openxmlformats.org/officeDocument/2006/customXml" ds:itemID="{74b03526-55ca-44e5-8bc1-24152824898e}">
  <ds:schemaRefs/>
</ds:datastoreItem>
</file>

<file path=customXml/itemProps243.xml><?xml version="1.0" encoding="utf-8"?>
<ds:datastoreItem xmlns:ds="http://schemas.openxmlformats.org/officeDocument/2006/customXml" ds:itemID="{8189260f-fa8d-4d5e-bd4b-63455f849d82}">
  <ds:schemaRefs/>
</ds:datastoreItem>
</file>

<file path=customXml/itemProps244.xml><?xml version="1.0" encoding="utf-8"?>
<ds:datastoreItem xmlns:ds="http://schemas.openxmlformats.org/officeDocument/2006/customXml" ds:itemID="{2dce63a8-2a28-47a2-9f48-ab1c063d0935}">
  <ds:schemaRefs/>
</ds:datastoreItem>
</file>

<file path=customXml/itemProps245.xml><?xml version="1.0" encoding="utf-8"?>
<ds:datastoreItem xmlns:ds="http://schemas.openxmlformats.org/officeDocument/2006/customXml" ds:itemID="{cb08b5a9-8275-42ee-ae7c-91abbab0c810}">
  <ds:schemaRefs/>
</ds:datastoreItem>
</file>

<file path=customXml/itemProps246.xml><?xml version="1.0" encoding="utf-8"?>
<ds:datastoreItem xmlns:ds="http://schemas.openxmlformats.org/officeDocument/2006/customXml" ds:itemID="{34686754-32d9-436a-aef0-a902b0a59bdc}">
  <ds:schemaRefs/>
</ds:datastoreItem>
</file>

<file path=customXml/itemProps247.xml><?xml version="1.0" encoding="utf-8"?>
<ds:datastoreItem xmlns:ds="http://schemas.openxmlformats.org/officeDocument/2006/customXml" ds:itemID="{f5bdfac5-83c6-483c-a972-e2f517c30f74}">
  <ds:schemaRefs/>
</ds:datastoreItem>
</file>

<file path=customXml/itemProps248.xml><?xml version="1.0" encoding="utf-8"?>
<ds:datastoreItem xmlns:ds="http://schemas.openxmlformats.org/officeDocument/2006/customXml" ds:itemID="{5b840a5d-d2a8-493a-8be0-538a7636eab8}">
  <ds:schemaRefs/>
</ds:datastoreItem>
</file>

<file path=customXml/itemProps249.xml><?xml version="1.0" encoding="utf-8"?>
<ds:datastoreItem xmlns:ds="http://schemas.openxmlformats.org/officeDocument/2006/customXml" ds:itemID="{04def2ec-7ca6-489c-9acd-e21a7daa09ce}">
  <ds:schemaRefs/>
</ds:datastoreItem>
</file>

<file path=customXml/itemProps25.xml><?xml version="1.0" encoding="utf-8"?>
<ds:datastoreItem xmlns:ds="http://schemas.openxmlformats.org/officeDocument/2006/customXml" ds:itemID="{d01ff141-92ab-4a17-b9aa-e461892b6124}">
  <ds:schemaRefs/>
</ds:datastoreItem>
</file>

<file path=customXml/itemProps250.xml><?xml version="1.0" encoding="utf-8"?>
<ds:datastoreItem xmlns:ds="http://schemas.openxmlformats.org/officeDocument/2006/customXml" ds:itemID="{15d69bee-0c03-40aa-8643-09992c34a5a4}">
  <ds:schemaRefs/>
</ds:datastoreItem>
</file>

<file path=customXml/itemProps251.xml><?xml version="1.0" encoding="utf-8"?>
<ds:datastoreItem xmlns:ds="http://schemas.openxmlformats.org/officeDocument/2006/customXml" ds:itemID="{7fa904cb-50ff-4620-aaee-176d84fff195}">
  <ds:schemaRefs/>
</ds:datastoreItem>
</file>

<file path=customXml/itemProps252.xml><?xml version="1.0" encoding="utf-8"?>
<ds:datastoreItem xmlns:ds="http://schemas.openxmlformats.org/officeDocument/2006/customXml" ds:itemID="{40fca08b-44e3-4cc6-b322-d6769334a640}">
  <ds:schemaRefs/>
</ds:datastoreItem>
</file>

<file path=customXml/itemProps253.xml><?xml version="1.0" encoding="utf-8"?>
<ds:datastoreItem xmlns:ds="http://schemas.openxmlformats.org/officeDocument/2006/customXml" ds:itemID="{88c4b82d-0035-450a-9d4b-df7d23a33392}">
  <ds:schemaRefs/>
</ds:datastoreItem>
</file>

<file path=customXml/itemProps254.xml><?xml version="1.0" encoding="utf-8"?>
<ds:datastoreItem xmlns:ds="http://schemas.openxmlformats.org/officeDocument/2006/customXml" ds:itemID="{85a2d205-6202-4fdc-b2a2-c42be365cca0}">
  <ds:schemaRefs/>
</ds:datastoreItem>
</file>

<file path=customXml/itemProps255.xml><?xml version="1.0" encoding="utf-8"?>
<ds:datastoreItem xmlns:ds="http://schemas.openxmlformats.org/officeDocument/2006/customXml" ds:itemID="{92d703fd-424a-4fb4-bbdf-d78e96a5ec50}">
  <ds:schemaRefs/>
</ds:datastoreItem>
</file>

<file path=customXml/itemProps256.xml><?xml version="1.0" encoding="utf-8"?>
<ds:datastoreItem xmlns:ds="http://schemas.openxmlformats.org/officeDocument/2006/customXml" ds:itemID="{ce5cc692-7e04-4f6b-a0ec-3979a4baf979}">
  <ds:schemaRefs/>
</ds:datastoreItem>
</file>

<file path=customXml/itemProps257.xml><?xml version="1.0" encoding="utf-8"?>
<ds:datastoreItem xmlns:ds="http://schemas.openxmlformats.org/officeDocument/2006/customXml" ds:itemID="{ed4ad1c1-727f-4596-8801-7cfce7b5797c}">
  <ds:schemaRefs/>
</ds:datastoreItem>
</file>

<file path=customXml/itemProps258.xml><?xml version="1.0" encoding="utf-8"?>
<ds:datastoreItem xmlns:ds="http://schemas.openxmlformats.org/officeDocument/2006/customXml" ds:itemID="{4abe8a5d-19d8-47a6-9be4-de43523cd1f7}">
  <ds:schemaRefs/>
</ds:datastoreItem>
</file>

<file path=customXml/itemProps259.xml><?xml version="1.0" encoding="utf-8"?>
<ds:datastoreItem xmlns:ds="http://schemas.openxmlformats.org/officeDocument/2006/customXml" ds:itemID="{950944c0-54d4-4306-a1e7-76bf200b2313}">
  <ds:schemaRefs/>
</ds:datastoreItem>
</file>

<file path=customXml/itemProps26.xml><?xml version="1.0" encoding="utf-8"?>
<ds:datastoreItem xmlns:ds="http://schemas.openxmlformats.org/officeDocument/2006/customXml" ds:itemID="{5e74e360-d261-4aef-9fa3-1fc119a72c03}">
  <ds:schemaRefs/>
</ds:datastoreItem>
</file>

<file path=customXml/itemProps260.xml><?xml version="1.0" encoding="utf-8"?>
<ds:datastoreItem xmlns:ds="http://schemas.openxmlformats.org/officeDocument/2006/customXml" ds:itemID="{63827bfa-b985-49b8-ba7e-4e64157e1671}">
  <ds:schemaRefs/>
</ds:datastoreItem>
</file>

<file path=customXml/itemProps261.xml><?xml version="1.0" encoding="utf-8"?>
<ds:datastoreItem xmlns:ds="http://schemas.openxmlformats.org/officeDocument/2006/customXml" ds:itemID="{87897e6b-bab7-41b1-8eb5-2afdaa6e074b}">
  <ds:schemaRefs/>
</ds:datastoreItem>
</file>

<file path=customXml/itemProps262.xml><?xml version="1.0" encoding="utf-8"?>
<ds:datastoreItem xmlns:ds="http://schemas.openxmlformats.org/officeDocument/2006/customXml" ds:itemID="{fe22e930-3f1e-461a-b3c8-de91d607069a}">
  <ds:schemaRefs/>
</ds:datastoreItem>
</file>

<file path=customXml/itemProps263.xml><?xml version="1.0" encoding="utf-8"?>
<ds:datastoreItem xmlns:ds="http://schemas.openxmlformats.org/officeDocument/2006/customXml" ds:itemID="{f06d4848-0790-4874-83f7-d25ac1eb1f1a}">
  <ds:schemaRefs/>
</ds:datastoreItem>
</file>

<file path=customXml/itemProps264.xml><?xml version="1.0" encoding="utf-8"?>
<ds:datastoreItem xmlns:ds="http://schemas.openxmlformats.org/officeDocument/2006/customXml" ds:itemID="{0a0f5c8e-9562-45e4-b9a4-6be077f31851}">
  <ds:schemaRefs/>
</ds:datastoreItem>
</file>

<file path=customXml/itemProps265.xml><?xml version="1.0" encoding="utf-8"?>
<ds:datastoreItem xmlns:ds="http://schemas.openxmlformats.org/officeDocument/2006/customXml" ds:itemID="{83aea751-7194-46ef-8689-73b643e5b1a4}">
  <ds:schemaRefs/>
</ds:datastoreItem>
</file>

<file path=customXml/itemProps266.xml><?xml version="1.0" encoding="utf-8"?>
<ds:datastoreItem xmlns:ds="http://schemas.openxmlformats.org/officeDocument/2006/customXml" ds:itemID="{9d7089a8-b453-4ffa-a60a-b303aea60cfc}">
  <ds:schemaRefs/>
</ds:datastoreItem>
</file>

<file path=customXml/itemProps267.xml><?xml version="1.0" encoding="utf-8"?>
<ds:datastoreItem xmlns:ds="http://schemas.openxmlformats.org/officeDocument/2006/customXml" ds:itemID="{69958b9e-a9dd-4881-9565-dfa8737d4bd1}">
  <ds:schemaRefs/>
</ds:datastoreItem>
</file>

<file path=customXml/itemProps268.xml><?xml version="1.0" encoding="utf-8"?>
<ds:datastoreItem xmlns:ds="http://schemas.openxmlformats.org/officeDocument/2006/customXml" ds:itemID="{a7094196-1b3e-49a1-b019-ac1408d676d4}">
  <ds:schemaRefs/>
</ds:datastoreItem>
</file>

<file path=customXml/itemProps269.xml><?xml version="1.0" encoding="utf-8"?>
<ds:datastoreItem xmlns:ds="http://schemas.openxmlformats.org/officeDocument/2006/customXml" ds:itemID="{d805ec00-1e66-42ad-9031-d4e09f860e7b}">
  <ds:schemaRefs/>
</ds:datastoreItem>
</file>

<file path=customXml/itemProps27.xml><?xml version="1.0" encoding="utf-8"?>
<ds:datastoreItem xmlns:ds="http://schemas.openxmlformats.org/officeDocument/2006/customXml" ds:itemID="{1b25d0a6-2e80-4fef-940d-6ccbd1719b51}">
  <ds:schemaRefs/>
</ds:datastoreItem>
</file>

<file path=customXml/itemProps270.xml><?xml version="1.0" encoding="utf-8"?>
<ds:datastoreItem xmlns:ds="http://schemas.openxmlformats.org/officeDocument/2006/customXml" ds:itemID="{2483fc51-452e-4589-8370-6334a70d62aa}">
  <ds:schemaRefs/>
</ds:datastoreItem>
</file>

<file path=customXml/itemProps271.xml><?xml version="1.0" encoding="utf-8"?>
<ds:datastoreItem xmlns:ds="http://schemas.openxmlformats.org/officeDocument/2006/customXml" ds:itemID="{9206d842-d3b5-4fdb-bc5f-4799ca5fd041}">
  <ds:schemaRefs/>
</ds:datastoreItem>
</file>

<file path=customXml/itemProps272.xml><?xml version="1.0" encoding="utf-8"?>
<ds:datastoreItem xmlns:ds="http://schemas.openxmlformats.org/officeDocument/2006/customXml" ds:itemID="{d06c1b5d-888f-4d13-9e0f-ddb995b73a6b}">
  <ds:schemaRefs/>
</ds:datastoreItem>
</file>

<file path=customXml/itemProps273.xml><?xml version="1.0" encoding="utf-8"?>
<ds:datastoreItem xmlns:ds="http://schemas.openxmlformats.org/officeDocument/2006/customXml" ds:itemID="{23c26ee5-e25e-42f9-9155-dc40bc647000}">
  <ds:schemaRefs/>
</ds:datastoreItem>
</file>

<file path=customXml/itemProps274.xml><?xml version="1.0" encoding="utf-8"?>
<ds:datastoreItem xmlns:ds="http://schemas.openxmlformats.org/officeDocument/2006/customXml" ds:itemID="{4f8fb460-eea2-4641-a67c-aded79bbcb2c}">
  <ds:schemaRefs/>
</ds:datastoreItem>
</file>

<file path=customXml/itemProps275.xml><?xml version="1.0" encoding="utf-8"?>
<ds:datastoreItem xmlns:ds="http://schemas.openxmlformats.org/officeDocument/2006/customXml" ds:itemID="{e6156989-7bef-4d94-80f8-5dec50684abf}">
  <ds:schemaRefs/>
</ds:datastoreItem>
</file>

<file path=customXml/itemProps276.xml><?xml version="1.0" encoding="utf-8"?>
<ds:datastoreItem xmlns:ds="http://schemas.openxmlformats.org/officeDocument/2006/customXml" ds:itemID="{ef325a74-07a0-4a3c-b80d-c611c34a2238}">
  <ds:schemaRefs/>
</ds:datastoreItem>
</file>

<file path=customXml/itemProps277.xml><?xml version="1.0" encoding="utf-8"?>
<ds:datastoreItem xmlns:ds="http://schemas.openxmlformats.org/officeDocument/2006/customXml" ds:itemID="{17e9b66b-f2e1-4267-84c1-29b986b5ce73}">
  <ds:schemaRefs/>
</ds:datastoreItem>
</file>

<file path=customXml/itemProps278.xml><?xml version="1.0" encoding="utf-8"?>
<ds:datastoreItem xmlns:ds="http://schemas.openxmlformats.org/officeDocument/2006/customXml" ds:itemID="{8d1b6742-766d-4b51-93ba-c0a08df66f0b}">
  <ds:schemaRefs/>
</ds:datastoreItem>
</file>

<file path=customXml/itemProps279.xml><?xml version="1.0" encoding="utf-8"?>
<ds:datastoreItem xmlns:ds="http://schemas.openxmlformats.org/officeDocument/2006/customXml" ds:itemID="{f928cf0a-9293-422a-94b2-141c6ed8669b}">
  <ds:schemaRefs/>
</ds:datastoreItem>
</file>

<file path=customXml/itemProps28.xml><?xml version="1.0" encoding="utf-8"?>
<ds:datastoreItem xmlns:ds="http://schemas.openxmlformats.org/officeDocument/2006/customXml" ds:itemID="{effd65c6-b0f9-445d-b2f6-7d176fab85af}">
  <ds:schemaRefs/>
</ds:datastoreItem>
</file>

<file path=customXml/itemProps280.xml><?xml version="1.0" encoding="utf-8"?>
<ds:datastoreItem xmlns:ds="http://schemas.openxmlformats.org/officeDocument/2006/customXml" ds:itemID="{620d57f1-3d20-44a6-ab89-34da1105205d}">
  <ds:schemaRefs/>
</ds:datastoreItem>
</file>

<file path=customXml/itemProps281.xml><?xml version="1.0" encoding="utf-8"?>
<ds:datastoreItem xmlns:ds="http://schemas.openxmlformats.org/officeDocument/2006/customXml" ds:itemID="{fbb28144-1ccb-4977-ac6b-7646cb4bf9de}">
  <ds:schemaRefs/>
</ds:datastoreItem>
</file>

<file path=customXml/itemProps282.xml><?xml version="1.0" encoding="utf-8"?>
<ds:datastoreItem xmlns:ds="http://schemas.openxmlformats.org/officeDocument/2006/customXml" ds:itemID="{d1d4f324-5cab-4923-994d-2322ef9bb742}">
  <ds:schemaRefs/>
</ds:datastoreItem>
</file>

<file path=customXml/itemProps283.xml><?xml version="1.0" encoding="utf-8"?>
<ds:datastoreItem xmlns:ds="http://schemas.openxmlformats.org/officeDocument/2006/customXml" ds:itemID="{de29a202-4026-4c34-8223-a6d6e8d6f0b0}">
  <ds:schemaRefs/>
</ds:datastoreItem>
</file>

<file path=customXml/itemProps284.xml><?xml version="1.0" encoding="utf-8"?>
<ds:datastoreItem xmlns:ds="http://schemas.openxmlformats.org/officeDocument/2006/customXml" ds:itemID="{e5fe59f9-7c75-442b-b88a-1f86be1b2225}">
  <ds:schemaRefs/>
</ds:datastoreItem>
</file>

<file path=customXml/itemProps285.xml><?xml version="1.0" encoding="utf-8"?>
<ds:datastoreItem xmlns:ds="http://schemas.openxmlformats.org/officeDocument/2006/customXml" ds:itemID="{ca5e3d26-c070-47cc-acf7-f2b3de45d589}">
  <ds:schemaRefs/>
</ds:datastoreItem>
</file>

<file path=customXml/itemProps286.xml><?xml version="1.0" encoding="utf-8"?>
<ds:datastoreItem xmlns:ds="http://schemas.openxmlformats.org/officeDocument/2006/customXml" ds:itemID="{18947786-b171-47c6-9654-2ffc4a6ddce1}">
  <ds:schemaRefs/>
</ds:datastoreItem>
</file>

<file path=customXml/itemProps287.xml><?xml version="1.0" encoding="utf-8"?>
<ds:datastoreItem xmlns:ds="http://schemas.openxmlformats.org/officeDocument/2006/customXml" ds:itemID="{5cc4626f-f95f-402b-99c2-407930827e23}">
  <ds:schemaRefs/>
</ds:datastoreItem>
</file>

<file path=customXml/itemProps288.xml><?xml version="1.0" encoding="utf-8"?>
<ds:datastoreItem xmlns:ds="http://schemas.openxmlformats.org/officeDocument/2006/customXml" ds:itemID="{d1071fd6-a494-417f-ae8b-bb7e01d6512e}">
  <ds:schemaRefs/>
</ds:datastoreItem>
</file>

<file path=customXml/itemProps289.xml><?xml version="1.0" encoding="utf-8"?>
<ds:datastoreItem xmlns:ds="http://schemas.openxmlformats.org/officeDocument/2006/customXml" ds:itemID="{38472996-ea0a-43f7-b165-433bf07981f8}">
  <ds:schemaRefs/>
</ds:datastoreItem>
</file>

<file path=customXml/itemProps29.xml><?xml version="1.0" encoding="utf-8"?>
<ds:datastoreItem xmlns:ds="http://schemas.openxmlformats.org/officeDocument/2006/customXml" ds:itemID="{9c115260-8d1c-43a8-825f-059a8df63aaf}">
  <ds:schemaRefs/>
</ds:datastoreItem>
</file>

<file path=customXml/itemProps290.xml><?xml version="1.0" encoding="utf-8"?>
<ds:datastoreItem xmlns:ds="http://schemas.openxmlformats.org/officeDocument/2006/customXml" ds:itemID="{d3da7c1d-b781-40ab-a519-41d37da3c6c5}">
  <ds:schemaRefs/>
</ds:datastoreItem>
</file>

<file path=customXml/itemProps291.xml><?xml version="1.0" encoding="utf-8"?>
<ds:datastoreItem xmlns:ds="http://schemas.openxmlformats.org/officeDocument/2006/customXml" ds:itemID="{d676e9cc-5154-4aab-b17c-51379f4044f0}">
  <ds:schemaRefs/>
</ds:datastoreItem>
</file>

<file path=customXml/itemProps292.xml><?xml version="1.0" encoding="utf-8"?>
<ds:datastoreItem xmlns:ds="http://schemas.openxmlformats.org/officeDocument/2006/customXml" ds:itemID="{142e300e-6f37-43bf-a4c3-08de71aa6c58}">
  <ds:schemaRefs/>
</ds:datastoreItem>
</file>

<file path=customXml/itemProps293.xml><?xml version="1.0" encoding="utf-8"?>
<ds:datastoreItem xmlns:ds="http://schemas.openxmlformats.org/officeDocument/2006/customXml" ds:itemID="{85a1d4ab-cb67-431b-8c92-bdea6b7d8236}">
  <ds:schemaRefs/>
</ds:datastoreItem>
</file>

<file path=customXml/itemProps294.xml><?xml version="1.0" encoding="utf-8"?>
<ds:datastoreItem xmlns:ds="http://schemas.openxmlformats.org/officeDocument/2006/customXml" ds:itemID="{cd88c68d-0477-4af0-89d3-b9d9ce961cfd}">
  <ds:schemaRefs/>
</ds:datastoreItem>
</file>

<file path=customXml/itemProps295.xml><?xml version="1.0" encoding="utf-8"?>
<ds:datastoreItem xmlns:ds="http://schemas.openxmlformats.org/officeDocument/2006/customXml" ds:itemID="{8344d072-10a2-43c1-8c03-a1949af0a2bc}">
  <ds:schemaRefs/>
</ds:datastoreItem>
</file>

<file path=customXml/itemProps296.xml><?xml version="1.0" encoding="utf-8"?>
<ds:datastoreItem xmlns:ds="http://schemas.openxmlformats.org/officeDocument/2006/customXml" ds:itemID="{e40d6ac9-cbdc-4fc3-a77f-f662c056c405}">
  <ds:schemaRefs/>
</ds:datastoreItem>
</file>

<file path=customXml/itemProps297.xml><?xml version="1.0" encoding="utf-8"?>
<ds:datastoreItem xmlns:ds="http://schemas.openxmlformats.org/officeDocument/2006/customXml" ds:itemID="{1503700a-9f39-4982-9a6e-8764b5a66d5e}">
  <ds:schemaRefs/>
</ds:datastoreItem>
</file>

<file path=customXml/itemProps298.xml><?xml version="1.0" encoding="utf-8"?>
<ds:datastoreItem xmlns:ds="http://schemas.openxmlformats.org/officeDocument/2006/customXml" ds:itemID="{e102f3d2-4f0f-436b-b4ba-e9cd97c1396e}">
  <ds:schemaRefs/>
</ds:datastoreItem>
</file>

<file path=customXml/itemProps299.xml><?xml version="1.0" encoding="utf-8"?>
<ds:datastoreItem xmlns:ds="http://schemas.openxmlformats.org/officeDocument/2006/customXml" ds:itemID="{06a58783-a7cc-47e2-b6ca-250d784aebbb}">
  <ds:schemaRefs/>
</ds:datastoreItem>
</file>

<file path=customXml/itemProps3.xml><?xml version="1.0" encoding="utf-8"?>
<ds:datastoreItem xmlns:ds="http://schemas.openxmlformats.org/officeDocument/2006/customXml" ds:itemID="{eba9b418-3c3e-4a75-861e-2dd004ca738b}">
  <ds:schemaRefs/>
</ds:datastoreItem>
</file>

<file path=customXml/itemProps30.xml><?xml version="1.0" encoding="utf-8"?>
<ds:datastoreItem xmlns:ds="http://schemas.openxmlformats.org/officeDocument/2006/customXml" ds:itemID="{2d30afe8-1032-4779-a833-f264fdfce917}">
  <ds:schemaRefs/>
</ds:datastoreItem>
</file>

<file path=customXml/itemProps300.xml><?xml version="1.0" encoding="utf-8"?>
<ds:datastoreItem xmlns:ds="http://schemas.openxmlformats.org/officeDocument/2006/customXml" ds:itemID="{ce2987e4-380d-4ba3-8425-7e158d11fcd0}">
  <ds:schemaRefs/>
</ds:datastoreItem>
</file>

<file path=customXml/itemProps301.xml><?xml version="1.0" encoding="utf-8"?>
<ds:datastoreItem xmlns:ds="http://schemas.openxmlformats.org/officeDocument/2006/customXml" ds:itemID="{f4b1ef17-466f-4a8c-af70-5bf0a547f85c}">
  <ds:schemaRefs/>
</ds:datastoreItem>
</file>

<file path=customXml/itemProps302.xml><?xml version="1.0" encoding="utf-8"?>
<ds:datastoreItem xmlns:ds="http://schemas.openxmlformats.org/officeDocument/2006/customXml" ds:itemID="{04a6c5ae-afec-4bf2-b338-7b55892d38ed}">
  <ds:schemaRefs/>
</ds:datastoreItem>
</file>

<file path=customXml/itemProps303.xml><?xml version="1.0" encoding="utf-8"?>
<ds:datastoreItem xmlns:ds="http://schemas.openxmlformats.org/officeDocument/2006/customXml" ds:itemID="{eb35ff92-ec1d-4d59-8bd8-9b3ab80768a5}">
  <ds:schemaRefs/>
</ds:datastoreItem>
</file>

<file path=customXml/itemProps304.xml><?xml version="1.0" encoding="utf-8"?>
<ds:datastoreItem xmlns:ds="http://schemas.openxmlformats.org/officeDocument/2006/customXml" ds:itemID="{0e2291e8-ff2f-49da-aee7-61ce0922c92b}">
  <ds:schemaRefs/>
</ds:datastoreItem>
</file>

<file path=customXml/itemProps305.xml><?xml version="1.0" encoding="utf-8"?>
<ds:datastoreItem xmlns:ds="http://schemas.openxmlformats.org/officeDocument/2006/customXml" ds:itemID="{90ad5317-a2e0-41e2-b16e-c5b9f100853c}">
  <ds:schemaRefs/>
</ds:datastoreItem>
</file>

<file path=customXml/itemProps306.xml><?xml version="1.0" encoding="utf-8"?>
<ds:datastoreItem xmlns:ds="http://schemas.openxmlformats.org/officeDocument/2006/customXml" ds:itemID="{cdb6dab7-742d-4ea2-bd11-4e0b64f509ce}">
  <ds:schemaRefs/>
</ds:datastoreItem>
</file>

<file path=customXml/itemProps307.xml><?xml version="1.0" encoding="utf-8"?>
<ds:datastoreItem xmlns:ds="http://schemas.openxmlformats.org/officeDocument/2006/customXml" ds:itemID="{e5be254a-b4f7-48bc-8c94-47c0d503e5b3}">
  <ds:schemaRefs/>
</ds:datastoreItem>
</file>

<file path=customXml/itemProps308.xml><?xml version="1.0" encoding="utf-8"?>
<ds:datastoreItem xmlns:ds="http://schemas.openxmlformats.org/officeDocument/2006/customXml" ds:itemID="{39c23a2f-db28-4b11-ab2d-bdd435d480d8}">
  <ds:schemaRefs/>
</ds:datastoreItem>
</file>

<file path=customXml/itemProps309.xml><?xml version="1.0" encoding="utf-8"?>
<ds:datastoreItem xmlns:ds="http://schemas.openxmlformats.org/officeDocument/2006/customXml" ds:itemID="{5640b55a-47c3-49fb-ab26-e49d8bbedaf5}">
  <ds:schemaRefs/>
</ds:datastoreItem>
</file>

<file path=customXml/itemProps31.xml><?xml version="1.0" encoding="utf-8"?>
<ds:datastoreItem xmlns:ds="http://schemas.openxmlformats.org/officeDocument/2006/customXml" ds:itemID="{5bc13d29-12ce-4c6c-9676-3dd268488349}">
  <ds:schemaRefs/>
</ds:datastoreItem>
</file>

<file path=customXml/itemProps310.xml><?xml version="1.0" encoding="utf-8"?>
<ds:datastoreItem xmlns:ds="http://schemas.openxmlformats.org/officeDocument/2006/customXml" ds:itemID="{93bc3ede-b91e-4a28-b69b-3d8125dfafdc}">
  <ds:schemaRefs/>
</ds:datastoreItem>
</file>

<file path=customXml/itemProps311.xml><?xml version="1.0" encoding="utf-8"?>
<ds:datastoreItem xmlns:ds="http://schemas.openxmlformats.org/officeDocument/2006/customXml" ds:itemID="{ebf4e5d6-570d-4cf5-b266-b3295be492b8}">
  <ds:schemaRefs/>
</ds:datastoreItem>
</file>

<file path=customXml/itemProps312.xml><?xml version="1.0" encoding="utf-8"?>
<ds:datastoreItem xmlns:ds="http://schemas.openxmlformats.org/officeDocument/2006/customXml" ds:itemID="{00f8f50b-a5ed-400e-ae4e-52cc5a9b42fc}">
  <ds:schemaRefs/>
</ds:datastoreItem>
</file>

<file path=customXml/itemProps313.xml><?xml version="1.0" encoding="utf-8"?>
<ds:datastoreItem xmlns:ds="http://schemas.openxmlformats.org/officeDocument/2006/customXml" ds:itemID="{6d001a4c-80bc-4bac-b367-38eaa3b7fa6a}">
  <ds:schemaRefs/>
</ds:datastoreItem>
</file>

<file path=customXml/itemProps314.xml><?xml version="1.0" encoding="utf-8"?>
<ds:datastoreItem xmlns:ds="http://schemas.openxmlformats.org/officeDocument/2006/customXml" ds:itemID="{305f69f1-8c70-4eb8-9a40-791b29009557}">
  <ds:schemaRefs/>
</ds:datastoreItem>
</file>

<file path=customXml/itemProps315.xml><?xml version="1.0" encoding="utf-8"?>
<ds:datastoreItem xmlns:ds="http://schemas.openxmlformats.org/officeDocument/2006/customXml" ds:itemID="{1f4214d8-396b-45ec-9de9-0fde818d79ea}">
  <ds:schemaRefs/>
</ds:datastoreItem>
</file>

<file path=customXml/itemProps316.xml><?xml version="1.0" encoding="utf-8"?>
<ds:datastoreItem xmlns:ds="http://schemas.openxmlformats.org/officeDocument/2006/customXml" ds:itemID="{37769f70-a0e5-4750-a94a-9dcf140276e8}">
  <ds:schemaRefs/>
</ds:datastoreItem>
</file>

<file path=customXml/itemProps317.xml><?xml version="1.0" encoding="utf-8"?>
<ds:datastoreItem xmlns:ds="http://schemas.openxmlformats.org/officeDocument/2006/customXml" ds:itemID="{a025a276-c437-4806-bc08-9c17162f5a33}">
  <ds:schemaRefs/>
</ds:datastoreItem>
</file>

<file path=customXml/itemProps318.xml><?xml version="1.0" encoding="utf-8"?>
<ds:datastoreItem xmlns:ds="http://schemas.openxmlformats.org/officeDocument/2006/customXml" ds:itemID="{3d766df6-d1a7-4c1e-9320-1f987af0e846}">
  <ds:schemaRefs/>
</ds:datastoreItem>
</file>

<file path=customXml/itemProps32.xml><?xml version="1.0" encoding="utf-8"?>
<ds:datastoreItem xmlns:ds="http://schemas.openxmlformats.org/officeDocument/2006/customXml" ds:itemID="{35756b1f-e13a-43f4-a7c6-e95cd63a3a3b}">
  <ds:schemaRefs/>
</ds:datastoreItem>
</file>

<file path=customXml/itemProps33.xml><?xml version="1.0" encoding="utf-8"?>
<ds:datastoreItem xmlns:ds="http://schemas.openxmlformats.org/officeDocument/2006/customXml" ds:itemID="{51199b42-d30c-446c-825d-ceacaad9ea30}">
  <ds:schemaRefs/>
</ds:datastoreItem>
</file>

<file path=customXml/itemProps34.xml><?xml version="1.0" encoding="utf-8"?>
<ds:datastoreItem xmlns:ds="http://schemas.openxmlformats.org/officeDocument/2006/customXml" ds:itemID="{6df9a3cf-9650-4345-bce9-d6864e79d7f8}">
  <ds:schemaRefs/>
</ds:datastoreItem>
</file>

<file path=customXml/itemProps35.xml><?xml version="1.0" encoding="utf-8"?>
<ds:datastoreItem xmlns:ds="http://schemas.openxmlformats.org/officeDocument/2006/customXml" ds:itemID="{ce989b8a-4dc7-4ae2-8e5e-efa2d11b5de3}">
  <ds:schemaRefs/>
</ds:datastoreItem>
</file>

<file path=customXml/itemProps36.xml><?xml version="1.0" encoding="utf-8"?>
<ds:datastoreItem xmlns:ds="http://schemas.openxmlformats.org/officeDocument/2006/customXml" ds:itemID="{0b9ec50e-041b-4d46-991f-bf7914439e4e}">
  <ds:schemaRefs/>
</ds:datastoreItem>
</file>

<file path=customXml/itemProps37.xml><?xml version="1.0" encoding="utf-8"?>
<ds:datastoreItem xmlns:ds="http://schemas.openxmlformats.org/officeDocument/2006/customXml" ds:itemID="{d88d7958-e338-442d-969b-b358874aa213}">
  <ds:schemaRefs/>
</ds:datastoreItem>
</file>

<file path=customXml/itemProps38.xml><?xml version="1.0" encoding="utf-8"?>
<ds:datastoreItem xmlns:ds="http://schemas.openxmlformats.org/officeDocument/2006/customXml" ds:itemID="{e0f2bd8a-9787-4f5c-953c-d4b455f2dc15}">
  <ds:schemaRefs/>
</ds:datastoreItem>
</file>

<file path=customXml/itemProps39.xml><?xml version="1.0" encoding="utf-8"?>
<ds:datastoreItem xmlns:ds="http://schemas.openxmlformats.org/officeDocument/2006/customXml" ds:itemID="{d9680f26-e6f1-47d5-8af3-d0fd4a752eb5}">
  <ds:schemaRefs/>
</ds:datastoreItem>
</file>

<file path=customXml/itemProps4.xml><?xml version="1.0" encoding="utf-8"?>
<ds:datastoreItem xmlns:ds="http://schemas.openxmlformats.org/officeDocument/2006/customXml" ds:itemID="{3ab9ec7d-4ed0-4121-b523-b7e3948c57bb}">
  <ds:schemaRefs/>
</ds:datastoreItem>
</file>

<file path=customXml/itemProps40.xml><?xml version="1.0" encoding="utf-8"?>
<ds:datastoreItem xmlns:ds="http://schemas.openxmlformats.org/officeDocument/2006/customXml" ds:itemID="{cb5708c0-3b40-4954-9de2-179cb03993de}">
  <ds:schemaRefs/>
</ds:datastoreItem>
</file>

<file path=customXml/itemProps41.xml><?xml version="1.0" encoding="utf-8"?>
<ds:datastoreItem xmlns:ds="http://schemas.openxmlformats.org/officeDocument/2006/customXml" ds:itemID="{76a177d6-a167-4862-9cc4-a2d8f50ec441}">
  <ds:schemaRefs/>
</ds:datastoreItem>
</file>

<file path=customXml/itemProps42.xml><?xml version="1.0" encoding="utf-8"?>
<ds:datastoreItem xmlns:ds="http://schemas.openxmlformats.org/officeDocument/2006/customXml" ds:itemID="{4f00159b-5f17-4d80-aaf7-973a48f1c948}">
  <ds:schemaRefs/>
</ds:datastoreItem>
</file>

<file path=customXml/itemProps43.xml><?xml version="1.0" encoding="utf-8"?>
<ds:datastoreItem xmlns:ds="http://schemas.openxmlformats.org/officeDocument/2006/customXml" ds:itemID="{425a0c07-ae4c-4ebe-8aae-b41cd44dd032}">
  <ds:schemaRefs/>
</ds:datastoreItem>
</file>

<file path=customXml/itemProps44.xml><?xml version="1.0" encoding="utf-8"?>
<ds:datastoreItem xmlns:ds="http://schemas.openxmlformats.org/officeDocument/2006/customXml" ds:itemID="{295b7a1e-0d87-44fb-8f5a-3a263ffd2f03}">
  <ds:schemaRefs/>
</ds:datastoreItem>
</file>

<file path=customXml/itemProps45.xml><?xml version="1.0" encoding="utf-8"?>
<ds:datastoreItem xmlns:ds="http://schemas.openxmlformats.org/officeDocument/2006/customXml" ds:itemID="{b8c9d9c0-c15d-4f4c-8fdf-6caf06e2828e}">
  <ds:schemaRefs/>
</ds:datastoreItem>
</file>

<file path=customXml/itemProps46.xml><?xml version="1.0" encoding="utf-8"?>
<ds:datastoreItem xmlns:ds="http://schemas.openxmlformats.org/officeDocument/2006/customXml" ds:itemID="{30e6922b-7dec-49e1-9da3-2e126dfe9636}">
  <ds:schemaRefs/>
</ds:datastoreItem>
</file>

<file path=customXml/itemProps47.xml><?xml version="1.0" encoding="utf-8"?>
<ds:datastoreItem xmlns:ds="http://schemas.openxmlformats.org/officeDocument/2006/customXml" ds:itemID="{9b6c86fa-3818-45ed-999c-1cb45406fb34}">
  <ds:schemaRefs/>
</ds:datastoreItem>
</file>

<file path=customXml/itemProps48.xml><?xml version="1.0" encoding="utf-8"?>
<ds:datastoreItem xmlns:ds="http://schemas.openxmlformats.org/officeDocument/2006/customXml" ds:itemID="{d82e09e8-2642-410d-a24b-2ab5073590f9}">
  <ds:schemaRefs/>
</ds:datastoreItem>
</file>

<file path=customXml/itemProps49.xml><?xml version="1.0" encoding="utf-8"?>
<ds:datastoreItem xmlns:ds="http://schemas.openxmlformats.org/officeDocument/2006/customXml" ds:itemID="{c342d3be-f264-45e4-b60b-2f6eff1110cb}">
  <ds:schemaRefs/>
</ds:datastoreItem>
</file>

<file path=customXml/itemProps5.xml><?xml version="1.0" encoding="utf-8"?>
<ds:datastoreItem xmlns:ds="http://schemas.openxmlformats.org/officeDocument/2006/customXml" ds:itemID="{f9d62f37-7b98-4ee8-84ba-9ca530a03aaa}">
  <ds:schemaRefs/>
</ds:datastoreItem>
</file>

<file path=customXml/itemProps50.xml><?xml version="1.0" encoding="utf-8"?>
<ds:datastoreItem xmlns:ds="http://schemas.openxmlformats.org/officeDocument/2006/customXml" ds:itemID="{dc640ed2-a251-4dca-ba54-b8383090c6d6}">
  <ds:schemaRefs/>
</ds:datastoreItem>
</file>

<file path=customXml/itemProps51.xml><?xml version="1.0" encoding="utf-8"?>
<ds:datastoreItem xmlns:ds="http://schemas.openxmlformats.org/officeDocument/2006/customXml" ds:itemID="{7843190b-49cd-4333-ba39-f389cf27109f}">
  <ds:schemaRefs/>
</ds:datastoreItem>
</file>

<file path=customXml/itemProps52.xml><?xml version="1.0" encoding="utf-8"?>
<ds:datastoreItem xmlns:ds="http://schemas.openxmlformats.org/officeDocument/2006/customXml" ds:itemID="{543f0867-0231-483d-83fa-18e084608554}">
  <ds:schemaRefs/>
</ds:datastoreItem>
</file>

<file path=customXml/itemProps53.xml><?xml version="1.0" encoding="utf-8"?>
<ds:datastoreItem xmlns:ds="http://schemas.openxmlformats.org/officeDocument/2006/customXml" ds:itemID="{548a3640-143c-4e30-a172-fa4f70031864}">
  <ds:schemaRefs/>
</ds:datastoreItem>
</file>

<file path=customXml/itemProps54.xml><?xml version="1.0" encoding="utf-8"?>
<ds:datastoreItem xmlns:ds="http://schemas.openxmlformats.org/officeDocument/2006/customXml" ds:itemID="{ffecc516-f58d-46f4-8bbd-e8e2cb3ba1b8}">
  <ds:schemaRefs/>
</ds:datastoreItem>
</file>

<file path=customXml/itemProps55.xml><?xml version="1.0" encoding="utf-8"?>
<ds:datastoreItem xmlns:ds="http://schemas.openxmlformats.org/officeDocument/2006/customXml" ds:itemID="{2c71dc36-94db-4302-9d95-8bd1e03f6dba}">
  <ds:schemaRefs/>
</ds:datastoreItem>
</file>

<file path=customXml/itemProps56.xml><?xml version="1.0" encoding="utf-8"?>
<ds:datastoreItem xmlns:ds="http://schemas.openxmlformats.org/officeDocument/2006/customXml" ds:itemID="{b5059d89-8a5b-4a18-a531-1b110cc80ac1}">
  <ds:schemaRefs/>
</ds:datastoreItem>
</file>

<file path=customXml/itemProps57.xml><?xml version="1.0" encoding="utf-8"?>
<ds:datastoreItem xmlns:ds="http://schemas.openxmlformats.org/officeDocument/2006/customXml" ds:itemID="{b3b97022-aba1-43ec-b92b-985ff9009b85}">
  <ds:schemaRefs/>
</ds:datastoreItem>
</file>

<file path=customXml/itemProps58.xml><?xml version="1.0" encoding="utf-8"?>
<ds:datastoreItem xmlns:ds="http://schemas.openxmlformats.org/officeDocument/2006/customXml" ds:itemID="{cdde3673-fded-47ff-ad71-1d835ed8f14a}">
  <ds:schemaRefs/>
</ds:datastoreItem>
</file>

<file path=customXml/itemProps59.xml><?xml version="1.0" encoding="utf-8"?>
<ds:datastoreItem xmlns:ds="http://schemas.openxmlformats.org/officeDocument/2006/customXml" ds:itemID="{1fa3175a-a1db-409a-99f2-fb9e604bbcad}">
  <ds:schemaRefs/>
</ds:datastoreItem>
</file>

<file path=customXml/itemProps6.xml><?xml version="1.0" encoding="utf-8"?>
<ds:datastoreItem xmlns:ds="http://schemas.openxmlformats.org/officeDocument/2006/customXml" ds:itemID="{5e368079-ab6a-44b3-bdc4-0f05fe9e3caa}">
  <ds:schemaRefs/>
</ds:datastoreItem>
</file>

<file path=customXml/itemProps60.xml><?xml version="1.0" encoding="utf-8"?>
<ds:datastoreItem xmlns:ds="http://schemas.openxmlformats.org/officeDocument/2006/customXml" ds:itemID="{18c8707b-8dca-472a-966a-12e6047fc603}">
  <ds:schemaRefs/>
</ds:datastoreItem>
</file>

<file path=customXml/itemProps61.xml><?xml version="1.0" encoding="utf-8"?>
<ds:datastoreItem xmlns:ds="http://schemas.openxmlformats.org/officeDocument/2006/customXml" ds:itemID="{2c2a397d-ec53-4bed-8691-7873493f9042}">
  <ds:schemaRefs/>
</ds:datastoreItem>
</file>

<file path=customXml/itemProps62.xml><?xml version="1.0" encoding="utf-8"?>
<ds:datastoreItem xmlns:ds="http://schemas.openxmlformats.org/officeDocument/2006/customXml" ds:itemID="{22e5892b-0f7c-4761-9e31-213f78563a32}">
  <ds:schemaRefs/>
</ds:datastoreItem>
</file>

<file path=customXml/itemProps63.xml><?xml version="1.0" encoding="utf-8"?>
<ds:datastoreItem xmlns:ds="http://schemas.openxmlformats.org/officeDocument/2006/customXml" ds:itemID="{fe9aa49e-bddd-4a7a-8053-6d121cd10f32}">
  <ds:schemaRefs/>
</ds:datastoreItem>
</file>

<file path=customXml/itemProps64.xml><?xml version="1.0" encoding="utf-8"?>
<ds:datastoreItem xmlns:ds="http://schemas.openxmlformats.org/officeDocument/2006/customXml" ds:itemID="{866b0741-ad56-4f60-ab3d-5ce70053a957}">
  <ds:schemaRefs/>
</ds:datastoreItem>
</file>

<file path=customXml/itemProps65.xml><?xml version="1.0" encoding="utf-8"?>
<ds:datastoreItem xmlns:ds="http://schemas.openxmlformats.org/officeDocument/2006/customXml" ds:itemID="{323f8366-69d4-488d-8f23-63507300abf6}">
  <ds:schemaRefs/>
</ds:datastoreItem>
</file>

<file path=customXml/itemProps66.xml><?xml version="1.0" encoding="utf-8"?>
<ds:datastoreItem xmlns:ds="http://schemas.openxmlformats.org/officeDocument/2006/customXml" ds:itemID="{40715ebb-3b87-4d2c-afcf-7c99ebca86a1}">
  <ds:schemaRefs/>
</ds:datastoreItem>
</file>

<file path=customXml/itemProps67.xml><?xml version="1.0" encoding="utf-8"?>
<ds:datastoreItem xmlns:ds="http://schemas.openxmlformats.org/officeDocument/2006/customXml" ds:itemID="{7c568f16-7955-4d48-aea1-c92dd4d41591}">
  <ds:schemaRefs/>
</ds:datastoreItem>
</file>

<file path=customXml/itemProps68.xml><?xml version="1.0" encoding="utf-8"?>
<ds:datastoreItem xmlns:ds="http://schemas.openxmlformats.org/officeDocument/2006/customXml" ds:itemID="{b060c304-3f34-4fb8-af36-92c7c4555033}">
  <ds:schemaRefs/>
</ds:datastoreItem>
</file>

<file path=customXml/itemProps69.xml><?xml version="1.0" encoding="utf-8"?>
<ds:datastoreItem xmlns:ds="http://schemas.openxmlformats.org/officeDocument/2006/customXml" ds:itemID="{fab3c4d1-273e-4770-84bf-5b179c4e55be}">
  <ds:schemaRefs/>
</ds:datastoreItem>
</file>

<file path=customXml/itemProps7.xml><?xml version="1.0" encoding="utf-8"?>
<ds:datastoreItem xmlns:ds="http://schemas.openxmlformats.org/officeDocument/2006/customXml" ds:itemID="{99b519d9-b3ac-49c2-9e95-eef17f3eeb18}">
  <ds:schemaRefs/>
</ds:datastoreItem>
</file>

<file path=customXml/itemProps70.xml><?xml version="1.0" encoding="utf-8"?>
<ds:datastoreItem xmlns:ds="http://schemas.openxmlformats.org/officeDocument/2006/customXml" ds:itemID="{6cab2018-431b-4a74-9753-621fc2d91f1d}">
  <ds:schemaRefs/>
</ds:datastoreItem>
</file>

<file path=customXml/itemProps71.xml><?xml version="1.0" encoding="utf-8"?>
<ds:datastoreItem xmlns:ds="http://schemas.openxmlformats.org/officeDocument/2006/customXml" ds:itemID="{a5d782e2-5b43-4c49-9396-3ca53e4cbfe5}">
  <ds:schemaRefs/>
</ds:datastoreItem>
</file>

<file path=customXml/itemProps72.xml><?xml version="1.0" encoding="utf-8"?>
<ds:datastoreItem xmlns:ds="http://schemas.openxmlformats.org/officeDocument/2006/customXml" ds:itemID="{3515874f-27b0-4b4f-8447-7105257d1be7}">
  <ds:schemaRefs/>
</ds:datastoreItem>
</file>

<file path=customXml/itemProps73.xml><?xml version="1.0" encoding="utf-8"?>
<ds:datastoreItem xmlns:ds="http://schemas.openxmlformats.org/officeDocument/2006/customXml" ds:itemID="{136d54c7-e55c-4807-8f5a-cf6393eef3bb}">
  <ds:schemaRefs/>
</ds:datastoreItem>
</file>

<file path=customXml/itemProps74.xml><?xml version="1.0" encoding="utf-8"?>
<ds:datastoreItem xmlns:ds="http://schemas.openxmlformats.org/officeDocument/2006/customXml" ds:itemID="{951d4b06-f2d8-4f55-a2e1-689dfd566c69}">
  <ds:schemaRefs/>
</ds:datastoreItem>
</file>

<file path=customXml/itemProps75.xml><?xml version="1.0" encoding="utf-8"?>
<ds:datastoreItem xmlns:ds="http://schemas.openxmlformats.org/officeDocument/2006/customXml" ds:itemID="{974935d6-0679-466d-859a-905f3b843cfd}">
  <ds:schemaRefs/>
</ds:datastoreItem>
</file>

<file path=customXml/itemProps76.xml><?xml version="1.0" encoding="utf-8"?>
<ds:datastoreItem xmlns:ds="http://schemas.openxmlformats.org/officeDocument/2006/customXml" ds:itemID="{b7d37fee-c57f-40bd-8b4e-1eb229516ea3}">
  <ds:schemaRefs/>
</ds:datastoreItem>
</file>

<file path=customXml/itemProps77.xml><?xml version="1.0" encoding="utf-8"?>
<ds:datastoreItem xmlns:ds="http://schemas.openxmlformats.org/officeDocument/2006/customXml" ds:itemID="{5d94189c-54c2-4dc6-8303-341b9bf3566c}">
  <ds:schemaRefs/>
</ds:datastoreItem>
</file>

<file path=customXml/itemProps78.xml><?xml version="1.0" encoding="utf-8"?>
<ds:datastoreItem xmlns:ds="http://schemas.openxmlformats.org/officeDocument/2006/customXml" ds:itemID="{71c9e505-d0e8-4524-9b04-03da4b68cf02}">
  <ds:schemaRefs/>
</ds:datastoreItem>
</file>

<file path=customXml/itemProps79.xml><?xml version="1.0" encoding="utf-8"?>
<ds:datastoreItem xmlns:ds="http://schemas.openxmlformats.org/officeDocument/2006/customXml" ds:itemID="{66053728-93e7-4ea1-8873-7bcb116e5b6d}">
  <ds:schemaRefs/>
</ds:datastoreItem>
</file>

<file path=customXml/itemProps8.xml><?xml version="1.0" encoding="utf-8"?>
<ds:datastoreItem xmlns:ds="http://schemas.openxmlformats.org/officeDocument/2006/customXml" ds:itemID="{572207d7-bbfa-4981-9f6b-d6250f6f733f}">
  <ds:schemaRefs/>
</ds:datastoreItem>
</file>

<file path=customXml/itemProps80.xml><?xml version="1.0" encoding="utf-8"?>
<ds:datastoreItem xmlns:ds="http://schemas.openxmlformats.org/officeDocument/2006/customXml" ds:itemID="{c41c4b1f-ce87-42a5-af75-287bc0ff1088}">
  <ds:schemaRefs/>
</ds:datastoreItem>
</file>

<file path=customXml/itemProps81.xml><?xml version="1.0" encoding="utf-8"?>
<ds:datastoreItem xmlns:ds="http://schemas.openxmlformats.org/officeDocument/2006/customXml" ds:itemID="{bb4737f8-8dc2-45bc-ab5c-40fb6a00c99a}">
  <ds:schemaRefs/>
</ds:datastoreItem>
</file>

<file path=customXml/itemProps82.xml><?xml version="1.0" encoding="utf-8"?>
<ds:datastoreItem xmlns:ds="http://schemas.openxmlformats.org/officeDocument/2006/customXml" ds:itemID="{be787bbf-7508-46b8-8348-50d6240183d0}">
  <ds:schemaRefs/>
</ds:datastoreItem>
</file>

<file path=customXml/itemProps83.xml><?xml version="1.0" encoding="utf-8"?>
<ds:datastoreItem xmlns:ds="http://schemas.openxmlformats.org/officeDocument/2006/customXml" ds:itemID="{9ac5dca5-0954-40e1-9600-a4ba0ae52a15}">
  <ds:schemaRefs/>
</ds:datastoreItem>
</file>

<file path=customXml/itemProps84.xml><?xml version="1.0" encoding="utf-8"?>
<ds:datastoreItem xmlns:ds="http://schemas.openxmlformats.org/officeDocument/2006/customXml" ds:itemID="{7bdaf2c6-41f4-4e92-850f-9cf3c0e1f279}">
  <ds:schemaRefs/>
</ds:datastoreItem>
</file>

<file path=customXml/itemProps85.xml><?xml version="1.0" encoding="utf-8"?>
<ds:datastoreItem xmlns:ds="http://schemas.openxmlformats.org/officeDocument/2006/customXml" ds:itemID="{ae1b2757-43ab-4e3b-ac39-c00450d5c4ff}">
  <ds:schemaRefs/>
</ds:datastoreItem>
</file>

<file path=customXml/itemProps86.xml><?xml version="1.0" encoding="utf-8"?>
<ds:datastoreItem xmlns:ds="http://schemas.openxmlformats.org/officeDocument/2006/customXml" ds:itemID="{9d6221aa-2a1b-4cd8-818c-0de0d1498f7d}">
  <ds:schemaRefs/>
</ds:datastoreItem>
</file>

<file path=customXml/itemProps87.xml><?xml version="1.0" encoding="utf-8"?>
<ds:datastoreItem xmlns:ds="http://schemas.openxmlformats.org/officeDocument/2006/customXml" ds:itemID="{c9968498-05f6-451a-9384-4dc19f26d13d}">
  <ds:schemaRefs/>
</ds:datastoreItem>
</file>

<file path=customXml/itemProps88.xml><?xml version="1.0" encoding="utf-8"?>
<ds:datastoreItem xmlns:ds="http://schemas.openxmlformats.org/officeDocument/2006/customXml" ds:itemID="{9c2e64f3-04e5-4965-89eb-03434aefbef5}">
  <ds:schemaRefs/>
</ds:datastoreItem>
</file>

<file path=customXml/itemProps89.xml><?xml version="1.0" encoding="utf-8"?>
<ds:datastoreItem xmlns:ds="http://schemas.openxmlformats.org/officeDocument/2006/customXml" ds:itemID="{ae1de583-8ed2-4e50-8f21-bf71bd4b7db1}">
  <ds:schemaRefs/>
</ds:datastoreItem>
</file>

<file path=customXml/itemProps9.xml><?xml version="1.0" encoding="utf-8"?>
<ds:datastoreItem xmlns:ds="http://schemas.openxmlformats.org/officeDocument/2006/customXml" ds:itemID="{41314698-2bb6-48b3-910a-1c675ab1297e}">
  <ds:schemaRefs/>
</ds:datastoreItem>
</file>

<file path=customXml/itemProps90.xml><?xml version="1.0" encoding="utf-8"?>
<ds:datastoreItem xmlns:ds="http://schemas.openxmlformats.org/officeDocument/2006/customXml" ds:itemID="{87e5b888-9880-44d9-963c-1da6de55f47c}">
  <ds:schemaRefs/>
</ds:datastoreItem>
</file>

<file path=customXml/itemProps91.xml><?xml version="1.0" encoding="utf-8"?>
<ds:datastoreItem xmlns:ds="http://schemas.openxmlformats.org/officeDocument/2006/customXml" ds:itemID="{c3b61f89-e2d7-418f-a365-056273a782d2}">
  <ds:schemaRefs/>
</ds:datastoreItem>
</file>

<file path=customXml/itemProps92.xml><?xml version="1.0" encoding="utf-8"?>
<ds:datastoreItem xmlns:ds="http://schemas.openxmlformats.org/officeDocument/2006/customXml" ds:itemID="{57bf8a79-851d-4463-9c3f-fdbdcb7502d0}">
  <ds:schemaRefs/>
</ds:datastoreItem>
</file>

<file path=customXml/itemProps93.xml><?xml version="1.0" encoding="utf-8"?>
<ds:datastoreItem xmlns:ds="http://schemas.openxmlformats.org/officeDocument/2006/customXml" ds:itemID="{f569f2a4-3be2-43c0-90dd-179d608337db}">
  <ds:schemaRefs/>
</ds:datastoreItem>
</file>

<file path=customXml/itemProps94.xml><?xml version="1.0" encoding="utf-8"?>
<ds:datastoreItem xmlns:ds="http://schemas.openxmlformats.org/officeDocument/2006/customXml" ds:itemID="{79372f11-2acb-489a-842b-c81f1224d47c}">
  <ds:schemaRefs/>
</ds:datastoreItem>
</file>

<file path=customXml/itemProps95.xml><?xml version="1.0" encoding="utf-8"?>
<ds:datastoreItem xmlns:ds="http://schemas.openxmlformats.org/officeDocument/2006/customXml" ds:itemID="{b30d2e71-5081-486e-905d-841084b93461}">
  <ds:schemaRefs/>
</ds:datastoreItem>
</file>

<file path=customXml/itemProps96.xml><?xml version="1.0" encoding="utf-8"?>
<ds:datastoreItem xmlns:ds="http://schemas.openxmlformats.org/officeDocument/2006/customXml" ds:itemID="{aec2899f-f0df-453b-a09f-483f236111a5}">
  <ds:schemaRefs/>
</ds:datastoreItem>
</file>

<file path=customXml/itemProps97.xml><?xml version="1.0" encoding="utf-8"?>
<ds:datastoreItem xmlns:ds="http://schemas.openxmlformats.org/officeDocument/2006/customXml" ds:itemID="{93325277-1dcb-4a8e-903c-ea9f965aabd9}">
  <ds:schemaRefs/>
</ds:datastoreItem>
</file>

<file path=customXml/itemProps98.xml><?xml version="1.0" encoding="utf-8"?>
<ds:datastoreItem xmlns:ds="http://schemas.openxmlformats.org/officeDocument/2006/customXml" ds:itemID="{ca5a6df9-281c-4a77-af7a-5c304543329f}">
  <ds:schemaRefs/>
</ds:datastoreItem>
</file>

<file path=customXml/itemProps99.xml><?xml version="1.0" encoding="utf-8"?>
<ds:datastoreItem xmlns:ds="http://schemas.openxmlformats.org/officeDocument/2006/customXml" ds:itemID="{4169fb2a-b84d-4193-91a1-a85fa92e61da}">
  <ds:schemaRefs/>
</ds:datastoreItem>
</file>

<file path=docProps/app.xml><?xml version="1.0" encoding="utf-8"?>
<Properties xmlns="http://schemas.openxmlformats.org/officeDocument/2006/extended-properties" xmlns:vt="http://schemas.openxmlformats.org/officeDocument/2006/docPropsVTypes">
  <Pages>219</Pages>
  <Words>54075</Words>
  <Characters>61841</Characters>
  <TotalTime>15</TotalTime>
  <ScaleCrop>false</ScaleCrop>
  <LinksUpToDate>false</LinksUpToDate>
  <CharactersWithSpaces>62697</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2023-01-31T14:26:00Z</dcterms:created>
  <dc:creator>lenovo</dc:creator>
  <cp:lastModifiedBy>Administrator</cp:lastModifiedBy>
  <dcterms:modified xsi:type="dcterms:W3CDTF">2023-10-16T01:56:12Z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41639DDA1D904D24B370FC6F063FD454</vt:lpwstr>
  </property>
</Properties>
</file>