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山海关区人民代表大会常务委员会本级</w:t>
      </w:r>
      <w:r>
        <w:rPr>
          <w:rFonts w:hint="eastAsia" w:ascii="黑体" w:hAnsi="黑体" w:eastAsia="黑体" w:cs="黑体"/>
          <w:b/>
          <w:bCs/>
          <w:color w:val="000000"/>
          <w:sz w:val="44"/>
          <w:szCs w:val="44"/>
        </w:rPr>
        <w:t>预算信息公开目录</w:t>
      </w:r>
    </w:p>
    <w:p>
      <w:pPr>
        <w:jc w:val="center"/>
        <w:rPr>
          <w:rFonts w:eastAsia="Times New Roman"/>
        </w:rPr>
      </w:pPr>
    </w:p>
    <w:p>
      <w:pPr>
        <w:jc w:val="center"/>
        <w:rPr>
          <w:rFonts w:hint="eastAsia" w:eastAsia="宋体"/>
          <w:lang w:eastAsia="zh-CN"/>
        </w:rPr>
      </w:pPr>
      <w:r>
        <w:rPr>
          <w:rFonts w:hint="eastAsia" w:ascii="黑体" w:hAnsi="黑体" w:eastAsia="黑体" w:cs="黑体"/>
          <w:b/>
          <w:bCs/>
          <w:color w:val="000000"/>
          <w:sz w:val="30"/>
          <w:szCs w:val="30"/>
          <w:lang w:val="en-US" w:eastAsia="zh-CN"/>
        </w:rPr>
        <w:t xml:space="preserve"> </w:t>
      </w:r>
    </w:p>
    <w:p>
      <w:pPr>
        <w:rPr>
          <w:rFonts w:eastAsia="Times New Roman"/>
        </w:rPr>
      </w:pPr>
      <w:r>
        <w:rPr>
          <w:rFonts w:hint="eastAsia" w:ascii="方正楷体_GBK" w:hAnsi="方正楷体_GBK" w:eastAsia="方正楷体_GBK" w:cs="方正楷体_GBK"/>
          <w:b/>
          <w:bCs/>
          <w:color w:val="000000"/>
          <w:sz w:val="28"/>
          <w:szCs w:val="28"/>
          <w:lang w:eastAsia="zh-CN"/>
        </w:rPr>
        <w:t>山海关区人民代表大会常务委员会本级</w:t>
      </w:r>
      <w:r>
        <w:rPr>
          <w:rFonts w:hint="eastAsia" w:ascii="方正楷体_GBK" w:hAnsi="方正楷体_GBK" w:eastAsia="方正楷体_GBK" w:cs="方正楷体_GBK"/>
          <w:b/>
          <w:bCs/>
          <w:color w:val="000000"/>
          <w:sz w:val="28"/>
          <w:szCs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山海关区人民代表大会常务委员会本级</w:t>
      </w:r>
      <w:r>
        <w:rPr>
          <w:rFonts w:hint="eastAsia" w:cs="方正仿宋_GBK"/>
        </w:rP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cs="方正仿宋_GBK"/>
          <w:lang w:eastAsia="zh-CN"/>
        </w:rPr>
        <w:t>山海关区人民代表大会常务委员会本级</w:t>
      </w:r>
      <w:r>
        <w:rPr>
          <w:rFonts w:hint="eastAsia" w:cs="方正仿宋_GBK"/>
        </w:rPr>
        <w:t>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cs="方正仿宋_GBK"/>
          <w:lang w:eastAsia="zh-CN"/>
        </w:rPr>
        <w:t>山海关区人民代表大会常务委员会本级</w:t>
      </w:r>
      <w:r>
        <w:rPr>
          <w:rFonts w:hint="eastAsia" w:cs="方正仿宋_GBK"/>
        </w:rPr>
        <w:t>预算支出总表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cs="方正仿宋_GBK"/>
          <w:lang w:eastAsia="zh-CN"/>
        </w:rPr>
        <w:t>山海关区人民代表大会常务委员会本级</w:t>
      </w:r>
      <w:r>
        <w:rPr>
          <w:rFonts w:hint="eastAsia" w:cs="方正仿宋_GBK"/>
        </w:rPr>
        <w:t>预算财政拨款收支总表</w:t>
      </w:r>
      <w:r>
        <w:tab/>
      </w:r>
      <w:r>
        <w:rPr>
          <w:rFonts w:hint="eastAsia"/>
          <w:lang w:val="en-US" w:eastAsia="zh-CN"/>
        </w:rPr>
        <w:t>7</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cs="方正仿宋_GBK"/>
          <w:lang w:eastAsia="zh-CN"/>
        </w:rPr>
        <w:t>山海关区人民代表大会常务委员会本级</w:t>
      </w:r>
      <w:r>
        <w:rPr>
          <w:rFonts w:hint="eastAsia" w:cs="方正仿宋_GBK"/>
        </w:rP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cs="方正仿宋_GBK"/>
          <w:lang w:eastAsia="zh-CN"/>
        </w:rPr>
        <w:t>山海关区人民代表大会常务委员会本级</w:t>
      </w:r>
      <w:r>
        <w:rPr>
          <w:rFonts w:hint="eastAsia" w:cs="方正仿宋_GBK"/>
        </w:rP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lang w:eastAsia="zh-CN"/>
        </w:rPr>
        <w:t>山海关区人民代表大会常务委员会本级</w:t>
      </w:r>
      <w:r>
        <w:rPr>
          <w:rFonts w:hint="eastAsia" w:cs="方正仿宋_GBK"/>
        </w:rPr>
        <w:t>预算政府基金预算财政拨款支出表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lang w:eastAsia="zh-CN"/>
        </w:rPr>
        <w:t>山海关区人民代表大会常务委员会本级</w:t>
      </w:r>
      <w:r>
        <w:rPr>
          <w:rFonts w:hint="eastAsia" w:cs="方正仿宋_GBK"/>
        </w:rPr>
        <w:t>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lang w:eastAsia="zh-CN"/>
        </w:rPr>
        <w:t>山海关区人民代表大会常务委员会本级</w:t>
      </w:r>
      <w:r>
        <w:rPr>
          <w:rFonts w:hint="eastAsia" w:cs="方正仿宋_GBK"/>
        </w:rPr>
        <w:t>预算财政拨款</w:t>
      </w:r>
      <w:r>
        <w:t>“</w:t>
      </w:r>
      <w:r>
        <w:rPr>
          <w:rFonts w:hint="eastAsia" w:cs="方正仿宋_GBK"/>
        </w:rPr>
        <w:t>三公</w:t>
      </w:r>
      <w:r>
        <w:t>”</w:t>
      </w:r>
      <w:r>
        <w:rPr>
          <w:rFonts w:hint="eastAsia" w:cs="方正仿宋_GBK"/>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bCs/>
          <w:color w:val="000000"/>
          <w:sz w:val="28"/>
          <w:szCs w:val="28"/>
          <w:lang w:eastAsia="zh-CN"/>
        </w:rPr>
        <w:t>山海关区人民代表大会常务委员会本级</w:t>
      </w:r>
      <w:r>
        <w:rPr>
          <w:rFonts w:hint="eastAsia" w:ascii="方正楷体_GBK" w:hAnsi="方正楷体_GBK" w:eastAsia="方正楷体_GBK" w:cs="方正楷体_GBK"/>
          <w:b/>
          <w:bCs/>
          <w:color w:val="000000"/>
          <w:sz w:val="28"/>
          <w:szCs w:val="28"/>
        </w:rPr>
        <w:t>预算信息公开情况说明</w:t>
      </w:r>
    </w:p>
    <w:p>
      <w:pPr>
        <w:pStyle w:val="4"/>
        <w:tabs>
          <w:tab w:val="right" w:leader="dot" w:pos="14562"/>
        </w:tabs>
        <w:rPr>
          <w:rFonts w:hint="eastAsia" w:eastAsia="方正仿宋_GBK"/>
          <w:lang w:val="en-US" w:eastAsia="zh-CN"/>
        </w:rPr>
      </w:pP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山海关区人民代表大会常务委员会本级</w:t>
      </w:r>
      <w:r>
        <w:rPr>
          <w:rFonts w:hint="eastAsia" w:cs="方正仿宋_GBK"/>
        </w:rPr>
        <w:t>职责及机构设置情况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山海关区人民代表大会常务委员会本级</w:t>
      </w:r>
      <w:r>
        <w:rPr>
          <w:rFonts w:hint="eastAsia" w:cs="方正仿宋_GBK"/>
        </w:rPr>
        <w:t>预算安排的总体情况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val="en-US" w:eastAsia="zh-CN"/>
        </w:rPr>
        <w:t>2</w:t>
      </w:r>
      <w:r>
        <w:fldChar w:fldCharType="end"/>
      </w:r>
      <w:r>
        <w:rPr>
          <w:rFonts w:hint="eastAsia"/>
          <w:lang w:val="en-US" w:eastAsia="zh-CN"/>
        </w:rPr>
        <w:t>7</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275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75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42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18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275"/>
        <w:gridCol w:w="3000"/>
        <w:gridCol w:w="915"/>
        <w:gridCol w:w="915"/>
        <w:gridCol w:w="91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175"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1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183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183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47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30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30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3120"/>
        <w:gridCol w:w="1500"/>
        <w:gridCol w:w="3195"/>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56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56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30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30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91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3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387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07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24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47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r>
              <w:rPr>
                <w:rFonts w:hint="eastAsia" w:ascii="宋体" w:hAnsi="宋体" w:cs="宋体"/>
                <w:i w:val="0"/>
                <w:color w:val="000000"/>
                <w:kern w:val="0"/>
                <w:sz w:val="18"/>
                <w:szCs w:val="18"/>
                <w:u w:val="none"/>
                <w:lang w:val="en-US" w:eastAsia="zh-CN" w:bidi="ar"/>
              </w:rPr>
              <w:t>本级</w:t>
            </w:r>
            <w:r>
              <w:rPr>
                <w:rFonts w:hint="eastAsia" w:ascii="宋体" w:hAnsi="宋体" w:eastAsia="宋体" w:cs="宋体"/>
                <w:i w:val="0"/>
                <w:color w:val="000000"/>
                <w:kern w:val="0"/>
                <w:sz w:val="18"/>
                <w:szCs w:val="18"/>
                <w:u w:val="none"/>
                <w:lang w:val="en-US" w:eastAsia="zh-CN" w:bidi="ar"/>
              </w:rPr>
              <w:t>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447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w:t>
            </w:r>
            <w:r>
              <w:rPr>
                <w:rFonts w:hint="eastAsia" w:ascii="宋体" w:hAnsi="宋体" w:cs="宋体"/>
                <w:i w:val="0"/>
                <w:color w:val="000000"/>
                <w:kern w:val="0"/>
                <w:sz w:val="18"/>
                <w:szCs w:val="18"/>
                <w:u w:val="none"/>
                <w:lang w:val="en-US" w:eastAsia="zh-CN" w:bidi="ar"/>
              </w:rPr>
              <w:t>本级</w:t>
            </w:r>
            <w:r>
              <w:rPr>
                <w:rFonts w:hint="eastAsia" w:ascii="宋体" w:hAnsi="宋体" w:eastAsia="宋体" w:cs="宋体"/>
                <w:i w:val="0"/>
                <w:color w:val="000000"/>
                <w:kern w:val="0"/>
                <w:sz w:val="18"/>
                <w:szCs w:val="18"/>
                <w:u w:val="none"/>
                <w:lang w:val="en-US" w:eastAsia="zh-CN" w:bidi="ar"/>
              </w:rPr>
              <w:t>无政府基金预算财政拨款，以空表列示。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47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w:t>
            </w:r>
            <w:r>
              <w:rPr>
                <w:rFonts w:hint="eastAsia" w:ascii="宋体" w:hAnsi="宋体" w:cs="宋体"/>
                <w:i w:val="0"/>
                <w:color w:val="000000"/>
                <w:kern w:val="0"/>
                <w:sz w:val="18"/>
                <w:szCs w:val="18"/>
                <w:u w:val="none"/>
                <w:lang w:val="en-US" w:eastAsia="zh-CN" w:bidi="ar"/>
              </w:rPr>
              <w:t>本级</w:t>
            </w:r>
            <w:r>
              <w:rPr>
                <w:rFonts w:hint="eastAsia" w:ascii="宋体" w:hAnsi="宋体" w:eastAsia="宋体" w:cs="宋体"/>
                <w:i w:val="0"/>
                <w:color w:val="000000"/>
                <w:kern w:val="0"/>
                <w:sz w:val="18"/>
                <w:szCs w:val="18"/>
                <w:u w:val="none"/>
                <w:lang w:val="en-US" w:eastAsia="zh-CN" w:bidi="ar"/>
              </w:rPr>
              <w:t>无国有资本经营预算财政拨款，以空表列示。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25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山海关区人民代表大会常务委员会</w:t>
            </w:r>
            <w:r>
              <w:rPr>
                <w:rFonts w:hint="eastAsia" w:ascii="宋体" w:hAnsi="宋体" w:cs="宋体"/>
                <w:b/>
                <w:i w:val="0"/>
                <w:color w:val="000000"/>
                <w:kern w:val="0"/>
                <w:sz w:val="43"/>
                <w:szCs w:val="43"/>
                <w:u w:val="none"/>
                <w:lang w:val="en-US" w:eastAsia="zh-CN" w:bidi="ar"/>
              </w:rPr>
              <w:t>本级</w:t>
            </w:r>
            <w:r>
              <w:rPr>
                <w:rFonts w:hint="eastAsia" w:ascii="宋体" w:hAnsi="宋体" w:eastAsia="宋体" w:cs="宋体"/>
                <w:b/>
                <w:i w:val="0"/>
                <w:color w:val="000000"/>
                <w:kern w:val="0"/>
                <w:sz w:val="43"/>
                <w:szCs w:val="43"/>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45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预算单位编码及名称：101人大</w:t>
            </w:r>
            <w:r>
              <w:rPr>
                <w:rFonts w:hint="eastAsia" w:ascii="宋体" w:hAnsi="宋体" w:cs="宋体"/>
                <w:i w:val="0"/>
                <w:color w:val="000000"/>
                <w:kern w:val="0"/>
                <w:sz w:val="18"/>
                <w:szCs w:val="18"/>
                <w:u w:val="none"/>
                <w:lang w:val="en-US" w:eastAsia="zh-CN" w:bidi="ar"/>
              </w:rPr>
              <w:t>本级</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ind w:firstLine="2209" w:firstLineChars="500"/>
        <w:rPr>
          <w:rFonts w:hint="eastAsia" w:ascii="宋体" w:hAnsi="宋体" w:eastAsia="宋体"/>
          <w:b/>
          <w:bCs/>
          <w:color w:val="000000"/>
          <w:kern w:val="2"/>
          <w:sz w:val="44"/>
          <w:szCs w:val="44"/>
          <w:lang w:eastAsia="zh-CN"/>
        </w:rPr>
      </w:pPr>
    </w:p>
    <w:p>
      <w:pPr>
        <w:ind w:firstLine="2209" w:firstLineChars="500"/>
        <w:rPr>
          <w:rFonts w:hint="eastAsia" w:ascii="宋体" w:hAnsi="宋体" w:eastAsia="宋体"/>
          <w:b/>
          <w:bCs/>
          <w:color w:val="000000"/>
          <w:kern w:val="2"/>
          <w:sz w:val="44"/>
          <w:szCs w:val="44"/>
          <w:lang w:eastAsia="zh-CN"/>
        </w:rPr>
      </w:pPr>
    </w:p>
    <w:p>
      <w:pPr>
        <w:ind w:firstLine="2209" w:firstLineChars="500"/>
        <w:rPr>
          <w:rFonts w:hint="eastAsia" w:ascii="宋体" w:hAnsi="宋体" w:eastAsia="宋体"/>
          <w:b/>
          <w:bCs/>
          <w:color w:val="000000"/>
          <w:kern w:val="2"/>
          <w:sz w:val="44"/>
          <w:szCs w:val="44"/>
          <w:lang w:eastAsia="zh-CN"/>
        </w:rPr>
      </w:pPr>
    </w:p>
    <w:p>
      <w:pPr>
        <w:ind w:firstLine="2209" w:firstLineChars="500"/>
        <w:rPr>
          <w:rFonts w:ascii="宋体" w:hAnsi="宋体" w:eastAsia="宋体"/>
          <w:sz w:val="44"/>
          <w:szCs w:val="44"/>
          <w:lang w:val="uk-UA"/>
        </w:rPr>
      </w:pPr>
      <w:r>
        <w:rPr>
          <w:rFonts w:hint="eastAsia" w:ascii="宋体" w:hAnsi="宋体" w:eastAsia="宋体"/>
          <w:b/>
          <w:bCs/>
          <w:color w:val="000000"/>
          <w:kern w:val="2"/>
          <w:sz w:val="44"/>
          <w:szCs w:val="44"/>
          <w:lang w:eastAsia="zh-CN"/>
        </w:rPr>
        <w:t>山海关区人大</w:t>
      </w:r>
      <w:r>
        <w:rPr>
          <w:rFonts w:hint="eastAsia" w:ascii="宋体" w:hAnsi="宋体"/>
          <w:b/>
          <w:bCs/>
          <w:color w:val="000000"/>
          <w:kern w:val="2"/>
          <w:sz w:val="44"/>
          <w:szCs w:val="44"/>
          <w:lang w:eastAsia="zh-CN"/>
        </w:rPr>
        <w:t>本级</w:t>
      </w:r>
      <w:r>
        <w:rPr>
          <w:rFonts w:hint="eastAsia" w:ascii="宋体" w:hAnsi="宋体" w:eastAsia="宋体"/>
          <w:b/>
          <w:bCs/>
          <w:color w:val="000000"/>
          <w:kern w:val="2"/>
          <w:sz w:val="44"/>
          <w:szCs w:val="44"/>
          <w:lang w:eastAsia="zh-CN"/>
        </w:rPr>
        <w:t>2022年</w:t>
      </w:r>
      <w:r>
        <w:rPr>
          <w:rFonts w:hint="eastAsia" w:ascii="宋体" w:hAnsi="宋体"/>
          <w:b/>
          <w:bCs/>
          <w:color w:val="000000"/>
          <w:kern w:val="2"/>
          <w:sz w:val="44"/>
          <w:szCs w:val="44"/>
          <w:lang w:eastAsia="zh-CN"/>
        </w:rPr>
        <w:t>本级</w:t>
      </w:r>
      <w:r>
        <w:rPr>
          <w:rFonts w:hint="eastAsia" w:ascii="宋体" w:hAnsi="宋体" w:eastAsia="宋体"/>
          <w:b/>
          <w:bCs/>
          <w:color w:val="000000"/>
          <w:kern w:val="2"/>
          <w:sz w:val="44"/>
          <w:szCs w:val="44"/>
          <w:lang w:eastAsia="zh-CN"/>
        </w:rPr>
        <w:t>预算公开说明</w:t>
      </w:r>
    </w:p>
    <w:p>
      <w:pPr>
        <w:rPr>
          <w:rFonts w:hint="eastAsia" w:eastAsia="仿宋_GB2312"/>
          <w:lang w:eastAsia="zh-CN"/>
        </w:rPr>
      </w:pPr>
    </w:p>
    <w:p>
      <w:pPr>
        <w:spacing w:line="500" w:lineRule="exact"/>
        <w:ind w:firstLine="560"/>
        <w:rPr>
          <w:rFonts w:eastAsia="方正仿宋_GBK"/>
          <w:color w:val="000000"/>
          <w:kern w:val="0"/>
          <w:sz w:val="28"/>
          <w:lang w:val="uk-UA"/>
        </w:rPr>
      </w:pPr>
      <w:bookmarkStart w:id="0" w:name="_Toc_3_3_0000000010"/>
      <w:r>
        <w:rPr>
          <w:rFonts w:hint="eastAsia" w:eastAsia="方正仿宋_GBK"/>
          <w:color w:val="000000"/>
          <w:kern w:val="0"/>
          <w:sz w:val="28"/>
          <w:lang w:eastAsia="zh-CN"/>
        </w:rPr>
        <w:t>按照《</w:t>
      </w:r>
      <w:r>
        <w:rPr>
          <w:rFonts w:hint="eastAsia" w:eastAsia="方正仿宋_GBK"/>
          <w:color w:val="000000"/>
          <w:kern w:val="0"/>
          <w:sz w:val="28"/>
          <w:lang w:val="en-US" w:eastAsia="zh-CN"/>
        </w:rPr>
        <w:t>中华人民共和国</w:t>
      </w:r>
      <w:r>
        <w:rPr>
          <w:rFonts w:hint="eastAsia" w:eastAsia="方正仿宋_GBK"/>
          <w:color w:val="000000"/>
          <w:kern w:val="0"/>
          <w:sz w:val="28"/>
          <w:lang w:eastAsia="zh-CN"/>
        </w:rPr>
        <w:t>预算法》、《地方预决算公开操作规程》和《河北省省级预算公开办法》规定，现将山海关区人大本级2022年本级预算公开如下：</w:t>
      </w:r>
    </w:p>
    <w:p>
      <w:pPr>
        <w:spacing w:before="10" w:after="10" w:line="360" w:lineRule="auto"/>
        <w:ind w:firstLine="640"/>
        <w:outlineLvl w:val="2"/>
        <w:rPr>
          <w:rFonts w:hint="eastAsia"/>
        </w:rPr>
      </w:pPr>
      <w:r>
        <w:rPr>
          <w:rFonts w:hint="eastAsia" w:ascii="黑体" w:hAnsi="黑体" w:eastAsia="黑体" w:cs="黑体"/>
          <w:color w:val="000000"/>
          <w:sz w:val="32"/>
          <w:lang w:val="uk-UA"/>
        </w:rPr>
        <w:t>一、</w:t>
      </w:r>
      <w:r>
        <w:rPr>
          <w:rFonts w:hint="eastAsia" w:ascii="黑体" w:hAnsi="黑体" w:eastAsia="黑体" w:cs="黑体"/>
          <w:color w:val="000000"/>
          <w:sz w:val="32"/>
          <w:lang w:val="uk-UA" w:eastAsia="zh-CN"/>
        </w:rPr>
        <w:t>本级</w:t>
      </w:r>
      <w:r>
        <w:rPr>
          <w:rFonts w:hint="eastAsia" w:ascii="黑体" w:hAnsi="黑体" w:eastAsia="黑体" w:cs="黑体"/>
          <w:color w:val="000000"/>
          <w:sz w:val="32"/>
          <w:lang w:val="uk-UA"/>
        </w:rPr>
        <w:t>职责及机构设置情况</w:t>
      </w:r>
      <w:bookmarkEnd w:id="0"/>
    </w:p>
    <w:p>
      <w:pPr>
        <w:ind w:firstLine="640"/>
        <w:rPr>
          <w:rFonts w:ascii="等线" w:hAnsi="等线"/>
          <w:lang w:val="uk-UA"/>
        </w:rPr>
      </w:pPr>
      <w:r>
        <w:rPr>
          <w:rFonts w:hint="eastAsia" w:ascii="方正楷体_GBK" w:hAnsi="方正楷体_GBK" w:eastAsia="方正楷体_GBK" w:cs="方正楷体_GBK"/>
          <w:b/>
          <w:color w:val="000000"/>
          <w:sz w:val="32"/>
          <w:lang w:val="uk-UA" w:eastAsia="zh-CN"/>
        </w:rPr>
        <w:t>本级</w:t>
      </w:r>
      <w:r>
        <w:rPr>
          <w:rFonts w:ascii="方正楷体_GBK" w:hAnsi="方正楷体_GBK" w:eastAsia="方正楷体_GBK" w:cs="方正楷体_GBK"/>
          <w:b/>
          <w:color w:val="000000"/>
          <w:sz w:val="32"/>
          <w:lang w:val="uk-UA"/>
        </w:rPr>
        <w:t>职责：</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（一）在本行政区域内，保证宪法、法律、行政法规和上级人民代表大会及其常务委员会决议的遵守和执行。</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（二）领导或主持本级人民代表大会代表的选举。</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（三）召开本级人民代表大会会议。</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（四）讨论、决定本行政区域内的政法、经济、教育、科学、文化、卫生、环境和资源保护、民政、民族等工作的重大事项。</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（五）根据本级人民政府的建议，决定对本行政区域内的国民经济和社会发展计划、预算的部分变更。</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（六）监督本级人民政府、人民法院和人民检察院的工作，联系本级人民代表大会代表，受理人民群众对上述机关和国家工作人员的申诉工作和意见。</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（七）撤销下一级人民代表大会及其常务委员会不适当的决议。</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（八）撤销本级人民政府不适当的决定和命令。</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（十）根据区长的提名，决定本级人民政府办公室主任、局长、委员会主任的任免，报上一级人民政府备案。</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（十一）按照人民法院组织法和人民检察院组织法的规定，任免人民法院副院长、庭长、副庭长、审判委员会委员、审判长，任免人民检察院副检察长、监察委员会委员、检察员。</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（十三）在本级人民代表大会闭会期间，补选上一级人民代表大会缺额的代表和罢免个别代表。</w:t>
      </w:r>
    </w:p>
    <w:p>
      <w:pPr>
        <w:spacing w:line="500" w:lineRule="exact"/>
        <w:ind w:firstLine="560"/>
        <w:rPr>
          <w:rFonts w:hint="eastAsia" w:ascii="仿宋_GB2312" w:hAnsi="Calibri" w:eastAsia="仿宋_GB2312"/>
          <w:color w:val="000000"/>
          <w:kern w:val="2"/>
          <w:sz w:val="32"/>
          <w:szCs w:val="32"/>
          <w:lang w:eastAsia="zh-CN"/>
        </w:rPr>
      </w:pPr>
      <w:r>
        <w:rPr>
          <w:rFonts w:hint="eastAsia" w:eastAsia="方正仿宋_GBK"/>
          <w:color w:val="000000"/>
          <w:kern w:val="0"/>
          <w:sz w:val="28"/>
          <w:lang w:eastAsia="zh-CN"/>
        </w:rPr>
        <w:t>（十四）决定授予地方的荣誉称号。</w:t>
      </w:r>
    </w:p>
    <w:p>
      <w:pPr>
        <w:ind w:firstLine="640"/>
        <w:rPr>
          <w:rFonts w:hint="eastAsia"/>
        </w:rPr>
      </w:pPr>
      <w:r>
        <w:rPr>
          <w:rFonts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eastAsia="zh-CN"/>
        </w:rPr>
        <w:t>本级</w:t>
      </w:r>
      <w:r>
        <w:rPr>
          <w:rFonts w:ascii="方正小标宋_GBK" w:hAnsi="方正小标宋_GBK" w:eastAsia="方正小标宋_GBK" w:cs="方正小标宋_GBK"/>
          <w:color w:val="000000"/>
          <w:sz w:val="32"/>
          <w:lang w:val="uk-UA"/>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8"/>
            </w:pPr>
            <w:r>
              <w:rPr>
                <w:lang w:val="uk-UA"/>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8"/>
            </w:pPr>
            <w:r>
              <w:rPr>
                <w:lang w:val="uk-UA"/>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8"/>
            </w:pPr>
            <w:r>
              <w:rPr>
                <w:lang w:val="uk-UA"/>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8"/>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7"/>
            </w:pPr>
            <w:r>
              <w:rPr>
                <w:lang w:val="uk-UA"/>
              </w:rPr>
              <w:t>秦皇岛市山海关区人民代表大会常务委员会</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9"/>
            </w:pPr>
            <w:r>
              <w:rPr>
                <w:lang w:val="uk-UA"/>
              </w:rPr>
              <w:t>行政</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9"/>
            </w:pPr>
            <w:r>
              <w:rPr>
                <w:lang w:val="uk-UA"/>
              </w:rPr>
              <w:t>正处级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9"/>
            </w:pPr>
            <w:r>
              <w:rPr>
                <w:lang w:val="uk-UA"/>
              </w:rPr>
              <w:t>财政拨款</w:t>
            </w:r>
          </w:p>
        </w:tc>
      </w:tr>
    </w:tbl>
    <w:p>
      <w:pPr>
        <w:spacing w:before="10" w:after="10" w:line="360" w:lineRule="auto"/>
        <w:ind w:firstLine="640"/>
        <w:outlineLvl w:val="2"/>
      </w:pPr>
      <w:bookmarkStart w:id="1" w:name="_Toc_3_3_0000000011"/>
      <w:r>
        <w:rPr>
          <w:rFonts w:hint="eastAsia" w:ascii="黑体" w:hAnsi="黑体" w:eastAsia="黑体" w:cs="黑体"/>
          <w:color w:val="000000"/>
          <w:sz w:val="32"/>
          <w:lang w:val="uk-UA"/>
        </w:rPr>
        <w:t>二、</w:t>
      </w:r>
      <w:r>
        <w:rPr>
          <w:rFonts w:hint="eastAsia" w:ascii="黑体" w:hAnsi="黑体" w:eastAsia="黑体" w:cs="黑体"/>
          <w:color w:val="000000"/>
          <w:sz w:val="32"/>
          <w:lang w:val="uk-UA" w:eastAsia="zh-CN"/>
        </w:rPr>
        <w:t>本级</w:t>
      </w:r>
      <w:r>
        <w:rPr>
          <w:rFonts w:hint="eastAsia" w:ascii="黑体" w:hAnsi="黑体" w:eastAsia="黑体" w:cs="黑体"/>
          <w:color w:val="000000"/>
          <w:sz w:val="32"/>
          <w:lang w:val="uk-UA"/>
        </w:rPr>
        <w:t>预算安排的总体情况</w:t>
      </w:r>
      <w:bookmarkEnd w:id="1"/>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按照预算管理有关规定，目前我区本级预算的编制实行综合预算制度，即全部收入和支出都反映在预算中。山海关区人大机关及所属事业单位的收支包含在本级预算中。</w:t>
      </w:r>
    </w:p>
    <w:p>
      <w:pPr>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黑体" w:hAnsi="黑体" w:eastAsia="黑体" w:cs="黑体"/>
          <w:color w:val="000000"/>
          <w:sz w:val="32"/>
          <w:lang w:val="uk-UA"/>
        </w:rPr>
        <w:t>1、收入说明</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反映本本级当年全部收入。2022年预算收入为490.11万元。本年收入为488.96万元，其中：一般公共预算拨款488.96万元，基金预算拨款0万元，国有资本经营预算拨款0万元；上年结转结余为1.15万元，其中：一般公共预算拨款1.15万元，基金预算拨款0万元，国有资本经营预算拨款0万元 。</w:t>
      </w:r>
    </w:p>
    <w:p>
      <w:pPr>
        <w:rPr>
          <w:rFonts w:hint="eastAsia" w:ascii="黑体" w:hAnsi="黑体" w:eastAsia="黑体" w:cs="黑体"/>
          <w:color w:val="000000"/>
          <w:sz w:val="32"/>
          <w:lang w:val="uk-UA"/>
        </w:rPr>
      </w:pPr>
      <w:r>
        <w:rPr>
          <w:rFonts w:hint="eastAsia" w:ascii="黑体" w:hAnsi="黑体" w:eastAsia="黑体" w:cs="黑体"/>
          <w:color w:val="000000"/>
          <w:sz w:val="32"/>
          <w:lang w:val="uk-UA"/>
        </w:rPr>
        <w:t xml:space="preserve"> 2、支出说明</w:t>
      </w:r>
    </w:p>
    <w:p>
      <w:pPr>
        <w:spacing w:line="500" w:lineRule="exact"/>
        <w:ind w:firstLine="560"/>
        <w:rPr>
          <w:rFonts w:hint="eastAsia" w:eastAsia="方正仿宋_GBK"/>
          <w:color w:val="000000"/>
          <w:kern w:val="0"/>
          <w:sz w:val="28"/>
          <w:lang w:val="uk-UA" w:eastAsia="zh-CN"/>
        </w:rPr>
      </w:pPr>
      <w:r>
        <w:rPr>
          <w:rFonts w:hint="eastAsia" w:eastAsia="方正仿宋_GBK"/>
          <w:color w:val="000000"/>
          <w:kern w:val="0"/>
          <w:sz w:val="28"/>
          <w:lang w:eastAsia="zh-CN"/>
        </w:rPr>
        <w:t>收支预算总表支出栏、基本支出表、项目支出表按经济分类和支出功能分类科目编制，反映山海关区2022年度本级预算中支出预算的总体情况。2022年预算支出为490.11万元，其中：基本支出427.36万元，主要是人员经费381.31万元和日常公用经费46.05万元；项目支出62.75万元，主要为主要为代表活动费10.00万元；换届选举经费20.00万元；人大会议20.00万元；市人大拨人大代表活动费1.15万元；车辆保险费1.60万元；综合事务管理费10.00万元。</w:t>
      </w:r>
    </w:p>
    <w:p>
      <w:pPr>
        <w:rPr>
          <w:rFonts w:hint="eastAsia" w:ascii="楷体_GB2312" w:hAnsi="楷体" w:eastAsia="楷体_GB2312" w:cs="楷体"/>
          <w:b/>
          <w:color w:val="000000"/>
          <w:sz w:val="32"/>
          <w:szCs w:val="20"/>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w:t>
      </w:r>
      <w:r>
        <w:rPr>
          <w:rFonts w:hint="eastAsia" w:ascii="楷体_GB2312" w:hAnsi="楷体" w:eastAsia="楷体_GB2312" w:cs="楷体"/>
          <w:b/>
          <w:color w:val="000000"/>
          <w:sz w:val="32"/>
          <w:lang w:val="uk-UA"/>
        </w:rPr>
        <w:t>、比上年增减情况</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2022年预算支出安排490.11万元，较2021年预算增加54.25万元，其中：基本支出增加173.30万元，主要为日常公用经费增加；项目支出增加21.15万元，主要为人员经费增加。</w:t>
      </w:r>
    </w:p>
    <w:p>
      <w:pPr>
        <w:spacing w:line="560" w:lineRule="exact"/>
        <w:ind w:firstLine="640"/>
        <w:jc w:val="both"/>
        <w:rPr>
          <w:rFonts w:hint="eastAsia" w:ascii="仿宋_GB2312" w:hAnsi="Calibri" w:eastAsia="仿宋_GB2312"/>
          <w:color w:val="000000"/>
          <w:kern w:val="2"/>
          <w:sz w:val="32"/>
          <w:szCs w:val="32"/>
          <w:lang w:eastAsia="zh-CN"/>
        </w:rPr>
      </w:pPr>
    </w:p>
    <w:p>
      <w:pPr>
        <w:spacing w:before="10" w:after="10" w:line="360" w:lineRule="auto"/>
        <w:ind w:firstLine="640"/>
        <w:outlineLvl w:val="2"/>
        <w:rPr>
          <w:rFonts w:hint="eastAsia"/>
        </w:rPr>
      </w:pPr>
      <w:bookmarkStart w:id="2" w:name="_Toc_3_3_0000000012"/>
      <w:r>
        <w:rPr>
          <w:rFonts w:hint="eastAsia" w:ascii="黑体" w:hAnsi="黑体" w:eastAsia="黑体" w:cs="黑体"/>
          <w:color w:val="000000"/>
          <w:sz w:val="32"/>
          <w:lang w:val="uk-UA"/>
        </w:rPr>
        <w:t>三、机关运行经费安排情况</w:t>
      </w:r>
      <w:bookmarkEnd w:id="2"/>
    </w:p>
    <w:p>
      <w:pPr>
        <w:spacing w:line="500" w:lineRule="exact"/>
        <w:ind w:firstLine="560"/>
        <w:rPr>
          <w:rFonts w:hint="eastAsia" w:ascii="等线" w:hAnsi="等线" w:eastAsia="仿宋_GB2312"/>
          <w:sz w:val="32"/>
          <w:szCs w:val="32"/>
          <w:lang w:val="uk-UA"/>
        </w:rPr>
      </w:pPr>
      <w:r>
        <w:rPr>
          <w:rFonts w:hint="eastAsia" w:eastAsia="方正仿宋_GBK"/>
          <w:color w:val="000000"/>
          <w:kern w:val="0"/>
          <w:sz w:val="28"/>
          <w:lang w:eastAsia="zh-CN"/>
        </w:rPr>
        <w:t>机关运行经费共计安排46.05万元，主要用于机关办公区的办公及印刷费、邮电费、公务用车运行维护费等日常运行支出。其中：办公及印刷费1.71万元、邮电费4.70万元、福利费3.00万元、公务交通补贴20.45万元，培训费1.64万元，离退休干部经费3.94万元，工会经费4.35万元，公务用车运行维护费以及其他费用6.26万元。</w:t>
      </w:r>
    </w:p>
    <w:p>
      <w:pPr>
        <w:spacing w:before="10" w:after="10" w:line="360" w:lineRule="auto"/>
        <w:ind w:firstLine="640"/>
        <w:outlineLvl w:val="2"/>
        <w:rPr>
          <w:rFonts w:hint="eastAsia"/>
        </w:rPr>
      </w:pPr>
      <w:bookmarkStart w:id="3"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3"/>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2022年，我</w:t>
      </w:r>
      <w:r>
        <w:rPr>
          <w:rFonts w:hint="eastAsia" w:eastAsia="方正仿宋_GBK"/>
          <w:color w:val="000000"/>
          <w:kern w:val="0"/>
          <w:sz w:val="28"/>
          <w:lang w:val="en-US" w:eastAsia="zh-CN"/>
        </w:rPr>
        <w:t>单位</w:t>
      </w:r>
      <w:r>
        <w:rPr>
          <w:rFonts w:hint="eastAsia" w:eastAsia="方正仿宋_GBK"/>
          <w:color w:val="000000"/>
          <w:kern w:val="0"/>
          <w:sz w:val="28"/>
          <w:lang w:eastAsia="zh-CN"/>
        </w:rPr>
        <w:t>财政拨款“三公”经费预算安排8.</w:t>
      </w:r>
      <w:r>
        <w:rPr>
          <w:rFonts w:hint="eastAsia" w:eastAsia="方正仿宋_GBK"/>
          <w:color w:val="000000"/>
          <w:kern w:val="0"/>
          <w:sz w:val="28"/>
          <w:lang w:val="en-US" w:eastAsia="zh-CN"/>
        </w:rPr>
        <w:t>5</w:t>
      </w:r>
      <w:r>
        <w:rPr>
          <w:rFonts w:hint="eastAsia" w:eastAsia="方正仿宋_GBK"/>
          <w:color w:val="000000"/>
          <w:kern w:val="0"/>
          <w:sz w:val="28"/>
          <w:lang w:eastAsia="zh-CN"/>
        </w:rPr>
        <w:t>万元，与上年相比，减少1.50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相比，减少1.00万元，主要是厉行节约，压缩经费；公务接待费0.50万元，与上年持平，无增加变化。</w:t>
      </w:r>
    </w:p>
    <w:p>
      <w:pPr>
        <w:spacing w:line="500" w:lineRule="exact"/>
        <w:ind w:firstLine="560"/>
        <w:rPr>
          <w:rFonts w:hint="eastAsia" w:eastAsia="方正仿宋_GBK"/>
          <w:color w:val="000000"/>
          <w:kern w:val="0"/>
          <w:sz w:val="28"/>
          <w:lang w:eastAsia="zh-CN"/>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3"/>
      </w:pPr>
      <w:r>
        <w:rPr>
          <w:rFonts w:hint="eastAsia" w:ascii="黑体" w:hAnsi="黑体" w:eastAsia="黑体" w:cs="黑体"/>
          <w:color w:val="000000"/>
          <w:sz w:val="32"/>
          <w:lang w:val="en-US" w:eastAsia="zh-CN"/>
        </w:rPr>
        <w:t xml:space="preserve">   1 </w:t>
      </w:r>
      <w:r>
        <w:rPr>
          <w:rFonts w:ascii="方正仿宋_GBK" w:hAnsi="方正仿宋_GBK" w:eastAsia="方正仿宋_GBK" w:cs="方正仿宋_GBK"/>
          <w:color w:val="000000"/>
          <w:sz w:val="28"/>
        </w:rPr>
        <w:t>.车辆保险费绩效目标表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9"/>
        <w:gridCol w:w="2003"/>
        <w:gridCol w:w="1327"/>
        <w:gridCol w:w="1327"/>
        <w:gridCol w:w="1327"/>
        <w:gridCol w:w="1327"/>
        <w:gridCol w:w="35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9480"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3571"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9" w:type="dxa"/>
            <w:vAlign w:val="center"/>
          </w:tcPr>
          <w:p>
            <w:pPr>
              <w:pStyle w:val="8"/>
            </w:pPr>
            <w:r>
              <w:t>项目编码</w:t>
            </w:r>
          </w:p>
        </w:tc>
        <w:tc>
          <w:tcPr>
            <w:tcW w:w="3330" w:type="dxa"/>
            <w:gridSpan w:val="2"/>
            <w:vAlign w:val="center"/>
          </w:tcPr>
          <w:p>
            <w:pPr>
              <w:pStyle w:val="7"/>
            </w:pPr>
            <w:r>
              <w:t>13030322P003970100164</w:t>
            </w:r>
          </w:p>
        </w:tc>
        <w:tc>
          <w:tcPr>
            <w:tcW w:w="1327" w:type="dxa"/>
            <w:vAlign w:val="center"/>
          </w:tcPr>
          <w:p>
            <w:pPr>
              <w:pStyle w:val="8"/>
            </w:pPr>
            <w:r>
              <w:t>项目名称</w:t>
            </w:r>
          </w:p>
        </w:tc>
        <w:tc>
          <w:tcPr>
            <w:tcW w:w="6225" w:type="dxa"/>
            <w:gridSpan w:val="3"/>
            <w:vAlign w:val="center"/>
          </w:tcPr>
          <w:p>
            <w:pPr>
              <w:pStyle w:val="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9" w:type="dxa"/>
            <w:vMerge w:val="restart"/>
            <w:vAlign w:val="center"/>
          </w:tcPr>
          <w:p>
            <w:pPr>
              <w:pStyle w:val="8"/>
            </w:pPr>
            <w:r>
              <w:t>预算规模及资金用途</w:t>
            </w:r>
          </w:p>
        </w:tc>
        <w:tc>
          <w:tcPr>
            <w:tcW w:w="2003" w:type="dxa"/>
            <w:vAlign w:val="center"/>
          </w:tcPr>
          <w:p>
            <w:pPr>
              <w:pStyle w:val="8"/>
            </w:pPr>
            <w:r>
              <w:t>预算数</w:t>
            </w:r>
          </w:p>
        </w:tc>
        <w:tc>
          <w:tcPr>
            <w:tcW w:w="1327" w:type="dxa"/>
            <w:vAlign w:val="center"/>
          </w:tcPr>
          <w:p>
            <w:pPr>
              <w:pStyle w:val="7"/>
            </w:pPr>
            <w:r>
              <w:t>1.60</w:t>
            </w:r>
          </w:p>
        </w:tc>
        <w:tc>
          <w:tcPr>
            <w:tcW w:w="1327" w:type="dxa"/>
            <w:vAlign w:val="center"/>
          </w:tcPr>
          <w:p>
            <w:pPr>
              <w:pStyle w:val="8"/>
            </w:pPr>
            <w:r>
              <w:t>其中：财政    资金</w:t>
            </w:r>
          </w:p>
        </w:tc>
        <w:tc>
          <w:tcPr>
            <w:tcW w:w="1327" w:type="dxa"/>
            <w:vAlign w:val="center"/>
          </w:tcPr>
          <w:p>
            <w:pPr>
              <w:pStyle w:val="7"/>
            </w:pPr>
            <w:r>
              <w:t>1.60</w:t>
            </w:r>
          </w:p>
        </w:tc>
        <w:tc>
          <w:tcPr>
            <w:tcW w:w="1327" w:type="dxa"/>
            <w:vAlign w:val="center"/>
          </w:tcPr>
          <w:p>
            <w:pPr>
              <w:pStyle w:val="8"/>
            </w:pPr>
            <w:r>
              <w:t>其他资金</w:t>
            </w:r>
          </w:p>
        </w:tc>
        <w:tc>
          <w:tcPr>
            <w:tcW w:w="3571"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9" w:type="dxa"/>
            <w:vMerge w:val="continue"/>
          </w:tcPr>
          <w:p/>
        </w:tc>
        <w:tc>
          <w:tcPr>
            <w:tcW w:w="10882" w:type="dxa"/>
            <w:gridSpan w:val="6"/>
            <w:vAlign w:val="center"/>
          </w:tcPr>
          <w:p>
            <w:pPr>
              <w:pStyle w:val="7"/>
            </w:pPr>
            <w:r>
              <w:t>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69" w:type="dxa"/>
            <w:vMerge w:val="restart"/>
            <w:vAlign w:val="center"/>
          </w:tcPr>
          <w:p>
            <w:pPr>
              <w:pStyle w:val="8"/>
            </w:pPr>
            <w:r>
              <w:t>资金支出计划（%）</w:t>
            </w:r>
          </w:p>
        </w:tc>
        <w:tc>
          <w:tcPr>
            <w:tcW w:w="3330" w:type="dxa"/>
            <w:gridSpan w:val="2"/>
            <w:vAlign w:val="center"/>
          </w:tcPr>
          <w:p>
            <w:pPr>
              <w:pStyle w:val="8"/>
            </w:pPr>
            <w:r>
              <w:t>3月底</w:t>
            </w:r>
          </w:p>
        </w:tc>
        <w:tc>
          <w:tcPr>
            <w:tcW w:w="1327" w:type="dxa"/>
            <w:vAlign w:val="center"/>
          </w:tcPr>
          <w:p>
            <w:pPr>
              <w:pStyle w:val="8"/>
            </w:pPr>
            <w:r>
              <w:t>6月底</w:t>
            </w:r>
          </w:p>
        </w:tc>
        <w:tc>
          <w:tcPr>
            <w:tcW w:w="1327" w:type="dxa"/>
            <w:vAlign w:val="center"/>
          </w:tcPr>
          <w:p>
            <w:pPr>
              <w:pStyle w:val="8"/>
            </w:pPr>
            <w:r>
              <w:t>10月底</w:t>
            </w:r>
          </w:p>
        </w:tc>
        <w:tc>
          <w:tcPr>
            <w:tcW w:w="489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9" w:type="dxa"/>
            <w:vMerge w:val="continue"/>
          </w:tcPr>
          <w:p/>
        </w:tc>
        <w:tc>
          <w:tcPr>
            <w:tcW w:w="3330" w:type="dxa"/>
            <w:gridSpan w:val="2"/>
            <w:vAlign w:val="center"/>
          </w:tcPr>
          <w:p>
            <w:pPr>
              <w:pStyle w:val="9"/>
            </w:pPr>
            <w:r>
              <w:t>50%</w:t>
            </w:r>
          </w:p>
        </w:tc>
        <w:tc>
          <w:tcPr>
            <w:tcW w:w="1327" w:type="dxa"/>
            <w:vAlign w:val="center"/>
          </w:tcPr>
          <w:p>
            <w:pPr>
              <w:pStyle w:val="9"/>
            </w:pPr>
            <w:r>
              <w:t>75%</w:t>
            </w:r>
          </w:p>
        </w:tc>
        <w:tc>
          <w:tcPr>
            <w:tcW w:w="1327" w:type="dxa"/>
            <w:vAlign w:val="center"/>
          </w:tcPr>
          <w:p>
            <w:pPr>
              <w:pStyle w:val="9"/>
            </w:pPr>
            <w:r>
              <w:t>100%</w:t>
            </w:r>
          </w:p>
        </w:tc>
        <w:tc>
          <w:tcPr>
            <w:tcW w:w="4898"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9" w:type="dxa"/>
            <w:vAlign w:val="center"/>
          </w:tcPr>
          <w:p>
            <w:pPr>
              <w:pStyle w:val="8"/>
            </w:pPr>
            <w:r>
              <w:t>绩效目标</w:t>
            </w:r>
          </w:p>
        </w:tc>
        <w:tc>
          <w:tcPr>
            <w:tcW w:w="10882" w:type="dxa"/>
            <w:gridSpan w:val="6"/>
            <w:vAlign w:val="center"/>
          </w:tcPr>
          <w:p>
            <w:pPr>
              <w:pStyle w:val="7"/>
            </w:pPr>
            <w:r>
              <w:t>1.保证四辆公车完成2022年续保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1680"/>
        <w:gridCol w:w="1646"/>
        <w:gridCol w:w="2654"/>
        <w:gridCol w:w="1327"/>
        <w:gridCol w:w="3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pPr>
              <w:pStyle w:val="8"/>
            </w:pPr>
            <w:r>
              <w:t>一级指标</w:t>
            </w:r>
          </w:p>
        </w:tc>
        <w:tc>
          <w:tcPr>
            <w:tcW w:w="1680" w:type="dxa"/>
            <w:vAlign w:val="center"/>
          </w:tcPr>
          <w:p>
            <w:pPr>
              <w:pStyle w:val="8"/>
            </w:pPr>
            <w:r>
              <w:t>二级指标</w:t>
            </w:r>
          </w:p>
        </w:tc>
        <w:tc>
          <w:tcPr>
            <w:tcW w:w="1646" w:type="dxa"/>
            <w:vAlign w:val="center"/>
          </w:tcPr>
          <w:p>
            <w:pPr>
              <w:pStyle w:val="8"/>
            </w:pPr>
            <w:r>
              <w:t>三级指标</w:t>
            </w:r>
          </w:p>
        </w:tc>
        <w:tc>
          <w:tcPr>
            <w:tcW w:w="2654" w:type="dxa"/>
            <w:vAlign w:val="center"/>
          </w:tcPr>
          <w:p>
            <w:pPr>
              <w:pStyle w:val="8"/>
            </w:pPr>
            <w:r>
              <w:t>绩效指标描述</w:t>
            </w:r>
          </w:p>
        </w:tc>
        <w:tc>
          <w:tcPr>
            <w:tcW w:w="1327" w:type="dxa"/>
            <w:vAlign w:val="center"/>
          </w:tcPr>
          <w:p>
            <w:pPr>
              <w:pStyle w:val="8"/>
            </w:pPr>
            <w:r>
              <w:t>指标值</w:t>
            </w:r>
          </w:p>
        </w:tc>
        <w:tc>
          <w:tcPr>
            <w:tcW w:w="353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pPr>
              <w:pStyle w:val="9"/>
            </w:pPr>
            <w:r>
              <w:t>产出指标</w:t>
            </w:r>
          </w:p>
        </w:tc>
        <w:tc>
          <w:tcPr>
            <w:tcW w:w="1680" w:type="dxa"/>
            <w:vAlign w:val="center"/>
          </w:tcPr>
          <w:p>
            <w:pPr>
              <w:pStyle w:val="7"/>
            </w:pPr>
            <w:r>
              <w:t>数量指标</w:t>
            </w:r>
          </w:p>
        </w:tc>
        <w:tc>
          <w:tcPr>
            <w:tcW w:w="1646" w:type="dxa"/>
            <w:vAlign w:val="center"/>
          </w:tcPr>
          <w:p>
            <w:pPr>
              <w:pStyle w:val="7"/>
            </w:pPr>
            <w:r>
              <w:t>车辆正常使用情况</w:t>
            </w:r>
          </w:p>
        </w:tc>
        <w:tc>
          <w:tcPr>
            <w:tcW w:w="2654" w:type="dxa"/>
            <w:vAlign w:val="center"/>
          </w:tcPr>
          <w:p>
            <w:pPr>
              <w:pStyle w:val="7"/>
            </w:pPr>
            <w:r>
              <w:t>车辆正常使用率</w:t>
            </w:r>
          </w:p>
        </w:tc>
        <w:tc>
          <w:tcPr>
            <w:tcW w:w="1327" w:type="dxa"/>
            <w:vAlign w:val="center"/>
          </w:tcPr>
          <w:p>
            <w:pPr>
              <w:pStyle w:val="7"/>
            </w:pPr>
            <w:r>
              <w:t>≥75%75</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质量指标</w:t>
            </w:r>
          </w:p>
        </w:tc>
        <w:tc>
          <w:tcPr>
            <w:tcW w:w="1646" w:type="dxa"/>
            <w:vAlign w:val="center"/>
          </w:tcPr>
          <w:p>
            <w:pPr>
              <w:pStyle w:val="7"/>
            </w:pPr>
            <w:r>
              <w:t>完成续保车辆的数量</w:t>
            </w:r>
          </w:p>
        </w:tc>
        <w:tc>
          <w:tcPr>
            <w:tcW w:w="2654" w:type="dxa"/>
            <w:vAlign w:val="center"/>
          </w:tcPr>
          <w:p>
            <w:pPr>
              <w:pStyle w:val="7"/>
            </w:pPr>
            <w:r>
              <w:t>全部车辆完成续保</w:t>
            </w:r>
          </w:p>
        </w:tc>
        <w:tc>
          <w:tcPr>
            <w:tcW w:w="1327" w:type="dxa"/>
            <w:vAlign w:val="center"/>
          </w:tcPr>
          <w:p>
            <w:pPr>
              <w:pStyle w:val="7"/>
            </w:pPr>
            <w:r>
              <w:t>≥75%75</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时效指标</w:t>
            </w:r>
          </w:p>
        </w:tc>
        <w:tc>
          <w:tcPr>
            <w:tcW w:w="1646" w:type="dxa"/>
            <w:vAlign w:val="center"/>
          </w:tcPr>
          <w:p>
            <w:pPr>
              <w:pStyle w:val="7"/>
            </w:pPr>
            <w:r>
              <w:t>完成率</w:t>
            </w:r>
          </w:p>
        </w:tc>
        <w:tc>
          <w:tcPr>
            <w:tcW w:w="2654" w:type="dxa"/>
            <w:vAlign w:val="center"/>
          </w:tcPr>
          <w:p>
            <w:pPr>
              <w:pStyle w:val="7"/>
            </w:pPr>
            <w:r>
              <w:t>车辆续保完成情况</w:t>
            </w:r>
          </w:p>
        </w:tc>
        <w:tc>
          <w:tcPr>
            <w:tcW w:w="1327" w:type="dxa"/>
            <w:vAlign w:val="center"/>
          </w:tcPr>
          <w:p>
            <w:pPr>
              <w:pStyle w:val="7"/>
            </w:pPr>
            <w:r>
              <w:t>≥75%75</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成本指标</w:t>
            </w:r>
          </w:p>
        </w:tc>
        <w:tc>
          <w:tcPr>
            <w:tcW w:w="1646" w:type="dxa"/>
            <w:vAlign w:val="center"/>
          </w:tcPr>
          <w:p>
            <w:pPr>
              <w:pStyle w:val="7"/>
            </w:pPr>
            <w:r>
              <w:t>按总成本控制</w:t>
            </w:r>
          </w:p>
        </w:tc>
        <w:tc>
          <w:tcPr>
            <w:tcW w:w="2654" w:type="dxa"/>
            <w:vAlign w:val="center"/>
          </w:tcPr>
          <w:p>
            <w:pPr>
              <w:pStyle w:val="7"/>
            </w:pPr>
            <w:r>
              <w:t>按总成本控制</w:t>
            </w:r>
          </w:p>
        </w:tc>
        <w:tc>
          <w:tcPr>
            <w:tcW w:w="1327" w:type="dxa"/>
            <w:vAlign w:val="center"/>
          </w:tcPr>
          <w:p>
            <w:pPr>
              <w:pStyle w:val="7"/>
            </w:pPr>
            <w:r>
              <w:t>≥100%100</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pPr>
              <w:pStyle w:val="9"/>
            </w:pPr>
            <w:r>
              <w:t>效益指标</w:t>
            </w:r>
          </w:p>
        </w:tc>
        <w:tc>
          <w:tcPr>
            <w:tcW w:w="1680" w:type="dxa"/>
            <w:vAlign w:val="center"/>
          </w:tcPr>
          <w:p>
            <w:pPr>
              <w:pStyle w:val="7"/>
            </w:pPr>
            <w:r>
              <w:t>经济效益指标</w:t>
            </w:r>
          </w:p>
        </w:tc>
        <w:tc>
          <w:tcPr>
            <w:tcW w:w="1646" w:type="dxa"/>
            <w:vAlign w:val="center"/>
          </w:tcPr>
          <w:p>
            <w:pPr>
              <w:pStyle w:val="7"/>
            </w:pPr>
            <w:r>
              <w:t>节约车辆保险费用</w:t>
            </w:r>
          </w:p>
        </w:tc>
        <w:tc>
          <w:tcPr>
            <w:tcW w:w="2654" w:type="dxa"/>
            <w:vAlign w:val="center"/>
          </w:tcPr>
          <w:p>
            <w:pPr>
              <w:pStyle w:val="7"/>
            </w:pPr>
            <w:r>
              <w:t>节约车辆保险费用</w:t>
            </w:r>
          </w:p>
        </w:tc>
        <w:tc>
          <w:tcPr>
            <w:tcW w:w="1327" w:type="dxa"/>
            <w:vAlign w:val="center"/>
          </w:tcPr>
          <w:p>
            <w:pPr>
              <w:pStyle w:val="7"/>
            </w:pPr>
            <w:r>
              <w:t>节约车辆保险费用</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社会效益指标</w:t>
            </w:r>
          </w:p>
        </w:tc>
        <w:tc>
          <w:tcPr>
            <w:tcW w:w="1646" w:type="dxa"/>
            <w:vAlign w:val="center"/>
          </w:tcPr>
          <w:p>
            <w:pPr>
              <w:pStyle w:val="7"/>
            </w:pPr>
            <w:r>
              <w:t>保障车辆管理工作有序开展</w:t>
            </w:r>
          </w:p>
        </w:tc>
        <w:tc>
          <w:tcPr>
            <w:tcW w:w="2654" w:type="dxa"/>
            <w:vAlign w:val="center"/>
          </w:tcPr>
          <w:p>
            <w:pPr>
              <w:pStyle w:val="7"/>
            </w:pPr>
            <w:r>
              <w:t>正常安全持续使用</w:t>
            </w:r>
          </w:p>
        </w:tc>
        <w:tc>
          <w:tcPr>
            <w:tcW w:w="1327" w:type="dxa"/>
            <w:vAlign w:val="center"/>
          </w:tcPr>
          <w:p>
            <w:pPr>
              <w:pStyle w:val="7"/>
            </w:pPr>
            <w:r>
              <w:t>车辆正常使用</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生态效益指标</w:t>
            </w:r>
          </w:p>
        </w:tc>
        <w:tc>
          <w:tcPr>
            <w:tcW w:w="1646" w:type="dxa"/>
            <w:vAlign w:val="center"/>
          </w:tcPr>
          <w:p>
            <w:pPr>
              <w:pStyle w:val="7"/>
            </w:pPr>
            <w:r>
              <w:t>节能环保减排</w:t>
            </w:r>
          </w:p>
        </w:tc>
        <w:tc>
          <w:tcPr>
            <w:tcW w:w="2654" w:type="dxa"/>
            <w:vAlign w:val="center"/>
          </w:tcPr>
          <w:p>
            <w:pPr>
              <w:pStyle w:val="7"/>
            </w:pPr>
            <w:r>
              <w:t>节能环保减排</w:t>
            </w:r>
          </w:p>
        </w:tc>
        <w:tc>
          <w:tcPr>
            <w:tcW w:w="1327" w:type="dxa"/>
            <w:vAlign w:val="center"/>
          </w:tcPr>
          <w:p>
            <w:pPr>
              <w:pStyle w:val="7"/>
            </w:pPr>
            <w:r>
              <w:t>节能环保减排</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tc>
        <w:tc>
          <w:tcPr>
            <w:tcW w:w="1680" w:type="dxa"/>
            <w:vAlign w:val="center"/>
          </w:tcPr>
          <w:p>
            <w:pPr>
              <w:pStyle w:val="7"/>
            </w:pPr>
            <w:r>
              <w:t>可持续影响指标</w:t>
            </w:r>
          </w:p>
        </w:tc>
        <w:tc>
          <w:tcPr>
            <w:tcW w:w="1646" w:type="dxa"/>
            <w:vAlign w:val="center"/>
          </w:tcPr>
          <w:p>
            <w:pPr>
              <w:pStyle w:val="7"/>
            </w:pPr>
            <w:r>
              <w:t>持续保障车辆管理</w:t>
            </w:r>
          </w:p>
        </w:tc>
        <w:tc>
          <w:tcPr>
            <w:tcW w:w="2654" w:type="dxa"/>
            <w:vAlign w:val="center"/>
          </w:tcPr>
          <w:p>
            <w:pPr>
              <w:pStyle w:val="7"/>
            </w:pPr>
            <w:r>
              <w:t>持续保障车辆管理</w:t>
            </w:r>
          </w:p>
        </w:tc>
        <w:tc>
          <w:tcPr>
            <w:tcW w:w="1327" w:type="dxa"/>
            <w:vAlign w:val="center"/>
          </w:tcPr>
          <w:p>
            <w:pPr>
              <w:pStyle w:val="7"/>
            </w:pPr>
            <w:r>
              <w:t>持续保障车辆管理</w:t>
            </w:r>
          </w:p>
        </w:tc>
        <w:tc>
          <w:tcPr>
            <w:tcW w:w="3533"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pPr>
              <w:pStyle w:val="9"/>
            </w:pPr>
            <w:r>
              <w:t>满意度指标</w:t>
            </w:r>
          </w:p>
        </w:tc>
        <w:tc>
          <w:tcPr>
            <w:tcW w:w="1680" w:type="dxa"/>
            <w:vAlign w:val="center"/>
          </w:tcPr>
          <w:p>
            <w:pPr>
              <w:pStyle w:val="7"/>
            </w:pPr>
            <w:r>
              <w:t>服务对象满意度指标</w:t>
            </w:r>
          </w:p>
        </w:tc>
        <w:tc>
          <w:tcPr>
            <w:tcW w:w="1646" w:type="dxa"/>
            <w:vAlign w:val="center"/>
          </w:tcPr>
          <w:p>
            <w:pPr>
              <w:pStyle w:val="7"/>
            </w:pPr>
            <w:r>
              <w:t>群众满意度</w:t>
            </w:r>
          </w:p>
        </w:tc>
        <w:tc>
          <w:tcPr>
            <w:tcW w:w="2654" w:type="dxa"/>
            <w:vAlign w:val="center"/>
          </w:tcPr>
          <w:p>
            <w:pPr>
              <w:pStyle w:val="7"/>
            </w:pPr>
            <w:r>
              <w:t>群众对公车使用的整体满意度</w:t>
            </w:r>
          </w:p>
        </w:tc>
        <w:tc>
          <w:tcPr>
            <w:tcW w:w="1327" w:type="dxa"/>
            <w:vAlign w:val="center"/>
          </w:tcPr>
          <w:p>
            <w:pPr>
              <w:pStyle w:val="7"/>
            </w:pPr>
            <w:r>
              <w:t>%</w:t>
            </w:r>
          </w:p>
        </w:tc>
        <w:tc>
          <w:tcPr>
            <w:tcW w:w="3533" w:type="dxa"/>
            <w:vAlign w:val="center"/>
          </w:tcPr>
          <w:p>
            <w:pPr>
              <w:pStyle w:val="7"/>
            </w:pPr>
            <w:r>
              <w:t>年度工作计划</w:t>
            </w:r>
          </w:p>
        </w:tc>
      </w:tr>
    </w:tbl>
    <w:p>
      <w:pPr>
        <w:sectPr>
          <w:headerReference r:id="rId3" w:type="default"/>
          <w:footerReference r:id="rId4" w:type="default"/>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2.综合事务管理费绩效目标表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1836"/>
        <w:gridCol w:w="1838"/>
        <w:gridCol w:w="1836"/>
        <w:gridCol w:w="1836"/>
        <w:gridCol w:w="1841"/>
        <w:gridCol w:w="18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1023"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183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836" w:type="dxa"/>
            <w:vAlign w:val="center"/>
          </w:tcPr>
          <w:p>
            <w:pPr>
              <w:pStyle w:val="8"/>
            </w:pPr>
            <w:r>
              <w:t>项目编码</w:t>
            </w:r>
          </w:p>
        </w:tc>
        <w:tc>
          <w:tcPr>
            <w:tcW w:w="3674" w:type="dxa"/>
            <w:gridSpan w:val="2"/>
            <w:vAlign w:val="center"/>
          </w:tcPr>
          <w:p>
            <w:pPr>
              <w:pStyle w:val="7"/>
            </w:pPr>
            <w:r>
              <w:t>13030322P00396710001N</w:t>
            </w:r>
          </w:p>
        </w:tc>
        <w:tc>
          <w:tcPr>
            <w:tcW w:w="1836" w:type="dxa"/>
            <w:vAlign w:val="center"/>
          </w:tcPr>
          <w:p>
            <w:pPr>
              <w:pStyle w:val="8"/>
            </w:pPr>
            <w:r>
              <w:t>项目名称</w:t>
            </w:r>
          </w:p>
        </w:tc>
        <w:tc>
          <w:tcPr>
            <w:tcW w:w="5513" w:type="dxa"/>
            <w:gridSpan w:val="3"/>
            <w:vAlign w:val="center"/>
          </w:tcPr>
          <w:p>
            <w:pPr>
              <w:pStyle w:val="7"/>
            </w:pPr>
            <w:r>
              <w:t>综合事务管理费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836" w:type="dxa"/>
            <w:vMerge w:val="restart"/>
            <w:vAlign w:val="center"/>
          </w:tcPr>
          <w:p>
            <w:pPr>
              <w:pStyle w:val="8"/>
            </w:pPr>
            <w:r>
              <w:t>预算规模及资金用途</w:t>
            </w:r>
          </w:p>
        </w:tc>
        <w:tc>
          <w:tcPr>
            <w:tcW w:w="1836" w:type="dxa"/>
            <w:vAlign w:val="center"/>
          </w:tcPr>
          <w:p>
            <w:pPr>
              <w:pStyle w:val="8"/>
            </w:pPr>
            <w:r>
              <w:t>预算数</w:t>
            </w:r>
          </w:p>
        </w:tc>
        <w:tc>
          <w:tcPr>
            <w:tcW w:w="1838" w:type="dxa"/>
            <w:vAlign w:val="center"/>
          </w:tcPr>
          <w:p>
            <w:pPr>
              <w:pStyle w:val="7"/>
            </w:pPr>
            <w:r>
              <w:t>10.00</w:t>
            </w:r>
          </w:p>
        </w:tc>
        <w:tc>
          <w:tcPr>
            <w:tcW w:w="1836" w:type="dxa"/>
            <w:vAlign w:val="center"/>
          </w:tcPr>
          <w:p>
            <w:pPr>
              <w:pStyle w:val="8"/>
            </w:pPr>
            <w:r>
              <w:t>其中：财政    资金</w:t>
            </w:r>
          </w:p>
        </w:tc>
        <w:tc>
          <w:tcPr>
            <w:tcW w:w="1836" w:type="dxa"/>
            <w:vAlign w:val="center"/>
          </w:tcPr>
          <w:p>
            <w:pPr>
              <w:pStyle w:val="7"/>
            </w:pPr>
            <w:r>
              <w:t>10.00</w:t>
            </w:r>
          </w:p>
        </w:tc>
        <w:tc>
          <w:tcPr>
            <w:tcW w:w="1841" w:type="dxa"/>
            <w:vAlign w:val="center"/>
          </w:tcPr>
          <w:p>
            <w:pPr>
              <w:pStyle w:val="8"/>
            </w:pPr>
            <w:r>
              <w:t>其他资金</w:t>
            </w:r>
          </w:p>
        </w:tc>
        <w:tc>
          <w:tcPr>
            <w:tcW w:w="183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836" w:type="dxa"/>
            <w:vMerge w:val="continue"/>
          </w:tcPr>
          <w:p/>
        </w:tc>
        <w:tc>
          <w:tcPr>
            <w:tcW w:w="11023" w:type="dxa"/>
            <w:gridSpan w:val="6"/>
            <w:vAlign w:val="center"/>
          </w:tcPr>
          <w:p>
            <w:pPr>
              <w:pStyle w:val="7"/>
            </w:pPr>
            <w:r>
              <w:t>机关经费正常运行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836" w:type="dxa"/>
            <w:vMerge w:val="restart"/>
            <w:vAlign w:val="center"/>
          </w:tcPr>
          <w:p>
            <w:pPr>
              <w:pStyle w:val="8"/>
            </w:pPr>
            <w:r>
              <w:t>资金支出计划（%）</w:t>
            </w:r>
          </w:p>
        </w:tc>
        <w:tc>
          <w:tcPr>
            <w:tcW w:w="3674" w:type="dxa"/>
            <w:gridSpan w:val="2"/>
            <w:vAlign w:val="center"/>
          </w:tcPr>
          <w:p>
            <w:pPr>
              <w:pStyle w:val="8"/>
            </w:pPr>
            <w:r>
              <w:t>3月底</w:t>
            </w:r>
          </w:p>
        </w:tc>
        <w:tc>
          <w:tcPr>
            <w:tcW w:w="1836" w:type="dxa"/>
            <w:vAlign w:val="center"/>
          </w:tcPr>
          <w:p>
            <w:pPr>
              <w:pStyle w:val="8"/>
            </w:pPr>
            <w:r>
              <w:t>6月底</w:t>
            </w:r>
          </w:p>
        </w:tc>
        <w:tc>
          <w:tcPr>
            <w:tcW w:w="1836" w:type="dxa"/>
            <w:vAlign w:val="center"/>
          </w:tcPr>
          <w:p>
            <w:pPr>
              <w:pStyle w:val="8"/>
            </w:pPr>
            <w:r>
              <w:t>10月底</w:t>
            </w:r>
          </w:p>
        </w:tc>
        <w:tc>
          <w:tcPr>
            <w:tcW w:w="3677"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836" w:type="dxa"/>
            <w:vMerge w:val="continue"/>
          </w:tcPr>
          <w:p/>
        </w:tc>
        <w:tc>
          <w:tcPr>
            <w:tcW w:w="3674" w:type="dxa"/>
            <w:gridSpan w:val="2"/>
            <w:vAlign w:val="center"/>
          </w:tcPr>
          <w:p>
            <w:pPr>
              <w:pStyle w:val="9"/>
            </w:pPr>
            <w:r>
              <w:t>25%</w:t>
            </w:r>
          </w:p>
        </w:tc>
        <w:tc>
          <w:tcPr>
            <w:tcW w:w="1836" w:type="dxa"/>
            <w:vAlign w:val="center"/>
          </w:tcPr>
          <w:p>
            <w:pPr>
              <w:pStyle w:val="9"/>
            </w:pPr>
            <w:r>
              <w:t>75%</w:t>
            </w:r>
          </w:p>
        </w:tc>
        <w:tc>
          <w:tcPr>
            <w:tcW w:w="1836" w:type="dxa"/>
            <w:vAlign w:val="center"/>
          </w:tcPr>
          <w:p>
            <w:pPr>
              <w:pStyle w:val="9"/>
            </w:pPr>
            <w:r>
              <w:t>100%</w:t>
            </w:r>
          </w:p>
        </w:tc>
        <w:tc>
          <w:tcPr>
            <w:tcW w:w="3677"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836" w:type="dxa"/>
            <w:vAlign w:val="center"/>
          </w:tcPr>
          <w:p>
            <w:pPr>
              <w:pStyle w:val="8"/>
            </w:pPr>
            <w:r>
              <w:t>绩效目标</w:t>
            </w:r>
          </w:p>
        </w:tc>
        <w:tc>
          <w:tcPr>
            <w:tcW w:w="11023" w:type="dxa"/>
            <w:gridSpan w:val="6"/>
            <w:vAlign w:val="center"/>
          </w:tcPr>
          <w:p>
            <w:pPr>
              <w:pStyle w:val="7"/>
            </w:pPr>
            <w:r>
              <w:t>1.机关工作正常运行</w:t>
            </w:r>
          </w:p>
        </w:tc>
      </w:tr>
    </w:tbl>
    <w:tbl>
      <w:tblPr>
        <w:tblStyle w:val="5"/>
        <w:tblpPr w:leftFromText="180" w:rightFromText="180" w:vertAnchor="text" w:horzAnchor="page" w:tblpX="1696" w:tblpY="6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1660"/>
        <w:gridCol w:w="1660"/>
        <w:gridCol w:w="3320"/>
        <w:gridCol w:w="1660"/>
        <w:gridCol w:w="2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660" w:type="dxa"/>
            <w:vAlign w:val="center"/>
          </w:tcPr>
          <w:p>
            <w:pPr>
              <w:pStyle w:val="8"/>
            </w:pPr>
            <w:r>
              <w:t>一级指标</w:t>
            </w:r>
          </w:p>
        </w:tc>
        <w:tc>
          <w:tcPr>
            <w:tcW w:w="1660" w:type="dxa"/>
            <w:vAlign w:val="center"/>
          </w:tcPr>
          <w:p>
            <w:pPr>
              <w:pStyle w:val="8"/>
            </w:pPr>
            <w:r>
              <w:t>二级指标</w:t>
            </w:r>
          </w:p>
        </w:tc>
        <w:tc>
          <w:tcPr>
            <w:tcW w:w="1660" w:type="dxa"/>
            <w:vAlign w:val="center"/>
          </w:tcPr>
          <w:p>
            <w:pPr>
              <w:pStyle w:val="8"/>
            </w:pPr>
            <w:r>
              <w:t>三级指标</w:t>
            </w:r>
          </w:p>
        </w:tc>
        <w:tc>
          <w:tcPr>
            <w:tcW w:w="3320" w:type="dxa"/>
            <w:vAlign w:val="center"/>
          </w:tcPr>
          <w:p>
            <w:pPr>
              <w:pStyle w:val="8"/>
            </w:pPr>
            <w:r>
              <w:t>绩效指标描述</w:t>
            </w:r>
          </w:p>
        </w:tc>
        <w:tc>
          <w:tcPr>
            <w:tcW w:w="1660" w:type="dxa"/>
            <w:vAlign w:val="center"/>
          </w:tcPr>
          <w:p>
            <w:pPr>
              <w:pStyle w:val="8"/>
            </w:pPr>
            <w:r>
              <w:t>指标值</w:t>
            </w:r>
          </w:p>
        </w:tc>
        <w:tc>
          <w:tcPr>
            <w:tcW w:w="2877"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restart"/>
            <w:vAlign w:val="center"/>
          </w:tcPr>
          <w:p>
            <w:pPr>
              <w:pStyle w:val="9"/>
            </w:pPr>
            <w:r>
              <w:t>产出指标</w:t>
            </w:r>
          </w:p>
        </w:tc>
        <w:tc>
          <w:tcPr>
            <w:tcW w:w="1660" w:type="dxa"/>
            <w:vAlign w:val="center"/>
          </w:tcPr>
          <w:p>
            <w:pPr>
              <w:pStyle w:val="7"/>
            </w:pPr>
            <w:r>
              <w:t>数量指标</w:t>
            </w:r>
          </w:p>
        </w:tc>
        <w:tc>
          <w:tcPr>
            <w:tcW w:w="1660" w:type="dxa"/>
            <w:vAlign w:val="center"/>
          </w:tcPr>
          <w:p>
            <w:pPr>
              <w:pStyle w:val="7"/>
            </w:pPr>
            <w:r>
              <w:t>支付办公经费人数</w:t>
            </w:r>
          </w:p>
        </w:tc>
        <w:tc>
          <w:tcPr>
            <w:tcW w:w="3320" w:type="dxa"/>
            <w:vAlign w:val="center"/>
          </w:tcPr>
          <w:p>
            <w:pPr>
              <w:pStyle w:val="7"/>
            </w:pPr>
            <w:r>
              <w:t>支付办公经费人数</w:t>
            </w:r>
          </w:p>
        </w:tc>
        <w:tc>
          <w:tcPr>
            <w:tcW w:w="1660" w:type="dxa"/>
            <w:vAlign w:val="center"/>
          </w:tcPr>
          <w:p>
            <w:pPr>
              <w:pStyle w:val="7"/>
            </w:pPr>
            <w:r>
              <w:t>≥90</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质量指标</w:t>
            </w:r>
          </w:p>
        </w:tc>
        <w:tc>
          <w:tcPr>
            <w:tcW w:w="1660" w:type="dxa"/>
            <w:vAlign w:val="center"/>
          </w:tcPr>
          <w:p>
            <w:pPr>
              <w:pStyle w:val="7"/>
            </w:pPr>
            <w:r>
              <w:t>办公设备运行率</w:t>
            </w:r>
          </w:p>
        </w:tc>
        <w:tc>
          <w:tcPr>
            <w:tcW w:w="3320" w:type="dxa"/>
            <w:vAlign w:val="center"/>
          </w:tcPr>
          <w:p>
            <w:pPr>
              <w:pStyle w:val="7"/>
            </w:pPr>
            <w:r>
              <w:t>办公设备正常运行率</w:t>
            </w:r>
          </w:p>
        </w:tc>
        <w:tc>
          <w:tcPr>
            <w:tcW w:w="1660" w:type="dxa"/>
            <w:vAlign w:val="center"/>
          </w:tcPr>
          <w:p>
            <w:pPr>
              <w:pStyle w:val="7"/>
            </w:pPr>
            <w:r>
              <w:t>≥90</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时效指标</w:t>
            </w:r>
          </w:p>
        </w:tc>
        <w:tc>
          <w:tcPr>
            <w:tcW w:w="1660" w:type="dxa"/>
            <w:vAlign w:val="center"/>
          </w:tcPr>
          <w:p>
            <w:pPr>
              <w:pStyle w:val="7"/>
            </w:pPr>
            <w:r>
              <w:t>完成率</w:t>
            </w:r>
          </w:p>
        </w:tc>
        <w:tc>
          <w:tcPr>
            <w:tcW w:w="3320" w:type="dxa"/>
            <w:vAlign w:val="center"/>
          </w:tcPr>
          <w:p>
            <w:pPr>
              <w:pStyle w:val="7"/>
            </w:pPr>
            <w:r>
              <w:t>保障人大工作正产运转</w:t>
            </w:r>
          </w:p>
        </w:tc>
        <w:tc>
          <w:tcPr>
            <w:tcW w:w="1660" w:type="dxa"/>
            <w:vAlign w:val="center"/>
          </w:tcPr>
          <w:p>
            <w:pPr>
              <w:pStyle w:val="7"/>
            </w:pPr>
            <w:r>
              <w:t>≥100工作完成情况</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成本指标</w:t>
            </w:r>
          </w:p>
        </w:tc>
        <w:tc>
          <w:tcPr>
            <w:tcW w:w="1660" w:type="dxa"/>
            <w:vAlign w:val="center"/>
          </w:tcPr>
          <w:p>
            <w:pPr>
              <w:pStyle w:val="7"/>
            </w:pPr>
            <w:r>
              <w:t>项目控制预算数</w:t>
            </w:r>
          </w:p>
        </w:tc>
        <w:tc>
          <w:tcPr>
            <w:tcW w:w="3320" w:type="dxa"/>
            <w:vAlign w:val="center"/>
          </w:tcPr>
          <w:p>
            <w:pPr>
              <w:pStyle w:val="7"/>
            </w:pPr>
            <w:r>
              <w:t>不超过财政支持经费</w:t>
            </w:r>
          </w:p>
        </w:tc>
        <w:tc>
          <w:tcPr>
            <w:tcW w:w="1660" w:type="dxa"/>
            <w:vAlign w:val="center"/>
          </w:tcPr>
          <w:p>
            <w:pPr>
              <w:pStyle w:val="7"/>
            </w:pPr>
            <w:r>
              <w:t>≥90</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restart"/>
            <w:vAlign w:val="center"/>
          </w:tcPr>
          <w:p>
            <w:pPr>
              <w:pStyle w:val="9"/>
            </w:pPr>
            <w:r>
              <w:t>效益指标</w:t>
            </w:r>
          </w:p>
        </w:tc>
        <w:tc>
          <w:tcPr>
            <w:tcW w:w="1660" w:type="dxa"/>
            <w:vAlign w:val="center"/>
          </w:tcPr>
          <w:p>
            <w:pPr>
              <w:pStyle w:val="7"/>
            </w:pPr>
            <w:r>
              <w:t>经济效益指标</w:t>
            </w:r>
          </w:p>
        </w:tc>
        <w:tc>
          <w:tcPr>
            <w:tcW w:w="1660" w:type="dxa"/>
            <w:vAlign w:val="center"/>
          </w:tcPr>
          <w:p>
            <w:pPr>
              <w:pStyle w:val="7"/>
            </w:pPr>
            <w:r>
              <w:t>成本节约</w:t>
            </w:r>
          </w:p>
        </w:tc>
        <w:tc>
          <w:tcPr>
            <w:tcW w:w="3320" w:type="dxa"/>
            <w:vAlign w:val="center"/>
          </w:tcPr>
          <w:p>
            <w:pPr>
              <w:pStyle w:val="7"/>
            </w:pPr>
            <w:r>
              <w:t>成本节约</w:t>
            </w:r>
          </w:p>
        </w:tc>
        <w:tc>
          <w:tcPr>
            <w:tcW w:w="1660" w:type="dxa"/>
            <w:vAlign w:val="center"/>
          </w:tcPr>
          <w:p>
            <w:pPr>
              <w:pStyle w:val="7"/>
            </w:pPr>
            <w:r>
              <w:t>成本节约</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社会效益指标</w:t>
            </w:r>
          </w:p>
        </w:tc>
        <w:tc>
          <w:tcPr>
            <w:tcW w:w="1660" w:type="dxa"/>
            <w:vAlign w:val="center"/>
          </w:tcPr>
          <w:p>
            <w:pPr>
              <w:pStyle w:val="7"/>
            </w:pPr>
            <w:r>
              <w:t>社会稳定水平</w:t>
            </w:r>
          </w:p>
        </w:tc>
        <w:tc>
          <w:tcPr>
            <w:tcW w:w="3320" w:type="dxa"/>
            <w:vAlign w:val="center"/>
          </w:tcPr>
          <w:p>
            <w:pPr>
              <w:pStyle w:val="7"/>
            </w:pPr>
            <w:r>
              <w:t>通过人大相关工作促进社会稳定水平逐步提高</w:t>
            </w:r>
          </w:p>
        </w:tc>
        <w:tc>
          <w:tcPr>
            <w:tcW w:w="1660" w:type="dxa"/>
            <w:vAlign w:val="center"/>
          </w:tcPr>
          <w:p>
            <w:pPr>
              <w:pStyle w:val="7"/>
            </w:pPr>
            <w:r>
              <w:t>促进社会稳定</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生态效益指标</w:t>
            </w:r>
          </w:p>
        </w:tc>
        <w:tc>
          <w:tcPr>
            <w:tcW w:w="1660" w:type="dxa"/>
            <w:vAlign w:val="center"/>
          </w:tcPr>
          <w:p>
            <w:pPr>
              <w:pStyle w:val="7"/>
            </w:pPr>
            <w:r>
              <w:t>满足生态环境要求</w:t>
            </w:r>
          </w:p>
        </w:tc>
        <w:tc>
          <w:tcPr>
            <w:tcW w:w="3320" w:type="dxa"/>
            <w:vAlign w:val="center"/>
          </w:tcPr>
          <w:p>
            <w:pPr>
              <w:pStyle w:val="7"/>
            </w:pPr>
            <w:r>
              <w:t>满足生态环境要求</w:t>
            </w:r>
          </w:p>
        </w:tc>
        <w:tc>
          <w:tcPr>
            <w:tcW w:w="1660" w:type="dxa"/>
            <w:vAlign w:val="center"/>
          </w:tcPr>
          <w:p>
            <w:pPr>
              <w:pStyle w:val="7"/>
            </w:pPr>
            <w:r>
              <w:t>满足生态环境要求</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Merge w:val="continue"/>
            <w:vAlign w:val="center"/>
          </w:tcPr>
          <w:p/>
        </w:tc>
        <w:tc>
          <w:tcPr>
            <w:tcW w:w="1660" w:type="dxa"/>
            <w:vAlign w:val="center"/>
          </w:tcPr>
          <w:p>
            <w:pPr>
              <w:pStyle w:val="7"/>
            </w:pPr>
            <w:r>
              <w:t>可持续影响指标</w:t>
            </w:r>
          </w:p>
        </w:tc>
        <w:tc>
          <w:tcPr>
            <w:tcW w:w="1660" w:type="dxa"/>
            <w:vAlign w:val="center"/>
          </w:tcPr>
          <w:p>
            <w:pPr>
              <w:pStyle w:val="7"/>
            </w:pPr>
            <w:r>
              <w:t>长期使用性</w:t>
            </w:r>
          </w:p>
        </w:tc>
        <w:tc>
          <w:tcPr>
            <w:tcW w:w="3320" w:type="dxa"/>
            <w:vAlign w:val="center"/>
          </w:tcPr>
          <w:p>
            <w:pPr>
              <w:pStyle w:val="7"/>
            </w:pPr>
            <w:r>
              <w:t>长期使用性</w:t>
            </w:r>
          </w:p>
        </w:tc>
        <w:tc>
          <w:tcPr>
            <w:tcW w:w="1660" w:type="dxa"/>
            <w:vAlign w:val="center"/>
          </w:tcPr>
          <w:p>
            <w:pPr>
              <w:pStyle w:val="7"/>
            </w:pPr>
            <w:r>
              <w:t>长期使用性</w:t>
            </w:r>
          </w:p>
        </w:tc>
        <w:tc>
          <w:tcPr>
            <w:tcW w:w="2877"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60" w:type="dxa"/>
            <w:vAlign w:val="center"/>
          </w:tcPr>
          <w:p>
            <w:pPr>
              <w:pStyle w:val="9"/>
            </w:pPr>
            <w:r>
              <w:t>满意度指标</w:t>
            </w:r>
          </w:p>
        </w:tc>
        <w:tc>
          <w:tcPr>
            <w:tcW w:w="1660" w:type="dxa"/>
            <w:vAlign w:val="center"/>
          </w:tcPr>
          <w:p>
            <w:pPr>
              <w:pStyle w:val="7"/>
            </w:pPr>
            <w:r>
              <w:t>服务对象满意度指标</w:t>
            </w:r>
          </w:p>
        </w:tc>
        <w:tc>
          <w:tcPr>
            <w:tcW w:w="1660" w:type="dxa"/>
            <w:vAlign w:val="center"/>
          </w:tcPr>
          <w:p>
            <w:pPr>
              <w:pStyle w:val="7"/>
            </w:pPr>
            <w:r>
              <w:t>群众满意度</w:t>
            </w:r>
          </w:p>
        </w:tc>
        <w:tc>
          <w:tcPr>
            <w:tcW w:w="3320" w:type="dxa"/>
            <w:vAlign w:val="center"/>
          </w:tcPr>
          <w:p>
            <w:pPr>
              <w:pStyle w:val="7"/>
            </w:pPr>
            <w:r>
              <w:t>群众对当年人大工资的整体满意度</w:t>
            </w:r>
          </w:p>
        </w:tc>
        <w:tc>
          <w:tcPr>
            <w:tcW w:w="1660" w:type="dxa"/>
            <w:vAlign w:val="center"/>
          </w:tcPr>
          <w:p>
            <w:pPr>
              <w:pStyle w:val="7"/>
            </w:pPr>
            <w:r>
              <w:t>≥90%</w:t>
            </w:r>
          </w:p>
        </w:tc>
        <w:tc>
          <w:tcPr>
            <w:tcW w:w="2877" w:type="dxa"/>
            <w:vAlign w:val="center"/>
          </w:tcPr>
          <w:p>
            <w:pPr>
              <w:pStyle w:val="7"/>
            </w:pPr>
            <w:r>
              <w:t>年度工作计划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3.代表活动费绩效目标表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1902"/>
        <w:gridCol w:w="1902"/>
        <w:gridCol w:w="1902"/>
        <w:gridCol w:w="1902"/>
        <w:gridCol w:w="1907"/>
        <w:gridCol w:w="19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1417"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1902"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902" w:type="dxa"/>
            <w:vAlign w:val="center"/>
          </w:tcPr>
          <w:p>
            <w:pPr>
              <w:pStyle w:val="8"/>
            </w:pPr>
            <w:r>
              <w:t>项目编码</w:t>
            </w:r>
          </w:p>
        </w:tc>
        <w:tc>
          <w:tcPr>
            <w:tcW w:w="3804" w:type="dxa"/>
            <w:gridSpan w:val="2"/>
            <w:vAlign w:val="center"/>
          </w:tcPr>
          <w:p>
            <w:pPr>
              <w:pStyle w:val="7"/>
            </w:pPr>
            <w:r>
              <w:t>13030322P003969100012</w:t>
            </w:r>
          </w:p>
        </w:tc>
        <w:tc>
          <w:tcPr>
            <w:tcW w:w="1902" w:type="dxa"/>
            <w:vAlign w:val="center"/>
          </w:tcPr>
          <w:p>
            <w:pPr>
              <w:pStyle w:val="8"/>
            </w:pPr>
            <w:r>
              <w:t>项目名称</w:t>
            </w:r>
          </w:p>
        </w:tc>
        <w:tc>
          <w:tcPr>
            <w:tcW w:w="5711" w:type="dxa"/>
            <w:gridSpan w:val="3"/>
            <w:vAlign w:val="center"/>
          </w:tcPr>
          <w:p>
            <w:pPr>
              <w:pStyle w:val="7"/>
            </w:pPr>
            <w:r>
              <w:t>代表活动费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02" w:type="dxa"/>
            <w:vMerge w:val="restart"/>
            <w:vAlign w:val="center"/>
          </w:tcPr>
          <w:p>
            <w:pPr>
              <w:pStyle w:val="8"/>
            </w:pPr>
            <w:r>
              <w:t>预算规模及资金用途</w:t>
            </w:r>
          </w:p>
        </w:tc>
        <w:tc>
          <w:tcPr>
            <w:tcW w:w="1902" w:type="dxa"/>
            <w:vAlign w:val="center"/>
          </w:tcPr>
          <w:p>
            <w:pPr>
              <w:pStyle w:val="8"/>
            </w:pPr>
            <w:r>
              <w:t>预算数</w:t>
            </w:r>
          </w:p>
        </w:tc>
        <w:tc>
          <w:tcPr>
            <w:tcW w:w="1902" w:type="dxa"/>
            <w:vAlign w:val="center"/>
          </w:tcPr>
          <w:p>
            <w:pPr>
              <w:pStyle w:val="7"/>
            </w:pPr>
            <w:r>
              <w:t>10.00</w:t>
            </w:r>
          </w:p>
        </w:tc>
        <w:tc>
          <w:tcPr>
            <w:tcW w:w="1902" w:type="dxa"/>
            <w:vAlign w:val="center"/>
          </w:tcPr>
          <w:p>
            <w:pPr>
              <w:pStyle w:val="8"/>
            </w:pPr>
            <w:r>
              <w:t>其中：财政    资金</w:t>
            </w:r>
          </w:p>
        </w:tc>
        <w:tc>
          <w:tcPr>
            <w:tcW w:w="1902" w:type="dxa"/>
            <w:vAlign w:val="center"/>
          </w:tcPr>
          <w:p>
            <w:pPr>
              <w:pStyle w:val="7"/>
            </w:pPr>
            <w:r>
              <w:t>10.00</w:t>
            </w:r>
          </w:p>
        </w:tc>
        <w:tc>
          <w:tcPr>
            <w:tcW w:w="1907" w:type="dxa"/>
            <w:vAlign w:val="center"/>
          </w:tcPr>
          <w:p>
            <w:pPr>
              <w:pStyle w:val="8"/>
            </w:pPr>
            <w:r>
              <w:t>其他资金</w:t>
            </w:r>
          </w:p>
        </w:tc>
        <w:tc>
          <w:tcPr>
            <w:tcW w:w="1902"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902" w:type="dxa"/>
            <w:vMerge w:val="continue"/>
          </w:tcPr>
          <w:p/>
        </w:tc>
        <w:tc>
          <w:tcPr>
            <w:tcW w:w="11417" w:type="dxa"/>
            <w:gridSpan w:val="6"/>
            <w:vAlign w:val="center"/>
          </w:tcPr>
          <w:p>
            <w:pPr>
              <w:pStyle w:val="7"/>
            </w:pPr>
            <w:r>
              <w:t>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902" w:type="dxa"/>
            <w:vMerge w:val="restart"/>
            <w:vAlign w:val="center"/>
          </w:tcPr>
          <w:p>
            <w:pPr>
              <w:pStyle w:val="8"/>
            </w:pPr>
            <w:r>
              <w:t>资金支出计划（%）</w:t>
            </w:r>
          </w:p>
        </w:tc>
        <w:tc>
          <w:tcPr>
            <w:tcW w:w="3804" w:type="dxa"/>
            <w:gridSpan w:val="2"/>
            <w:vAlign w:val="center"/>
          </w:tcPr>
          <w:p>
            <w:pPr>
              <w:pStyle w:val="8"/>
            </w:pPr>
            <w:r>
              <w:t>3月底</w:t>
            </w:r>
          </w:p>
        </w:tc>
        <w:tc>
          <w:tcPr>
            <w:tcW w:w="1902" w:type="dxa"/>
            <w:vAlign w:val="center"/>
          </w:tcPr>
          <w:p>
            <w:pPr>
              <w:pStyle w:val="8"/>
            </w:pPr>
            <w:r>
              <w:t>6月底</w:t>
            </w:r>
          </w:p>
        </w:tc>
        <w:tc>
          <w:tcPr>
            <w:tcW w:w="1902" w:type="dxa"/>
            <w:vAlign w:val="center"/>
          </w:tcPr>
          <w:p>
            <w:pPr>
              <w:pStyle w:val="8"/>
            </w:pPr>
            <w:r>
              <w:t>10月底</w:t>
            </w:r>
          </w:p>
        </w:tc>
        <w:tc>
          <w:tcPr>
            <w:tcW w:w="3809"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902" w:type="dxa"/>
            <w:vMerge w:val="continue"/>
          </w:tcPr>
          <w:p/>
        </w:tc>
        <w:tc>
          <w:tcPr>
            <w:tcW w:w="3804" w:type="dxa"/>
            <w:gridSpan w:val="2"/>
            <w:vAlign w:val="center"/>
          </w:tcPr>
          <w:p>
            <w:pPr>
              <w:pStyle w:val="9"/>
            </w:pPr>
            <w:r>
              <w:t>25%</w:t>
            </w:r>
          </w:p>
        </w:tc>
        <w:tc>
          <w:tcPr>
            <w:tcW w:w="1902" w:type="dxa"/>
            <w:vAlign w:val="center"/>
          </w:tcPr>
          <w:p>
            <w:pPr>
              <w:pStyle w:val="9"/>
            </w:pPr>
            <w:r>
              <w:t>50%</w:t>
            </w:r>
          </w:p>
        </w:tc>
        <w:tc>
          <w:tcPr>
            <w:tcW w:w="1902" w:type="dxa"/>
            <w:vAlign w:val="center"/>
          </w:tcPr>
          <w:p>
            <w:pPr>
              <w:pStyle w:val="9"/>
            </w:pPr>
            <w:r>
              <w:t>75%</w:t>
            </w:r>
          </w:p>
        </w:tc>
        <w:tc>
          <w:tcPr>
            <w:tcW w:w="3809"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902" w:type="dxa"/>
            <w:vAlign w:val="center"/>
          </w:tcPr>
          <w:p>
            <w:pPr>
              <w:pStyle w:val="8"/>
            </w:pPr>
            <w:r>
              <w:t>绩效目标</w:t>
            </w:r>
          </w:p>
        </w:tc>
        <w:tc>
          <w:tcPr>
            <w:tcW w:w="11417" w:type="dxa"/>
            <w:gridSpan w:val="6"/>
            <w:vAlign w:val="center"/>
          </w:tcPr>
          <w:p>
            <w:pPr>
              <w:pStyle w:val="7"/>
            </w:pPr>
            <w:r>
              <w:t>1.保障人大代表依法履职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pPr w:leftFromText="180" w:rightFromText="180" w:vertAnchor="text" w:horzAnchor="page" w:tblpX="1441" w:tblpY="9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3"/>
        <w:gridCol w:w="1620"/>
        <w:gridCol w:w="1665"/>
        <w:gridCol w:w="3345"/>
        <w:gridCol w:w="1650"/>
        <w:gridCol w:w="3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43" w:type="dxa"/>
            <w:vAlign w:val="center"/>
          </w:tcPr>
          <w:p>
            <w:pPr>
              <w:pStyle w:val="8"/>
            </w:pPr>
            <w:r>
              <w:t>一级指标</w:t>
            </w:r>
          </w:p>
        </w:tc>
        <w:tc>
          <w:tcPr>
            <w:tcW w:w="1620" w:type="dxa"/>
            <w:vAlign w:val="center"/>
          </w:tcPr>
          <w:p>
            <w:pPr>
              <w:pStyle w:val="8"/>
            </w:pPr>
            <w:r>
              <w:t>二级指标</w:t>
            </w:r>
          </w:p>
        </w:tc>
        <w:tc>
          <w:tcPr>
            <w:tcW w:w="1665" w:type="dxa"/>
            <w:vAlign w:val="center"/>
          </w:tcPr>
          <w:p>
            <w:pPr>
              <w:pStyle w:val="8"/>
            </w:pPr>
            <w:r>
              <w:t>三级指标</w:t>
            </w:r>
          </w:p>
        </w:tc>
        <w:tc>
          <w:tcPr>
            <w:tcW w:w="3345" w:type="dxa"/>
            <w:vAlign w:val="center"/>
          </w:tcPr>
          <w:p>
            <w:pPr>
              <w:pStyle w:val="8"/>
            </w:pPr>
            <w:r>
              <w:t>绩效指标描述</w:t>
            </w:r>
          </w:p>
        </w:tc>
        <w:tc>
          <w:tcPr>
            <w:tcW w:w="1650" w:type="dxa"/>
            <w:vAlign w:val="center"/>
          </w:tcPr>
          <w:p>
            <w:pPr>
              <w:pStyle w:val="8"/>
            </w:pPr>
            <w:r>
              <w:t>指标值</w:t>
            </w:r>
          </w:p>
        </w:tc>
        <w:tc>
          <w:tcPr>
            <w:tcW w:w="3135"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restart"/>
            <w:vAlign w:val="center"/>
          </w:tcPr>
          <w:p>
            <w:pPr>
              <w:pStyle w:val="9"/>
            </w:pPr>
            <w:r>
              <w:t>产出指标</w:t>
            </w:r>
          </w:p>
        </w:tc>
        <w:tc>
          <w:tcPr>
            <w:tcW w:w="1620" w:type="dxa"/>
            <w:vAlign w:val="center"/>
          </w:tcPr>
          <w:p>
            <w:pPr>
              <w:pStyle w:val="7"/>
            </w:pPr>
            <w:r>
              <w:t>数量指标</w:t>
            </w:r>
          </w:p>
        </w:tc>
        <w:tc>
          <w:tcPr>
            <w:tcW w:w="1665" w:type="dxa"/>
            <w:vAlign w:val="center"/>
          </w:tcPr>
          <w:p>
            <w:pPr>
              <w:pStyle w:val="7"/>
            </w:pPr>
            <w:r>
              <w:t>开展社会服务活动次数</w:t>
            </w:r>
          </w:p>
        </w:tc>
        <w:tc>
          <w:tcPr>
            <w:tcW w:w="3345" w:type="dxa"/>
            <w:vAlign w:val="center"/>
          </w:tcPr>
          <w:p>
            <w:pPr>
              <w:pStyle w:val="7"/>
            </w:pPr>
            <w:r>
              <w:t>开展社会服务活动次数</w:t>
            </w:r>
          </w:p>
        </w:tc>
        <w:tc>
          <w:tcPr>
            <w:tcW w:w="1650" w:type="dxa"/>
            <w:vAlign w:val="center"/>
          </w:tcPr>
          <w:p>
            <w:pPr>
              <w:pStyle w:val="7"/>
            </w:pPr>
            <w:r>
              <w:t>≥90%</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质量指标</w:t>
            </w:r>
          </w:p>
        </w:tc>
        <w:tc>
          <w:tcPr>
            <w:tcW w:w="1665" w:type="dxa"/>
            <w:vAlign w:val="center"/>
          </w:tcPr>
          <w:p>
            <w:pPr>
              <w:pStyle w:val="7"/>
            </w:pPr>
            <w:r>
              <w:t>社情民意反应率</w:t>
            </w:r>
          </w:p>
        </w:tc>
        <w:tc>
          <w:tcPr>
            <w:tcW w:w="3345" w:type="dxa"/>
            <w:vAlign w:val="center"/>
          </w:tcPr>
          <w:p>
            <w:pPr>
              <w:pStyle w:val="7"/>
            </w:pPr>
            <w:r>
              <w:t>社情民意反映情况</w:t>
            </w:r>
          </w:p>
        </w:tc>
        <w:tc>
          <w:tcPr>
            <w:tcW w:w="1650" w:type="dxa"/>
            <w:vAlign w:val="center"/>
          </w:tcPr>
          <w:p>
            <w:pPr>
              <w:pStyle w:val="7"/>
            </w:pPr>
            <w:r>
              <w:t>≥90%</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时效指标</w:t>
            </w:r>
          </w:p>
        </w:tc>
        <w:tc>
          <w:tcPr>
            <w:tcW w:w="1665" w:type="dxa"/>
            <w:vAlign w:val="center"/>
          </w:tcPr>
          <w:p>
            <w:pPr>
              <w:pStyle w:val="7"/>
            </w:pPr>
            <w:r>
              <w:t>完成率</w:t>
            </w:r>
          </w:p>
        </w:tc>
        <w:tc>
          <w:tcPr>
            <w:tcW w:w="3345" w:type="dxa"/>
            <w:vAlign w:val="center"/>
          </w:tcPr>
          <w:p>
            <w:pPr>
              <w:pStyle w:val="7"/>
            </w:pPr>
            <w:r>
              <w:t>专项调研完成率</w:t>
            </w:r>
          </w:p>
        </w:tc>
        <w:tc>
          <w:tcPr>
            <w:tcW w:w="1650" w:type="dxa"/>
            <w:vAlign w:val="center"/>
          </w:tcPr>
          <w:p>
            <w:pPr>
              <w:pStyle w:val="7"/>
            </w:pPr>
            <w:r>
              <w:t>≥90%</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成本指标</w:t>
            </w:r>
          </w:p>
        </w:tc>
        <w:tc>
          <w:tcPr>
            <w:tcW w:w="1665" w:type="dxa"/>
            <w:vAlign w:val="center"/>
          </w:tcPr>
          <w:p>
            <w:pPr>
              <w:pStyle w:val="7"/>
            </w:pPr>
            <w:r>
              <w:t>参加培训人均成本</w:t>
            </w:r>
          </w:p>
        </w:tc>
        <w:tc>
          <w:tcPr>
            <w:tcW w:w="3345" w:type="dxa"/>
            <w:vAlign w:val="center"/>
          </w:tcPr>
          <w:p>
            <w:pPr>
              <w:pStyle w:val="7"/>
            </w:pPr>
            <w:r>
              <w:t>参加培训人均成本</w:t>
            </w:r>
          </w:p>
        </w:tc>
        <w:tc>
          <w:tcPr>
            <w:tcW w:w="1650" w:type="dxa"/>
            <w:vAlign w:val="center"/>
          </w:tcPr>
          <w:p>
            <w:pPr>
              <w:pStyle w:val="7"/>
            </w:pPr>
            <w:r>
              <w:t>≥90%</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restart"/>
            <w:vAlign w:val="center"/>
          </w:tcPr>
          <w:p>
            <w:pPr>
              <w:pStyle w:val="9"/>
            </w:pPr>
            <w:r>
              <w:t>效益指标</w:t>
            </w:r>
          </w:p>
        </w:tc>
        <w:tc>
          <w:tcPr>
            <w:tcW w:w="1620" w:type="dxa"/>
            <w:vAlign w:val="center"/>
          </w:tcPr>
          <w:p>
            <w:pPr>
              <w:pStyle w:val="7"/>
            </w:pPr>
            <w:r>
              <w:t>经济效益指标</w:t>
            </w:r>
          </w:p>
        </w:tc>
        <w:tc>
          <w:tcPr>
            <w:tcW w:w="1665" w:type="dxa"/>
            <w:vAlign w:val="center"/>
          </w:tcPr>
          <w:p>
            <w:pPr>
              <w:pStyle w:val="7"/>
            </w:pPr>
            <w:r>
              <w:t>经济发展</w:t>
            </w:r>
          </w:p>
        </w:tc>
        <w:tc>
          <w:tcPr>
            <w:tcW w:w="3345" w:type="dxa"/>
            <w:vAlign w:val="center"/>
          </w:tcPr>
          <w:p>
            <w:pPr>
              <w:pStyle w:val="7"/>
            </w:pPr>
            <w:r>
              <w:t>经济发展</w:t>
            </w:r>
          </w:p>
        </w:tc>
        <w:tc>
          <w:tcPr>
            <w:tcW w:w="1650" w:type="dxa"/>
            <w:vAlign w:val="center"/>
          </w:tcPr>
          <w:p>
            <w:pPr>
              <w:pStyle w:val="7"/>
            </w:pPr>
            <w:r>
              <w:t>促进经济发展</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社会效益指标</w:t>
            </w:r>
          </w:p>
        </w:tc>
        <w:tc>
          <w:tcPr>
            <w:tcW w:w="1665" w:type="dxa"/>
            <w:vAlign w:val="center"/>
          </w:tcPr>
          <w:p>
            <w:pPr>
              <w:pStyle w:val="7"/>
            </w:pPr>
            <w:r>
              <w:t>社会稳定水平</w:t>
            </w:r>
          </w:p>
        </w:tc>
        <w:tc>
          <w:tcPr>
            <w:tcW w:w="3345" w:type="dxa"/>
            <w:vAlign w:val="center"/>
          </w:tcPr>
          <w:p>
            <w:pPr>
              <w:pStyle w:val="7"/>
            </w:pPr>
            <w:r>
              <w:t>通过人大代表活动工作促进社会稳定</w:t>
            </w:r>
          </w:p>
        </w:tc>
        <w:tc>
          <w:tcPr>
            <w:tcW w:w="1650" w:type="dxa"/>
            <w:vAlign w:val="center"/>
          </w:tcPr>
          <w:p>
            <w:pPr>
              <w:pStyle w:val="7"/>
            </w:pPr>
            <w:r>
              <w:t>促进社会稳定</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生态效益指标</w:t>
            </w:r>
          </w:p>
        </w:tc>
        <w:tc>
          <w:tcPr>
            <w:tcW w:w="1665" w:type="dxa"/>
            <w:vAlign w:val="center"/>
          </w:tcPr>
          <w:p>
            <w:pPr>
              <w:pStyle w:val="7"/>
            </w:pPr>
            <w:r>
              <w:t>改善生态环境质量</w:t>
            </w:r>
          </w:p>
        </w:tc>
        <w:tc>
          <w:tcPr>
            <w:tcW w:w="3345" w:type="dxa"/>
            <w:vAlign w:val="center"/>
          </w:tcPr>
          <w:p>
            <w:pPr>
              <w:pStyle w:val="7"/>
            </w:pPr>
            <w:r>
              <w:t>改善生态环境质量</w:t>
            </w:r>
          </w:p>
        </w:tc>
        <w:tc>
          <w:tcPr>
            <w:tcW w:w="1650" w:type="dxa"/>
            <w:vAlign w:val="center"/>
          </w:tcPr>
          <w:p>
            <w:pPr>
              <w:pStyle w:val="7"/>
            </w:pPr>
            <w:r>
              <w:t>促进改善生态环境质量</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Merge w:val="continue"/>
            <w:vAlign w:val="center"/>
          </w:tcPr>
          <w:p/>
        </w:tc>
        <w:tc>
          <w:tcPr>
            <w:tcW w:w="1620" w:type="dxa"/>
            <w:vAlign w:val="center"/>
          </w:tcPr>
          <w:p>
            <w:pPr>
              <w:pStyle w:val="7"/>
            </w:pPr>
            <w:r>
              <w:t>可持续影响指标</w:t>
            </w:r>
          </w:p>
        </w:tc>
        <w:tc>
          <w:tcPr>
            <w:tcW w:w="1665" w:type="dxa"/>
            <w:vAlign w:val="center"/>
          </w:tcPr>
          <w:p>
            <w:pPr>
              <w:pStyle w:val="7"/>
            </w:pPr>
            <w:r>
              <w:t>保障人才队伍可持续建设</w:t>
            </w:r>
          </w:p>
        </w:tc>
        <w:tc>
          <w:tcPr>
            <w:tcW w:w="3345" w:type="dxa"/>
            <w:vAlign w:val="center"/>
          </w:tcPr>
          <w:p>
            <w:pPr>
              <w:pStyle w:val="7"/>
            </w:pPr>
            <w:r>
              <w:t>保障人才队伍可持续建设</w:t>
            </w:r>
          </w:p>
        </w:tc>
        <w:tc>
          <w:tcPr>
            <w:tcW w:w="1650" w:type="dxa"/>
            <w:vAlign w:val="center"/>
          </w:tcPr>
          <w:p>
            <w:pPr>
              <w:pStyle w:val="7"/>
            </w:pPr>
            <w:r>
              <w:t>促进人才队伍可持续建设</w:t>
            </w:r>
          </w:p>
        </w:tc>
        <w:tc>
          <w:tcPr>
            <w:tcW w:w="313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43" w:type="dxa"/>
            <w:vAlign w:val="center"/>
          </w:tcPr>
          <w:p>
            <w:pPr>
              <w:pStyle w:val="9"/>
            </w:pPr>
            <w:r>
              <w:t>满意度指标</w:t>
            </w:r>
          </w:p>
        </w:tc>
        <w:tc>
          <w:tcPr>
            <w:tcW w:w="1620" w:type="dxa"/>
            <w:vAlign w:val="center"/>
          </w:tcPr>
          <w:p>
            <w:pPr>
              <w:pStyle w:val="7"/>
            </w:pPr>
            <w:r>
              <w:t>服务对象满意度指标</w:t>
            </w:r>
          </w:p>
        </w:tc>
        <w:tc>
          <w:tcPr>
            <w:tcW w:w="1665" w:type="dxa"/>
            <w:vAlign w:val="center"/>
          </w:tcPr>
          <w:p>
            <w:pPr>
              <w:pStyle w:val="7"/>
            </w:pPr>
            <w:r>
              <w:t>群众满意度</w:t>
            </w:r>
          </w:p>
        </w:tc>
        <w:tc>
          <w:tcPr>
            <w:tcW w:w="3345" w:type="dxa"/>
            <w:vAlign w:val="center"/>
          </w:tcPr>
          <w:p>
            <w:pPr>
              <w:pStyle w:val="7"/>
            </w:pPr>
            <w:r>
              <w:t>群众对当年人大代表工作的整体满意度</w:t>
            </w:r>
          </w:p>
        </w:tc>
        <w:tc>
          <w:tcPr>
            <w:tcW w:w="1650" w:type="dxa"/>
            <w:vAlign w:val="center"/>
          </w:tcPr>
          <w:p>
            <w:pPr>
              <w:pStyle w:val="7"/>
            </w:pPr>
            <w:r>
              <w:t>≥90%</w:t>
            </w:r>
          </w:p>
        </w:tc>
        <w:tc>
          <w:tcPr>
            <w:tcW w:w="3135" w:type="dxa"/>
            <w:vAlign w:val="center"/>
          </w:tcPr>
          <w:p>
            <w:pPr>
              <w:pStyle w:val="7"/>
            </w:pPr>
            <w:r>
              <w:t>年度工作计划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4.换届选举经费绩效目标表</w:t>
      </w:r>
      <w:bookmarkEnd w:id="6"/>
    </w:p>
    <w:tbl>
      <w:tblPr>
        <w:tblStyle w:val="5"/>
        <w:tblW w:w="139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995"/>
        <w:gridCol w:w="1998"/>
        <w:gridCol w:w="1995"/>
        <w:gridCol w:w="1995"/>
        <w:gridCol w:w="2006"/>
        <w:gridCol w:w="19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11984"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1995"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pPr>
              <w:pStyle w:val="8"/>
            </w:pPr>
            <w:r>
              <w:t>项目编码</w:t>
            </w:r>
          </w:p>
        </w:tc>
        <w:tc>
          <w:tcPr>
            <w:tcW w:w="3993" w:type="dxa"/>
            <w:gridSpan w:val="2"/>
            <w:vAlign w:val="center"/>
          </w:tcPr>
          <w:p>
            <w:pPr>
              <w:pStyle w:val="7"/>
            </w:pPr>
            <w:r>
              <w:t>13030322P00397110001U</w:t>
            </w:r>
          </w:p>
        </w:tc>
        <w:tc>
          <w:tcPr>
            <w:tcW w:w="1995" w:type="dxa"/>
            <w:vAlign w:val="center"/>
          </w:tcPr>
          <w:p>
            <w:pPr>
              <w:pStyle w:val="8"/>
            </w:pPr>
            <w:r>
              <w:t>项目名称</w:t>
            </w:r>
          </w:p>
        </w:tc>
        <w:tc>
          <w:tcPr>
            <w:tcW w:w="5996" w:type="dxa"/>
            <w:gridSpan w:val="3"/>
            <w:vAlign w:val="center"/>
          </w:tcPr>
          <w:p>
            <w:pPr>
              <w:pStyle w:val="7"/>
            </w:pPr>
            <w:r>
              <w:t>换届选举经费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995" w:type="dxa"/>
            <w:vMerge w:val="restart"/>
            <w:vAlign w:val="center"/>
          </w:tcPr>
          <w:p>
            <w:pPr>
              <w:pStyle w:val="8"/>
            </w:pPr>
            <w:r>
              <w:t>预算规模及资金用途</w:t>
            </w:r>
          </w:p>
        </w:tc>
        <w:tc>
          <w:tcPr>
            <w:tcW w:w="1995" w:type="dxa"/>
            <w:vAlign w:val="center"/>
          </w:tcPr>
          <w:p>
            <w:pPr>
              <w:pStyle w:val="8"/>
            </w:pPr>
            <w:r>
              <w:t>预算数</w:t>
            </w:r>
          </w:p>
        </w:tc>
        <w:tc>
          <w:tcPr>
            <w:tcW w:w="1998" w:type="dxa"/>
            <w:vAlign w:val="center"/>
          </w:tcPr>
          <w:p>
            <w:pPr>
              <w:pStyle w:val="7"/>
            </w:pPr>
            <w:r>
              <w:t>20.00</w:t>
            </w:r>
          </w:p>
        </w:tc>
        <w:tc>
          <w:tcPr>
            <w:tcW w:w="1995" w:type="dxa"/>
            <w:vAlign w:val="center"/>
          </w:tcPr>
          <w:p>
            <w:pPr>
              <w:pStyle w:val="8"/>
            </w:pPr>
            <w:r>
              <w:t>其中：财政    资金</w:t>
            </w:r>
          </w:p>
        </w:tc>
        <w:tc>
          <w:tcPr>
            <w:tcW w:w="1995" w:type="dxa"/>
            <w:vAlign w:val="center"/>
          </w:tcPr>
          <w:p>
            <w:pPr>
              <w:pStyle w:val="7"/>
            </w:pPr>
            <w:r>
              <w:t>20.00</w:t>
            </w:r>
          </w:p>
        </w:tc>
        <w:tc>
          <w:tcPr>
            <w:tcW w:w="2006" w:type="dxa"/>
            <w:vAlign w:val="center"/>
          </w:tcPr>
          <w:p>
            <w:pPr>
              <w:pStyle w:val="8"/>
            </w:pPr>
            <w:r>
              <w:t>其他资金</w:t>
            </w:r>
          </w:p>
        </w:tc>
        <w:tc>
          <w:tcPr>
            <w:tcW w:w="1995"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Merge w:val="continue"/>
          </w:tcPr>
          <w:p/>
        </w:tc>
        <w:tc>
          <w:tcPr>
            <w:tcW w:w="11984" w:type="dxa"/>
            <w:gridSpan w:val="6"/>
            <w:vAlign w:val="center"/>
          </w:tcPr>
          <w:p>
            <w:pPr>
              <w:pStyle w:val="7"/>
            </w:pPr>
            <w:r>
              <w:t>用于人大换届选举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Merge w:val="restart"/>
            <w:vAlign w:val="center"/>
          </w:tcPr>
          <w:p>
            <w:pPr>
              <w:pStyle w:val="8"/>
            </w:pPr>
            <w:r>
              <w:t>资金支出计划（%）</w:t>
            </w:r>
          </w:p>
        </w:tc>
        <w:tc>
          <w:tcPr>
            <w:tcW w:w="3993" w:type="dxa"/>
            <w:gridSpan w:val="2"/>
            <w:vAlign w:val="center"/>
          </w:tcPr>
          <w:p>
            <w:pPr>
              <w:pStyle w:val="8"/>
            </w:pPr>
            <w:r>
              <w:t>3月底</w:t>
            </w:r>
          </w:p>
        </w:tc>
        <w:tc>
          <w:tcPr>
            <w:tcW w:w="1995" w:type="dxa"/>
            <w:vAlign w:val="center"/>
          </w:tcPr>
          <w:p>
            <w:pPr>
              <w:pStyle w:val="8"/>
            </w:pPr>
            <w:r>
              <w:t>6月底</w:t>
            </w:r>
          </w:p>
        </w:tc>
        <w:tc>
          <w:tcPr>
            <w:tcW w:w="1995" w:type="dxa"/>
            <w:vAlign w:val="center"/>
          </w:tcPr>
          <w:p>
            <w:pPr>
              <w:pStyle w:val="8"/>
            </w:pPr>
            <w:r>
              <w:t>10月底</w:t>
            </w:r>
          </w:p>
        </w:tc>
        <w:tc>
          <w:tcPr>
            <w:tcW w:w="4001"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Merge w:val="continue"/>
          </w:tcPr>
          <w:p/>
        </w:tc>
        <w:tc>
          <w:tcPr>
            <w:tcW w:w="3993" w:type="dxa"/>
            <w:gridSpan w:val="2"/>
            <w:vAlign w:val="center"/>
          </w:tcPr>
          <w:p>
            <w:pPr>
              <w:pStyle w:val="9"/>
            </w:pPr>
            <w:r>
              <w:t>25%</w:t>
            </w:r>
          </w:p>
        </w:tc>
        <w:tc>
          <w:tcPr>
            <w:tcW w:w="1995" w:type="dxa"/>
            <w:vAlign w:val="center"/>
          </w:tcPr>
          <w:p>
            <w:pPr>
              <w:pStyle w:val="9"/>
            </w:pPr>
            <w:r>
              <w:t>75%</w:t>
            </w:r>
          </w:p>
        </w:tc>
        <w:tc>
          <w:tcPr>
            <w:tcW w:w="1995" w:type="dxa"/>
            <w:vAlign w:val="center"/>
          </w:tcPr>
          <w:p>
            <w:pPr>
              <w:pStyle w:val="9"/>
            </w:pPr>
            <w:r>
              <w:t>100%</w:t>
            </w:r>
          </w:p>
        </w:tc>
        <w:tc>
          <w:tcPr>
            <w:tcW w:w="4001"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995" w:type="dxa"/>
            <w:vAlign w:val="center"/>
          </w:tcPr>
          <w:p>
            <w:pPr>
              <w:pStyle w:val="8"/>
            </w:pPr>
            <w:r>
              <w:t>绩效目标</w:t>
            </w:r>
          </w:p>
        </w:tc>
        <w:tc>
          <w:tcPr>
            <w:tcW w:w="11984" w:type="dxa"/>
            <w:gridSpan w:val="6"/>
            <w:vAlign w:val="center"/>
          </w:tcPr>
          <w:p>
            <w:pPr>
              <w:pStyle w:val="7"/>
            </w:pPr>
            <w:r>
              <w:t>1.圆满完成换届选举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pPr w:leftFromText="180" w:rightFromText="180" w:vertAnchor="text" w:horzAnchor="page" w:tblpX="1111" w:tblpY="82"/>
        <w:tblOverlap w:val="never"/>
        <w:tblW w:w="140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8"/>
        <w:gridCol w:w="1905"/>
        <w:gridCol w:w="1650"/>
        <w:gridCol w:w="3375"/>
        <w:gridCol w:w="1590"/>
        <w:gridCol w:w="3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18" w:type="dxa"/>
            <w:vAlign w:val="center"/>
          </w:tcPr>
          <w:p>
            <w:pPr>
              <w:pStyle w:val="8"/>
            </w:pPr>
            <w:r>
              <w:t>一级指标</w:t>
            </w:r>
          </w:p>
        </w:tc>
        <w:tc>
          <w:tcPr>
            <w:tcW w:w="1905" w:type="dxa"/>
            <w:vAlign w:val="center"/>
          </w:tcPr>
          <w:p>
            <w:pPr>
              <w:pStyle w:val="8"/>
            </w:pPr>
            <w:r>
              <w:t>二级指标</w:t>
            </w:r>
          </w:p>
        </w:tc>
        <w:tc>
          <w:tcPr>
            <w:tcW w:w="1650" w:type="dxa"/>
            <w:vAlign w:val="center"/>
          </w:tcPr>
          <w:p>
            <w:pPr>
              <w:pStyle w:val="8"/>
            </w:pPr>
            <w:r>
              <w:t>三级指标</w:t>
            </w:r>
          </w:p>
        </w:tc>
        <w:tc>
          <w:tcPr>
            <w:tcW w:w="3375" w:type="dxa"/>
            <w:vAlign w:val="center"/>
          </w:tcPr>
          <w:p>
            <w:pPr>
              <w:pStyle w:val="8"/>
            </w:pPr>
            <w:r>
              <w:t>绩效指标描述</w:t>
            </w:r>
          </w:p>
        </w:tc>
        <w:tc>
          <w:tcPr>
            <w:tcW w:w="1590" w:type="dxa"/>
            <w:vAlign w:val="center"/>
          </w:tcPr>
          <w:p>
            <w:pPr>
              <w:pStyle w:val="8"/>
            </w:pPr>
            <w:r>
              <w:t>指标值</w:t>
            </w:r>
          </w:p>
        </w:tc>
        <w:tc>
          <w:tcPr>
            <w:tcW w:w="3495"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restart"/>
            <w:vAlign w:val="center"/>
          </w:tcPr>
          <w:p>
            <w:pPr>
              <w:pStyle w:val="9"/>
            </w:pPr>
            <w:r>
              <w:t>产出指标</w:t>
            </w:r>
          </w:p>
        </w:tc>
        <w:tc>
          <w:tcPr>
            <w:tcW w:w="1905" w:type="dxa"/>
            <w:vAlign w:val="center"/>
          </w:tcPr>
          <w:p>
            <w:pPr>
              <w:pStyle w:val="7"/>
            </w:pPr>
            <w:r>
              <w:t>数量指标</w:t>
            </w:r>
          </w:p>
        </w:tc>
        <w:tc>
          <w:tcPr>
            <w:tcW w:w="1650" w:type="dxa"/>
            <w:vAlign w:val="center"/>
          </w:tcPr>
          <w:p>
            <w:pPr>
              <w:pStyle w:val="7"/>
            </w:pPr>
            <w:r>
              <w:t>实现率</w:t>
            </w:r>
          </w:p>
        </w:tc>
        <w:tc>
          <w:tcPr>
            <w:tcW w:w="3375" w:type="dxa"/>
            <w:vAlign w:val="center"/>
          </w:tcPr>
          <w:p>
            <w:pPr>
              <w:pStyle w:val="7"/>
            </w:pPr>
            <w:r>
              <w:t>反映政治任务实现率</w:t>
            </w:r>
          </w:p>
        </w:tc>
        <w:tc>
          <w:tcPr>
            <w:tcW w:w="1590" w:type="dxa"/>
            <w:vAlign w:val="center"/>
          </w:tcPr>
          <w:p>
            <w:pPr>
              <w:pStyle w:val="7"/>
            </w:pPr>
            <w:r>
              <w:t>≥90%</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质量指标</w:t>
            </w:r>
          </w:p>
        </w:tc>
        <w:tc>
          <w:tcPr>
            <w:tcW w:w="1650" w:type="dxa"/>
            <w:vAlign w:val="center"/>
          </w:tcPr>
          <w:p>
            <w:pPr>
              <w:pStyle w:val="7"/>
            </w:pPr>
            <w:r>
              <w:t>选举换届圆满完成</w:t>
            </w:r>
          </w:p>
        </w:tc>
        <w:tc>
          <w:tcPr>
            <w:tcW w:w="3375" w:type="dxa"/>
            <w:vAlign w:val="center"/>
          </w:tcPr>
          <w:p>
            <w:pPr>
              <w:pStyle w:val="7"/>
            </w:pPr>
            <w:r>
              <w:t>选举换届圆满完成</w:t>
            </w:r>
          </w:p>
        </w:tc>
        <w:tc>
          <w:tcPr>
            <w:tcW w:w="1590" w:type="dxa"/>
            <w:vAlign w:val="center"/>
          </w:tcPr>
          <w:p>
            <w:pPr>
              <w:pStyle w:val="7"/>
            </w:pPr>
            <w:r>
              <w:t>换届圆满完成</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时效指标</w:t>
            </w:r>
          </w:p>
        </w:tc>
        <w:tc>
          <w:tcPr>
            <w:tcW w:w="1650" w:type="dxa"/>
            <w:vAlign w:val="center"/>
          </w:tcPr>
          <w:p>
            <w:pPr>
              <w:pStyle w:val="7"/>
            </w:pPr>
            <w:r>
              <w:t>完成率</w:t>
            </w:r>
          </w:p>
        </w:tc>
        <w:tc>
          <w:tcPr>
            <w:tcW w:w="3375" w:type="dxa"/>
            <w:vAlign w:val="center"/>
          </w:tcPr>
          <w:p>
            <w:pPr>
              <w:pStyle w:val="7"/>
            </w:pPr>
            <w:r>
              <w:t>反映工作完成情况</w:t>
            </w:r>
          </w:p>
        </w:tc>
        <w:tc>
          <w:tcPr>
            <w:tcW w:w="1590" w:type="dxa"/>
            <w:vAlign w:val="center"/>
          </w:tcPr>
          <w:p>
            <w:pPr>
              <w:pStyle w:val="7"/>
            </w:pPr>
            <w:r>
              <w:t>≥90%</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成本指标</w:t>
            </w:r>
          </w:p>
        </w:tc>
        <w:tc>
          <w:tcPr>
            <w:tcW w:w="1650" w:type="dxa"/>
            <w:vAlign w:val="center"/>
          </w:tcPr>
          <w:p>
            <w:pPr>
              <w:pStyle w:val="7"/>
            </w:pPr>
            <w:r>
              <w:t>换届人均成本</w:t>
            </w:r>
          </w:p>
        </w:tc>
        <w:tc>
          <w:tcPr>
            <w:tcW w:w="3375" w:type="dxa"/>
            <w:vAlign w:val="center"/>
          </w:tcPr>
          <w:p>
            <w:pPr>
              <w:pStyle w:val="7"/>
            </w:pPr>
            <w:r>
              <w:t>换届人均成本</w:t>
            </w:r>
          </w:p>
        </w:tc>
        <w:tc>
          <w:tcPr>
            <w:tcW w:w="1590" w:type="dxa"/>
            <w:vAlign w:val="center"/>
          </w:tcPr>
          <w:p>
            <w:pPr>
              <w:pStyle w:val="7"/>
            </w:pPr>
            <w:r>
              <w:t>≥90%</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restart"/>
            <w:vAlign w:val="center"/>
          </w:tcPr>
          <w:p>
            <w:pPr>
              <w:pStyle w:val="9"/>
            </w:pPr>
            <w:r>
              <w:t>效益指标</w:t>
            </w:r>
          </w:p>
        </w:tc>
        <w:tc>
          <w:tcPr>
            <w:tcW w:w="1905" w:type="dxa"/>
            <w:vAlign w:val="center"/>
          </w:tcPr>
          <w:p>
            <w:pPr>
              <w:pStyle w:val="7"/>
            </w:pPr>
            <w:r>
              <w:t>经济效益指标</w:t>
            </w:r>
          </w:p>
        </w:tc>
        <w:tc>
          <w:tcPr>
            <w:tcW w:w="1650" w:type="dxa"/>
            <w:vAlign w:val="center"/>
          </w:tcPr>
          <w:p>
            <w:pPr>
              <w:pStyle w:val="7"/>
            </w:pPr>
            <w:r>
              <w:t>拉动地方经济发展</w:t>
            </w:r>
          </w:p>
        </w:tc>
        <w:tc>
          <w:tcPr>
            <w:tcW w:w="3375" w:type="dxa"/>
            <w:vAlign w:val="center"/>
          </w:tcPr>
          <w:p>
            <w:pPr>
              <w:pStyle w:val="7"/>
            </w:pPr>
            <w:r>
              <w:t>拉动地方经济发展</w:t>
            </w:r>
          </w:p>
        </w:tc>
        <w:tc>
          <w:tcPr>
            <w:tcW w:w="1590" w:type="dxa"/>
            <w:vAlign w:val="center"/>
          </w:tcPr>
          <w:p>
            <w:pPr>
              <w:pStyle w:val="7"/>
            </w:pPr>
            <w:r>
              <w:t>拉动地方经济发展</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社会效益指标</w:t>
            </w:r>
          </w:p>
        </w:tc>
        <w:tc>
          <w:tcPr>
            <w:tcW w:w="1650" w:type="dxa"/>
            <w:vAlign w:val="center"/>
          </w:tcPr>
          <w:p>
            <w:pPr>
              <w:pStyle w:val="7"/>
            </w:pPr>
            <w:r>
              <w:t>社会稳定水平</w:t>
            </w:r>
          </w:p>
        </w:tc>
        <w:tc>
          <w:tcPr>
            <w:tcW w:w="3375" w:type="dxa"/>
            <w:vAlign w:val="center"/>
          </w:tcPr>
          <w:p>
            <w:pPr>
              <w:pStyle w:val="7"/>
            </w:pPr>
            <w:r>
              <w:t>促进社会和谐稳定</w:t>
            </w:r>
          </w:p>
        </w:tc>
        <w:tc>
          <w:tcPr>
            <w:tcW w:w="1590" w:type="dxa"/>
            <w:vAlign w:val="center"/>
          </w:tcPr>
          <w:p>
            <w:pPr>
              <w:pStyle w:val="7"/>
            </w:pPr>
            <w:r>
              <w:t>促进社会稳定</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生态效益指标</w:t>
            </w:r>
          </w:p>
        </w:tc>
        <w:tc>
          <w:tcPr>
            <w:tcW w:w="1650" w:type="dxa"/>
            <w:vAlign w:val="center"/>
          </w:tcPr>
          <w:p>
            <w:pPr>
              <w:pStyle w:val="7"/>
            </w:pPr>
            <w:r>
              <w:t>改善生态环境质量</w:t>
            </w:r>
          </w:p>
        </w:tc>
        <w:tc>
          <w:tcPr>
            <w:tcW w:w="3375" w:type="dxa"/>
            <w:vAlign w:val="center"/>
          </w:tcPr>
          <w:p>
            <w:pPr>
              <w:pStyle w:val="7"/>
            </w:pPr>
            <w:r>
              <w:t>督促改善生态环境质量</w:t>
            </w:r>
          </w:p>
        </w:tc>
        <w:tc>
          <w:tcPr>
            <w:tcW w:w="1590" w:type="dxa"/>
            <w:vAlign w:val="center"/>
          </w:tcPr>
          <w:p>
            <w:pPr>
              <w:pStyle w:val="7"/>
            </w:pPr>
            <w:r>
              <w:t>改善生态环境质量</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Merge w:val="continue"/>
            <w:vAlign w:val="center"/>
          </w:tcPr>
          <w:p/>
        </w:tc>
        <w:tc>
          <w:tcPr>
            <w:tcW w:w="1905" w:type="dxa"/>
            <w:vAlign w:val="center"/>
          </w:tcPr>
          <w:p>
            <w:pPr>
              <w:pStyle w:val="7"/>
            </w:pPr>
            <w:r>
              <w:t>可持续影响指标</w:t>
            </w:r>
          </w:p>
        </w:tc>
        <w:tc>
          <w:tcPr>
            <w:tcW w:w="1650" w:type="dxa"/>
            <w:vAlign w:val="center"/>
          </w:tcPr>
          <w:p>
            <w:pPr>
              <w:pStyle w:val="7"/>
            </w:pPr>
            <w:r>
              <w:t>项目持续发挥作用期限</w:t>
            </w:r>
          </w:p>
        </w:tc>
        <w:tc>
          <w:tcPr>
            <w:tcW w:w="3375" w:type="dxa"/>
            <w:vAlign w:val="center"/>
          </w:tcPr>
          <w:p>
            <w:pPr>
              <w:pStyle w:val="7"/>
            </w:pPr>
            <w:r>
              <w:t>项目持续发挥作用期限</w:t>
            </w:r>
          </w:p>
        </w:tc>
        <w:tc>
          <w:tcPr>
            <w:tcW w:w="1590" w:type="dxa"/>
            <w:vAlign w:val="center"/>
          </w:tcPr>
          <w:p>
            <w:pPr>
              <w:pStyle w:val="7"/>
            </w:pPr>
            <w:r>
              <w:t>项目持续发挥作用期限</w:t>
            </w:r>
          </w:p>
        </w:tc>
        <w:tc>
          <w:tcPr>
            <w:tcW w:w="34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18" w:type="dxa"/>
            <w:vAlign w:val="center"/>
          </w:tcPr>
          <w:p>
            <w:pPr>
              <w:pStyle w:val="9"/>
            </w:pPr>
            <w:r>
              <w:t>满意度指标</w:t>
            </w:r>
          </w:p>
        </w:tc>
        <w:tc>
          <w:tcPr>
            <w:tcW w:w="1905" w:type="dxa"/>
            <w:vAlign w:val="center"/>
          </w:tcPr>
          <w:p>
            <w:pPr>
              <w:pStyle w:val="7"/>
            </w:pPr>
            <w:r>
              <w:t>服务对象满意度指标</w:t>
            </w:r>
          </w:p>
        </w:tc>
        <w:tc>
          <w:tcPr>
            <w:tcW w:w="1650" w:type="dxa"/>
            <w:vAlign w:val="center"/>
          </w:tcPr>
          <w:p>
            <w:pPr>
              <w:pStyle w:val="7"/>
            </w:pPr>
            <w:r>
              <w:t>群众满意度</w:t>
            </w:r>
          </w:p>
        </w:tc>
        <w:tc>
          <w:tcPr>
            <w:tcW w:w="3375" w:type="dxa"/>
            <w:vAlign w:val="center"/>
          </w:tcPr>
          <w:p>
            <w:pPr>
              <w:pStyle w:val="7"/>
            </w:pPr>
            <w:r>
              <w:t>群众对当年人大换届的整体满意度</w:t>
            </w:r>
          </w:p>
        </w:tc>
        <w:tc>
          <w:tcPr>
            <w:tcW w:w="1590" w:type="dxa"/>
            <w:vAlign w:val="center"/>
          </w:tcPr>
          <w:p>
            <w:pPr>
              <w:pStyle w:val="7"/>
            </w:pPr>
            <w:r>
              <w:t>≥90%</w:t>
            </w:r>
          </w:p>
        </w:tc>
        <w:tc>
          <w:tcPr>
            <w:tcW w:w="3495" w:type="dxa"/>
            <w:vAlign w:val="center"/>
          </w:tcPr>
          <w:p>
            <w:pPr>
              <w:pStyle w:val="7"/>
            </w:pPr>
            <w:r>
              <w:t>年度工作计划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5.人大会议绩效目标表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1942"/>
        <w:gridCol w:w="1943"/>
        <w:gridCol w:w="1942"/>
        <w:gridCol w:w="1942"/>
        <w:gridCol w:w="1946"/>
        <w:gridCol w:w="1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1657"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1942"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42" w:type="dxa"/>
            <w:vAlign w:val="center"/>
          </w:tcPr>
          <w:p>
            <w:pPr>
              <w:pStyle w:val="8"/>
            </w:pPr>
            <w:r>
              <w:t>项目编码</w:t>
            </w:r>
          </w:p>
        </w:tc>
        <w:tc>
          <w:tcPr>
            <w:tcW w:w="3885" w:type="dxa"/>
            <w:gridSpan w:val="2"/>
            <w:vAlign w:val="center"/>
          </w:tcPr>
          <w:p>
            <w:pPr>
              <w:pStyle w:val="7"/>
            </w:pPr>
            <w:r>
              <w:t>13030322P00396810001C</w:t>
            </w:r>
          </w:p>
        </w:tc>
        <w:tc>
          <w:tcPr>
            <w:tcW w:w="1942" w:type="dxa"/>
            <w:vAlign w:val="center"/>
          </w:tcPr>
          <w:p>
            <w:pPr>
              <w:pStyle w:val="8"/>
            </w:pPr>
            <w:r>
              <w:t>项目名称</w:t>
            </w:r>
          </w:p>
        </w:tc>
        <w:tc>
          <w:tcPr>
            <w:tcW w:w="5830" w:type="dxa"/>
            <w:gridSpan w:val="3"/>
            <w:vAlign w:val="center"/>
          </w:tcPr>
          <w:p>
            <w:pPr>
              <w:pStyle w:val="7"/>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942" w:type="dxa"/>
            <w:vMerge w:val="restart"/>
            <w:vAlign w:val="center"/>
          </w:tcPr>
          <w:p>
            <w:pPr>
              <w:pStyle w:val="8"/>
            </w:pPr>
            <w:r>
              <w:t>预算规模及资金用途</w:t>
            </w:r>
          </w:p>
        </w:tc>
        <w:tc>
          <w:tcPr>
            <w:tcW w:w="1942" w:type="dxa"/>
            <w:vAlign w:val="center"/>
          </w:tcPr>
          <w:p>
            <w:pPr>
              <w:pStyle w:val="8"/>
            </w:pPr>
            <w:r>
              <w:t>预算数</w:t>
            </w:r>
          </w:p>
        </w:tc>
        <w:tc>
          <w:tcPr>
            <w:tcW w:w="1943" w:type="dxa"/>
            <w:vAlign w:val="center"/>
          </w:tcPr>
          <w:p>
            <w:pPr>
              <w:pStyle w:val="7"/>
            </w:pPr>
            <w:r>
              <w:t>20.00</w:t>
            </w:r>
          </w:p>
        </w:tc>
        <w:tc>
          <w:tcPr>
            <w:tcW w:w="1942" w:type="dxa"/>
            <w:vAlign w:val="center"/>
          </w:tcPr>
          <w:p>
            <w:pPr>
              <w:pStyle w:val="8"/>
            </w:pPr>
            <w:r>
              <w:t>其中：财政    资金</w:t>
            </w:r>
          </w:p>
        </w:tc>
        <w:tc>
          <w:tcPr>
            <w:tcW w:w="1942" w:type="dxa"/>
            <w:vAlign w:val="center"/>
          </w:tcPr>
          <w:p>
            <w:pPr>
              <w:pStyle w:val="7"/>
            </w:pPr>
            <w:r>
              <w:t>20.00</w:t>
            </w:r>
          </w:p>
        </w:tc>
        <w:tc>
          <w:tcPr>
            <w:tcW w:w="1946" w:type="dxa"/>
            <w:vAlign w:val="center"/>
          </w:tcPr>
          <w:p>
            <w:pPr>
              <w:pStyle w:val="8"/>
            </w:pPr>
            <w:r>
              <w:t>其他资金</w:t>
            </w:r>
          </w:p>
        </w:tc>
        <w:tc>
          <w:tcPr>
            <w:tcW w:w="1942"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42" w:type="dxa"/>
            <w:vMerge w:val="continue"/>
          </w:tcPr>
          <w:p/>
        </w:tc>
        <w:tc>
          <w:tcPr>
            <w:tcW w:w="11657" w:type="dxa"/>
            <w:gridSpan w:val="6"/>
            <w:vAlign w:val="center"/>
          </w:tcPr>
          <w:p>
            <w:pPr>
              <w:pStyle w:val="7"/>
            </w:pPr>
            <w:r>
              <w:t>用于人大会议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42" w:type="dxa"/>
            <w:vMerge w:val="restart"/>
            <w:vAlign w:val="center"/>
          </w:tcPr>
          <w:p>
            <w:pPr>
              <w:pStyle w:val="8"/>
            </w:pPr>
            <w:r>
              <w:t>资金支出计划（%）</w:t>
            </w:r>
          </w:p>
        </w:tc>
        <w:tc>
          <w:tcPr>
            <w:tcW w:w="3885" w:type="dxa"/>
            <w:gridSpan w:val="2"/>
            <w:vAlign w:val="center"/>
          </w:tcPr>
          <w:p>
            <w:pPr>
              <w:pStyle w:val="8"/>
            </w:pPr>
            <w:r>
              <w:t>3月底</w:t>
            </w:r>
          </w:p>
        </w:tc>
        <w:tc>
          <w:tcPr>
            <w:tcW w:w="1942" w:type="dxa"/>
            <w:vAlign w:val="center"/>
          </w:tcPr>
          <w:p>
            <w:pPr>
              <w:pStyle w:val="8"/>
            </w:pPr>
            <w:r>
              <w:t>6月底</w:t>
            </w:r>
          </w:p>
        </w:tc>
        <w:tc>
          <w:tcPr>
            <w:tcW w:w="1942" w:type="dxa"/>
            <w:vAlign w:val="center"/>
          </w:tcPr>
          <w:p>
            <w:pPr>
              <w:pStyle w:val="8"/>
            </w:pPr>
            <w:r>
              <w:t>10月底</w:t>
            </w:r>
          </w:p>
        </w:tc>
        <w:tc>
          <w:tcPr>
            <w:tcW w:w="388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42" w:type="dxa"/>
            <w:vMerge w:val="continue"/>
          </w:tcPr>
          <w:p/>
        </w:tc>
        <w:tc>
          <w:tcPr>
            <w:tcW w:w="3885" w:type="dxa"/>
            <w:gridSpan w:val="2"/>
            <w:vAlign w:val="center"/>
          </w:tcPr>
          <w:p>
            <w:pPr>
              <w:pStyle w:val="9"/>
            </w:pPr>
            <w:r>
              <w:t>60%</w:t>
            </w:r>
          </w:p>
        </w:tc>
        <w:tc>
          <w:tcPr>
            <w:tcW w:w="1942" w:type="dxa"/>
            <w:vAlign w:val="center"/>
          </w:tcPr>
          <w:p>
            <w:pPr>
              <w:pStyle w:val="9"/>
            </w:pPr>
            <w:r>
              <w:t>100%</w:t>
            </w:r>
          </w:p>
        </w:tc>
        <w:tc>
          <w:tcPr>
            <w:tcW w:w="1942" w:type="dxa"/>
            <w:vAlign w:val="center"/>
          </w:tcPr>
          <w:p>
            <w:pPr>
              <w:pStyle w:val="9"/>
            </w:pPr>
            <w:r>
              <w:t>100%</w:t>
            </w:r>
          </w:p>
        </w:tc>
        <w:tc>
          <w:tcPr>
            <w:tcW w:w="3888"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942" w:type="dxa"/>
            <w:vAlign w:val="center"/>
          </w:tcPr>
          <w:p>
            <w:pPr>
              <w:pStyle w:val="8"/>
            </w:pPr>
            <w:r>
              <w:t>绩效目标</w:t>
            </w:r>
          </w:p>
        </w:tc>
        <w:tc>
          <w:tcPr>
            <w:tcW w:w="11657" w:type="dxa"/>
            <w:gridSpan w:val="6"/>
            <w:vAlign w:val="center"/>
          </w:tcPr>
          <w:p>
            <w:pPr>
              <w:pStyle w:val="7"/>
            </w:pPr>
            <w:r>
              <w:t>1.保障会议顺利召开</w:t>
            </w:r>
          </w:p>
        </w:tc>
      </w:tr>
    </w:tbl>
    <w:tbl>
      <w:tblPr>
        <w:tblStyle w:val="5"/>
        <w:tblpPr w:leftFromText="180" w:rightFromText="180" w:vertAnchor="text" w:horzAnchor="page" w:tblpX="1306" w:tblpY="2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3"/>
        <w:gridCol w:w="1845"/>
        <w:gridCol w:w="1605"/>
        <w:gridCol w:w="3375"/>
        <w:gridCol w:w="1605"/>
        <w:gridCol w:w="3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13" w:type="dxa"/>
            <w:vAlign w:val="center"/>
          </w:tcPr>
          <w:p>
            <w:pPr>
              <w:pStyle w:val="8"/>
            </w:pPr>
            <w:r>
              <w:t>一级指标</w:t>
            </w:r>
          </w:p>
        </w:tc>
        <w:tc>
          <w:tcPr>
            <w:tcW w:w="1845" w:type="dxa"/>
            <w:vAlign w:val="center"/>
          </w:tcPr>
          <w:p>
            <w:pPr>
              <w:pStyle w:val="8"/>
            </w:pPr>
            <w:r>
              <w:t>二级指标</w:t>
            </w:r>
          </w:p>
        </w:tc>
        <w:tc>
          <w:tcPr>
            <w:tcW w:w="1605" w:type="dxa"/>
            <w:vAlign w:val="center"/>
          </w:tcPr>
          <w:p>
            <w:pPr>
              <w:pStyle w:val="8"/>
            </w:pPr>
            <w:r>
              <w:t>三级指标</w:t>
            </w:r>
          </w:p>
        </w:tc>
        <w:tc>
          <w:tcPr>
            <w:tcW w:w="3375" w:type="dxa"/>
            <w:vAlign w:val="center"/>
          </w:tcPr>
          <w:p>
            <w:pPr>
              <w:pStyle w:val="8"/>
            </w:pPr>
            <w:r>
              <w:t>绩效指标描述</w:t>
            </w:r>
          </w:p>
        </w:tc>
        <w:tc>
          <w:tcPr>
            <w:tcW w:w="1605" w:type="dxa"/>
            <w:vAlign w:val="center"/>
          </w:tcPr>
          <w:p>
            <w:pPr>
              <w:pStyle w:val="8"/>
            </w:pPr>
            <w:r>
              <w:t>指标值</w:t>
            </w:r>
          </w:p>
        </w:tc>
        <w:tc>
          <w:tcPr>
            <w:tcW w:w="325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restart"/>
            <w:vAlign w:val="center"/>
          </w:tcPr>
          <w:p>
            <w:pPr>
              <w:pStyle w:val="9"/>
            </w:pPr>
            <w:r>
              <w:t>产出指标</w:t>
            </w:r>
          </w:p>
        </w:tc>
        <w:tc>
          <w:tcPr>
            <w:tcW w:w="1845" w:type="dxa"/>
            <w:vAlign w:val="center"/>
          </w:tcPr>
          <w:p>
            <w:pPr>
              <w:pStyle w:val="7"/>
            </w:pPr>
            <w:r>
              <w:t>数量指标</w:t>
            </w:r>
          </w:p>
        </w:tc>
        <w:tc>
          <w:tcPr>
            <w:tcW w:w="1605" w:type="dxa"/>
            <w:vAlign w:val="center"/>
          </w:tcPr>
          <w:p>
            <w:pPr>
              <w:pStyle w:val="7"/>
            </w:pPr>
            <w:r>
              <w:t>实现率</w:t>
            </w:r>
          </w:p>
        </w:tc>
        <w:tc>
          <w:tcPr>
            <w:tcW w:w="3375" w:type="dxa"/>
            <w:vAlign w:val="center"/>
          </w:tcPr>
          <w:p>
            <w:pPr>
              <w:pStyle w:val="7"/>
            </w:pPr>
            <w:r>
              <w:t>反映政治任务实现率</w:t>
            </w:r>
          </w:p>
        </w:tc>
        <w:tc>
          <w:tcPr>
            <w:tcW w:w="1605" w:type="dxa"/>
            <w:vAlign w:val="center"/>
          </w:tcPr>
          <w:p>
            <w:pPr>
              <w:pStyle w:val="7"/>
            </w:pPr>
            <w:r>
              <w:t>≥90%</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质量指标</w:t>
            </w:r>
          </w:p>
        </w:tc>
        <w:tc>
          <w:tcPr>
            <w:tcW w:w="1605" w:type="dxa"/>
            <w:vAlign w:val="center"/>
          </w:tcPr>
          <w:p>
            <w:pPr>
              <w:pStyle w:val="7"/>
            </w:pPr>
            <w:r>
              <w:t>会议圆满完成</w:t>
            </w:r>
          </w:p>
        </w:tc>
        <w:tc>
          <w:tcPr>
            <w:tcW w:w="3375" w:type="dxa"/>
            <w:vAlign w:val="center"/>
          </w:tcPr>
          <w:p>
            <w:pPr>
              <w:pStyle w:val="7"/>
            </w:pPr>
            <w:r>
              <w:t>会议圆满完成</w:t>
            </w:r>
          </w:p>
        </w:tc>
        <w:tc>
          <w:tcPr>
            <w:tcW w:w="1605" w:type="dxa"/>
            <w:vAlign w:val="center"/>
          </w:tcPr>
          <w:p>
            <w:pPr>
              <w:pStyle w:val="7"/>
            </w:pPr>
            <w:r>
              <w:t>会议圆满完成</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时效指标</w:t>
            </w:r>
          </w:p>
        </w:tc>
        <w:tc>
          <w:tcPr>
            <w:tcW w:w="1605" w:type="dxa"/>
            <w:vAlign w:val="center"/>
          </w:tcPr>
          <w:p>
            <w:pPr>
              <w:pStyle w:val="7"/>
            </w:pPr>
            <w:r>
              <w:t>完成率</w:t>
            </w:r>
          </w:p>
        </w:tc>
        <w:tc>
          <w:tcPr>
            <w:tcW w:w="3375" w:type="dxa"/>
            <w:vAlign w:val="center"/>
          </w:tcPr>
          <w:p>
            <w:pPr>
              <w:pStyle w:val="7"/>
            </w:pPr>
            <w:r>
              <w:t>反映会务工作完成情况</w:t>
            </w:r>
          </w:p>
        </w:tc>
        <w:tc>
          <w:tcPr>
            <w:tcW w:w="1605" w:type="dxa"/>
            <w:vAlign w:val="center"/>
          </w:tcPr>
          <w:p>
            <w:pPr>
              <w:pStyle w:val="7"/>
            </w:pPr>
            <w:r>
              <w:t>≥90%</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成本指标</w:t>
            </w:r>
          </w:p>
        </w:tc>
        <w:tc>
          <w:tcPr>
            <w:tcW w:w="1605" w:type="dxa"/>
            <w:vAlign w:val="center"/>
          </w:tcPr>
          <w:p>
            <w:pPr>
              <w:pStyle w:val="7"/>
            </w:pPr>
            <w:r>
              <w:t>会议人均成本</w:t>
            </w:r>
          </w:p>
        </w:tc>
        <w:tc>
          <w:tcPr>
            <w:tcW w:w="3375" w:type="dxa"/>
            <w:vAlign w:val="center"/>
          </w:tcPr>
          <w:p>
            <w:pPr>
              <w:pStyle w:val="7"/>
            </w:pPr>
            <w:r>
              <w:t>会议人均成本</w:t>
            </w:r>
          </w:p>
        </w:tc>
        <w:tc>
          <w:tcPr>
            <w:tcW w:w="1605" w:type="dxa"/>
            <w:vAlign w:val="center"/>
          </w:tcPr>
          <w:p>
            <w:pPr>
              <w:pStyle w:val="7"/>
            </w:pPr>
            <w:r>
              <w:t>≥90%</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restart"/>
            <w:vAlign w:val="center"/>
          </w:tcPr>
          <w:p>
            <w:pPr>
              <w:pStyle w:val="9"/>
            </w:pPr>
            <w:r>
              <w:t>效益指标</w:t>
            </w:r>
          </w:p>
        </w:tc>
        <w:tc>
          <w:tcPr>
            <w:tcW w:w="1845" w:type="dxa"/>
            <w:vAlign w:val="center"/>
          </w:tcPr>
          <w:p>
            <w:pPr>
              <w:pStyle w:val="7"/>
            </w:pPr>
            <w:r>
              <w:t>经济效益指标</w:t>
            </w:r>
          </w:p>
        </w:tc>
        <w:tc>
          <w:tcPr>
            <w:tcW w:w="1605" w:type="dxa"/>
            <w:vAlign w:val="center"/>
          </w:tcPr>
          <w:p>
            <w:pPr>
              <w:pStyle w:val="7"/>
            </w:pPr>
            <w:r>
              <w:t>拉动地方经济发展</w:t>
            </w:r>
          </w:p>
        </w:tc>
        <w:tc>
          <w:tcPr>
            <w:tcW w:w="3375" w:type="dxa"/>
            <w:vAlign w:val="center"/>
          </w:tcPr>
          <w:p>
            <w:pPr>
              <w:pStyle w:val="7"/>
            </w:pPr>
            <w:r>
              <w:t>拉动地方经济发展</w:t>
            </w:r>
          </w:p>
        </w:tc>
        <w:tc>
          <w:tcPr>
            <w:tcW w:w="1605" w:type="dxa"/>
            <w:vAlign w:val="center"/>
          </w:tcPr>
          <w:p>
            <w:pPr>
              <w:pStyle w:val="7"/>
            </w:pPr>
            <w:r>
              <w:t>拉动地方经济发展</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社会效益指标</w:t>
            </w:r>
          </w:p>
        </w:tc>
        <w:tc>
          <w:tcPr>
            <w:tcW w:w="1605" w:type="dxa"/>
            <w:vAlign w:val="center"/>
          </w:tcPr>
          <w:p>
            <w:pPr>
              <w:pStyle w:val="7"/>
            </w:pPr>
            <w:r>
              <w:t>社会稳定水平</w:t>
            </w:r>
          </w:p>
        </w:tc>
        <w:tc>
          <w:tcPr>
            <w:tcW w:w="3375" w:type="dxa"/>
            <w:vAlign w:val="center"/>
          </w:tcPr>
          <w:p>
            <w:pPr>
              <w:pStyle w:val="7"/>
            </w:pPr>
            <w:r>
              <w:t>促进社会和谐稳定</w:t>
            </w:r>
          </w:p>
        </w:tc>
        <w:tc>
          <w:tcPr>
            <w:tcW w:w="1605" w:type="dxa"/>
            <w:vAlign w:val="center"/>
          </w:tcPr>
          <w:p>
            <w:pPr>
              <w:pStyle w:val="7"/>
            </w:pPr>
            <w:r>
              <w:t>促进社会稳定</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生态效益指标</w:t>
            </w:r>
          </w:p>
        </w:tc>
        <w:tc>
          <w:tcPr>
            <w:tcW w:w="1605" w:type="dxa"/>
            <w:vAlign w:val="center"/>
          </w:tcPr>
          <w:p>
            <w:pPr>
              <w:pStyle w:val="7"/>
            </w:pPr>
            <w:r>
              <w:t>改善生态环境质量</w:t>
            </w:r>
          </w:p>
        </w:tc>
        <w:tc>
          <w:tcPr>
            <w:tcW w:w="3375" w:type="dxa"/>
            <w:vAlign w:val="center"/>
          </w:tcPr>
          <w:p>
            <w:pPr>
              <w:pStyle w:val="7"/>
            </w:pPr>
            <w:r>
              <w:t>督促改善生态环境质量</w:t>
            </w:r>
          </w:p>
        </w:tc>
        <w:tc>
          <w:tcPr>
            <w:tcW w:w="1605" w:type="dxa"/>
            <w:vAlign w:val="center"/>
          </w:tcPr>
          <w:p>
            <w:pPr>
              <w:pStyle w:val="7"/>
            </w:pPr>
            <w:r>
              <w:t>改善生态环境质量</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Merge w:val="continue"/>
            <w:vAlign w:val="center"/>
          </w:tcPr>
          <w:p/>
        </w:tc>
        <w:tc>
          <w:tcPr>
            <w:tcW w:w="1845" w:type="dxa"/>
            <w:vAlign w:val="center"/>
          </w:tcPr>
          <w:p>
            <w:pPr>
              <w:pStyle w:val="7"/>
            </w:pPr>
            <w:r>
              <w:t>可持续影响指标</w:t>
            </w:r>
          </w:p>
        </w:tc>
        <w:tc>
          <w:tcPr>
            <w:tcW w:w="1605" w:type="dxa"/>
            <w:vAlign w:val="center"/>
          </w:tcPr>
          <w:p>
            <w:pPr>
              <w:pStyle w:val="7"/>
            </w:pPr>
            <w:r>
              <w:t>项目持续发挥作用期限</w:t>
            </w:r>
          </w:p>
        </w:tc>
        <w:tc>
          <w:tcPr>
            <w:tcW w:w="3375" w:type="dxa"/>
            <w:vAlign w:val="center"/>
          </w:tcPr>
          <w:p>
            <w:pPr>
              <w:pStyle w:val="7"/>
            </w:pPr>
            <w:r>
              <w:t>项目持续发挥作用期限</w:t>
            </w:r>
          </w:p>
        </w:tc>
        <w:tc>
          <w:tcPr>
            <w:tcW w:w="1605" w:type="dxa"/>
            <w:vAlign w:val="center"/>
          </w:tcPr>
          <w:p>
            <w:pPr>
              <w:pStyle w:val="7"/>
            </w:pPr>
            <w:r>
              <w:t>项目持续发挥作用期限</w:t>
            </w:r>
          </w:p>
        </w:tc>
        <w:tc>
          <w:tcPr>
            <w:tcW w:w="325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13" w:type="dxa"/>
            <w:vAlign w:val="center"/>
          </w:tcPr>
          <w:p>
            <w:pPr>
              <w:pStyle w:val="9"/>
            </w:pPr>
            <w:r>
              <w:t>满意度指标</w:t>
            </w:r>
          </w:p>
        </w:tc>
        <w:tc>
          <w:tcPr>
            <w:tcW w:w="1845" w:type="dxa"/>
            <w:vAlign w:val="center"/>
          </w:tcPr>
          <w:p>
            <w:pPr>
              <w:pStyle w:val="7"/>
            </w:pPr>
            <w:r>
              <w:t>服务对象满意度指标</w:t>
            </w:r>
          </w:p>
        </w:tc>
        <w:tc>
          <w:tcPr>
            <w:tcW w:w="1605" w:type="dxa"/>
            <w:vAlign w:val="center"/>
          </w:tcPr>
          <w:p>
            <w:pPr>
              <w:pStyle w:val="7"/>
            </w:pPr>
            <w:r>
              <w:t>群众满意度</w:t>
            </w:r>
          </w:p>
        </w:tc>
        <w:tc>
          <w:tcPr>
            <w:tcW w:w="3375" w:type="dxa"/>
            <w:vAlign w:val="center"/>
          </w:tcPr>
          <w:p>
            <w:pPr>
              <w:pStyle w:val="7"/>
            </w:pPr>
            <w:r>
              <w:t>群众对当年人大会议的整体满意度</w:t>
            </w:r>
          </w:p>
        </w:tc>
        <w:tc>
          <w:tcPr>
            <w:tcW w:w="1605" w:type="dxa"/>
            <w:vAlign w:val="center"/>
          </w:tcPr>
          <w:p>
            <w:pPr>
              <w:pStyle w:val="7"/>
            </w:pPr>
            <w:r>
              <w:t>≥90%</w:t>
            </w:r>
          </w:p>
        </w:tc>
        <w:tc>
          <w:tcPr>
            <w:tcW w:w="3254" w:type="dxa"/>
            <w:vAlign w:val="center"/>
          </w:tcPr>
          <w:p>
            <w:pPr>
              <w:pStyle w:val="7"/>
            </w:pPr>
            <w:r>
              <w:t>年度工作计划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6.市人大拨人大代表活动费绩效目标表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1968"/>
        <w:gridCol w:w="1969"/>
        <w:gridCol w:w="1968"/>
        <w:gridCol w:w="1968"/>
        <w:gridCol w:w="1970"/>
        <w:gridCol w:w="19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1811" w:type="dxa"/>
            <w:gridSpan w:val="6"/>
            <w:tcBorders>
              <w:top w:val="single" w:color="FFFFFF" w:sz="6" w:space="0"/>
              <w:left w:val="single" w:color="FFFFFF" w:sz="6" w:space="0"/>
              <w:right w:val="single" w:color="FFFFFF" w:sz="6" w:space="0"/>
            </w:tcBorders>
            <w:vAlign w:val="center"/>
          </w:tcPr>
          <w:p>
            <w:pPr>
              <w:pStyle w:val="10"/>
            </w:pPr>
            <w:r>
              <w:t>101001秦皇岛市山海关区人民代表大会常务委员会本级</w:t>
            </w:r>
          </w:p>
        </w:tc>
        <w:tc>
          <w:tcPr>
            <w:tcW w:w="1968"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968" w:type="dxa"/>
            <w:vAlign w:val="center"/>
          </w:tcPr>
          <w:p>
            <w:pPr>
              <w:pStyle w:val="8"/>
            </w:pPr>
            <w:r>
              <w:t>项目编码</w:t>
            </w:r>
          </w:p>
        </w:tc>
        <w:tc>
          <w:tcPr>
            <w:tcW w:w="3937" w:type="dxa"/>
            <w:gridSpan w:val="2"/>
            <w:vAlign w:val="center"/>
          </w:tcPr>
          <w:p>
            <w:pPr>
              <w:pStyle w:val="7"/>
            </w:pPr>
            <w:r>
              <w:t>13030321YFFI1HBTPUKOW</w:t>
            </w:r>
          </w:p>
        </w:tc>
        <w:tc>
          <w:tcPr>
            <w:tcW w:w="1968" w:type="dxa"/>
            <w:vAlign w:val="center"/>
          </w:tcPr>
          <w:p>
            <w:pPr>
              <w:pStyle w:val="8"/>
            </w:pPr>
            <w:r>
              <w:t>项目名称</w:t>
            </w:r>
          </w:p>
        </w:tc>
        <w:tc>
          <w:tcPr>
            <w:tcW w:w="5906" w:type="dxa"/>
            <w:gridSpan w:val="3"/>
            <w:vAlign w:val="center"/>
          </w:tcPr>
          <w:p>
            <w:pPr>
              <w:pStyle w:val="7"/>
            </w:pPr>
            <w:r>
              <w:t>市人大拨人大代表活动费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1968" w:type="dxa"/>
            <w:vMerge w:val="restart"/>
            <w:vAlign w:val="center"/>
          </w:tcPr>
          <w:p>
            <w:pPr>
              <w:pStyle w:val="8"/>
            </w:pPr>
            <w:r>
              <w:t>预算规模及资金用途</w:t>
            </w:r>
          </w:p>
        </w:tc>
        <w:tc>
          <w:tcPr>
            <w:tcW w:w="1968" w:type="dxa"/>
            <w:vAlign w:val="center"/>
          </w:tcPr>
          <w:p>
            <w:pPr>
              <w:pStyle w:val="8"/>
            </w:pPr>
            <w:r>
              <w:t>预算数</w:t>
            </w:r>
          </w:p>
        </w:tc>
        <w:tc>
          <w:tcPr>
            <w:tcW w:w="1969" w:type="dxa"/>
            <w:vAlign w:val="center"/>
          </w:tcPr>
          <w:p>
            <w:pPr>
              <w:pStyle w:val="7"/>
            </w:pPr>
            <w:r>
              <w:t>1.15</w:t>
            </w:r>
          </w:p>
        </w:tc>
        <w:tc>
          <w:tcPr>
            <w:tcW w:w="1968" w:type="dxa"/>
            <w:vAlign w:val="center"/>
          </w:tcPr>
          <w:p>
            <w:pPr>
              <w:pStyle w:val="8"/>
            </w:pPr>
            <w:r>
              <w:t>其中：财政    资金</w:t>
            </w:r>
          </w:p>
        </w:tc>
        <w:tc>
          <w:tcPr>
            <w:tcW w:w="1968" w:type="dxa"/>
            <w:vAlign w:val="center"/>
          </w:tcPr>
          <w:p>
            <w:pPr>
              <w:pStyle w:val="7"/>
            </w:pPr>
            <w:r>
              <w:t>1.15</w:t>
            </w:r>
          </w:p>
        </w:tc>
        <w:tc>
          <w:tcPr>
            <w:tcW w:w="1970" w:type="dxa"/>
            <w:vAlign w:val="center"/>
          </w:tcPr>
          <w:p>
            <w:pPr>
              <w:pStyle w:val="8"/>
            </w:pPr>
            <w:r>
              <w:t>其他资金</w:t>
            </w:r>
          </w:p>
        </w:tc>
        <w:tc>
          <w:tcPr>
            <w:tcW w:w="1968"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968" w:type="dxa"/>
            <w:vMerge w:val="continue"/>
          </w:tcPr>
          <w:p/>
        </w:tc>
        <w:tc>
          <w:tcPr>
            <w:tcW w:w="11811" w:type="dxa"/>
            <w:gridSpan w:val="6"/>
            <w:vAlign w:val="center"/>
          </w:tcPr>
          <w:p>
            <w:pPr>
              <w:pStyle w:val="7"/>
            </w:pPr>
            <w:r>
              <w:t>人大代表活动费用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968" w:type="dxa"/>
            <w:vMerge w:val="restart"/>
            <w:vAlign w:val="center"/>
          </w:tcPr>
          <w:p>
            <w:pPr>
              <w:pStyle w:val="8"/>
            </w:pPr>
            <w:r>
              <w:t>资金支出计划（%）</w:t>
            </w:r>
          </w:p>
        </w:tc>
        <w:tc>
          <w:tcPr>
            <w:tcW w:w="3937" w:type="dxa"/>
            <w:gridSpan w:val="2"/>
            <w:vAlign w:val="center"/>
          </w:tcPr>
          <w:p>
            <w:pPr>
              <w:pStyle w:val="8"/>
            </w:pPr>
            <w:r>
              <w:t>3月底</w:t>
            </w:r>
          </w:p>
        </w:tc>
        <w:tc>
          <w:tcPr>
            <w:tcW w:w="1968" w:type="dxa"/>
            <w:vAlign w:val="center"/>
          </w:tcPr>
          <w:p>
            <w:pPr>
              <w:pStyle w:val="8"/>
            </w:pPr>
            <w:r>
              <w:t>6月底</w:t>
            </w:r>
          </w:p>
        </w:tc>
        <w:tc>
          <w:tcPr>
            <w:tcW w:w="1968" w:type="dxa"/>
            <w:vAlign w:val="center"/>
          </w:tcPr>
          <w:p>
            <w:pPr>
              <w:pStyle w:val="8"/>
            </w:pPr>
            <w:r>
              <w:t>10月底</w:t>
            </w:r>
          </w:p>
        </w:tc>
        <w:tc>
          <w:tcPr>
            <w:tcW w:w="393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968" w:type="dxa"/>
            <w:vMerge w:val="continue"/>
          </w:tcPr>
          <w:p/>
        </w:tc>
        <w:tc>
          <w:tcPr>
            <w:tcW w:w="3937" w:type="dxa"/>
            <w:gridSpan w:val="2"/>
            <w:vAlign w:val="center"/>
          </w:tcPr>
          <w:p>
            <w:pPr>
              <w:pStyle w:val="9"/>
            </w:pPr>
            <w:r>
              <w:t>25%</w:t>
            </w:r>
          </w:p>
        </w:tc>
        <w:tc>
          <w:tcPr>
            <w:tcW w:w="1968" w:type="dxa"/>
            <w:vAlign w:val="center"/>
          </w:tcPr>
          <w:p>
            <w:pPr>
              <w:pStyle w:val="9"/>
            </w:pPr>
            <w:r>
              <w:t>50%</w:t>
            </w:r>
          </w:p>
        </w:tc>
        <w:tc>
          <w:tcPr>
            <w:tcW w:w="1968" w:type="dxa"/>
            <w:vAlign w:val="center"/>
          </w:tcPr>
          <w:p>
            <w:pPr>
              <w:pStyle w:val="9"/>
            </w:pPr>
            <w:r>
              <w:t>75%</w:t>
            </w:r>
          </w:p>
        </w:tc>
        <w:tc>
          <w:tcPr>
            <w:tcW w:w="3938"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968" w:type="dxa"/>
            <w:vAlign w:val="center"/>
          </w:tcPr>
          <w:p>
            <w:pPr>
              <w:pStyle w:val="8"/>
            </w:pPr>
            <w:r>
              <w:t>绩效目标</w:t>
            </w:r>
          </w:p>
        </w:tc>
        <w:tc>
          <w:tcPr>
            <w:tcW w:w="11811" w:type="dxa"/>
            <w:gridSpan w:val="6"/>
            <w:vAlign w:val="center"/>
          </w:tcPr>
          <w:p>
            <w:pPr>
              <w:pStyle w:val="7"/>
            </w:pPr>
            <w:r>
              <w:t>1.完成人大代表活动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pPr w:leftFromText="180" w:rightFromText="180" w:vertAnchor="text" w:horzAnchor="page" w:tblpX="1635" w:tblpY="6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455"/>
        <w:gridCol w:w="1995"/>
        <w:gridCol w:w="2955"/>
        <w:gridCol w:w="1620"/>
        <w:gridCol w:w="3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88" w:type="dxa"/>
            <w:vAlign w:val="center"/>
          </w:tcPr>
          <w:p>
            <w:pPr>
              <w:pStyle w:val="8"/>
            </w:pPr>
            <w:r>
              <w:t>一级指标</w:t>
            </w:r>
          </w:p>
        </w:tc>
        <w:tc>
          <w:tcPr>
            <w:tcW w:w="1455" w:type="dxa"/>
            <w:vAlign w:val="center"/>
          </w:tcPr>
          <w:p>
            <w:pPr>
              <w:pStyle w:val="8"/>
            </w:pPr>
            <w:r>
              <w:t>二级指标</w:t>
            </w:r>
          </w:p>
        </w:tc>
        <w:tc>
          <w:tcPr>
            <w:tcW w:w="1995" w:type="dxa"/>
            <w:vAlign w:val="center"/>
          </w:tcPr>
          <w:p>
            <w:pPr>
              <w:pStyle w:val="8"/>
            </w:pPr>
            <w:r>
              <w:t>三级指标</w:t>
            </w:r>
          </w:p>
        </w:tc>
        <w:tc>
          <w:tcPr>
            <w:tcW w:w="2955" w:type="dxa"/>
            <w:vAlign w:val="center"/>
          </w:tcPr>
          <w:p>
            <w:pPr>
              <w:pStyle w:val="8"/>
            </w:pPr>
            <w:r>
              <w:t>绩效指标描述</w:t>
            </w:r>
          </w:p>
        </w:tc>
        <w:tc>
          <w:tcPr>
            <w:tcW w:w="1620" w:type="dxa"/>
            <w:vAlign w:val="center"/>
          </w:tcPr>
          <w:p>
            <w:pPr>
              <w:pStyle w:val="8"/>
            </w:pPr>
            <w:r>
              <w:t>指标值</w:t>
            </w:r>
          </w:p>
        </w:tc>
        <w:tc>
          <w:tcPr>
            <w:tcW w:w="3795"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restart"/>
            <w:vAlign w:val="center"/>
          </w:tcPr>
          <w:p>
            <w:pPr>
              <w:pStyle w:val="9"/>
            </w:pPr>
            <w:r>
              <w:t>产出指标</w:t>
            </w:r>
          </w:p>
        </w:tc>
        <w:tc>
          <w:tcPr>
            <w:tcW w:w="1455" w:type="dxa"/>
            <w:vAlign w:val="center"/>
          </w:tcPr>
          <w:p>
            <w:pPr>
              <w:pStyle w:val="7"/>
            </w:pPr>
            <w:r>
              <w:t>数量指标</w:t>
            </w:r>
          </w:p>
        </w:tc>
        <w:tc>
          <w:tcPr>
            <w:tcW w:w="1995" w:type="dxa"/>
            <w:vAlign w:val="center"/>
          </w:tcPr>
          <w:p>
            <w:pPr>
              <w:pStyle w:val="7"/>
            </w:pPr>
            <w:r>
              <w:t>开展社会服务活动次数</w:t>
            </w:r>
          </w:p>
        </w:tc>
        <w:tc>
          <w:tcPr>
            <w:tcW w:w="2955" w:type="dxa"/>
            <w:vAlign w:val="center"/>
          </w:tcPr>
          <w:p>
            <w:pPr>
              <w:pStyle w:val="7"/>
            </w:pPr>
            <w:r>
              <w:t>开展社会服务活动次数</w:t>
            </w:r>
          </w:p>
        </w:tc>
        <w:tc>
          <w:tcPr>
            <w:tcW w:w="1620" w:type="dxa"/>
            <w:vAlign w:val="center"/>
          </w:tcPr>
          <w:p>
            <w:pPr>
              <w:pStyle w:val="7"/>
            </w:pPr>
            <w:r>
              <w:t>≥90</w:t>
            </w:r>
          </w:p>
        </w:tc>
        <w:tc>
          <w:tcPr>
            <w:tcW w:w="37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tc>
        <w:tc>
          <w:tcPr>
            <w:tcW w:w="1455" w:type="dxa"/>
            <w:vAlign w:val="center"/>
          </w:tcPr>
          <w:p>
            <w:pPr>
              <w:pStyle w:val="7"/>
            </w:pPr>
            <w:r>
              <w:t>质量指标</w:t>
            </w:r>
          </w:p>
        </w:tc>
        <w:tc>
          <w:tcPr>
            <w:tcW w:w="1995" w:type="dxa"/>
            <w:vAlign w:val="center"/>
          </w:tcPr>
          <w:p>
            <w:pPr>
              <w:pStyle w:val="7"/>
            </w:pPr>
            <w:r>
              <w:t>社情民意反应率</w:t>
            </w:r>
          </w:p>
        </w:tc>
        <w:tc>
          <w:tcPr>
            <w:tcW w:w="2955" w:type="dxa"/>
            <w:vAlign w:val="center"/>
          </w:tcPr>
          <w:p>
            <w:pPr>
              <w:pStyle w:val="7"/>
            </w:pPr>
            <w:r>
              <w:t>社情民意反映情况</w:t>
            </w:r>
          </w:p>
        </w:tc>
        <w:tc>
          <w:tcPr>
            <w:tcW w:w="1620" w:type="dxa"/>
            <w:vAlign w:val="center"/>
          </w:tcPr>
          <w:p>
            <w:pPr>
              <w:pStyle w:val="7"/>
            </w:pPr>
            <w:r>
              <w:t>≥90</w:t>
            </w:r>
          </w:p>
        </w:tc>
        <w:tc>
          <w:tcPr>
            <w:tcW w:w="37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tc>
        <w:tc>
          <w:tcPr>
            <w:tcW w:w="1455" w:type="dxa"/>
            <w:vAlign w:val="center"/>
          </w:tcPr>
          <w:p>
            <w:pPr>
              <w:pStyle w:val="7"/>
            </w:pPr>
            <w:r>
              <w:t>时效指标</w:t>
            </w:r>
          </w:p>
        </w:tc>
        <w:tc>
          <w:tcPr>
            <w:tcW w:w="1995" w:type="dxa"/>
            <w:vAlign w:val="center"/>
          </w:tcPr>
          <w:p>
            <w:pPr>
              <w:pStyle w:val="7"/>
            </w:pPr>
            <w:r>
              <w:t>完成率</w:t>
            </w:r>
          </w:p>
        </w:tc>
        <w:tc>
          <w:tcPr>
            <w:tcW w:w="2955" w:type="dxa"/>
            <w:vAlign w:val="center"/>
          </w:tcPr>
          <w:p>
            <w:pPr>
              <w:pStyle w:val="7"/>
            </w:pPr>
            <w:r>
              <w:t>专项调研完成率</w:t>
            </w:r>
          </w:p>
        </w:tc>
        <w:tc>
          <w:tcPr>
            <w:tcW w:w="1620" w:type="dxa"/>
            <w:vAlign w:val="center"/>
          </w:tcPr>
          <w:p>
            <w:pPr>
              <w:pStyle w:val="7"/>
            </w:pPr>
            <w:r>
              <w:t>≥90</w:t>
            </w:r>
          </w:p>
        </w:tc>
        <w:tc>
          <w:tcPr>
            <w:tcW w:w="37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restart"/>
            <w:vAlign w:val="center"/>
          </w:tcPr>
          <w:p>
            <w:pPr>
              <w:pStyle w:val="9"/>
            </w:pPr>
            <w:r>
              <w:t>效益指标</w:t>
            </w:r>
          </w:p>
        </w:tc>
        <w:tc>
          <w:tcPr>
            <w:tcW w:w="1455" w:type="dxa"/>
            <w:vAlign w:val="center"/>
          </w:tcPr>
          <w:p>
            <w:pPr>
              <w:pStyle w:val="7"/>
            </w:pPr>
            <w:r>
              <w:t>经济效益指标</w:t>
            </w:r>
          </w:p>
        </w:tc>
        <w:tc>
          <w:tcPr>
            <w:tcW w:w="1995" w:type="dxa"/>
            <w:vAlign w:val="center"/>
          </w:tcPr>
          <w:p>
            <w:pPr>
              <w:pStyle w:val="7"/>
            </w:pPr>
            <w:r>
              <w:t>经济发展</w:t>
            </w:r>
          </w:p>
        </w:tc>
        <w:tc>
          <w:tcPr>
            <w:tcW w:w="2955" w:type="dxa"/>
            <w:vAlign w:val="center"/>
          </w:tcPr>
          <w:p>
            <w:pPr>
              <w:pStyle w:val="7"/>
            </w:pPr>
            <w:r>
              <w:t>经济发展</w:t>
            </w:r>
          </w:p>
        </w:tc>
        <w:tc>
          <w:tcPr>
            <w:tcW w:w="1620" w:type="dxa"/>
            <w:vAlign w:val="center"/>
          </w:tcPr>
          <w:p>
            <w:pPr>
              <w:pStyle w:val="7"/>
            </w:pPr>
            <w:r>
              <w:t>促进经济发展</w:t>
            </w:r>
          </w:p>
        </w:tc>
        <w:tc>
          <w:tcPr>
            <w:tcW w:w="37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tc>
        <w:tc>
          <w:tcPr>
            <w:tcW w:w="1455" w:type="dxa"/>
            <w:vAlign w:val="center"/>
          </w:tcPr>
          <w:p>
            <w:pPr>
              <w:pStyle w:val="7"/>
            </w:pPr>
            <w:r>
              <w:t>社会效益指标</w:t>
            </w:r>
          </w:p>
        </w:tc>
        <w:tc>
          <w:tcPr>
            <w:tcW w:w="1995" w:type="dxa"/>
            <w:vAlign w:val="center"/>
          </w:tcPr>
          <w:p>
            <w:pPr>
              <w:pStyle w:val="7"/>
            </w:pPr>
            <w:r>
              <w:t>社会稳定水平</w:t>
            </w:r>
          </w:p>
        </w:tc>
        <w:tc>
          <w:tcPr>
            <w:tcW w:w="2955" w:type="dxa"/>
            <w:vAlign w:val="center"/>
          </w:tcPr>
          <w:p>
            <w:pPr>
              <w:pStyle w:val="7"/>
            </w:pPr>
            <w:r>
              <w:t>通过人大代表工作促进社会稳定</w:t>
            </w:r>
          </w:p>
        </w:tc>
        <w:tc>
          <w:tcPr>
            <w:tcW w:w="1620" w:type="dxa"/>
            <w:vAlign w:val="center"/>
          </w:tcPr>
          <w:p>
            <w:pPr>
              <w:pStyle w:val="7"/>
            </w:pPr>
            <w:r>
              <w:t>促进社会稳定</w:t>
            </w:r>
          </w:p>
        </w:tc>
        <w:tc>
          <w:tcPr>
            <w:tcW w:w="3795"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988" w:type="dxa"/>
            <w:vAlign w:val="center"/>
          </w:tcPr>
          <w:p>
            <w:pPr>
              <w:pStyle w:val="9"/>
            </w:pPr>
            <w:r>
              <w:t>满意度指标</w:t>
            </w:r>
          </w:p>
        </w:tc>
        <w:tc>
          <w:tcPr>
            <w:tcW w:w="1455" w:type="dxa"/>
            <w:vAlign w:val="center"/>
          </w:tcPr>
          <w:p>
            <w:pPr>
              <w:pStyle w:val="7"/>
            </w:pPr>
            <w:r>
              <w:t>服务对象满意度指标</w:t>
            </w:r>
          </w:p>
        </w:tc>
        <w:tc>
          <w:tcPr>
            <w:tcW w:w="1995" w:type="dxa"/>
            <w:vAlign w:val="center"/>
          </w:tcPr>
          <w:p>
            <w:pPr>
              <w:pStyle w:val="7"/>
            </w:pPr>
            <w:r>
              <w:t>群众满意度</w:t>
            </w:r>
          </w:p>
        </w:tc>
        <w:tc>
          <w:tcPr>
            <w:tcW w:w="2955" w:type="dxa"/>
            <w:vAlign w:val="center"/>
          </w:tcPr>
          <w:p>
            <w:pPr>
              <w:pStyle w:val="7"/>
            </w:pPr>
            <w:r>
              <w:t>群众对当年人大代表工作室工作的整体满意度</w:t>
            </w:r>
          </w:p>
        </w:tc>
        <w:tc>
          <w:tcPr>
            <w:tcW w:w="1620" w:type="dxa"/>
            <w:vAlign w:val="center"/>
          </w:tcPr>
          <w:p>
            <w:pPr>
              <w:pStyle w:val="7"/>
            </w:pPr>
            <w:r>
              <w:t>≥90</w:t>
            </w:r>
          </w:p>
        </w:tc>
        <w:tc>
          <w:tcPr>
            <w:tcW w:w="3795" w:type="dxa"/>
            <w:vAlign w:val="center"/>
          </w:tcPr>
          <w:p>
            <w:pPr>
              <w:pStyle w:val="7"/>
            </w:pPr>
            <w:r>
              <w:t>年度工作计划</w:t>
            </w:r>
          </w:p>
        </w:tc>
      </w:tr>
    </w:tbl>
    <w:p>
      <w:pPr>
        <w:spacing w:before="10" w:after="10"/>
        <w:ind w:firstLine="640"/>
        <w:outlineLvl w:val="2"/>
        <w:rPr>
          <w:rFonts w:hint="eastAsia" w:ascii="黑体" w:hAnsi="黑体" w:eastAsia="黑体" w:cs="黑体"/>
          <w:color w:val="000000"/>
          <w:sz w:val="32"/>
          <w:lang w:val="en-US" w:eastAsia="zh-CN"/>
        </w:rPr>
      </w:pPr>
      <w:bookmarkStart w:id="9" w:name="_Toc_3_3_0000000015"/>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pPr>
      <w:r>
        <w:rPr>
          <w:rFonts w:hint="eastAsia" w:ascii="黑体" w:hAnsi="黑体" w:eastAsia="黑体" w:cs="黑体"/>
          <w:color w:val="000000"/>
          <w:sz w:val="32"/>
          <w:lang w:val="en-US" w:eastAsia="zh-CN"/>
        </w:rPr>
        <w:t>六</w:t>
      </w:r>
      <w:r>
        <w:rPr>
          <w:rFonts w:hint="eastAsia" w:ascii="黑体" w:hAnsi="黑体" w:eastAsia="黑体" w:cs="黑体"/>
          <w:color w:val="000000"/>
          <w:sz w:val="32"/>
          <w:lang w:val="uk-UA"/>
        </w:rPr>
        <w:t>、政府采购预算情况</w:t>
      </w:r>
      <w:bookmarkEnd w:id="9"/>
    </w:p>
    <w:p>
      <w:pPr>
        <w:spacing w:line="500" w:lineRule="exact"/>
        <w:ind w:firstLine="560"/>
        <w:rPr>
          <w:rFonts w:hint="eastAsia" w:eastAsia="方正仿宋_GBK"/>
          <w:color w:val="000000"/>
          <w:kern w:val="0"/>
          <w:sz w:val="28"/>
          <w:lang w:eastAsia="zh-CN"/>
        </w:rPr>
      </w:pPr>
      <w:bookmarkStart w:id="10" w:name="_Toc_3_3_0000000016"/>
      <w:r>
        <w:rPr>
          <w:rFonts w:hint="eastAsia" w:eastAsia="方正仿宋_GBK"/>
          <w:color w:val="000000"/>
          <w:kern w:val="0"/>
          <w:sz w:val="28"/>
          <w:lang w:eastAsia="zh-CN"/>
        </w:rPr>
        <w:t>2022年，我</w:t>
      </w:r>
      <w:r>
        <w:rPr>
          <w:rFonts w:hint="eastAsia" w:eastAsia="方正仿宋_GBK"/>
          <w:color w:val="000000"/>
          <w:kern w:val="0"/>
          <w:sz w:val="28"/>
          <w:lang w:val="en-US" w:eastAsia="zh-CN"/>
        </w:rPr>
        <w:t>单位</w:t>
      </w:r>
      <w:r>
        <w:rPr>
          <w:rFonts w:hint="eastAsia" w:eastAsia="方正仿宋_GBK"/>
          <w:color w:val="000000"/>
          <w:kern w:val="0"/>
          <w:sz w:val="28"/>
          <w:lang w:eastAsia="zh-CN"/>
        </w:rPr>
        <w:t>安排政府采购预算具体内容见下表。</w:t>
      </w:r>
    </w:p>
    <w:p>
      <w:pPr>
        <w:jc w:val="center"/>
        <w:rPr>
          <w:rFonts w:hint="eastAsia" w:ascii="方正小标宋_GBK" w:hAnsi="方正小标宋_GBK" w:eastAsia="方正小标宋_GBK" w:cs="方正小标宋_GBK"/>
          <w:color w:val="000000"/>
          <w:sz w:val="36"/>
          <w:lang w:val="uk-UA" w:eastAsia="zh-CN"/>
        </w:rPr>
      </w:pPr>
      <w:r>
        <w:rPr>
          <w:rFonts w:hint="eastAsia" w:ascii="方正小标宋_GBK" w:hAnsi="方正小标宋_GBK" w:eastAsia="方正小标宋_GBK" w:cs="方正小标宋_GBK"/>
          <w:color w:val="000000"/>
          <w:sz w:val="36"/>
          <w:lang w:val="uk-UA" w:eastAsia="zh-CN"/>
        </w:rPr>
        <w:t>本级政府采购预算</w:t>
      </w:r>
    </w:p>
    <w:tbl>
      <w:tblPr>
        <w:tblStyle w:val="5"/>
        <w:tblW w:w="15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1306"/>
        <w:gridCol w:w="1018"/>
        <w:gridCol w:w="1112"/>
        <w:gridCol w:w="1017"/>
        <w:gridCol w:w="615"/>
        <w:gridCol w:w="1047"/>
        <w:gridCol w:w="867"/>
        <w:gridCol w:w="867"/>
        <w:gridCol w:w="868"/>
        <w:gridCol w:w="868"/>
        <w:gridCol w:w="868"/>
        <w:gridCol w:w="868"/>
        <w:gridCol w:w="868"/>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8" w:type="dxa"/>
            <w:gridSpan w:val="7"/>
            <w:tcBorders>
              <w:top w:val="single" w:color="FFFFFF" w:sz="6" w:space="0"/>
              <w:left w:val="single" w:color="FFFFFF" w:sz="6" w:space="0"/>
              <w:bottom w:val="single" w:color="000000" w:sz="6" w:space="0"/>
              <w:right w:val="single" w:color="FFFFFF" w:sz="6" w:space="0"/>
            </w:tcBorders>
            <w:noWrap w:val="0"/>
            <w:vAlign w:val="center"/>
          </w:tcPr>
          <w:p>
            <w:pPr>
              <w:spacing w:line="300" w:lineRule="exact"/>
              <w:rPr>
                <w:rFonts w:hint="eastAsia" w:ascii="仿宋_GB2312" w:hAnsi="Calibri" w:eastAsia="仿宋_GB2312"/>
                <w:color w:val="000000"/>
                <w:kern w:val="2"/>
                <w:sz w:val="32"/>
                <w:szCs w:val="32"/>
                <w:lang w:eastAsia="zh-CN"/>
              </w:rPr>
            </w:pPr>
          </w:p>
        </w:tc>
        <w:tc>
          <w:tcPr>
            <w:tcW w:w="6942" w:type="dxa"/>
            <w:gridSpan w:val="8"/>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r>
              <w:rPr>
                <w:rFonts w:hint="eastAsia" w:ascii="仿宋_GB2312" w:hAnsi="Calibri" w:eastAsia="仿宋_GB2312"/>
                <w:color w:val="000000"/>
                <w:kern w:val="2"/>
                <w:sz w:val="32"/>
                <w:szCs w:val="3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9"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政府采购项目来源</w:t>
            </w:r>
          </w:p>
        </w:tc>
        <w:tc>
          <w:tcPr>
            <w:tcW w:w="101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采购物品名称</w:t>
            </w:r>
          </w:p>
        </w:tc>
        <w:tc>
          <w:tcPr>
            <w:tcW w:w="111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政府采购目录序号</w:t>
            </w:r>
          </w:p>
        </w:tc>
        <w:tc>
          <w:tcPr>
            <w:tcW w:w="10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计量  单位</w:t>
            </w:r>
          </w:p>
        </w:tc>
        <w:tc>
          <w:tcPr>
            <w:tcW w:w="61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数量</w:t>
            </w:r>
          </w:p>
        </w:tc>
        <w:tc>
          <w:tcPr>
            <w:tcW w:w="104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单价</w:t>
            </w:r>
          </w:p>
        </w:tc>
        <w:tc>
          <w:tcPr>
            <w:tcW w:w="6942"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政府采购金额（当年</w:t>
            </w:r>
            <w:r>
              <w:rPr>
                <w:rFonts w:hint="eastAsia"/>
                <w:lang w:eastAsia="zh-CN"/>
              </w:rPr>
              <w:t>本级</w:t>
            </w:r>
            <w: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03" w:type="dxa"/>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项目名称</w:t>
            </w:r>
          </w:p>
        </w:tc>
        <w:tc>
          <w:tcPr>
            <w:tcW w:w="1306" w:type="dxa"/>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预算    资金</w:t>
            </w:r>
          </w:p>
        </w:tc>
        <w:tc>
          <w:tcPr>
            <w:tcW w:w="1018"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仿宋_GB2312" w:hAnsi="Calibri" w:eastAsia="仿宋_GB2312"/>
                <w:color w:val="000000"/>
                <w:kern w:val="2"/>
                <w:sz w:val="32"/>
                <w:szCs w:val="32"/>
                <w:lang w:eastAsia="zh-CN"/>
              </w:rPr>
            </w:pPr>
          </w:p>
        </w:tc>
        <w:tc>
          <w:tcPr>
            <w:tcW w:w="1112"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仿宋_GB2312" w:hAnsi="Calibri" w:eastAsia="仿宋_GB2312"/>
                <w:color w:val="000000"/>
                <w:kern w:val="2"/>
                <w:sz w:val="32"/>
                <w:szCs w:val="32"/>
                <w:lang w:eastAsia="zh-CN"/>
              </w:rPr>
            </w:pPr>
          </w:p>
        </w:tc>
        <w:tc>
          <w:tcPr>
            <w:tcW w:w="101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仿宋_GB2312" w:hAnsi="Calibri" w:eastAsia="仿宋_GB2312"/>
                <w:color w:val="000000"/>
                <w:kern w:val="2"/>
                <w:sz w:val="32"/>
                <w:szCs w:val="32"/>
                <w:lang w:eastAsia="zh-CN"/>
              </w:rPr>
            </w:pPr>
          </w:p>
        </w:tc>
        <w:tc>
          <w:tcPr>
            <w:tcW w:w="615"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仿宋_GB2312" w:hAnsi="Calibri" w:eastAsia="仿宋_GB2312"/>
                <w:color w:val="000000"/>
                <w:kern w:val="2"/>
                <w:sz w:val="32"/>
                <w:szCs w:val="32"/>
                <w:lang w:eastAsia="zh-CN"/>
              </w:rPr>
            </w:pPr>
          </w:p>
        </w:tc>
        <w:tc>
          <w:tcPr>
            <w:tcW w:w="1047"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仿宋_GB2312" w:hAnsi="Calibri" w:eastAsia="仿宋_GB2312"/>
                <w:color w:val="000000"/>
                <w:kern w:val="2"/>
                <w:sz w:val="32"/>
                <w:szCs w:val="32"/>
                <w:lang w:eastAsia="zh-CN"/>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合计</w:t>
            </w:r>
          </w:p>
        </w:tc>
        <w:tc>
          <w:tcPr>
            <w:tcW w:w="867" w:type="dxa"/>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一般公共预算拨款</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pPr>
            <w:r>
              <w:t>基金预算拨款</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pPr>
            <w:r>
              <w:t>国有资本经营预算拨款</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pPr>
            <w:r>
              <w:t>财政专户核拨</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pPr>
            <w:r>
              <w:t>单位    资金</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rPr>
                <w:rFonts w:hint="eastAsia" w:ascii="仿宋_GB2312" w:hAnsi="Calibri" w:eastAsia="仿宋_GB2312"/>
                <w:color w:val="000000"/>
                <w:kern w:val="2"/>
                <w:sz w:val="32"/>
                <w:szCs w:val="32"/>
                <w:lang w:eastAsia="zh-CN"/>
              </w:rPr>
            </w:pPr>
            <w:r>
              <w:t>财政拨    款结转</w:t>
            </w: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pStyle w:val="8"/>
            </w:pPr>
            <w:r>
              <w:t>非财政    拨款结    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_GB2312" w:hAnsi="Calibri" w:eastAsia="仿宋_GB2312"/>
                <w:color w:val="000000"/>
                <w:kern w:val="2"/>
                <w:sz w:val="32"/>
                <w:szCs w:val="32"/>
                <w:lang w:eastAsia="zh-CN"/>
              </w:rPr>
            </w:pPr>
          </w:p>
        </w:tc>
        <w:tc>
          <w:tcPr>
            <w:tcW w:w="1306"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101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_GB2312" w:hAnsi="Calibri" w:eastAsia="仿宋_GB2312"/>
                <w:color w:val="000000"/>
                <w:kern w:val="2"/>
                <w:sz w:val="32"/>
                <w:szCs w:val="32"/>
                <w:lang w:eastAsia="zh-CN"/>
              </w:rPr>
            </w:pPr>
          </w:p>
        </w:tc>
        <w:tc>
          <w:tcPr>
            <w:tcW w:w="11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_GB2312" w:hAnsi="Calibri" w:eastAsia="仿宋_GB2312"/>
                <w:color w:val="000000"/>
                <w:kern w:val="2"/>
                <w:sz w:val="32"/>
                <w:szCs w:val="32"/>
                <w:lang w:eastAsia="zh-CN"/>
              </w:rPr>
            </w:pP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_GB2312" w:hAnsi="Calibri" w:eastAsia="仿宋_GB2312"/>
                <w:color w:val="000000"/>
                <w:kern w:val="2"/>
                <w:sz w:val="32"/>
                <w:szCs w:val="32"/>
                <w:lang w:eastAsia="zh-CN"/>
              </w:rPr>
            </w:pP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仿宋_GB2312" w:hAnsi="Calibri" w:eastAsia="仿宋_GB2312"/>
                <w:color w:val="000000"/>
                <w:kern w:val="2"/>
                <w:sz w:val="32"/>
                <w:szCs w:val="32"/>
                <w:lang w:eastAsia="zh-CN"/>
              </w:rPr>
            </w:pPr>
          </w:p>
        </w:tc>
      </w:tr>
    </w:tbl>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无此项公开内容，空表列示。</w:t>
      </w:r>
    </w:p>
    <w:p>
      <w:pPr>
        <w:rPr>
          <w:rFonts w:hint="eastAsia" w:ascii="仿宋_GB2312" w:hAnsi="Calibri" w:eastAsia="仿宋_GB2312"/>
          <w:color w:val="000000"/>
          <w:kern w:val="2"/>
          <w:sz w:val="32"/>
          <w:szCs w:val="32"/>
          <w:lang w:eastAsia="zh-CN"/>
        </w:rPr>
      </w:pPr>
    </w:p>
    <w:p>
      <w:pPr>
        <w:spacing w:before="10" w:after="10"/>
        <w:ind w:firstLine="640"/>
        <w:outlineLvl w:val="2"/>
        <w:rPr>
          <w:rFonts w:hint="eastAsia"/>
        </w:rPr>
      </w:pPr>
      <w:r>
        <w:rPr>
          <w:rFonts w:hint="eastAsia" w:ascii="黑体" w:hAnsi="黑体" w:eastAsia="黑体" w:cs="黑体"/>
          <w:color w:val="000000"/>
          <w:sz w:val="32"/>
          <w:lang w:val="en-US" w:eastAsia="zh-CN"/>
        </w:rPr>
        <w:t>七</w:t>
      </w:r>
      <w:r>
        <w:rPr>
          <w:rFonts w:hint="eastAsia" w:ascii="黑体" w:hAnsi="黑体" w:eastAsia="黑体" w:cs="黑体"/>
          <w:color w:val="000000"/>
          <w:sz w:val="32"/>
          <w:lang w:val="uk-UA"/>
        </w:rPr>
        <w:t>、国有资产信息</w:t>
      </w:r>
      <w:bookmarkEnd w:id="10"/>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val="en-US" w:eastAsia="zh-CN"/>
        </w:rPr>
        <w:t>我单位</w:t>
      </w:r>
      <w:r>
        <w:rPr>
          <w:rFonts w:hint="eastAsia" w:eastAsia="方正仿宋_GBK"/>
          <w:color w:val="000000"/>
          <w:kern w:val="0"/>
          <w:sz w:val="28"/>
          <w:lang w:eastAsia="zh-CN"/>
        </w:rPr>
        <w:t>（含所属单位）上年末固定资产金额为196.68万元（详见下表）。本年度拟购置固定资产总额为0.00万元，已按要求列入政府采购预算，详见政府采购预算表。</w:t>
      </w:r>
    </w:p>
    <w:p>
      <w:pPr>
        <w:jc w:val="center"/>
        <w:rPr>
          <w:rFonts w:hint="eastAsia"/>
        </w:rPr>
      </w:pPr>
      <w:r>
        <w:rPr>
          <w:rFonts w:hint="eastAsia" w:ascii="方正小标宋_GBK" w:hAnsi="方正小标宋_GBK" w:eastAsia="方正小标宋_GBK" w:cs="方正小标宋_GBK"/>
          <w:color w:val="000000"/>
          <w:sz w:val="36"/>
          <w:lang w:val="uk-UA" w:eastAsia="zh-CN"/>
        </w:rPr>
        <w:t>本级</w:t>
      </w:r>
      <w:r>
        <w:rPr>
          <w:rFonts w:ascii="方正小标宋_GBK" w:hAnsi="方正小标宋_GBK" w:eastAsia="方正小标宋_GBK" w:cs="方正小标宋_GBK"/>
          <w:color w:val="000000"/>
          <w:sz w:val="36"/>
          <w:lang w:val="uk-UA"/>
        </w:rPr>
        <w:t>固定资产占用情况表</w:t>
      </w:r>
    </w:p>
    <w:p>
      <w:pPr>
        <w:ind w:firstLine="420"/>
        <w:rPr>
          <w:rFonts w:ascii="等线" w:hAnsi="等线" w:eastAsia="方正书宋_GBK" w:cs="方正书宋_GBK"/>
          <w:color w:val="000000"/>
          <w:sz w:val="21"/>
          <w:lang w:val="uk-UA"/>
        </w:rPr>
      </w:pPr>
    </w:p>
    <w:tbl>
      <w:tblPr>
        <w:tblStyle w:val="5"/>
        <w:tblW w:w="5000" w:type="pct"/>
        <w:tblInd w:w="108" w:type="dxa"/>
        <w:tblLayout w:type="autofit"/>
        <w:tblCellMar>
          <w:top w:w="0" w:type="dxa"/>
          <w:left w:w="108" w:type="dxa"/>
          <w:bottom w:w="0" w:type="dxa"/>
          <w:right w:w="108" w:type="dxa"/>
        </w:tblCellMar>
      </w:tblPr>
      <w:tblGrid>
        <w:gridCol w:w="5817"/>
        <w:gridCol w:w="3517"/>
        <w:gridCol w:w="5682"/>
      </w:tblGrid>
      <w:tr>
        <w:tblPrEx>
          <w:tblCellMar>
            <w:top w:w="0" w:type="dxa"/>
            <w:left w:w="108" w:type="dxa"/>
            <w:bottom w:w="0" w:type="dxa"/>
            <w:right w:w="108" w:type="dxa"/>
          </w:tblCellMar>
        </w:tblPrEx>
        <w:trPr>
          <w:trHeight w:val="510" w:hRule="atLeast"/>
        </w:trPr>
        <w:tc>
          <w:tcPr>
            <w:tcW w:w="3108" w:type="pct"/>
            <w:gridSpan w:val="2"/>
            <w:noWrap w:val="0"/>
            <w:vAlign w:val="center"/>
          </w:tcPr>
          <w:p>
            <w:pPr>
              <w:rPr>
                <w:rFonts w:hint="eastAsia" w:ascii="宋体" w:hAnsi="宋体" w:cs="宋体"/>
                <w:sz w:val="22"/>
                <w:szCs w:val="20"/>
                <w:lang w:eastAsia="zh-CN"/>
              </w:rPr>
            </w:pPr>
            <w:r>
              <w:rPr>
                <w:rFonts w:hint="eastAsia" w:ascii="宋体" w:hAnsi="宋体" w:cs="宋体"/>
                <w:sz w:val="22"/>
              </w:rPr>
              <w:t>编制</w:t>
            </w:r>
            <w:r>
              <w:rPr>
                <w:rFonts w:hint="eastAsia" w:ascii="宋体" w:hAnsi="宋体" w:cs="宋体"/>
                <w:sz w:val="22"/>
                <w:lang w:eastAsia="zh-CN"/>
              </w:rPr>
              <w:t>本级</w:t>
            </w:r>
            <w:r>
              <w:rPr>
                <w:rFonts w:hint="eastAsia" w:ascii="宋体" w:hAnsi="宋体" w:cs="宋体"/>
                <w:sz w:val="22"/>
              </w:rPr>
              <w:t>：</w:t>
            </w:r>
            <w:r>
              <w:rPr>
                <w:rFonts w:hint="eastAsia" w:ascii="宋体" w:hAnsi="宋体" w:eastAsia="宋体" w:cs="宋体"/>
                <w:sz w:val="22"/>
                <w:lang w:eastAsia="zh-CN"/>
              </w:rPr>
              <w:t>人大</w:t>
            </w:r>
            <w:r>
              <w:rPr>
                <w:rFonts w:hint="eastAsia" w:ascii="宋体" w:hAnsi="宋体" w:cs="宋体"/>
                <w:sz w:val="22"/>
                <w:lang w:eastAsia="zh-CN"/>
              </w:rPr>
              <w:t>本级</w:t>
            </w:r>
          </w:p>
        </w:tc>
        <w:tc>
          <w:tcPr>
            <w:tcW w:w="1892" w:type="pct"/>
            <w:noWrap w:val="0"/>
            <w:vAlign w:val="center"/>
          </w:tcPr>
          <w:p>
            <w:pPr>
              <w:ind w:firstLine="1760" w:firstLineChars="800"/>
              <w:rPr>
                <w:rFonts w:hint="eastAsia" w:ascii="宋体" w:hAnsi="宋体" w:cs="宋体"/>
                <w:sz w:val="22"/>
              </w:rPr>
            </w:pPr>
            <w:r>
              <w:rPr>
                <w:rFonts w:hint="eastAsia" w:ascii="宋体" w:hAnsi="宋体" w:cs="宋体"/>
                <w:sz w:val="22"/>
              </w:rPr>
              <w:t xml:space="preserve">截止时间：2021年12月31日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2"/>
              </w:rPr>
            </w:pPr>
            <w:r>
              <w:rPr>
                <w:rFonts w:hint="eastAsia" w:ascii="宋体" w:hAnsi="宋体" w:cs="宋体"/>
                <w:b/>
                <w:bCs/>
                <w:sz w:val="22"/>
              </w:rPr>
              <w:t>项   目</w:t>
            </w:r>
          </w:p>
        </w:tc>
        <w:tc>
          <w:tcPr>
            <w:tcW w:w="117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 w:val="22"/>
              </w:rPr>
            </w:pPr>
            <w:r>
              <w:rPr>
                <w:rFonts w:hint="eastAsia" w:ascii="宋体" w:hAnsi="宋体" w:cs="宋体"/>
                <w:b/>
                <w:bCs/>
                <w:sz w:val="22"/>
              </w:rPr>
              <w:t>数量</w:t>
            </w:r>
          </w:p>
        </w:tc>
        <w:tc>
          <w:tcPr>
            <w:tcW w:w="189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 w:val="22"/>
              </w:rPr>
            </w:pPr>
            <w:r>
              <w:rPr>
                <w:rFonts w:hint="eastAsia" w:ascii="宋体" w:hAnsi="宋体" w:cs="宋体"/>
                <w:sz w:val="22"/>
              </w:rPr>
              <w:t>资产总额</w:t>
            </w:r>
          </w:p>
        </w:tc>
        <w:tc>
          <w:tcPr>
            <w:tcW w:w="1170" w:type="pct"/>
            <w:tcBorders>
              <w:top w:val="nil"/>
              <w:left w:val="nil"/>
              <w:bottom w:val="single" w:color="auto" w:sz="4" w:space="0"/>
              <w:right w:val="single" w:color="auto" w:sz="4" w:space="0"/>
            </w:tcBorders>
            <w:noWrap w:val="0"/>
            <w:vAlign w:val="center"/>
          </w:tcPr>
          <w:p>
            <w:pPr>
              <w:jc w:val="center"/>
              <w:rPr>
                <w:rFonts w:hint="eastAsia" w:ascii="宋体" w:hAnsi="宋体" w:cs="宋体"/>
                <w:sz w:val="22"/>
              </w:rPr>
            </w:pPr>
          </w:p>
        </w:tc>
        <w:tc>
          <w:tcPr>
            <w:tcW w:w="1892" w:type="pct"/>
            <w:tcBorders>
              <w:top w:val="nil"/>
              <w:left w:val="nil"/>
              <w:bottom w:val="single" w:color="auto" w:sz="4" w:space="0"/>
              <w:right w:val="single" w:color="auto" w:sz="4" w:space="0"/>
            </w:tcBorders>
            <w:noWrap w:val="0"/>
            <w:vAlign w:val="center"/>
          </w:tcPr>
          <w:p>
            <w:pPr>
              <w:jc w:val="center"/>
              <w:rPr>
                <w:rFonts w:hint="eastAsia" w:ascii="宋体" w:hAnsi="宋体" w:eastAsia="等线" w:cs="宋体"/>
                <w:sz w:val="22"/>
                <w:lang w:eastAsia="zh-CN"/>
              </w:rPr>
            </w:pPr>
            <w:r>
              <w:rPr>
                <w:rFonts w:hint="eastAsia" w:ascii="宋体" w:hAnsi="宋体" w:eastAsia="等线" w:cs="宋体"/>
                <w:sz w:val="22"/>
                <w:lang w:eastAsia="zh-CN"/>
              </w:rPr>
              <w:t>196.68</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2"/>
              </w:rPr>
            </w:pPr>
            <w:r>
              <w:rPr>
                <w:rFonts w:hint="eastAsia" w:ascii="宋体" w:hAnsi="宋体" w:cs="宋体"/>
                <w:sz w:val="22"/>
              </w:rPr>
              <w:t>1、房屋（平方米）</w:t>
            </w:r>
          </w:p>
        </w:tc>
        <w:tc>
          <w:tcPr>
            <w:tcW w:w="1170" w:type="pct"/>
            <w:tcBorders>
              <w:top w:val="nil"/>
              <w:left w:val="nil"/>
              <w:bottom w:val="single" w:color="auto" w:sz="4" w:space="0"/>
              <w:right w:val="single" w:color="auto" w:sz="4" w:space="0"/>
            </w:tcBorders>
            <w:noWrap w:val="0"/>
            <w:vAlign w:val="center"/>
          </w:tcPr>
          <w:p>
            <w:pPr>
              <w:rPr>
                <w:rFonts w:hint="eastAsia" w:ascii="宋体" w:hAnsi="宋体" w:cs="宋体"/>
                <w:sz w:val="22"/>
              </w:rPr>
            </w:pPr>
          </w:p>
        </w:tc>
        <w:tc>
          <w:tcPr>
            <w:tcW w:w="1892" w:type="pct"/>
            <w:tcBorders>
              <w:top w:val="nil"/>
              <w:left w:val="nil"/>
              <w:bottom w:val="single" w:color="auto" w:sz="4" w:space="0"/>
              <w:right w:val="single" w:color="auto" w:sz="4" w:space="0"/>
            </w:tcBorders>
            <w:noWrap w:val="0"/>
            <w:vAlign w:val="center"/>
          </w:tcPr>
          <w:p>
            <w:pPr>
              <w:rPr>
                <w:rFonts w:ascii="等线" w:hAnsi="等线" w:eastAsia="等线"/>
                <w:sz w:val="20"/>
                <w:szCs w:val="20"/>
                <w:lang w:eastAsia="zh-CN"/>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rPr>
                <w:rFonts w:ascii="宋体" w:hAnsi="宋体" w:cs="宋体"/>
                <w:sz w:val="22"/>
              </w:rPr>
            </w:pPr>
            <w:r>
              <w:rPr>
                <w:rFonts w:hint="eastAsia" w:ascii="宋体" w:hAnsi="宋体" w:cs="宋体"/>
                <w:sz w:val="22"/>
              </w:rPr>
              <w:t>2、车辆（台、辆）</w:t>
            </w:r>
          </w:p>
        </w:tc>
        <w:tc>
          <w:tcPr>
            <w:tcW w:w="1170" w:type="pct"/>
            <w:tcBorders>
              <w:top w:val="nil"/>
              <w:left w:val="nil"/>
              <w:bottom w:val="single" w:color="auto" w:sz="4" w:space="0"/>
              <w:right w:val="single" w:color="auto" w:sz="4" w:space="0"/>
            </w:tcBorders>
            <w:noWrap w:val="0"/>
            <w:vAlign w:val="center"/>
          </w:tcPr>
          <w:p>
            <w:pPr>
              <w:jc w:val="center"/>
              <w:rPr>
                <w:rFonts w:hint="eastAsia" w:ascii="宋体" w:hAnsi="宋体" w:cs="宋体"/>
                <w:sz w:val="22"/>
              </w:rPr>
            </w:pPr>
            <w:r>
              <w:rPr>
                <w:rFonts w:hint="eastAsia" w:ascii="宋体" w:hAnsi="宋体" w:cs="宋体"/>
                <w:sz w:val="22"/>
              </w:rPr>
              <w:t>6</w:t>
            </w:r>
          </w:p>
        </w:tc>
        <w:tc>
          <w:tcPr>
            <w:tcW w:w="1892" w:type="pct"/>
            <w:tcBorders>
              <w:top w:val="nil"/>
              <w:left w:val="nil"/>
              <w:bottom w:val="single" w:color="auto" w:sz="4" w:space="0"/>
              <w:right w:val="single" w:color="auto" w:sz="4" w:space="0"/>
            </w:tcBorders>
            <w:noWrap w:val="0"/>
            <w:vAlign w:val="center"/>
          </w:tcPr>
          <w:p>
            <w:pPr>
              <w:jc w:val="center"/>
              <w:rPr>
                <w:rFonts w:hint="eastAsia" w:ascii="宋体" w:hAnsi="宋体" w:eastAsia="等线" w:cs="宋体"/>
                <w:sz w:val="22"/>
                <w:lang w:eastAsia="zh-CN"/>
              </w:rPr>
            </w:pPr>
            <w:r>
              <w:rPr>
                <w:rFonts w:hint="eastAsia" w:ascii="宋体" w:hAnsi="宋体" w:eastAsia="等线" w:cs="宋体"/>
                <w:sz w:val="22"/>
                <w:lang w:eastAsia="zh-CN"/>
              </w:rPr>
              <w:t>120.69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2"/>
              </w:rPr>
            </w:pPr>
            <w:r>
              <w:rPr>
                <w:rFonts w:hint="eastAsia" w:ascii="宋体" w:hAnsi="宋体" w:cs="宋体"/>
                <w:sz w:val="22"/>
              </w:rPr>
              <w:t>3、单价在20万元以上设备</w:t>
            </w:r>
          </w:p>
        </w:tc>
        <w:tc>
          <w:tcPr>
            <w:tcW w:w="1170" w:type="pct"/>
            <w:tcBorders>
              <w:top w:val="nil"/>
              <w:left w:val="nil"/>
              <w:bottom w:val="single" w:color="auto" w:sz="4" w:space="0"/>
              <w:right w:val="single" w:color="auto" w:sz="4" w:space="0"/>
            </w:tcBorders>
            <w:noWrap w:val="0"/>
            <w:vAlign w:val="center"/>
          </w:tcPr>
          <w:p>
            <w:pPr>
              <w:jc w:val="center"/>
              <w:rPr>
                <w:rFonts w:hint="eastAsia" w:ascii="宋体" w:hAnsi="宋体" w:cs="宋体"/>
                <w:sz w:val="22"/>
              </w:rPr>
            </w:pPr>
          </w:p>
        </w:tc>
        <w:tc>
          <w:tcPr>
            <w:tcW w:w="1892" w:type="pct"/>
            <w:tcBorders>
              <w:top w:val="nil"/>
              <w:left w:val="nil"/>
              <w:bottom w:val="single" w:color="auto" w:sz="4" w:space="0"/>
              <w:right w:val="single" w:color="auto" w:sz="4" w:space="0"/>
            </w:tcBorders>
            <w:noWrap w:val="0"/>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2"/>
              </w:rPr>
            </w:pPr>
            <w:r>
              <w:rPr>
                <w:rFonts w:hint="eastAsia" w:ascii="宋体" w:hAnsi="宋体" w:cs="宋体"/>
                <w:sz w:val="22"/>
              </w:rPr>
              <w:t>4、</w:t>
            </w:r>
            <w:r>
              <w:rPr>
                <w:rFonts w:hint="eastAsia" w:ascii="宋体" w:hAnsi="宋体" w:eastAsia="宋体" w:cs="宋体"/>
                <w:sz w:val="22"/>
                <w:lang w:eastAsia="zh-CN"/>
              </w:rPr>
              <w:t>其他固定资产</w:t>
            </w:r>
          </w:p>
        </w:tc>
        <w:tc>
          <w:tcPr>
            <w:tcW w:w="1170" w:type="pct"/>
            <w:tcBorders>
              <w:top w:val="nil"/>
              <w:left w:val="nil"/>
              <w:bottom w:val="single" w:color="auto" w:sz="4" w:space="0"/>
              <w:right w:val="single" w:color="auto" w:sz="4" w:space="0"/>
            </w:tcBorders>
            <w:noWrap w:val="0"/>
            <w:vAlign w:val="center"/>
          </w:tcPr>
          <w:p>
            <w:pPr>
              <w:jc w:val="center"/>
              <w:rPr>
                <w:rFonts w:hint="eastAsia" w:ascii="宋体" w:hAnsi="宋体" w:eastAsia="等线" w:cs="宋体"/>
                <w:sz w:val="22"/>
                <w:lang w:eastAsia="zh-CN"/>
              </w:rPr>
            </w:pPr>
            <w:r>
              <w:rPr>
                <w:rFonts w:hint="eastAsia" w:ascii="宋体" w:hAnsi="宋体" w:eastAsia="等线" w:cs="宋体"/>
                <w:sz w:val="22"/>
                <w:lang w:eastAsia="zh-CN"/>
              </w:rPr>
              <w:t>208</w:t>
            </w:r>
          </w:p>
        </w:tc>
        <w:tc>
          <w:tcPr>
            <w:tcW w:w="1892" w:type="pct"/>
            <w:tcBorders>
              <w:top w:val="nil"/>
              <w:left w:val="nil"/>
              <w:bottom w:val="single" w:color="auto" w:sz="4" w:space="0"/>
              <w:right w:val="single" w:color="auto" w:sz="4" w:space="0"/>
            </w:tcBorders>
            <w:noWrap w:val="0"/>
            <w:vAlign w:val="center"/>
          </w:tcPr>
          <w:p>
            <w:pPr>
              <w:jc w:val="center"/>
              <w:rPr>
                <w:rFonts w:hint="eastAsia" w:ascii="宋体" w:hAnsi="宋体" w:eastAsia="等线" w:cs="宋体"/>
                <w:sz w:val="22"/>
                <w:lang w:eastAsia="zh-CN"/>
              </w:rPr>
            </w:pPr>
            <w:r>
              <w:rPr>
                <w:rFonts w:hint="eastAsia" w:ascii="宋体" w:hAnsi="宋体" w:eastAsia="等线" w:cs="宋体"/>
                <w:sz w:val="22"/>
                <w:lang w:eastAsia="zh-CN"/>
              </w:rPr>
              <w:t>75.99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2"/>
              </w:rPr>
            </w:pPr>
            <w:r>
              <w:rPr>
                <w:rFonts w:hint="eastAsia" w:ascii="宋体" w:hAnsi="宋体" w:cs="宋体"/>
                <w:sz w:val="22"/>
              </w:rPr>
              <w:t>5</w:t>
            </w:r>
            <w:r>
              <w:rPr>
                <w:rFonts w:hint="eastAsia" w:ascii="宋体" w:hAnsi="宋体" w:eastAsia="宋体" w:cs="宋体"/>
                <w:sz w:val="22"/>
                <w:lang w:eastAsia="zh-CN"/>
              </w:rPr>
              <w:t>本年拟购固定资产总额</w:t>
            </w:r>
          </w:p>
        </w:tc>
        <w:tc>
          <w:tcPr>
            <w:tcW w:w="1170" w:type="pct"/>
            <w:tcBorders>
              <w:top w:val="nil"/>
              <w:left w:val="nil"/>
              <w:bottom w:val="single" w:color="auto" w:sz="4" w:space="0"/>
              <w:right w:val="single" w:color="auto" w:sz="4" w:space="0"/>
            </w:tcBorders>
            <w:noWrap w:val="0"/>
            <w:vAlign w:val="center"/>
          </w:tcPr>
          <w:p>
            <w:pPr>
              <w:rPr>
                <w:rFonts w:hint="eastAsia" w:ascii="宋体" w:hAnsi="宋体" w:cs="宋体"/>
                <w:sz w:val="22"/>
              </w:rPr>
            </w:pPr>
          </w:p>
        </w:tc>
        <w:tc>
          <w:tcPr>
            <w:tcW w:w="1892" w:type="pct"/>
            <w:tcBorders>
              <w:top w:val="nil"/>
              <w:left w:val="nil"/>
              <w:bottom w:val="single" w:color="auto" w:sz="4" w:space="0"/>
              <w:right w:val="single" w:color="auto" w:sz="4" w:space="0"/>
            </w:tcBorders>
            <w:noWrap w:val="0"/>
            <w:vAlign w:val="center"/>
          </w:tcPr>
          <w:p>
            <w:pPr>
              <w:rPr>
                <w:rFonts w:ascii="等线" w:hAnsi="等线" w:eastAsia="等线"/>
                <w:sz w:val="20"/>
                <w:szCs w:val="20"/>
                <w:lang w:eastAsia="zh-CN"/>
              </w:rPr>
            </w:pPr>
          </w:p>
        </w:tc>
      </w:tr>
    </w:tbl>
    <w:p>
      <w:pPr>
        <w:ind w:firstLine="420"/>
        <w:rPr>
          <w:rFonts w:ascii="等线" w:hAnsi="等线" w:eastAsia="方正书宋_GBK" w:cs="方正书宋_GBK"/>
          <w:color w:val="000000"/>
          <w:sz w:val="21"/>
          <w:lang w:val="uk-UA"/>
        </w:rPr>
      </w:pPr>
    </w:p>
    <w:p>
      <w:pPr>
        <w:rPr>
          <w:rFonts w:hint="eastAsia"/>
        </w:rPr>
      </w:pPr>
    </w:p>
    <w:p>
      <w:pPr>
        <w:spacing w:before="10" w:after="10"/>
        <w:ind w:firstLine="640"/>
        <w:outlineLvl w:val="2"/>
      </w:pPr>
      <w:bookmarkStart w:id="11" w:name="_Toc_3_3_0000000017"/>
      <w:r>
        <w:rPr>
          <w:rFonts w:hint="eastAsia" w:ascii="黑体" w:hAnsi="黑体" w:eastAsia="黑体" w:cs="黑体"/>
          <w:color w:val="000000"/>
          <w:sz w:val="32"/>
          <w:lang w:val="en-US" w:eastAsia="zh-CN"/>
        </w:rPr>
        <w:t>八</w:t>
      </w:r>
      <w:r>
        <w:rPr>
          <w:rFonts w:hint="eastAsia" w:ascii="黑体" w:hAnsi="黑体" w:eastAsia="黑体" w:cs="黑体"/>
          <w:color w:val="000000"/>
          <w:sz w:val="32"/>
          <w:lang w:val="uk-UA"/>
        </w:rPr>
        <w:t>、名词解释</w:t>
      </w:r>
      <w:bookmarkEnd w:id="11"/>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w:t>
      </w:r>
      <w:r>
        <w:rPr>
          <w:rFonts w:hint="eastAsia" w:ascii="黑体" w:hAnsi="黑体" w:eastAsia="黑体" w:cs="黑体"/>
          <w:color w:val="000000"/>
          <w:sz w:val="32"/>
          <w:lang w:val="uk-UA" w:eastAsia="zh-CN"/>
        </w:rPr>
        <w:t>一般公共预算拨款收入：</w:t>
      </w:r>
      <w:r>
        <w:rPr>
          <w:rFonts w:hint="eastAsia" w:eastAsia="方正仿宋_GBK"/>
          <w:color w:val="000000"/>
          <w:kern w:val="0"/>
          <w:sz w:val="28"/>
          <w:lang w:eastAsia="zh-CN"/>
        </w:rPr>
        <w:t>指</w:t>
      </w:r>
      <w:r>
        <w:rPr>
          <w:rFonts w:hint="eastAsia" w:eastAsia="方正仿宋_GBK"/>
          <w:color w:val="000000"/>
          <w:kern w:val="0"/>
          <w:sz w:val="28"/>
          <w:lang w:val="en-US" w:eastAsia="zh-CN"/>
        </w:rPr>
        <w:t>县</w:t>
      </w:r>
      <w:r>
        <w:rPr>
          <w:rFonts w:hint="eastAsia" w:eastAsia="方正仿宋_GBK"/>
          <w:color w:val="000000"/>
          <w:kern w:val="0"/>
          <w:sz w:val="28"/>
          <w:lang w:eastAsia="zh-CN"/>
        </w:rPr>
        <w:t>级财政当年拨付的资金。</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2、</w:t>
      </w:r>
      <w:r>
        <w:rPr>
          <w:rFonts w:hint="eastAsia" w:ascii="黑体" w:hAnsi="黑体" w:eastAsia="黑体" w:cs="黑体"/>
          <w:color w:val="000000"/>
          <w:sz w:val="32"/>
          <w:lang w:val="uk-UA" w:eastAsia="zh-CN"/>
        </w:rPr>
        <w:t>事业收入：</w:t>
      </w:r>
      <w:r>
        <w:rPr>
          <w:rFonts w:hint="eastAsia" w:eastAsia="方正仿宋_GBK"/>
          <w:color w:val="000000"/>
          <w:kern w:val="0"/>
          <w:sz w:val="28"/>
          <w:lang w:eastAsia="zh-CN"/>
        </w:rPr>
        <w:t>指事业单位开展专业业务活动及辅助活动所取得的收入。</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3、</w:t>
      </w:r>
      <w:r>
        <w:rPr>
          <w:rFonts w:hint="eastAsia" w:ascii="黑体" w:hAnsi="黑体" w:eastAsia="黑体" w:cs="黑体"/>
          <w:color w:val="000000"/>
          <w:sz w:val="32"/>
          <w:lang w:val="uk-UA" w:eastAsia="zh-CN"/>
        </w:rPr>
        <w:t>其他收入：</w:t>
      </w:r>
      <w:r>
        <w:rPr>
          <w:rFonts w:hint="eastAsia" w:eastAsia="方正仿宋_GBK"/>
          <w:color w:val="000000"/>
          <w:kern w:val="0"/>
          <w:sz w:val="28"/>
          <w:lang w:eastAsia="zh-CN"/>
        </w:rPr>
        <w:t>指除“一般公共预算拨款收入”、“事业收入”等以外的收入。主要是按规定动用的租房收入、存款利息收入等。</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4、</w:t>
      </w:r>
      <w:r>
        <w:rPr>
          <w:rFonts w:hint="eastAsia" w:ascii="黑体" w:hAnsi="黑体" w:eastAsia="黑体" w:cs="黑体"/>
          <w:color w:val="000000"/>
          <w:sz w:val="32"/>
          <w:lang w:val="uk-UA" w:eastAsia="zh-CN"/>
        </w:rPr>
        <w:t>基本支出：</w:t>
      </w:r>
      <w:r>
        <w:rPr>
          <w:rFonts w:hint="eastAsia" w:eastAsia="方正仿宋_GBK"/>
          <w:color w:val="000000"/>
          <w:kern w:val="0"/>
          <w:sz w:val="28"/>
          <w:lang w:eastAsia="zh-CN"/>
        </w:rPr>
        <w:t>指为保障机构正常运转、完成日常工作任务而发生的人员支出和公用支出。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5、</w:t>
      </w:r>
      <w:r>
        <w:rPr>
          <w:rFonts w:hint="eastAsia" w:ascii="黑体" w:hAnsi="黑体" w:eastAsia="黑体" w:cs="黑体"/>
          <w:color w:val="000000"/>
          <w:sz w:val="32"/>
          <w:lang w:val="uk-UA" w:eastAsia="zh-CN"/>
        </w:rPr>
        <w:t>项目支出：</w:t>
      </w:r>
      <w:r>
        <w:rPr>
          <w:rFonts w:hint="eastAsia" w:eastAsia="方正仿宋_GBK"/>
          <w:color w:val="000000"/>
          <w:kern w:val="0"/>
          <w:sz w:val="28"/>
          <w:lang w:eastAsia="zh-CN"/>
        </w:rPr>
        <w:t>指在基本支出之外为完成特定行政任务和事业发展目标所发生的支出。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6、</w:t>
      </w:r>
      <w:r>
        <w:rPr>
          <w:rFonts w:hint="eastAsia" w:ascii="黑体" w:hAnsi="黑体" w:eastAsia="黑体" w:cs="黑体"/>
          <w:color w:val="000000"/>
          <w:sz w:val="32"/>
          <w:lang w:val="uk-UA" w:eastAsia="zh-CN"/>
        </w:rPr>
        <w:t>上缴上级支出：</w:t>
      </w:r>
      <w:r>
        <w:rPr>
          <w:rFonts w:hint="eastAsia" w:eastAsia="方正仿宋_GBK"/>
          <w:color w:val="000000"/>
          <w:kern w:val="0"/>
          <w:sz w:val="28"/>
          <w:lang w:eastAsia="zh-CN"/>
        </w:rPr>
        <w:t>指下级单位上缴上级的支出。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7、</w:t>
      </w:r>
      <w:r>
        <w:rPr>
          <w:rFonts w:hint="eastAsia" w:ascii="黑体" w:hAnsi="黑体" w:eastAsia="黑体" w:cs="黑体"/>
          <w:color w:val="000000"/>
          <w:sz w:val="32"/>
          <w:lang w:val="uk-UA" w:eastAsia="zh-CN"/>
        </w:rPr>
        <w:t>“三公”经费：</w:t>
      </w:r>
      <w:r>
        <w:rPr>
          <w:rFonts w:hint="eastAsia" w:eastAsia="方正仿宋_GBK"/>
          <w:color w:val="000000"/>
          <w:kern w:val="0"/>
          <w:sz w:val="28"/>
          <w:lang w:eastAsia="zh-CN"/>
        </w:rPr>
        <w:t>纳入</w:t>
      </w:r>
      <w:r>
        <w:rPr>
          <w:rFonts w:hint="eastAsia" w:eastAsia="方正仿宋_GBK"/>
          <w:color w:val="000000"/>
          <w:kern w:val="0"/>
          <w:sz w:val="28"/>
          <w:lang w:val="en-US" w:eastAsia="zh-CN"/>
        </w:rPr>
        <w:t>县</w:t>
      </w:r>
      <w:r>
        <w:rPr>
          <w:rFonts w:hint="eastAsia" w:eastAsia="方正仿宋_GBK"/>
          <w:color w:val="000000"/>
          <w:kern w:val="0"/>
          <w:sz w:val="28"/>
          <w:lang w:eastAsia="zh-CN"/>
        </w:rPr>
        <w:t>级财政预算管理的“三公”经费，是指</w:t>
      </w:r>
      <w:r>
        <w:rPr>
          <w:rFonts w:hint="eastAsia" w:eastAsia="方正仿宋_GBK"/>
          <w:color w:val="000000"/>
          <w:kern w:val="0"/>
          <w:sz w:val="28"/>
          <w:lang w:val="en-US" w:eastAsia="zh-CN"/>
        </w:rPr>
        <w:t>县</w:t>
      </w:r>
      <w:bookmarkStart w:id="12" w:name="_GoBack"/>
      <w:bookmarkEnd w:id="12"/>
      <w:r>
        <w:rPr>
          <w:rFonts w:hint="eastAsia" w:eastAsia="方正仿宋_GBK"/>
          <w:color w:val="000000"/>
          <w:kern w:val="0"/>
          <w:sz w:val="28"/>
          <w:lang w:eastAsia="zh-CN"/>
        </w:rPr>
        <w:t>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8、</w:t>
      </w:r>
      <w:r>
        <w:rPr>
          <w:rFonts w:hint="eastAsia" w:ascii="黑体" w:hAnsi="黑体" w:eastAsia="黑体" w:cs="黑体"/>
          <w:color w:val="000000"/>
          <w:sz w:val="32"/>
          <w:lang w:val="uk-UA" w:eastAsia="zh-CN"/>
        </w:rPr>
        <w:t>机关运行费：</w:t>
      </w:r>
      <w:r>
        <w:rPr>
          <w:rFonts w:hint="eastAsia" w:eastAsia="方正仿宋_GBK"/>
          <w:color w:val="000000"/>
          <w:kern w:val="0"/>
          <w:sz w:val="28"/>
          <w:lang w:eastAsia="zh-CN"/>
        </w:rPr>
        <w:t>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9、</w:t>
      </w:r>
      <w:r>
        <w:rPr>
          <w:rFonts w:hint="eastAsia" w:ascii="黑体" w:hAnsi="黑体" w:eastAsia="黑体" w:cs="黑体"/>
          <w:color w:val="000000"/>
          <w:sz w:val="32"/>
          <w:lang w:val="uk-UA" w:eastAsia="zh-CN"/>
        </w:rPr>
        <w:t>上年结转：</w:t>
      </w:r>
      <w:r>
        <w:rPr>
          <w:rFonts w:hint="eastAsia" w:eastAsia="方正仿宋_GBK"/>
          <w:color w:val="000000"/>
          <w:kern w:val="0"/>
          <w:sz w:val="28"/>
          <w:lang w:eastAsia="zh-CN"/>
        </w:rPr>
        <w:t>指以前年度尚未完成、结转到本年仍按原规定用途继续使用的资金。</w:t>
      </w:r>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10、</w:t>
      </w:r>
      <w:r>
        <w:rPr>
          <w:rFonts w:hint="eastAsia" w:ascii="黑体" w:hAnsi="黑体" w:eastAsia="黑体" w:cs="黑体"/>
          <w:color w:val="000000"/>
          <w:sz w:val="32"/>
          <w:lang w:val="uk-UA" w:eastAsia="zh-CN"/>
        </w:rPr>
        <w:t>事业单位经营支出：</w:t>
      </w:r>
      <w:r>
        <w:rPr>
          <w:rFonts w:hint="eastAsia" w:eastAsia="方正仿宋_GBK"/>
          <w:color w:val="000000"/>
          <w:kern w:val="0"/>
          <w:sz w:val="28"/>
          <w:lang w:eastAsia="zh-CN"/>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keepNext w:val="0"/>
        <w:keepLines w:val="0"/>
        <w:widowControl/>
        <w:suppressLineNumbers w:val="0"/>
        <w:jc w:val="left"/>
        <w:textAlignment w:val="center"/>
        <w:rPr>
          <w:rFonts w:hint="default" w:ascii="方正书宋_GBK" w:hAnsi="方正书宋_GBK" w:eastAsia="方正书宋_GBK" w:cs="方正书宋_GBK"/>
          <w:kern w:val="0"/>
          <w:sz w:val="21"/>
          <w:szCs w:val="21"/>
          <w:lang w:val="en-US" w:eastAsia="zh-CN" w:bidi="ar-SA"/>
        </w:rPr>
      </w:pPr>
    </w:p>
    <w:sectPr>
      <w:headerReference r:id="rId5" w:type="default"/>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6C487"/>
    <w:multiLevelType w:val="singleLevel"/>
    <w:tmpl w:val="5126C4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75D5E"/>
    <w:rsid w:val="02841BAD"/>
    <w:rsid w:val="062C7180"/>
    <w:rsid w:val="096D70A4"/>
    <w:rsid w:val="0C2B7244"/>
    <w:rsid w:val="1FAD70FF"/>
    <w:rsid w:val="30D77D45"/>
    <w:rsid w:val="34E97875"/>
    <w:rsid w:val="3C923993"/>
    <w:rsid w:val="3F0B59C0"/>
    <w:rsid w:val="442D275D"/>
    <w:rsid w:val="592437AE"/>
    <w:rsid w:val="61275D5E"/>
    <w:rsid w:val="6AB34E04"/>
    <w:rsid w:val="700971D1"/>
    <w:rsid w:val="7934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99"/>
    <w:pPr>
      <w:spacing w:before="120"/>
      <w:ind w:firstLine="560"/>
    </w:pPr>
    <w:rPr>
      <w:rFonts w:eastAsia="方正仿宋_GBK"/>
      <w:color w:val="000000"/>
      <w:sz w:val="28"/>
      <w:szCs w:val="28"/>
    </w:rPr>
  </w:style>
  <w:style w:type="paragraph" w:customStyle="1" w:styleId="7">
    <w:name w:val="单元格样式2"/>
    <w:basedOn w:val="1"/>
    <w:qFormat/>
    <w:uiPriority w:val="99"/>
    <w:rPr>
      <w:rFonts w:ascii="方正书宋_GBK" w:hAnsi="方正书宋_GBK" w:eastAsia="方正书宋_GBK" w:cs="方正书宋_GBK"/>
      <w:sz w:val="21"/>
      <w:szCs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2022-06-17T02:59:00Z</dcterms:created>
  <dc:creator>lenovo</dc:creator>
  <cp:lastModifiedBy>lenovo</cp:lastModifiedBy>
  <dcterms:modified xsi:type="dcterms:W3CDTF">2023-11-08T07:34:49Z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