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 xml:space="preserve">第一部分  </w:t>
      </w:r>
      <w:r>
        <w:rPr>
          <w:rFonts w:hint="eastAsia" w:ascii="黑体" w:hAnsi="黑体" w:eastAsia="黑体" w:cs="黑体"/>
          <w:b/>
          <w:color w:val="000000"/>
          <w:sz w:val="30"/>
          <w:lang w:eastAsia="zh-CN"/>
        </w:rPr>
        <w:t>单位</w:t>
      </w:r>
      <w:r>
        <w:rPr>
          <w:rFonts w:ascii="黑体" w:hAnsi="黑体" w:eastAsia="黑体" w:cs="黑体"/>
          <w:b/>
          <w:color w:val="000000"/>
          <w:sz w:val="30"/>
        </w:rPr>
        <w:t>预算</w:t>
      </w:r>
    </w:p>
    <w:p>
      <w:r>
        <w:rPr>
          <w:rFonts w:hint="eastAsia" w:ascii="方正楷体_GBK" w:hAnsi="方正楷体_GBK" w:cs="方正楷体_GBK" w:eastAsiaTheme="minorEastAsia"/>
          <w:b/>
          <w:color w:val="000000"/>
          <w:sz w:val="28"/>
          <w:lang w:eastAsia="zh-CN"/>
        </w:rPr>
        <w:t>单位</w:t>
      </w:r>
      <w:r>
        <w:rPr>
          <w:rFonts w:ascii="方正楷体_GBK" w:hAnsi="方正楷体_GBK" w:eastAsia="方正楷体_GBK" w:cs="方正楷体_GBK"/>
          <w:b/>
          <w:color w:val="000000"/>
          <w:sz w:val="28"/>
        </w:rPr>
        <w:t>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eastAsiaTheme="minorEastAsia"/>
          <w:lang w:eastAsia="zh-CN"/>
        </w:rPr>
        <w:t>单位</w:t>
      </w:r>
      <w:r>
        <w:t>预算收支总表</w:t>
      </w:r>
      <w:r>
        <w:tab/>
      </w:r>
      <w:r>
        <w:rPr>
          <w:rFonts w:hint="eastAsia" w:eastAsiaTheme="minorEastAsia"/>
          <w:lang w:eastAsia="zh-CN"/>
        </w:rPr>
        <w:t>3</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"_Toc_2_2_0000000002" </w:instrText>
      </w:r>
      <w:r>
        <w:fldChar w:fldCharType="separate"/>
      </w:r>
      <w:r>
        <w:rPr>
          <w:rFonts w:hint="eastAsia" w:eastAsiaTheme="minorEastAsia"/>
          <w:lang w:eastAsia="zh-CN"/>
        </w:rPr>
        <w:t>单位</w:t>
      </w:r>
      <w:r>
        <w:t>预算收入总表</w:t>
      </w:r>
      <w:r>
        <w:tab/>
      </w:r>
      <w:r>
        <w:rPr>
          <w:rFonts w:hint="eastAsia" w:eastAsiaTheme="minorEastAsia"/>
          <w:lang w:eastAsia="zh-CN"/>
        </w:rPr>
        <w:t>5</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"_Toc_2_2_0000000003" </w:instrText>
      </w:r>
      <w:r>
        <w:fldChar w:fldCharType="separate"/>
      </w:r>
      <w:r>
        <w:rPr>
          <w:rFonts w:hint="eastAsia" w:eastAsiaTheme="minorEastAsia"/>
          <w:lang w:eastAsia="zh-CN"/>
        </w:rPr>
        <w:t>单位</w:t>
      </w:r>
      <w:r>
        <w:t>预算支出总表</w:t>
      </w:r>
      <w:r>
        <w:tab/>
      </w:r>
      <w:r>
        <w:rPr>
          <w:rFonts w:hint="eastAsia" w:eastAsiaTheme="minorEastAsia"/>
          <w:lang w:eastAsia="zh-CN"/>
        </w:rPr>
        <w:t>7</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"_Toc_2_2_0000000004" </w:instrText>
      </w:r>
      <w:r>
        <w:fldChar w:fldCharType="separate"/>
      </w:r>
      <w:r>
        <w:rPr>
          <w:rFonts w:hint="eastAsia" w:eastAsiaTheme="minorEastAsia"/>
          <w:lang w:eastAsia="zh-CN"/>
        </w:rPr>
        <w:t>单位</w:t>
      </w:r>
      <w:r>
        <w:t>预算财政拨款收支总表</w:t>
      </w:r>
      <w:r>
        <w:tab/>
      </w:r>
      <w:r>
        <w:rPr>
          <w:rFonts w:hint="eastAsia" w:eastAsiaTheme="minorEastAsia"/>
          <w:lang w:eastAsia="zh-CN"/>
        </w:rPr>
        <w:t>8</w:t>
      </w:r>
      <w:r>
        <w:rPr>
          <w:rFonts w:hint="eastAsia" w:eastAsiaTheme="minorEastAsia"/>
          <w:lang w:eastAsia="zh-CN"/>
        </w:rPr>
        <w:fldChar w:fldCharType="end"/>
      </w:r>
    </w:p>
    <w:p>
      <w:pPr>
        <w:pStyle w:val="32"/>
        <w:tabs>
          <w:tab w:val="right" w:leader="dot" w:pos="14562"/>
        </w:tabs>
        <w:rPr>
          <w:rFonts w:hint="eastAsia" w:eastAsiaTheme="minorEastAsia"/>
          <w:lang w:eastAsia="zh-CN"/>
        </w:rPr>
      </w:pPr>
      <w:r>
        <w:fldChar w:fldCharType="begin"/>
      </w:r>
      <w:r>
        <w:instrText xml:space="preserve"> HYPERLINK \l "_Toc_2_2_0000000005" </w:instrText>
      </w:r>
      <w:r>
        <w:fldChar w:fldCharType="separate"/>
      </w:r>
      <w:r>
        <w:rPr>
          <w:rFonts w:hint="eastAsia" w:eastAsiaTheme="minorEastAsia"/>
          <w:lang w:eastAsia="zh-CN"/>
        </w:rPr>
        <w:t>单位</w:t>
      </w:r>
      <w:r>
        <w:t>预算一般公共预算财政拨款支出表</w:t>
      </w:r>
      <w:r>
        <w:tab/>
      </w:r>
      <w:r>
        <w:fldChar w:fldCharType="end"/>
      </w:r>
      <w:r>
        <w:rPr>
          <w:rFonts w:hint="eastAsia" w:eastAsiaTheme="minorEastAsia"/>
          <w:lang w:eastAsia="zh-CN"/>
        </w:rPr>
        <w:t>10</w:t>
      </w:r>
    </w:p>
    <w:p>
      <w:pPr>
        <w:pStyle w:val="32"/>
        <w:tabs>
          <w:tab w:val="right" w:leader="dot" w:pos="14562"/>
        </w:tabs>
      </w:pPr>
      <w:r>
        <w:fldChar w:fldCharType="begin"/>
      </w:r>
      <w:r>
        <w:instrText xml:space="preserve"> HYPERLINK \l "_Toc_2_2_0000000006" </w:instrText>
      </w:r>
      <w:r>
        <w:fldChar w:fldCharType="separate"/>
      </w:r>
      <w:r>
        <w:rPr>
          <w:rFonts w:hint="eastAsia" w:eastAsiaTheme="minorEastAsia"/>
          <w:lang w:eastAsia="zh-CN"/>
        </w:rPr>
        <w:t>单位</w:t>
      </w:r>
      <w:r>
        <w:t>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"_Toc_2_2_0000000007" </w:instrText>
      </w:r>
      <w:r>
        <w:fldChar w:fldCharType="separate"/>
      </w:r>
      <w:r>
        <w:rPr>
          <w:rFonts w:hint="eastAsia" w:eastAsiaTheme="minorEastAsia"/>
          <w:lang w:eastAsia="zh-CN"/>
        </w:rPr>
        <w:t>单位</w:t>
      </w:r>
      <w:r>
        <w:t>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"_Toc_2_2_0000000008" </w:instrText>
      </w:r>
      <w:r>
        <w:fldChar w:fldCharType="separate"/>
      </w:r>
      <w:r>
        <w:rPr>
          <w:rFonts w:hint="eastAsia" w:eastAsiaTheme="minorEastAsia"/>
          <w:lang w:eastAsia="zh-CN"/>
        </w:rPr>
        <w:t>单位</w:t>
      </w:r>
      <w:r>
        <w:t>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"_Toc_2_2_0000000009" </w:instrText>
      </w:r>
      <w:r>
        <w:fldChar w:fldCharType="separate"/>
      </w:r>
      <w:r>
        <w:rPr>
          <w:rFonts w:hint="eastAsia" w:eastAsiaTheme="minorEastAsia"/>
          <w:lang w:eastAsia="zh-CN"/>
        </w:rPr>
        <w:t>单位</w:t>
      </w:r>
      <w:r>
        <w:t>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hint="eastAsia" w:ascii="方正楷体_GBK" w:hAnsi="方正楷体_GBK" w:cs="方正楷体_GBK" w:eastAsiaTheme="minorEastAsia"/>
          <w:b/>
          <w:color w:val="000000"/>
          <w:sz w:val="28"/>
          <w:lang w:eastAsia="zh-CN"/>
        </w:rPr>
        <w:t>单位</w:t>
      </w:r>
      <w:r>
        <w:rPr>
          <w:rFonts w:ascii="方正楷体_GBK" w:hAnsi="方正楷体_GBK" w:eastAsia="方正楷体_GBK" w:cs="方正楷体_GBK"/>
          <w:b/>
          <w:color w:val="000000"/>
          <w:sz w:val="28"/>
        </w:rPr>
        <w:t>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eastAsiaTheme="minorEastAsia"/>
          <w:lang w:eastAsia="zh-CN"/>
        </w:rPr>
        <w:t>单位</w:t>
      </w:r>
      <w:r>
        <w:t>职责及机构设置情况</w:t>
      </w:r>
      <w:r>
        <w:tab/>
      </w:r>
      <w:r>
        <w:rPr>
          <w:rFonts w:hint="eastAsia" w:eastAsiaTheme="minorEastAsia"/>
          <w:lang w:eastAsia="zh-CN"/>
        </w:rPr>
        <w:t>16</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"_Toc_3_3_0000000011" </w:instrText>
      </w:r>
      <w:r>
        <w:fldChar w:fldCharType="separate"/>
      </w:r>
      <w:r>
        <w:t>二</w:t>
      </w:r>
      <w:r>
        <w:rPr>
          <w:rFonts w:hint="eastAsia"/>
          <w:lang w:eastAsia="zh-CN"/>
        </w:rPr>
        <w:t>、</w:t>
      </w:r>
      <w:r>
        <w:rPr>
          <w:rFonts w:hint="eastAsia" w:eastAsiaTheme="minorEastAsia"/>
          <w:lang w:eastAsia="zh-CN"/>
        </w:rPr>
        <w:t>单位</w:t>
      </w:r>
      <w:r>
        <w:t>预算安排的总体情况</w:t>
      </w:r>
      <w:r>
        <w:tab/>
      </w:r>
      <w:r>
        <w:rPr>
          <w:rFonts w:hint="eastAsia" w:eastAsiaTheme="minorEastAsia"/>
          <w:lang w:eastAsia="zh-CN"/>
        </w:rPr>
        <w:t>17</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eastAsiaTheme="minorEastAsia"/>
          <w:lang w:eastAsia="zh-CN"/>
        </w:rPr>
        <w:t>18</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eastAsiaTheme="minorEastAsia"/>
          <w:lang w:eastAsia="zh-CN"/>
        </w:rPr>
        <w:t>18</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rPr>
          <w:rFonts w:hint="eastAsia" w:eastAsiaTheme="minorEastAsia"/>
          <w:lang w:eastAsia="zh-CN"/>
        </w:rPr>
        <w:t>18</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eastAsiaTheme="minorEastAsia"/>
          <w:lang w:eastAsia="zh-CN"/>
        </w:rPr>
        <w:t>28</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rPr>
          <w:rFonts w:hint="eastAsia" w:eastAsiaTheme="minorEastAsia"/>
          <w:lang w:eastAsia="zh-CN"/>
        </w:rPr>
        <w:t>28</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rPr>
          <w:rFonts w:hint="eastAsia" w:eastAsiaTheme="minorEastAsia"/>
          <w:lang w:eastAsia="zh-CN"/>
        </w:rPr>
        <w:t>29</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eastAsiaTheme="minorEastAsia"/>
          <w:lang w:eastAsia="zh-CN"/>
        </w:rPr>
        <w:t>30</w:t>
      </w:r>
      <w:r>
        <w:rPr>
          <w:rFonts w:hint="eastAsia" w:eastAsiaTheme="minorEastAsia"/>
          <w:lang w:eastAsia="zh-CN"/>
        </w:rPr>
        <w:fldChar w:fldCharType="end"/>
      </w:r>
    </w:p>
    <w:p>
      <w:r>
        <w:fldChar w:fldCharType="end"/>
      </w:r>
    </w:p>
    <w:p>
      <w:pPr>
        <w:rPr>
          <w:rFonts w:hint="eastAsia" w:eastAsiaTheme="minorEastAsia"/>
          <w:lang w:eastAsia="zh-CN"/>
        </w:r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3"/>
      </w:pPr>
      <w:bookmarkStart w:id="0" w:name="_Toc_4_4_0000000019"/>
      <w:r>
        <w:rPr>
          <w:rFonts w:ascii="方正小标宋_GBK" w:hAnsi="方正小标宋_GBK" w:eastAsia="方正小标宋_GBK" w:cs="方正小标宋_GBK"/>
          <w:color w:val="000000"/>
          <w:sz w:val="44"/>
        </w:rPr>
        <w:t>一、秦皇岛市山海关区机关事务服务中心收支预算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430001秦皇岛市山海关区机关事务服务中心</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708.68</w:t>
            </w:r>
          </w:p>
        </w:tc>
        <w:tc>
          <w:tcPr>
            <w:tcW w:w="4535" w:type="dxa"/>
            <w:vAlign w:val="center"/>
          </w:tcPr>
          <w:p>
            <w:pPr>
              <w:pStyle w:val="12"/>
            </w:pPr>
            <w:r>
              <w:t>一、一般公共服务支出</w:t>
            </w:r>
          </w:p>
        </w:tc>
        <w:tc>
          <w:tcPr>
            <w:tcW w:w="2126" w:type="dxa"/>
            <w:vAlign w:val="center"/>
          </w:tcPr>
          <w:p>
            <w:pPr>
              <w:pStyle w:val="11"/>
            </w:pPr>
            <w:r>
              <w:t>682.55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708.68</w:t>
            </w:r>
          </w:p>
        </w:tc>
        <w:tc>
          <w:tcPr>
            <w:tcW w:w="4535" w:type="dxa"/>
            <w:vAlign w:val="center"/>
          </w:tcPr>
          <w:p>
            <w:pPr>
              <w:pStyle w:val="14"/>
            </w:pPr>
            <w:r>
              <w:t>本年支出合计</w:t>
            </w:r>
          </w:p>
        </w:tc>
        <w:tc>
          <w:tcPr>
            <w:tcW w:w="2126" w:type="dxa"/>
            <w:vAlign w:val="center"/>
          </w:tcPr>
          <w:p>
            <w:pPr>
              <w:pStyle w:val="15"/>
            </w:pPr>
            <w:r>
              <w:t>708.68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708.68</w:t>
            </w:r>
          </w:p>
        </w:tc>
        <w:tc>
          <w:tcPr>
            <w:tcW w:w="4535" w:type="dxa"/>
            <w:vAlign w:val="center"/>
          </w:tcPr>
          <w:p>
            <w:pPr>
              <w:pStyle w:val="14"/>
            </w:pPr>
            <w:r>
              <w:t>支出总计</w:t>
            </w:r>
          </w:p>
        </w:tc>
        <w:tc>
          <w:tcPr>
            <w:tcW w:w="2126" w:type="dxa"/>
            <w:vAlign w:val="center"/>
          </w:tcPr>
          <w:p>
            <w:pPr>
              <w:pStyle w:val="15"/>
            </w:pPr>
            <w:r>
              <w:t>708.68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430001秦皇岛市山海关区机关事务服务中心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708.68</w:t>
            </w:r>
          </w:p>
        </w:tc>
        <w:tc>
          <w:tcPr>
            <w:tcW w:w="1134" w:type="dxa"/>
            <w:vAlign w:val="center"/>
          </w:tcPr>
          <w:p>
            <w:pPr>
              <w:pStyle w:val="15"/>
            </w:pPr>
            <w:r>
              <w:t>708.68</w:t>
            </w:r>
          </w:p>
        </w:tc>
        <w:tc>
          <w:tcPr>
            <w:tcW w:w="1134" w:type="dxa"/>
            <w:vAlign w:val="center"/>
          </w:tcPr>
          <w:p>
            <w:pPr>
              <w:pStyle w:val="15"/>
            </w:pPr>
            <w:r>
              <w:t>708.68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682.55</w:t>
            </w:r>
          </w:p>
        </w:tc>
        <w:tc>
          <w:tcPr>
            <w:tcW w:w="1134" w:type="dxa"/>
            <w:vAlign w:val="center"/>
          </w:tcPr>
          <w:p>
            <w:pPr>
              <w:pStyle w:val="11"/>
            </w:pPr>
            <w:r>
              <w:t>682.55</w:t>
            </w:r>
          </w:p>
        </w:tc>
        <w:tc>
          <w:tcPr>
            <w:tcW w:w="1134" w:type="dxa"/>
            <w:vAlign w:val="center"/>
          </w:tcPr>
          <w:p>
            <w:pPr>
              <w:pStyle w:val="11"/>
            </w:pPr>
            <w:r>
              <w:t>682.55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682.55</w:t>
            </w:r>
          </w:p>
        </w:tc>
        <w:tc>
          <w:tcPr>
            <w:tcW w:w="1134" w:type="dxa"/>
            <w:vAlign w:val="center"/>
          </w:tcPr>
          <w:p>
            <w:pPr>
              <w:pStyle w:val="11"/>
            </w:pPr>
            <w:r>
              <w:t>682.55</w:t>
            </w:r>
          </w:p>
        </w:tc>
        <w:tc>
          <w:tcPr>
            <w:tcW w:w="1134" w:type="dxa"/>
            <w:vAlign w:val="center"/>
          </w:tcPr>
          <w:p>
            <w:pPr>
              <w:pStyle w:val="11"/>
            </w:pPr>
            <w:r>
              <w:t>682.55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2010303</w:t>
            </w:r>
          </w:p>
        </w:tc>
        <w:tc>
          <w:tcPr>
            <w:tcW w:w="1559" w:type="dxa"/>
            <w:vAlign w:val="center"/>
          </w:tcPr>
          <w:p>
            <w:pPr>
              <w:pStyle w:val="12"/>
            </w:pPr>
            <w:r>
              <w:t>机关服务</w:t>
            </w:r>
          </w:p>
        </w:tc>
        <w:tc>
          <w:tcPr>
            <w:tcW w:w="1134" w:type="dxa"/>
            <w:vAlign w:val="center"/>
          </w:tcPr>
          <w:p>
            <w:pPr>
              <w:pStyle w:val="11"/>
            </w:pPr>
            <w:r>
              <w:t>682.55</w:t>
            </w:r>
          </w:p>
        </w:tc>
        <w:tc>
          <w:tcPr>
            <w:tcW w:w="1134" w:type="dxa"/>
            <w:vAlign w:val="center"/>
          </w:tcPr>
          <w:p>
            <w:pPr>
              <w:pStyle w:val="11"/>
            </w:pPr>
            <w:r>
              <w:t>682.55</w:t>
            </w:r>
          </w:p>
        </w:tc>
        <w:tc>
          <w:tcPr>
            <w:tcW w:w="1134" w:type="dxa"/>
            <w:vAlign w:val="center"/>
          </w:tcPr>
          <w:p>
            <w:pPr>
              <w:pStyle w:val="11"/>
            </w:pPr>
            <w:r>
              <w:t>682.55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10.45</w:t>
            </w:r>
          </w:p>
        </w:tc>
        <w:tc>
          <w:tcPr>
            <w:tcW w:w="1134" w:type="dxa"/>
            <w:vAlign w:val="center"/>
          </w:tcPr>
          <w:p>
            <w:pPr>
              <w:pStyle w:val="11"/>
            </w:pPr>
            <w:r>
              <w:t>10.45</w:t>
            </w:r>
          </w:p>
        </w:tc>
        <w:tc>
          <w:tcPr>
            <w:tcW w:w="1134" w:type="dxa"/>
            <w:vAlign w:val="center"/>
          </w:tcPr>
          <w:p>
            <w:pPr>
              <w:pStyle w:val="11"/>
            </w:pPr>
            <w:r>
              <w:t>10.45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10.45</w:t>
            </w:r>
          </w:p>
        </w:tc>
        <w:tc>
          <w:tcPr>
            <w:tcW w:w="1134" w:type="dxa"/>
            <w:vAlign w:val="center"/>
          </w:tcPr>
          <w:p>
            <w:pPr>
              <w:pStyle w:val="11"/>
            </w:pPr>
            <w:r>
              <w:t>10.45</w:t>
            </w:r>
          </w:p>
        </w:tc>
        <w:tc>
          <w:tcPr>
            <w:tcW w:w="1134" w:type="dxa"/>
            <w:vAlign w:val="center"/>
          </w:tcPr>
          <w:p>
            <w:pPr>
              <w:pStyle w:val="11"/>
            </w:pPr>
            <w:r>
              <w:t>10.45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0.95</w:t>
            </w:r>
          </w:p>
        </w:tc>
        <w:tc>
          <w:tcPr>
            <w:tcW w:w="1134" w:type="dxa"/>
            <w:vAlign w:val="center"/>
          </w:tcPr>
          <w:p>
            <w:pPr>
              <w:pStyle w:val="11"/>
            </w:pPr>
            <w:r>
              <w:t>0.95</w:t>
            </w:r>
          </w:p>
        </w:tc>
        <w:tc>
          <w:tcPr>
            <w:tcW w:w="1134" w:type="dxa"/>
            <w:vAlign w:val="center"/>
          </w:tcPr>
          <w:p>
            <w:pPr>
              <w:pStyle w:val="11"/>
            </w:pPr>
            <w:r>
              <w:t>0.95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9.50</w:t>
            </w:r>
          </w:p>
        </w:tc>
        <w:tc>
          <w:tcPr>
            <w:tcW w:w="1134" w:type="dxa"/>
            <w:vAlign w:val="center"/>
          </w:tcPr>
          <w:p>
            <w:pPr>
              <w:pStyle w:val="11"/>
            </w:pPr>
            <w:r>
              <w:t>9.50</w:t>
            </w:r>
          </w:p>
        </w:tc>
        <w:tc>
          <w:tcPr>
            <w:tcW w:w="1134" w:type="dxa"/>
            <w:vAlign w:val="center"/>
          </w:tcPr>
          <w:p>
            <w:pPr>
              <w:pStyle w:val="11"/>
            </w:pPr>
            <w:r>
              <w:t>9.50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8.35</w:t>
            </w:r>
          </w:p>
        </w:tc>
        <w:tc>
          <w:tcPr>
            <w:tcW w:w="1134" w:type="dxa"/>
            <w:vAlign w:val="center"/>
          </w:tcPr>
          <w:p>
            <w:pPr>
              <w:pStyle w:val="11"/>
            </w:pPr>
            <w:r>
              <w:t>8.35</w:t>
            </w:r>
          </w:p>
        </w:tc>
        <w:tc>
          <w:tcPr>
            <w:tcW w:w="1134" w:type="dxa"/>
            <w:vAlign w:val="center"/>
          </w:tcPr>
          <w:p>
            <w:pPr>
              <w:pStyle w:val="11"/>
            </w:pPr>
            <w:r>
              <w:t>8.35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8.35</w:t>
            </w:r>
          </w:p>
        </w:tc>
        <w:tc>
          <w:tcPr>
            <w:tcW w:w="1134" w:type="dxa"/>
            <w:vAlign w:val="center"/>
          </w:tcPr>
          <w:p>
            <w:pPr>
              <w:pStyle w:val="11"/>
            </w:pPr>
            <w:r>
              <w:t>8.35</w:t>
            </w:r>
          </w:p>
        </w:tc>
        <w:tc>
          <w:tcPr>
            <w:tcW w:w="1134" w:type="dxa"/>
            <w:vAlign w:val="center"/>
          </w:tcPr>
          <w:p>
            <w:pPr>
              <w:pStyle w:val="11"/>
            </w:pPr>
            <w:r>
              <w:t>8.35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3.80</w:t>
            </w:r>
          </w:p>
        </w:tc>
        <w:tc>
          <w:tcPr>
            <w:tcW w:w="1134" w:type="dxa"/>
            <w:vAlign w:val="center"/>
          </w:tcPr>
          <w:p>
            <w:pPr>
              <w:pStyle w:val="11"/>
            </w:pPr>
            <w:r>
              <w:t>3.80</w:t>
            </w:r>
          </w:p>
        </w:tc>
        <w:tc>
          <w:tcPr>
            <w:tcW w:w="1134" w:type="dxa"/>
            <w:vAlign w:val="center"/>
          </w:tcPr>
          <w:p>
            <w:pPr>
              <w:pStyle w:val="11"/>
            </w:pPr>
            <w:r>
              <w:t>3.80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4.55</w:t>
            </w:r>
          </w:p>
        </w:tc>
        <w:tc>
          <w:tcPr>
            <w:tcW w:w="1134" w:type="dxa"/>
            <w:vAlign w:val="center"/>
          </w:tcPr>
          <w:p>
            <w:pPr>
              <w:pStyle w:val="11"/>
            </w:pPr>
            <w:r>
              <w:t>4.55</w:t>
            </w:r>
          </w:p>
        </w:tc>
        <w:tc>
          <w:tcPr>
            <w:tcW w:w="1134" w:type="dxa"/>
            <w:vAlign w:val="center"/>
          </w:tcPr>
          <w:p>
            <w:pPr>
              <w:pStyle w:val="11"/>
            </w:pPr>
            <w:r>
              <w:t>4.55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7.33</w:t>
            </w:r>
          </w:p>
        </w:tc>
        <w:tc>
          <w:tcPr>
            <w:tcW w:w="1134" w:type="dxa"/>
            <w:vAlign w:val="center"/>
          </w:tcPr>
          <w:p>
            <w:pPr>
              <w:pStyle w:val="11"/>
            </w:pPr>
            <w:r>
              <w:t>7.33</w:t>
            </w:r>
          </w:p>
        </w:tc>
        <w:tc>
          <w:tcPr>
            <w:tcW w:w="1134" w:type="dxa"/>
            <w:vAlign w:val="center"/>
          </w:tcPr>
          <w:p>
            <w:pPr>
              <w:pStyle w:val="11"/>
            </w:pPr>
            <w:r>
              <w:t>7.33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7.33</w:t>
            </w:r>
          </w:p>
        </w:tc>
        <w:tc>
          <w:tcPr>
            <w:tcW w:w="1134" w:type="dxa"/>
            <w:vAlign w:val="center"/>
          </w:tcPr>
          <w:p>
            <w:pPr>
              <w:pStyle w:val="11"/>
            </w:pPr>
            <w:r>
              <w:t>7.33</w:t>
            </w:r>
          </w:p>
        </w:tc>
        <w:tc>
          <w:tcPr>
            <w:tcW w:w="1134" w:type="dxa"/>
            <w:vAlign w:val="center"/>
          </w:tcPr>
          <w:p>
            <w:pPr>
              <w:pStyle w:val="11"/>
            </w:pPr>
            <w:r>
              <w:t>7.33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7.33</w:t>
            </w:r>
          </w:p>
        </w:tc>
        <w:tc>
          <w:tcPr>
            <w:tcW w:w="1134" w:type="dxa"/>
            <w:vAlign w:val="center"/>
          </w:tcPr>
          <w:p>
            <w:pPr>
              <w:pStyle w:val="11"/>
            </w:pPr>
            <w:r>
              <w:t>7.33</w:t>
            </w:r>
          </w:p>
        </w:tc>
        <w:tc>
          <w:tcPr>
            <w:tcW w:w="1134" w:type="dxa"/>
            <w:vAlign w:val="center"/>
          </w:tcPr>
          <w:p>
            <w:pPr>
              <w:pStyle w:val="11"/>
            </w:pPr>
            <w:r>
              <w:t>7.33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430001秦皇岛市山海关区机关事务服务中心</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708.68</w:t>
            </w:r>
          </w:p>
        </w:tc>
        <w:tc>
          <w:tcPr>
            <w:tcW w:w="1361" w:type="dxa"/>
            <w:vAlign w:val="center"/>
          </w:tcPr>
          <w:p>
            <w:pPr>
              <w:pStyle w:val="15"/>
            </w:pPr>
            <w:r>
              <w:t>235.56</w:t>
            </w:r>
          </w:p>
        </w:tc>
        <w:tc>
          <w:tcPr>
            <w:tcW w:w="1361" w:type="dxa"/>
            <w:vAlign w:val="center"/>
          </w:tcPr>
          <w:p>
            <w:pPr>
              <w:pStyle w:val="15"/>
            </w:pPr>
            <w:r>
              <w:t>473.12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682.55</w:t>
            </w:r>
          </w:p>
        </w:tc>
        <w:tc>
          <w:tcPr>
            <w:tcW w:w="1361" w:type="dxa"/>
            <w:vAlign w:val="center"/>
          </w:tcPr>
          <w:p>
            <w:pPr>
              <w:pStyle w:val="11"/>
            </w:pPr>
            <w:r>
              <w:t>209.43</w:t>
            </w:r>
          </w:p>
        </w:tc>
        <w:tc>
          <w:tcPr>
            <w:tcW w:w="1361" w:type="dxa"/>
            <w:vAlign w:val="center"/>
          </w:tcPr>
          <w:p>
            <w:pPr>
              <w:pStyle w:val="11"/>
            </w:pPr>
            <w:r>
              <w:t>473.12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20103</w:t>
            </w:r>
          </w:p>
        </w:tc>
        <w:tc>
          <w:tcPr>
            <w:tcW w:w="4535" w:type="dxa"/>
            <w:vAlign w:val="center"/>
          </w:tcPr>
          <w:p>
            <w:pPr>
              <w:pStyle w:val="12"/>
            </w:pPr>
            <w:r>
              <w:t>政府办公厅（室）及相关机构事务</w:t>
            </w:r>
          </w:p>
        </w:tc>
        <w:tc>
          <w:tcPr>
            <w:tcW w:w="1361" w:type="dxa"/>
            <w:vAlign w:val="center"/>
          </w:tcPr>
          <w:p>
            <w:pPr>
              <w:pStyle w:val="11"/>
            </w:pPr>
            <w:r>
              <w:t>682.55</w:t>
            </w:r>
          </w:p>
        </w:tc>
        <w:tc>
          <w:tcPr>
            <w:tcW w:w="1361" w:type="dxa"/>
            <w:vAlign w:val="center"/>
          </w:tcPr>
          <w:p>
            <w:pPr>
              <w:pStyle w:val="11"/>
            </w:pPr>
            <w:r>
              <w:t>209.43</w:t>
            </w:r>
          </w:p>
        </w:tc>
        <w:tc>
          <w:tcPr>
            <w:tcW w:w="1361" w:type="dxa"/>
            <w:vAlign w:val="center"/>
          </w:tcPr>
          <w:p>
            <w:pPr>
              <w:pStyle w:val="11"/>
            </w:pPr>
            <w:r>
              <w:t>473.12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2010303</w:t>
            </w:r>
          </w:p>
        </w:tc>
        <w:tc>
          <w:tcPr>
            <w:tcW w:w="4535" w:type="dxa"/>
            <w:vAlign w:val="center"/>
          </w:tcPr>
          <w:p>
            <w:pPr>
              <w:pStyle w:val="12"/>
            </w:pPr>
            <w:r>
              <w:t>机关服务</w:t>
            </w:r>
          </w:p>
        </w:tc>
        <w:tc>
          <w:tcPr>
            <w:tcW w:w="1361" w:type="dxa"/>
            <w:vAlign w:val="center"/>
          </w:tcPr>
          <w:p>
            <w:pPr>
              <w:pStyle w:val="11"/>
            </w:pPr>
            <w:r>
              <w:t>682.55</w:t>
            </w:r>
          </w:p>
        </w:tc>
        <w:tc>
          <w:tcPr>
            <w:tcW w:w="1361" w:type="dxa"/>
            <w:vAlign w:val="center"/>
          </w:tcPr>
          <w:p>
            <w:pPr>
              <w:pStyle w:val="11"/>
            </w:pPr>
            <w:r>
              <w:t>209.43</w:t>
            </w:r>
          </w:p>
        </w:tc>
        <w:tc>
          <w:tcPr>
            <w:tcW w:w="1361" w:type="dxa"/>
            <w:vAlign w:val="center"/>
          </w:tcPr>
          <w:p>
            <w:pPr>
              <w:pStyle w:val="11"/>
            </w:pPr>
            <w:r>
              <w:t>473.12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10.45</w:t>
            </w:r>
          </w:p>
        </w:tc>
        <w:tc>
          <w:tcPr>
            <w:tcW w:w="1361" w:type="dxa"/>
            <w:vAlign w:val="center"/>
          </w:tcPr>
          <w:p>
            <w:pPr>
              <w:pStyle w:val="11"/>
            </w:pPr>
            <w:r>
              <w:t>10.45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10.45</w:t>
            </w:r>
          </w:p>
        </w:tc>
        <w:tc>
          <w:tcPr>
            <w:tcW w:w="1361" w:type="dxa"/>
            <w:vAlign w:val="center"/>
          </w:tcPr>
          <w:p>
            <w:pPr>
              <w:pStyle w:val="11"/>
            </w:pPr>
            <w:r>
              <w:t>10.45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0.95</w:t>
            </w:r>
          </w:p>
        </w:tc>
        <w:tc>
          <w:tcPr>
            <w:tcW w:w="1361" w:type="dxa"/>
            <w:vAlign w:val="center"/>
          </w:tcPr>
          <w:p>
            <w:pPr>
              <w:pStyle w:val="11"/>
            </w:pPr>
            <w:r>
              <w:t>0.95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9.50</w:t>
            </w:r>
          </w:p>
        </w:tc>
        <w:tc>
          <w:tcPr>
            <w:tcW w:w="1361" w:type="dxa"/>
            <w:vAlign w:val="center"/>
          </w:tcPr>
          <w:p>
            <w:pPr>
              <w:pStyle w:val="11"/>
            </w:pPr>
            <w:r>
              <w:t>9.50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8.35</w:t>
            </w:r>
          </w:p>
        </w:tc>
        <w:tc>
          <w:tcPr>
            <w:tcW w:w="1361" w:type="dxa"/>
            <w:vAlign w:val="center"/>
          </w:tcPr>
          <w:p>
            <w:pPr>
              <w:pStyle w:val="11"/>
            </w:pPr>
            <w:r>
              <w:t>8.35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8.35</w:t>
            </w:r>
          </w:p>
        </w:tc>
        <w:tc>
          <w:tcPr>
            <w:tcW w:w="1361" w:type="dxa"/>
            <w:vAlign w:val="center"/>
          </w:tcPr>
          <w:p>
            <w:pPr>
              <w:pStyle w:val="11"/>
            </w:pPr>
            <w:r>
              <w:t>8.35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3.80</w:t>
            </w:r>
          </w:p>
        </w:tc>
        <w:tc>
          <w:tcPr>
            <w:tcW w:w="1361" w:type="dxa"/>
            <w:vAlign w:val="center"/>
          </w:tcPr>
          <w:p>
            <w:pPr>
              <w:pStyle w:val="11"/>
            </w:pPr>
            <w:r>
              <w:t>3.80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4.55</w:t>
            </w:r>
          </w:p>
        </w:tc>
        <w:tc>
          <w:tcPr>
            <w:tcW w:w="1361" w:type="dxa"/>
            <w:vAlign w:val="center"/>
          </w:tcPr>
          <w:p>
            <w:pPr>
              <w:pStyle w:val="11"/>
            </w:pPr>
            <w:r>
              <w:t>4.55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7.33</w:t>
            </w:r>
          </w:p>
        </w:tc>
        <w:tc>
          <w:tcPr>
            <w:tcW w:w="1361" w:type="dxa"/>
            <w:vAlign w:val="center"/>
          </w:tcPr>
          <w:p>
            <w:pPr>
              <w:pStyle w:val="11"/>
            </w:pPr>
            <w:r>
              <w:t>7.33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7.33</w:t>
            </w:r>
          </w:p>
        </w:tc>
        <w:tc>
          <w:tcPr>
            <w:tcW w:w="1361" w:type="dxa"/>
            <w:vAlign w:val="center"/>
          </w:tcPr>
          <w:p>
            <w:pPr>
              <w:pStyle w:val="11"/>
            </w:pPr>
            <w:r>
              <w:t>7.33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7.33</w:t>
            </w:r>
          </w:p>
        </w:tc>
        <w:tc>
          <w:tcPr>
            <w:tcW w:w="1361" w:type="dxa"/>
            <w:vAlign w:val="center"/>
          </w:tcPr>
          <w:p>
            <w:pPr>
              <w:pStyle w:val="11"/>
            </w:pPr>
            <w:r>
              <w:t>7.33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430001秦皇岛市山海关区机关事务服务中心</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708.68</w:t>
            </w:r>
          </w:p>
        </w:tc>
        <w:tc>
          <w:tcPr>
            <w:tcW w:w="3402" w:type="dxa"/>
            <w:vAlign w:val="center"/>
          </w:tcPr>
          <w:p>
            <w:pPr>
              <w:pStyle w:val="12"/>
            </w:pPr>
            <w:r>
              <w:t>一、一般公共服务支出</w:t>
            </w:r>
          </w:p>
        </w:tc>
        <w:tc>
          <w:tcPr>
            <w:tcW w:w="1474" w:type="dxa"/>
            <w:vAlign w:val="center"/>
          </w:tcPr>
          <w:p>
            <w:pPr>
              <w:pStyle w:val="11"/>
            </w:pPr>
            <w:r>
              <w:t>682.55</w:t>
            </w:r>
          </w:p>
        </w:tc>
        <w:tc>
          <w:tcPr>
            <w:tcW w:w="1474" w:type="dxa"/>
            <w:vAlign w:val="center"/>
          </w:tcPr>
          <w:p>
            <w:pPr>
              <w:pStyle w:val="11"/>
            </w:pPr>
            <w:r>
              <w:t>682.55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10.45</w:t>
            </w:r>
          </w:p>
        </w:tc>
        <w:tc>
          <w:tcPr>
            <w:tcW w:w="1474" w:type="dxa"/>
            <w:vAlign w:val="center"/>
          </w:tcPr>
          <w:p>
            <w:pPr>
              <w:pStyle w:val="11"/>
            </w:pPr>
            <w:r>
              <w:t>10.45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8.35</w:t>
            </w:r>
          </w:p>
        </w:tc>
        <w:tc>
          <w:tcPr>
            <w:tcW w:w="1474" w:type="dxa"/>
            <w:vAlign w:val="center"/>
          </w:tcPr>
          <w:p>
            <w:pPr>
              <w:pStyle w:val="11"/>
            </w:pPr>
            <w:r>
              <w:t>8.35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7.33</w:t>
            </w:r>
          </w:p>
        </w:tc>
        <w:tc>
          <w:tcPr>
            <w:tcW w:w="1474" w:type="dxa"/>
            <w:vAlign w:val="center"/>
          </w:tcPr>
          <w:p>
            <w:pPr>
              <w:pStyle w:val="11"/>
            </w:pPr>
            <w:r>
              <w:t>7.33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708.68</w:t>
            </w:r>
          </w:p>
        </w:tc>
        <w:tc>
          <w:tcPr>
            <w:tcW w:w="3402" w:type="dxa"/>
            <w:vAlign w:val="center"/>
          </w:tcPr>
          <w:p>
            <w:pPr>
              <w:pStyle w:val="14"/>
            </w:pPr>
            <w:r>
              <w:t>本年支出合计</w:t>
            </w:r>
          </w:p>
        </w:tc>
        <w:tc>
          <w:tcPr>
            <w:tcW w:w="1474" w:type="dxa"/>
            <w:vAlign w:val="center"/>
          </w:tcPr>
          <w:p>
            <w:pPr>
              <w:pStyle w:val="15"/>
            </w:pPr>
            <w:r>
              <w:t>708.68</w:t>
            </w:r>
          </w:p>
        </w:tc>
        <w:tc>
          <w:tcPr>
            <w:tcW w:w="1474" w:type="dxa"/>
            <w:vAlign w:val="center"/>
          </w:tcPr>
          <w:p>
            <w:pPr>
              <w:pStyle w:val="15"/>
            </w:pPr>
            <w:r>
              <w:t>708.68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708.68</w:t>
            </w:r>
          </w:p>
        </w:tc>
        <w:tc>
          <w:tcPr>
            <w:tcW w:w="3402" w:type="dxa"/>
            <w:vAlign w:val="center"/>
          </w:tcPr>
          <w:p>
            <w:pPr>
              <w:pStyle w:val="14"/>
            </w:pPr>
            <w:r>
              <w:t>支出总计</w:t>
            </w:r>
          </w:p>
        </w:tc>
        <w:tc>
          <w:tcPr>
            <w:tcW w:w="1474" w:type="dxa"/>
            <w:vAlign w:val="center"/>
          </w:tcPr>
          <w:p>
            <w:pPr>
              <w:pStyle w:val="15"/>
            </w:pPr>
            <w:r>
              <w:t>708.68</w:t>
            </w:r>
          </w:p>
        </w:tc>
        <w:tc>
          <w:tcPr>
            <w:tcW w:w="1474" w:type="dxa"/>
            <w:vAlign w:val="center"/>
          </w:tcPr>
          <w:p>
            <w:pPr>
              <w:pStyle w:val="15"/>
            </w:pPr>
            <w:r>
              <w:t>708.68</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430001秦皇岛市山海关区机关事务服务中心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708.68</w:t>
            </w:r>
          </w:p>
        </w:tc>
        <w:tc>
          <w:tcPr>
            <w:tcW w:w="2551" w:type="dxa"/>
            <w:vAlign w:val="center"/>
          </w:tcPr>
          <w:p>
            <w:pPr>
              <w:pStyle w:val="15"/>
            </w:pPr>
            <w:r>
              <w:t>235.56</w:t>
            </w:r>
          </w:p>
        </w:tc>
        <w:tc>
          <w:tcPr>
            <w:tcW w:w="2551" w:type="dxa"/>
            <w:vAlign w:val="center"/>
          </w:tcPr>
          <w:p>
            <w:pPr>
              <w:pStyle w:val="15"/>
            </w:pPr>
            <w:r>
              <w:t>473.12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682.55</w:t>
            </w:r>
          </w:p>
        </w:tc>
        <w:tc>
          <w:tcPr>
            <w:tcW w:w="2551" w:type="dxa"/>
            <w:vAlign w:val="center"/>
          </w:tcPr>
          <w:p>
            <w:pPr>
              <w:pStyle w:val="11"/>
            </w:pPr>
            <w:r>
              <w:t>209.43</w:t>
            </w:r>
          </w:p>
        </w:tc>
        <w:tc>
          <w:tcPr>
            <w:tcW w:w="2551" w:type="dxa"/>
            <w:vAlign w:val="center"/>
          </w:tcPr>
          <w:p>
            <w:pPr>
              <w:pStyle w:val="11"/>
            </w:pPr>
            <w:r>
              <w:t>473.12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682.55</w:t>
            </w:r>
          </w:p>
        </w:tc>
        <w:tc>
          <w:tcPr>
            <w:tcW w:w="2551" w:type="dxa"/>
            <w:vAlign w:val="center"/>
          </w:tcPr>
          <w:p>
            <w:pPr>
              <w:pStyle w:val="11"/>
            </w:pPr>
            <w:r>
              <w:t>209.43</w:t>
            </w:r>
          </w:p>
        </w:tc>
        <w:tc>
          <w:tcPr>
            <w:tcW w:w="2551" w:type="dxa"/>
            <w:vAlign w:val="center"/>
          </w:tcPr>
          <w:p>
            <w:pPr>
              <w:pStyle w:val="11"/>
            </w:pPr>
            <w:r>
              <w:t>473.12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2010303</w:t>
            </w:r>
          </w:p>
        </w:tc>
        <w:tc>
          <w:tcPr>
            <w:tcW w:w="4535" w:type="dxa"/>
            <w:vAlign w:val="center"/>
          </w:tcPr>
          <w:p>
            <w:pPr>
              <w:pStyle w:val="12"/>
            </w:pPr>
            <w:r>
              <w:t>机关服务</w:t>
            </w:r>
          </w:p>
        </w:tc>
        <w:tc>
          <w:tcPr>
            <w:tcW w:w="2551" w:type="dxa"/>
            <w:vAlign w:val="center"/>
          </w:tcPr>
          <w:p>
            <w:pPr>
              <w:pStyle w:val="11"/>
            </w:pPr>
            <w:r>
              <w:t>682.55</w:t>
            </w:r>
          </w:p>
        </w:tc>
        <w:tc>
          <w:tcPr>
            <w:tcW w:w="2551" w:type="dxa"/>
            <w:vAlign w:val="center"/>
          </w:tcPr>
          <w:p>
            <w:pPr>
              <w:pStyle w:val="11"/>
            </w:pPr>
            <w:r>
              <w:t>209.43</w:t>
            </w:r>
          </w:p>
        </w:tc>
        <w:tc>
          <w:tcPr>
            <w:tcW w:w="2551" w:type="dxa"/>
            <w:vAlign w:val="center"/>
          </w:tcPr>
          <w:p>
            <w:pPr>
              <w:pStyle w:val="11"/>
            </w:pPr>
            <w:r>
              <w:t>473.12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10.45</w:t>
            </w:r>
          </w:p>
        </w:tc>
        <w:tc>
          <w:tcPr>
            <w:tcW w:w="2551" w:type="dxa"/>
            <w:vAlign w:val="center"/>
          </w:tcPr>
          <w:p>
            <w:pPr>
              <w:pStyle w:val="11"/>
            </w:pPr>
            <w:r>
              <w:t>10.45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10.45</w:t>
            </w:r>
          </w:p>
        </w:tc>
        <w:tc>
          <w:tcPr>
            <w:tcW w:w="2551" w:type="dxa"/>
            <w:vAlign w:val="center"/>
          </w:tcPr>
          <w:p>
            <w:pPr>
              <w:pStyle w:val="11"/>
            </w:pPr>
            <w:r>
              <w:t>10.45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0.95</w:t>
            </w:r>
          </w:p>
        </w:tc>
        <w:tc>
          <w:tcPr>
            <w:tcW w:w="2551" w:type="dxa"/>
            <w:vAlign w:val="center"/>
          </w:tcPr>
          <w:p>
            <w:pPr>
              <w:pStyle w:val="11"/>
            </w:pPr>
            <w:r>
              <w:t>0.95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9.50</w:t>
            </w:r>
          </w:p>
        </w:tc>
        <w:tc>
          <w:tcPr>
            <w:tcW w:w="2551" w:type="dxa"/>
            <w:vAlign w:val="center"/>
          </w:tcPr>
          <w:p>
            <w:pPr>
              <w:pStyle w:val="11"/>
            </w:pPr>
            <w:r>
              <w:t>9.50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8.35</w:t>
            </w:r>
          </w:p>
        </w:tc>
        <w:tc>
          <w:tcPr>
            <w:tcW w:w="2551" w:type="dxa"/>
            <w:vAlign w:val="center"/>
          </w:tcPr>
          <w:p>
            <w:pPr>
              <w:pStyle w:val="11"/>
            </w:pPr>
            <w:r>
              <w:t>8.35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8.35</w:t>
            </w:r>
          </w:p>
        </w:tc>
        <w:tc>
          <w:tcPr>
            <w:tcW w:w="2551" w:type="dxa"/>
            <w:vAlign w:val="center"/>
          </w:tcPr>
          <w:p>
            <w:pPr>
              <w:pStyle w:val="11"/>
            </w:pPr>
            <w:r>
              <w:t>8.35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3.80</w:t>
            </w:r>
          </w:p>
        </w:tc>
        <w:tc>
          <w:tcPr>
            <w:tcW w:w="2551" w:type="dxa"/>
            <w:vAlign w:val="center"/>
          </w:tcPr>
          <w:p>
            <w:pPr>
              <w:pStyle w:val="11"/>
            </w:pPr>
            <w:r>
              <w:t>3.80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4.55</w:t>
            </w:r>
          </w:p>
        </w:tc>
        <w:tc>
          <w:tcPr>
            <w:tcW w:w="2551" w:type="dxa"/>
            <w:vAlign w:val="center"/>
          </w:tcPr>
          <w:p>
            <w:pPr>
              <w:pStyle w:val="11"/>
            </w:pPr>
            <w:r>
              <w:t>4.55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7.33</w:t>
            </w:r>
          </w:p>
        </w:tc>
        <w:tc>
          <w:tcPr>
            <w:tcW w:w="2551" w:type="dxa"/>
            <w:vAlign w:val="center"/>
          </w:tcPr>
          <w:p>
            <w:pPr>
              <w:pStyle w:val="11"/>
            </w:pPr>
            <w:r>
              <w:t>7.33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7.33</w:t>
            </w:r>
          </w:p>
        </w:tc>
        <w:tc>
          <w:tcPr>
            <w:tcW w:w="2551" w:type="dxa"/>
            <w:vAlign w:val="center"/>
          </w:tcPr>
          <w:p>
            <w:pPr>
              <w:pStyle w:val="11"/>
            </w:pPr>
            <w:r>
              <w:t>7.33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7.33</w:t>
            </w:r>
          </w:p>
        </w:tc>
        <w:tc>
          <w:tcPr>
            <w:tcW w:w="2551" w:type="dxa"/>
            <w:vAlign w:val="center"/>
          </w:tcPr>
          <w:p>
            <w:pPr>
              <w:pStyle w:val="11"/>
            </w:pPr>
            <w:r>
              <w:t>7.33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430001秦皇岛市山海关区机关事务服务中心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235.56</w:t>
            </w:r>
          </w:p>
        </w:tc>
        <w:tc>
          <w:tcPr>
            <w:tcW w:w="2551" w:type="dxa"/>
            <w:vAlign w:val="center"/>
          </w:tcPr>
          <w:p>
            <w:pPr>
              <w:pStyle w:val="15"/>
            </w:pPr>
            <w:r>
              <w:t>92.51</w:t>
            </w:r>
          </w:p>
        </w:tc>
        <w:tc>
          <w:tcPr>
            <w:tcW w:w="2551" w:type="dxa"/>
            <w:vAlign w:val="center"/>
          </w:tcPr>
          <w:p>
            <w:pPr>
              <w:pStyle w:val="15"/>
            </w:pPr>
            <w:r>
              <w:t>143.05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91.55</w:t>
            </w:r>
          </w:p>
        </w:tc>
        <w:tc>
          <w:tcPr>
            <w:tcW w:w="2551" w:type="dxa"/>
            <w:vAlign w:val="center"/>
          </w:tcPr>
          <w:p>
            <w:pPr>
              <w:pStyle w:val="11"/>
            </w:pPr>
            <w:r>
              <w:t>91.55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31.23</w:t>
            </w:r>
          </w:p>
        </w:tc>
        <w:tc>
          <w:tcPr>
            <w:tcW w:w="2551" w:type="dxa"/>
            <w:vAlign w:val="center"/>
          </w:tcPr>
          <w:p>
            <w:pPr>
              <w:pStyle w:val="11"/>
            </w:pPr>
            <w:r>
              <w:t>31.23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4.58</w:t>
            </w:r>
          </w:p>
        </w:tc>
        <w:tc>
          <w:tcPr>
            <w:tcW w:w="2551" w:type="dxa"/>
            <w:vAlign w:val="center"/>
          </w:tcPr>
          <w:p>
            <w:pPr>
              <w:pStyle w:val="11"/>
            </w:pPr>
            <w:r>
              <w:t>4.58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4.89</w:t>
            </w:r>
          </w:p>
        </w:tc>
        <w:tc>
          <w:tcPr>
            <w:tcW w:w="2551" w:type="dxa"/>
            <w:vAlign w:val="center"/>
          </w:tcPr>
          <w:p>
            <w:pPr>
              <w:pStyle w:val="11"/>
            </w:pPr>
            <w:r>
              <w:t>4.89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25.00</w:t>
            </w:r>
          </w:p>
        </w:tc>
        <w:tc>
          <w:tcPr>
            <w:tcW w:w="2551" w:type="dxa"/>
            <w:vAlign w:val="center"/>
          </w:tcPr>
          <w:p>
            <w:pPr>
              <w:pStyle w:val="11"/>
            </w:pPr>
            <w:r>
              <w:t>25.00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9.50</w:t>
            </w:r>
          </w:p>
        </w:tc>
        <w:tc>
          <w:tcPr>
            <w:tcW w:w="2551" w:type="dxa"/>
            <w:vAlign w:val="center"/>
          </w:tcPr>
          <w:p>
            <w:pPr>
              <w:pStyle w:val="11"/>
            </w:pPr>
            <w:r>
              <w:t>9.50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3.80</w:t>
            </w:r>
          </w:p>
        </w:tc>
        <w:tc>
          <w:tcPr>
            <w:tcW w:w="2551" w:type="dxa"/>
            <w:vAlign w:val="center"/>
          </w:tcPr>
          <w:p>
            <w:pPr>
              <w:pStyle w:val="11"/>
            </w:pPr>
            <w:r>
              <w:t>3.80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4.55</w:t>
            </w:r>
          </w:p>
        </w:tc>
        <w:tc>
          <w:tcPr>
            <w:tcW w:w="2551" w:type="dxa"/>
            <w:vAlign w:val="center"/>
          </w:tcPr>
          <w:p>
            <w:pPr>
              <w:pStyle w:val="11"/>
            </w:pPr>
            <w:r>
              <w:t>4.55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0.67</w:t>
            </w:r>
          </w:p>
        </w:tc>
        <w:tc>
          <w:tcPr>
            <w:tcW w:w="2551" w:type="dxa"/>
            <w:vAlign w:val="center"/>
          </w:tcPr>
          <w:p>
            <w:pPr>
              <w:pStyle w:val="11"/>
            </w:pPr>
            <w:r>
              <w:t>0.67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7.33</w:t>
            </w:r>
          </w:p>
        </w:tc>
        <w:tc>
          <w:tcPr>
            <w:tcW w:w="2551" w:type="dxa"/>
            <w:vAlign w:val="center"/>
          </w:tcPr>
          <w:p>
            <w:pPr>
              <w:pStyle w:val="11"/>
            </w:pPr>
            <w:r>
              <w:t>7.33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143.05</w:t>
            </w:r>
          </w:p>
        </w:tc>
        <w:tc>
          <w:tcPr>
            <w:tcW w:w="2551" w:type="dxa"/>
            <w:vAlign w:val="center"/>
          </w:tcPr>
          <w:p>
            <w:pPr>
              <w:pStyle w:val="11"/>
            </w:pPr>
          </w:p>
        </w:tc>
        <w:tc>
          <w:tcPr>
            <w:tcW w:w="2551" w:type="dxa"/>
            <w:vAlign w:val="center"/>
          </w:tcPr>
          <w:p>
            <w:pPr>
              <w:pStyle w:val="11"/>
            </w:pPr>
            <w:r>
              <w:t>143.05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1.50</w:t>
            </w:r>
          </w:p>
        </w:tc>
        <w:tc>
          <w:tcPr>
            <w:tcW w:w="2551" w:type="dxa"/>
            <w:vAlign w:val="center"/>
          </w:tcPr>
          <w:p>
            <w:pPr>
              <w:pStyle w:val="11"/>
            </w:pPr>
          </w:p>
        </w:tc>
        <w:tc>
          <w:tcPr>
            <w:tcW w:w="2551"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0.29</w:t>
            </w:r>
          </w:p>
        </w:tc>
        <w:tc>
          <w:tcPr>
            <w:tcW w:w="2551" w:type="dxa"/>
            <w:vAlign w:val="center"/>
          </w:tcPr>
          <w:p>
            <w:pPr>
              <w:pStyle w:val="11"/>
            </w:pPr>
          </w:p>
        </w:tc>
        <w:tc>
          <w:tcPr>
            <w:tcW w:w="2551" w:type="dxa"/>
            <w:vAlign w:val="center"/>
          </w:tcPr>
          <w:p>
            <w:pPr>
              <w:pStyle w:val="11"/>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138.17</w:t>
            </w:r>
          </w:p>
        </w:tc>
        <w:tc>
          <w:tcPr>
            <w:tcW w:w="2551" w:type="dxa"/>
            <w:vAlign w:val="center"/>
          </w:tcPr>
          <w:p>
            <w:pPr>
              <w:pStyle w:val="11"/>
            </w:pPr>
          </w:p>
        </w:tc>
        <w:tc>
          <w:tcPr>
            <w:tcW w:w="2551" w:type="dxa"/>
            <w:vAlign w:val="center"/>
          </w:tcPr>
          <w:p>
            <w:pPr>
              <w:pStyle w:val="11"/>
            </w:pPr>
            <w:r>
              <w:t>138.17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0.15</w:t>
            </w:r>
          </w:p>
        </w:tc>
        <w:tc>
          <w:tcPr>
            <w:tcW w:w="2551" w:type="dxa"/>
            <w:vAlign w:val="center"/>
          </w:tcPr>
          <w:p>
            <w:pPr>
              <w:pStyle w:val="11"/>
            </w:pPr>
          </w:p>
        </w:tc>
        <w:tc>
          <w:tcPr>
            <w:tcW w:w="2551"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0.27</w:t>
            </w:r>
          </w:p>
        </w:tc>
        <w:tc>
          <w:tcPr>
            <w:tcW w:w="2551" w:type="dxa"/>
            <w:vAlign w:val="center"/>
          </w:tcPr>
          <w:p>
            <w:pPr>
              <w:pStyle w:val="11"/>
            </w:pPr>
          </w:p>
        </w:tc>
        <w:tc>
          <w:tcPr>
            <w:tcW w:w="2551" w:type="dxa"/>
            <w:vAlign w:val="center"/>
          </w:tcPr>
          <w:p>
            <w:pPr>
              <w:pStyle w:val="11"/>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1.12</w:t>
            </w:r>
          </w:p>
        </w:tc>
        <w:tc>
          <w:tcPr>
            <w:tcW w:w="2551" w:type="dxa"/>
            <w:vAlign w:val="center"/>
          </w:tcPr>
          <w:p>
            <w:pPr>
              <w:pStyle w:val="11"/>
            </w:pPr>
          </w:p>
        </w:tc>
        <w:tc>
          <w:tcPr>
            <w:tcW w:w="2551" w:type="dxa"/>
            <w:vAlign w:val="center"/>
          </w:tcPr>
          <w:p>
            <w:pPr>
              <w:pStyle w:val="11"/>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0.78</w:t>
            </w:r>
          </w:p>
        </w:tc>
        <w:tc>
          <w:tcPr>
            <w:tcW w:w="2551" w:type="dxa"/>
            <w:vAlign w:val="center"/>
          </w:tcPr>
          <w:p>
            <w:pPr>
              <w:pStyle w:val="11"/>
            </w:pPr>
          </w:p>
        </w:tc>
        <w:tc>
          <w:tcPr>
            <w:tcW w:w="2551" w:type="dxa"/>
            <w:vAlign w:val="center"/>
          </w:tcPr>
          <w:p>
            <w:pPr>
              <w:pStyle w:val="11"/>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0.17</w:t>
            </w:r>
          </w:p>
        </w:tc>
        <w:tc>
          <w:tcPr>
            <w:tcW w:w="2551" w:type="dxa"/>
            <w:vAlign w:val="center"/>
          </w:tcPr>
          <w:p>
            <w:pPr>
              <w:pStyle w:val="11"/>
            </w:pPr>
          </w:p>
        </w:tc>
        <w:tc>
          <w:tcPr>
            <w:tcW w:w="2551" w:type="dxa"/>
            <w:vAlign w:val="center"/>
          </w:tcPr>
          <w:p>
            <w:pPr>
              <w:pStyle w:val="11"/>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0.96</w:t>
            </w:r>
          </w:p>
        </w:tc>
        <w:tc>
          <w:tcPr>
            <w:tcW w:w="2551" w:type="dxa"/>
            <w:vAlign w:val="center"/>
          </w:tcPr>
          <w:p>
            <w:pPr>
              <w:pStyle w:val="11"/>
            </w:pPr>
            <w:r>
              <w:t>0.96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0.84</w:t>
            </w:r>
          </w:p>
        </w:tc>
        <w:tc>
          <w:tcPr>
            <w:tcW w:w="2551" w:type="dxa"/>
            <w:vAlign w:val="center"/>
          </w:tcPr>
          <w:p>
            <w:pPr>
              <w:pStyle w:val="11"/>
            </w:pPr>
            <w:r>
              <w:t>0.84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0.01</w:t>
            </w:r>
          </w:p>
        </w:tc>
        <w:tc>
          <w:tcPr>
            <w:tcW w:w="2551" w:type="dxa"/>
            <w:vAlign w:val="center"/>
          </w:tcPr>
          <w:p>
            <w:pPr>
              <w:pStyle w:val="11"/>
            </w:pPr>
            <w:r>
              <w:t>0.01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0.11</w:t>
            </w:r>
          </w:p>
        </w:tc>
        <w:tc>
          <w:tcPr>
            <w:tcW w:w="2551" w:type="dxa"/>
            <w:vAlign w:val="center"/>
          </w:tcPr>
          <w:p>
            <w:pPr>
              <w:pStyle w:val="11"/>
            </w:pPr>
            <w:r>
              <w:t>0.11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430001秦皇岛市山海关区机关事务服务中心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430001秦皇岛市山海关区机关事务服务中心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430001秦皇岛市山海关区机关事务服务中心</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1</w:t>
            </w:r>
          </w:p>
        </w:tc>
        <w:tc>
          <w:tcPr>
            <w:tcW w:w="3798" w:type="dxa"/>
            <w:vAlign w:val="center"/>
          </w:tcPr>
          <w:p>
            <w:pPr>
              <w:pStyle w:val="12"/>
            </w:pPr>
            <w:r>
              <w:t>“三公”经费小计</w:t>
            </w:r>
          </w:p>
        </w:tc>
        <w:tc>
          <w:tcPr>
            <w:tcW w:w="2382" w:type="dxa"/>
            <w:vAlign w:val="center"/>
          </w:tcPr>
          <w:p>
            <w:pPr>
              <w:pStyle w:val="11"/>
              <w:rPr>
                <w:rFonts w:hint="default" w:eastAsia="方正书宋_GBK"/>
                <w:lang w:val="en-US" w:eastAsia="zh-CN"/>
              </w:rPr>
            </w:pPr>
            <w:r>
              <w:rPr>
                <w:rFonts w:hint="eastAsia"/>
                <w:lang w:val="en-US" w:eastAsia="zh-CN"/>
              </w:rPr>
              <w:t>13.90</w:t>
            </w:r>
          </w:p>
        </w:tc>
        <w:tc>
          <w:tcPr>
            <w:tcW w:w="2381" w:type="dxa"/>
            <w:vAlign w:val="center"/>
          </w:tcPr>
          <w:p>
            <w:pPr>
              <w:pStyle w:val="11"/>
              <w:rPr>
                <w:rFonts w:hint="default" w:eastAsia="方正书宋_GBK"/>
                <w:lang w:val="en-US" w:eastAsia="zh-CN"/>
              </w:rPr>
            </w:pPr>
            <w:r>
              <w:rPr>
                <w:rFonts w:hint="eastAsia"/>
                <w:lang w:val="en-US" w:eastAsia="zh-CN"/>
              </w:rPr>
              <w:t>13.90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3</w:t>
            </w:r>
          </w:p>
        </w:tc>
        <w:tc>
          <w:tcPr>
            <w:tcW w:w="3798" w:type="dxa"/>
            <w:vAlign w:val="center"/>
          </w:tcPr>
          <w:p>
            <w:pPr>
              <w:pStyle w:val="12"/>
            </w:pPr>
            <w:r>
              <w:t>二、公务用车购置及运维费</w:t>
            </w:r>
          </w:p>
        </w:tc>
        <w:tc>
          <w:tcPr>
            <w:tcW w:w="2382" w:type="dxa"/>
            <w:vAlign w:val="center"/>
          </w:tcPr>
          <w:p>
            <w:pPr>
              <w:pStyle w:val="11"/>
              <w:rPr>
                <w:rFonts w:hint="default" w:eastAsia="方正书宋_GBK"/>
                <w:lang w:val="en-US" w:eastAsia="zh-CN"/>
              </w:rPr>
            </w:pPr>
            <w:r>
              <w:rPr>
                <w:rFonts w:hint="eastAsia"/>
                <w:lang w:val="en-US" w:eastAsia="zh-CN"/>
              </w:rPr>
              <w:t>13.90</w:t>
            </w:r>
          </w:p>
        </w:tc>
        <w:tc>
          <w:tcPr>
            <w:tcW w:w="2381" w:type="dxa"/>
            <w:vAlign w:val="center"/>
          </w:tcPr>
          <w:p>
            <w:pPr>
              <w:pStyle w:val="11"/>
              <w:rPr>
                <w:rFonts w:hint="default" w:eastAsia="方正书宋_GBK"/>
                <w:lang w:val="en-US" w:eastAsia="zh-CN"/>
              </w:rPr>
            </w:pPr>
            <w:r>
              <w:rPr>
                <w:rFonts w:hint="eastAsia"/>
                <w:lang w:val="en-US" w:eastAsia="zh-CN"/>
              </w:rPr>
              <w:t>13.90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4</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5</w:t>
            </w:r>
          </w:p>
        </w:tc>
        <w:tc>
          <w:tcPr>
            <w:tcW w:w="3798" w:type="dxa"/>
            <w:vAlign w:val="center"/>
          </w:tcPr>
          <w:p>
            <w:pPr>
              <w:pStyle w:val="12"/>
            </w:pPr>
            <w:r>
              <w:t xml:space="preserve">          公务用车运行维护费</w:t>
            </w:r>
          </w:p>
        </w:tc>
        <w:tc>
          <w:tcPr>
            <w:tcW w:w="2382" w:type="dxa"/>
            <w:vAlign w:val="center"/>
          </w:tcPr>
          <w:p>
            <w:pPr>
              <w:pStyle w:val="11"/>
            </w:pPr>
            <w:r>
              <w:t>13.90</w:t>
            </w:r>
          </w:p>
        </w:tc>
        <w:tc>
          <w:tcPr>
            <w:tcW w:w="2381" w:type="dxa"/>
            <w:vAlign w:val="center"/>
          </w:tcPr>
          <w:p>
            <w:pPr>
              <w:pStyle w:val="11"/>
            </w:pPr>
            <w:r>
              <w:t>13.90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6</w:t>
            </w:r>
          </w:p>
        </w:tc>
        <w:tc>
          <w:tcPr>
            <w:tcW w:w="3798" w:type="dxa"/>
            <w:vAlign w:val="center"/>
          </w:tcPr>
          <w:p>
            <w:pPr>
              <w:pStyle w:val="12"/>
            </w:pPr>
            <w:r>
              <w:t>三、公务接待费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秦皇岛市山海关区机关事务服务中心2023年单位预算信息公开情况说明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预算法》、《地方预决算公开操作规程》和《关于进一步推进预算公开工作的实施意见》规定，现将秦皇岛市山海关区机关事务服务中心2023年单位预算公开如下：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hint="eastAsia" w:eastAsiaTheme="minorEastAsia"/>
          <w:lang w:eastAsia="zh-CN"/>
        </w:rPr>
      </w:pPr>
      <w:r>
        <w:rPr>
          <w:rFonts w:ascii="方正楷体_GBK" w:hAnsi="方正楷体_GBK" w:eastAsia="方正楷体_GBK" w:cs="方正楷体_GBK"/>
          <w:b/>
          <w:color w:val="000000"/>
          <w:sz w:val="32"/>
        </w:rPr>
        <w:t>单位职责：</w:t>
      </w:r>
    </w:p>
    <w:p>
      <w:pPr>
        <w:pStyle w:val="25"/>
      </w:pPr>
      <w:r>
        <w:t>根据广大干部职工的实际需求，为机关政务管理提供优质保证。为广大干部职工创造整洁、舒适、优美、良好办公环境，提供行政中心大楼后勤事务管理和服务工作。</w:t>
      </w:r>
    </w:p>
    <w:p>
      <w:pPr>
        <w:pStyle w:val="25"/>
      </w:pPr>
      <w:r>
        <w:t>1、负责立足机关后勤管理和服务工作，积极拓展服务业务，为机关政务管理提供优质保障；</w:t>
      </w:r>
    </w:p>
    <w:p>
      <w:pPr>
        <w:pStyle w:val="25"/>
      </w:pPr>
      <w:r>
        <w:t>2、负责协助区委、区政府及人大、政协的重要会议、重大活动的后勤服务工作；</w:t>
      </w:r>
    </w:p>
    <w:p>
      <w:pPr>
        <w:pStyle w:val="25"/>
      </w:pPr>
      <w:r>
        <w:t>3、负责行政中心的安全保卫、秩序维护、消防安全、环境卫生、绿化美化工作；负责水、电、暖的供应和物资装备的管理工作；</w:t>
      </w:r>
    </w:p>
    <w:p>
      <w:pPr>
        <w:pStyle w:val="25"/>
      </w:pPr>
      <w:r>
        <w:t>4、负责全区的公务用车平台建设、管理、协调、服务等日常工作；</w:t>
      </w:r>
    </w:p>
    <w:p>
      <w:pPr>
        <w:pStyle w:val="25"/>
      </w:pPr>
      <w:r>
        <w:t>5、负责行政中心及附属办公用房的管理和调配工作；负责全区公共机构节能日常监督管理工作；</w:t>
      </w:r>
    </w:p>
    <w:p>
      <w:pPr>
        <w:pStyle w:val="25"/>
        <w:rPr>
          <w:rFonts w:hint="eastAsia" w:eastAsiaTheme="minorEastAsia"/>
          <w:lang w:eastAsia="zh-CN"/>
        </w:rPr>
      </w:pPr>
      <w:r>
        <w:t>6、负责完成区委、区政府交办的其他工作事项。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秦皇岛市山海关区机关事务服务中心</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按照预算管理有关规定，目前我区单位预算的编制实行综合预算制度，即全部收入和支出都反映在预算中。山海关区机关事务服务中心的收支包含在单位预算中。</w:t>
      </w:r>
    </w:p>
    <w:p>
      <w:pPr>
        <w:pStyle w:val="26"/>
      </w:pPr>
      <w:r>
        <w:t>1、收入说明</w:t>
      </w:r>
    </w:p>
    <w:p>
      <w:pPr>
        <w:pStyle w:val="26"/>
      </w:pPr>
      <w:r>
        <w:t>反映本单位当年全部收入。2023年预算收入为7086800元，其中：一般公共预算收入7086800元，基金预算收入0元，财政专户核拨收入0元，其他来源收入0元。</w:t>
      </w:r>
    </w:p>
    <w:p>
      <w:pPr>
        <w:pStyle w:val="26"/>
      </w:pPr>
      <w:r>
        <w:t>2、支出说明</w:t>
      </w:r>
    </w:p>
    <w:p>
      <w:pPr>
        <w:pStyle w:val="26"/>
      </w:pPr>
      <w:r>
        <w:t>收支预算总表支出栏、基本支出表、项目支出表按经济分类和支出功能分类科目编制，反映山海关区机关事务服务中心单位</w:t>
      </w:r>
      <w:r>
        <w:rPr>
          <w:rFonts w:hint="eastAsia"/>
          <w:lang w:eastAsia="zh-CN"/>
        </w:rPr>
        <w:t>年度</w:t>
      </w:r>
      <w:r>
        <w:t>预算中支出预算的总体情况。2023年预算支出为7086800元，其中：基本支出2355600元，主要是人员经费925100元和日常公用经费1430500元；项目支出4731200元，主要为节能工作经费安排20000元；人事代理专项补助安排110000元；车辆保险费安排4000元；公务用车平台管理经费80000元；行政大楼运转经费56000元；全区公务用车北斗定位系统服务费170000元；行政中心物业管理合同费用1320000元；全区云视频会议服务费191200元；2021年度大气污染防治第三方专家团队服务项目2780000元。</w:t>
      </w:r>
    </w:p>
    <w:p>
      <w:pPr>
        <w:pStyle w:val="26"/>
      </w:pPr>
      <w:r>
        <w:t>3、比上年增减情况</w:t>
      </w:r>
    </w:p>
    <w:p>
      <w:pPr>
        <w:pStyle w:val="26"/>
      </w:pPr>
      <w:r>
        <w:t>2023年预算支出安排7086800元，较2022年预算增加4282500元，其中：基本支出减少18700元，主要为人员经费支出，本年度有退休人员；项目支出增加4301200元，主要为；行政中心物业管理合同费用</w:t>
      </w:r>
      <w:r>
        <w:rPr>
          <w:rFonts w:hint="eastAsia"/>
          <w:lang w:eastAsia="zh-CN"/>
        </w:rPr>
        <w:t>、</w:t>
      </w:r>
      <w:r>
        <w:t>全区云视频会议服务费</w:t>
      </w:r>
      <w:r>
        <w:rPr>
          <w:rFonts w:hint="eastAsia"/>
          <w:lang w:eastAsia="zh-CN"/>
        </w:rPr>
        <w:t>、</w:t>
      </w:r>
      <w:r>
        <w:t>2021年度大气污染防治第三方专家团队服务项目等。</w:t>
      </w:r>
    </w:p>
    <w:p>
      <w:pPr>
        <w:spacing w:before="10" w:after="10"/>
        <w:ind w:firstLine="640"/>
        <w:outlineLvl w:val="5"/>
      </w:pPr>
      <w:r>
        <w:rPr>
          <w:rFonts w:ascii="黑体" w:hAnsi="黑体" w:eastAsia="黑体" w:cs="黑体"/>
          <w:color w:val="000000"/>
          <w:sz w:val="32"/>
        </w:rPr>
        <w:t>三、机关运行经费安排情况</w:t>
      </w:r>
    </w:p>
    <w:p>
      <w:pPr>
        <w:pStyle w:val="27"/>
      </w:pPr>
      <w:r>
        <w:t>机关运行经费共计安排1430500元，主要用于办公费15000元、邮电费2900元、差旅费0元、会议费0元、培训费2700元，福利费7800元、工会会费11200元，党组织活动经费600元，网络运行维护费1500元，办公用房取暖费1381700元、公务用车运行维护费6000元、退休干部公用经费500元、退休干部特需费200元、退休人员福利费400元的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8"/>
      </w:pPr>
      <w:r>
        <w:t>2023年，我单位财政拨款“三公”经费预算安排139000元，与上年持平，无增减变化，主要原因是严格按照三公经费预算要求，切实落实勤俭节约各项规定，严格控制支出。其中：因公出国（境）费0元，与上年持平，无增减变化，主要原因是严格按照三公经费预算要求，切实落实勤俭节约各项规定，严格控制支出；公务用车购置费0元，与上年持平，无增减变化，主要原因是严格按照三公经费预算要求，切实落实勤俭节约各项规定，严格控制支出；公务用车运行维护费139000元，与上年持平，无增减变化，主要原因是严格按照三公经费预算要求，切实落实勤俭节约各项规定，严格控制支出；公务接待费0元，与上年持平，无增减变化，主要原因是严格按照三公经费预算要求，切实落实勤俭节约各项规定，严格控制支出。</w:t>
      </w:r>
    </w:p>
    <w:p>
      <w:p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lang w:eastAsia="zh-CN"/>
        </w:rPr>
        <w:t>五、</w:t>
      </w:r>
      <w:r>
        <w:rPr>
          <w:rFonts w:ascii="黑体" w:hAnsi="黑体" w:eastAsia="黑体" w:cs="黑体"/>
          <w:color w:val="000000"/>
          <w:sz w:val="32"/>
        </w:rPr>
        <w:t>预算绩效信息</w:t>
      </w:r>
    </w:p>
    <w:p>
      <w:pPr>
        <w:ind w:firstLine="640"/>
        <w:rPr>
          <w:rFonts w:ascii="方正楷体_GBK" w:hAnsi="方正楷体_GBK" w:eastAsia="方正楷体_GBK" w:cs="方正楷体_GBK"/>
          <w:b/>
          <w:color w:val="000000"/>
          <w:sz w:val="32"/>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1、车辆保险费绩效目标表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6.保障业务正常开展，单位正常运转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实际使用车辆人数</w:t>
            </w:r>
          </w:p>
        </w:tc>
        <w:tc>
          <w:tcPr>
            <w:tcW w:w="2835" w:type="dxa"/>
            <w:vAlign w:val="center"/>
          </w:tcPr>
          <w:p>
            <w:pPr>
              <w:pStyle w:val="12"/>
            </w:pPr>
            <w:r>
              <w:t>实际使用车辆人数</w:t>
            </w:r>
          </w:p>
        </w:tc>
        <w:tc>
          <w:tcPr>
            <w:tcW w:w="2551" w:type="dxa"/>
            <w:vAlign w:val="center"/>
          </w:tcPr>
          <w:p>
            <w:pPr>
              <w:pStyle w:val="12"/>
            </w:pPr>
            <w:r>
              <w:t>7人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车辆的正常运行率</w:t>
            </w:r>
          </w:p>
        </w:tc>
        <w:tc>
          <w:tcPr>
            <w:tcW w:w="2835" w:type="dxa"/>
            <w:vAlign w:val="center"/>
          </w:tcPr>
          <w:p>
            <w:pPr>
              <w:pStyle w:val="12"/>
            </w:pPr>
            <w:r>
              <w:t>车辆的正常运行率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提高工作效率</w:t>
            </w:r>
          </w:p>
        </w:tc>
        <w:tc>
          <w:tcPr>
            <w:tcW w:w="2835" w:type="dxa"/>
            <w:vAlign w:val="center"/>
          </w:tcPr>
          <w:p>
            <w:pPr>
              <w:pStyle w:val="12"/>
            </w:pPr>
            <w:r>
              <w:t>能否提高工作效率</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业务保障能力</w:t>
            </w:r>
          </w:p>
        </w:tc>
        <w:tc>
          <w:tcPr>
            <w:tcW w:w="2835" w:type="dxa"/>
            <w:vAlign w:val="center"/>
          </w:tcPr>
          <w:p>
            <w:pPr>
              <w:pStyle w:val="12"/>
            </w:pPr>
            <w:r>
              <w:t>保障相关业务、工作等开展的情况</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保障单位发展</w:t>
            </w:r>
          </w:p>
        </w:tc>
        <w:tc>
          <w:tcPr>
            <w:tcW w:w="2835" w:type="dxa"/>
            <w:vAlign w:val="center"/>
          </w:tcPr>
          <w:p>
            <w:pPr>
              <w:pStyle w:val="12"/>
            </w:pPr>
            <w:r>
              <w:t>有效提供后勤保障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单位工作人员满意度</w:t>
            </w:r>
          </w:p>
        </w:tc>
        <w:tc>
          <w:tcPr>
            <w:tcW w:w="2835" w:type="dxa"/>
            <w:vAlign w:val="center"/>
          </w:tcPr>
          <w:p>
            <w:pPr>
              <w:pStyle w:val="12"/>
            </w:pPr>
            <w:r>
              <w:t>满意度人员占单位工作人员数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2、公务用车平台管理经费绩效目标表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6.贯彻和落实上级公车改革的政策举措和要求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服务平台使用单位数量</w:t>
            </w:r>
          </w:p>
        </w:tc>
        <w:tc>
          <w:tcPr>
            <w:tcW w:w="2835" w:type="dxa"/>
            <w:vAlign w:val="center"/>
          </w:tcPr>
          <w:p>
            <w:pPr>
              <w:pStyle w:val="12"/>
            </w:pPr>
            <w:r>
              <w:t>服务平台使用单位数量</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全区公务用车改革的推进管理工作</w:t>
            </w:r>
          </w:p>
        </w:tc>
        <w:tc>
          <w:tcPr>
            <w:tcW w:w="2835" w:type="dxa"/>
            <w:vAlign w:val="center"/>
          </w:tcPr>
          <w:p>
            <w:pPr>
              <w:pStyle w:val="12"/>
            </w:pPr>
            <w:r>
              <w:t>反映全区的公务用车平台建设、管理工作</w:t>
            </w:r>
          </w:p>
        </w:tc>
        <w:tc>
          <w:tcPr>
            <w:tcW w:w="2551" w:type="dxa"/>
            <w:vAlign w:val="center"/>
          </w:tcPr>
          <w:p>
            <w:pPr>
              <w:pStyle w:val="12"/>
            </w:pPr>
            <w:r>
              <w:t>≥98%</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按项目计划完成工作</w:t>
            </w:r>
          </w:p>
        </w:tc>
        <w:tc>
          <w:tcPr>
            <w:tcW w:w="2835" w:type="dxa"/>
            <w:vAlign w:val="center"/>
          </w:tcPr>
          <w:p>
            <w:pPr>
              <w:pStyle w:val="12"/>
            </w:pPr>
            <w:r>
              <w:t>按照工作要求按时完成预定计划</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通过日常工作稳定运转</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保障全区公务用车服务平台的工作</w:t>
            </w:r>
          </w:p>
        </w:tc>
        <w:tc>
          <w:tcPr>
            <w:tcW w:w="2835" w:type="dxa"/>
            <w:vAlign w:val="center"/>
          </w:tcPr>
          <w:p>
            <w:pPr>
              <w:pStyle w:val="12"/>
            </w:pPr>
            <w:r>
              <w:t>有效提供后勤保障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使用单位满意度</w:t>
            </w:r>
          </w:p>
        </w:tc>
        <w:tc>
          <w:tcPr>
            <w:tcW w:w="2835" w:type="dxa"/>
            <w:vAlign w:val="center"/>
          </w:tcPr>
          <w:p>
            <w:pPr>
              <w:pStyle w:val="12"/>
            </w:pPr>
            <w:r>
              <w:t>满意度单位占总使用单位数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3、节能工作经费绩效目标表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6.推进全区公共节能机构的日常监督和管理工作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监督检查次数</w:t>
            </w:r>
          </w:p>
        </w:tc>
        <w:tc>
          <w:tcPr>
            <w:tcW w:w="2835" w:type="dxa"/>
            <w:vAlign w:val="center"/>
          </w:tcPr>
          <w:p>
            <w:pPr>
              <w:pStyle w:val="12"/>
            </w:pPr>
            <w:r>
              <w:t>监督检查次数</w:t>
            </w:r>
          </w:p>
        </w:tc>
        <w:tc>
          <w:tcPr>
            <w:tcW w:w="2551" w:type="dxa"/>
            <w:vAlign w:val="center"/>
          </w:tcPr>
          <w:p>
            <w:pPr>
              <w:pStyle w:val="12"/>
            </w:pPr>
            <w:r>
              <w:t xml:space="preserve"> 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公共机构节能推进达标率</w:t>
            </w:r>
          </w:p>
        </w:tc>
        <w:tc>
          <w:tcPr>
            <w:tcW w:w="2835" w:type="dxa"/>
            <w:vAlign w:val="center"/>
          </w:tcPr>
          <w:p>
            <w:pPr>
              <w:pStyle w:val="12"/>
            </w:pPr>
            <w:r>
              <w:t>反映全区的公共节能的日常监督和管理</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按项目完成工作计划</w:t>
            </w:r>
          </w:p>
        </w:tc>
        <w:tc>
          <w:tcPr>
            <w:tcW w:w="2835" w:type="dxa"/>
            <w:vAlign w:val="center"/>
          </w:tcPr>
          <w:p>
            <w:pPr>
              <w:pStyle w:val="12"/>
            </w:pPr>
            <w:r>
              <w:t>按照工作要求按时完成预定计划</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任务完成率</w:t>
            </w:r>
          </w:p>
        </w:tc>
        <w:tc>
          <w:tcPr>
            <w:tcW w:w="2835" w:type="dxa"/>
            <w:vAlign w:val="center"/>
          </w:tcPr>
          <w:p>
            <w:pPr>
              <w:pStyle w:val="12"/>
            </w:pPr>
            <w:r>
              <w:t>反映工作任务完成情况</w:t>
            </w:r>
          </w:p>
        </w:tc>
        <w:tc>
          <w:tcPr>
            <w:tcW w:w="2551" w:type="dxa"/>
            <w:vAlign w:val="center"/>
          </w:tcPr>
          <w:p>
            <w:pPr>
              <w:pStyle w:val="12"/>
            </w:pPr>
            <w:r>
              <w:t>≥98%</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节约成本</w:t>
            </w:r>
          </w:p>
        </w:tc>
        <w:tc>
          <w:tcPr>
            <w:tcW w:w="2835" w:type="dxa"/>
            <w:vAlign w:val="center"/>
          </w:tcPr>
          <w:p>
            <w:pPr>
              <w:pStyle w:val="12"/>
            </w:pPr>
            <w:r>
              <w:t>节约水、电等资源，降低能耗，实现绿色办公</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能够长期较好地满足工作需求</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单位工作人员满意度</w:t>
            </w:r>
          </w:p>
        </w:tc>
        <w:tc>
          <w:tcPr>
            <w:tcW w:w="2835" w:type="dxa"/>
            <w:vAlign w:val="center"/>
          </w:tcPr>
          <w:p>
            <w:pPr>
              <w:pStyle w:val="12"/>
            </w:pPr>
            <w:r>
              <w:t>调查中单位人员对单位环境满意和较满意的人数占调查总人数的比率</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4、行政大楼运转经费绩效目标表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6.为广大干部职工提供便捷、高效的办公环境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设备检修维护次数</w:t>
            </w:r>
          </w:p>
        </w:tc>
        <w:tc>
          <w:tcPr>
            <w:tcW w:w="2835" w:type="dxa"/>
            <w:vAlign w:val="center"/>
          </w:tcPr>
          <w:p>
            <w:pPr>
              <w:pStyle w:val="12"/>
            </w:pPr>
            <w:r>
              <w:t>设备检修维护次数</w:t>
            </w:r>
          </w:p>
        </w:tc>
        <w:tc>
          <w:tcPr>
            <w:tcW w:w="2551" w:type="dxa"/>
            <w:vAlign w:val="center"/>
          </w:tcPr>
          <w:p>
            <w:pPr>
              <w:pStyle w:val="12"/>
            </w:pPr>
            <w:r>
              <w:t>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设备设施安全使用率</w:t>
            </w:r>
          </w:p>
        </w:tc>
        <w:tc>
          <w:tcPr>
            <w:tcW w:w="2835" w:type="dxa"/>
            <w:vAlign w:val="center"/>
          </w:tcPr>
          <w:p>
            <w:pPr>
              <w:pStyle w:val="12"/>
            </w:pPr>
            <w:r>
              <w:t>定期检查测试设备设施，发现问题及时处理</w:t>
            </w:r>
          </w:p>
        </w:tc>
        <w:tc>
          <w:tcPr>
            <w:tcW w:w="2551" w:type="dxa"/>
            <w:vAlign w:val="center"/>
          </w:tcPr>
          <w:p>
            <w:pPr>
              <w:pStyle w:val="12"/>
            </w:pPr>
            <w:r>
              <w:t>≥98%</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按项目计划完成工作</w:t>
            </w:r>
          </w:p>
        </w:tc>
        <w:tc>
          <w:tcPr>
            <w:tcW w:w="2835" w:type="dxa"/>
            <w:vAlign w:val="center"/>
          </w:tcPr>
          <w:p>
            <w:pPr>
              <w:pStyle w:val="12"/>
            </w:pPr>
            <w:r>
              <w:t>按照工作要求按时完成预定计划</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机关后勤工作稳定性</w:t>
            </w:r>
          </w:p>
        </w:tc>
        <w:tc>
          <w:tcPr>
            <w:tcW w:w="2835" w:type="dxa"/>
            <w:vAlign w:val="center"/>
          </w:tcPr>
          <w:p>
            <w:pPr>
              <w:pStyle w:val="12"/>
            </w:pPr>
            <w:r>
              <w:t>通过日常工作稳定运转</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保障机关后勤发展</w:t>
            </w:r>
          </w:p>
        </w:tc>
        <w:tc>
          <w:tcPr>
            <w:tcW w:w="2835" w:type="dxa"/>
            <w:vAlign w:val="center"/>
          </w:tcPr>
          <w:p>
            <w:pPr>
              <w:pStyle w:val="12"/>
            </w:pPr>
            <w:r>
              <w:t>有效提供后勤保障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群众满意度数量占总数的比例</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5、2021年度大气污染防治第三方专家团队服务项目绩效目标表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6.提高山海关区环境空气质量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引进第三方专家团队</w:t>
            </w:r>
          </w:p>
        </w:tc>
        <w:tc>
          <w:tcPr>
            <w:tcW w:w="2835" w:type="dxa"/>
            <w:vAlign w:val="center"/>
          </w:tcPr>
          <w:p>
            <w:pPr>
              <w:pStyle w:val="12"/>
            </w:pPr>
            <w:r>
              <w:t>第三方专家团队进行驻场服务</w:t>
            </w:r>
          </w:p>
        </w:tc>
        <w:tc>
          <w:tcPr>
            <w:tcW w:w="2551" w:type="dxa"/>
            <w:vAlign w:val="center"/>
          </w:tcPr>
          <w:p>
            <w:pPr>
              <w:pStyle w:val="12"/>
            </w:pPr>
            <w:r>
              <w:t>是/否</w:t>
            </w:r>
          </w:p>
        </w:tc>
        <w:tc>
          <w:tcPr>
            <w:tcW w:w="2268" w:type="dxa"/>
            <w:vAlign w:val="center"/>
          </w:tcPr>
          <w:p>
            <w:pPr>
              <w:pStyle w:val="12"/>
            </w:pPr>
            <w:r>
              <w:t>第三方专家团队技术服务合同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提供有效科技支撑</w:t>
            </w:r>
          </w:p>
        </w:tc>
        <w:tc>
          <w:tcPr>
            <w:tcW w:w="2835" w:type="dxa"/>
            <w:vAlign w:val="center"/>
          </w:tcPr>
          <w:p>
            <w:pPr>
              <w:pStyle w:val="12"/>
            </w:pPr>
            <w:r>
              <w:t>提供有效科技支撑</w:t>
            </w:r>
          </w:p>
        </w:tc>
        <w:tc>
          <w:tcPr>
            <w:tcW w:w="2551" w:type="dxa"/>
            <w:vAlign w:val="center"/>
          </w:tcPr>
          <w:p>
            <w:pPr>
              <w:pStyle w:val="12"/>
            </w:pPr>
            <w:r>
              <w:t>是/否</w:t>
            </w:r>
          </w:p>
        </w:tc>
        <w:tc>
          <w:tcPr>
            <w:tcW w:w="2268" w:type="dxa"/>
            <w:vAlign w:val="center"/>
          </w:tcPr>
          <w:p>
            <w:pPr>
              <w:pStyle w:val="12"/>
            </w:pPr>
            <w:r>
              <w:t>第三方专家团队技术服务合同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及时管控并</w:t>
            </w:r>
            <w:r>
              <w:rPr>
                <w:rFonts w:hint="eastAsia"/>
                <w:lang w:eastAsia="zh-CN"/>
              </w:rPr>
              <w:t>制订</w:t>
            </w:r>
            <w:r>
              <w:t>方案</w:t>
            </w:r>
          </w:p>
        </w:tc>
        <w:tc>
          <w:tcPr>
            <w:tcW w:w="2835" w:type="dxa"/>
            <w:vAlign w:val="center"/>
          </w:tcPr>
          <w:p>
            <w:pPr>
              <w:pStyle w:val="12"/>
            </w:pPr>
            <w:r>
              <w:t>及时管控并</w:t>
            </w:r>
            <w:r>
              <w:rPr>
                <w:rFonts w:hint="eastAsia"/>
                <w:lang w:eastAsia="zh-CN"/>
              </w:rPr>
              <w:t>制订</w:t>
            </w:r>
            <w:bookmarkStart w:id="1" w:name="_GoBack"/>
            <w:bookmarkEnd w:id="1"/>
            <w:r>
              <w:t>相关方案</w:t>
            </w:r>
          </w:p>
        </w:tc>
        <w:tc>
          <w:tcPr>
            <w:tcW w:w="2551" w:type="dxa"/>
            <w:vAlign w:val="center"/>
          </w:tcPr>
          <w:p>
            <w:pPr>
              <w:pStyle w:val="12"/>
            </w:pPr>
            <w:r>
              <w:t>100%</w:t>
            </w:r>
          </w:p>
        </w:tc>
        <w:tc>
          <w:tcPr>
            <w:tcW w:w="2268" w:type="dxa"/>
            <w:vAlign w:val="center"/>
          </w:tcPr>
          <w:p>
            <w:pPr>
              <w:pStyle w:val="12"/>
            </w:pPr>
            <w:r>
              <w:t>第三方专家团队技术服务合同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第三方专家团队技术服务合同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环境改善情况</w:t>
            </w:r>
          </w:p>
        </w:tc>
        <w:tc>
          <w:tcPr>
            <w:tcW w:w="2835" w:type="dxa"/>
            <w:vAlign w:val="center"/>
          </w:tcPr>
          <w:p>
            <w:pPr>
              <w:pStyle w:val="12"/>
            </w:pPr>
            <w:r>
              <w:t>环境改善情况</w:t>
            </w:r>
          </w:p>
        </w:tc>
        <w:tc>
          <w:tcPr>
            <w:tcW w:w="2551" w:type="dxa"/>
            <w:vAlign w:val="center"/>
          </w:tcPr>
          <w:p>
            <w:pPr>
              <w:pStyle w:val="12"/>
            </w:pPr>
            <w:r>
              <w:t>是/否</w:t>
            </w:r>
          </w:p>
        </w:tc>
        <w:tc>
          <w:tcPr>
            <w:tcW w:w="2268" w:type="dxa"/>
            <w:vAlign w:val="center"/>
          </w:tcPr>
          <w:p>
            <w:pPr>
              <w:pStyle w:val="12"/>
            </w:pPr>
            <w:r>
              <w:t>第三方专家团队技术服务合同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对大气污染防治产生积极影响</w:t>
            </w:r>
          </w:p>
        </w:tc>
        <w:tc>
          <w:tcPr>
            <w:tcW w:w="2835" w:type="dxa"/>
            <w:vAlign w:val="center"/>
          </w:tcPr>
          <w:p>
            <w:pPr>
              <w:pStyle w:val="12"/>
            </w:pPr>
            <w:r>
              <w:t>对大气污染防治产生积极影响</w:t>
            </w:r>
          </w:p>
        </w:tc>
        <w:tc>
          <w:tcPr>
            <w:tcW w:w="2551" w:type="dxa"/>
            <w:vAlign w:val="center"/>
          </w:tcPr>
          <w:p>
            <w:pPr>
              <w:pStyle w:val="12"/>
            </w:pPr>
            <w:r>
              <w:t>是/否</w:t>
            </w:r>
          </w:p>
        </w:tc>
        <w:tc>
          <w:tcPr>
            <w:tcW w:w="2268" w:type="dxa"/>
            <w:vAlign w:val="center"/>
          </w:tcPr>
          <w:p>
            <w:pPr>
              <w:pStyle w:val="12"/>
            </w:pPr>
            <w:r>
              <w:t>第三方专家团队技术服务合同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大气环境质量改善</w:t>
            </w:r>
          </w:p>
        </w:tc>
        <w:tc>
          <w:tcPr>
            <w:tcW w:w="2835" w:type="dxa"/>
            <w:vAlign w:val="center"/>
          </w:tcPr>
          <w:p>
            <w:pPr>
              <w:pStyle w:val="12"/>
            </w:pPr>
            <w:r>
              <w:t>大气环境质量改善</w:t>
            </w:r>
          </w:p>
        </w:tc>
        <w:tc>
          <w:tcPr>
            <w:tcW w:w="2551" w:type="dxa"/>
            <w:vAlign w:val="center"/>
          </w:tcPr>
          <w:p>
            <w:pPr>
              <w:pStyle w:val="12"/>
            </w:pPr>
            <w:r>
              <w:t>是/否</w:t>
            </w:r>
          </w:p>
        </w:tc>
        <w:tc>
          <w:tcPr>
            <w:tcW w:w="2268" w:type="dxa"/>
            <w:vAlign w:val="center"/>
          </w:tcPr>
          <w:p>
            <w:pPr>
              <w:pStyle w:val="12"/>
            </w:pPr>
            <w:r>
              <w:t>第三方专家团队技术服务合同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空气质量持续改善</w:t>
            </w:r>
          </w:p>
        </w:tc>
        <w:tc>
          <w:tcPr>
            <w:tcW w:w="2835" w:type="dxa"/>
            <w:vAlign w:val="center"/>
          </w:tcPr>
          <w:p>
            <w:pPr>
              <w:pStyle w:val="12"/>
            </w:pPr>
            <w:r>
              <w:t>空气质量持续改善</w:t>
            </w:r>
          </w:p>
        </w:tc>
        <w:tc>
          <w:tcPr>
            <w:tcW w:w="2551" w:type="dxa"/>
            <w:vAlign w:val="center"/>
          </w:tcPr>
          <w:p>
            <w:pPr>
              <w:pStyle w:val="12"/>
            </w:pPr>
            <w:r>
              <w:t>是/否</w:t>
            </w:r>
          </w:p>
        </w:tc>
        <w:tc>
          <w:tcPr>
            <w:tcW w:w="2268" w:type="dxa"/>
            <w:vAlign w:val="center"/>
          </w:tcPr>
          <w:p>
            <w:pPr>
              <w:pStyle w:val="12"/>
            </w:pPr>
            <w:r>
              <w:t>第三方专家团队技术服务合同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群众满意度数量占总数的比例</w:t>
            </w:r>
          </w:p>
        </w:tc>
        <w:tc>
          <w:tcPr>
            <w:tcW w:w="2551" w:type="dxa"/>
            <w:vAlign w:val="center"/>
          </w:tcPr>
          <w:p>
            <w:pPr>
              <w:pStyle w:val="12"/>
            </w:pPr>
            <w:r>
              <w:t>≥95%</w:t>
            </w:r>
          </w:p>
        </w:tc>
        <w:tc>
          <w:tcPr>
            <w:tcW w:w="2268" w:type="dxa"/>
            <w:vAlign w:val="center"/>
          </w:tcPr>
          <w:p>
            <w:pPr>
              <w:pStyle w:val="12"/>
            </w:pPr>
            <w:r>
              <w:t>第三方专家团队技术服务合同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6、全区公务用车北斗定位系统服务费绩效目标表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6.贯彻和落实上级公车改革的政策举措和要求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GPS定位公车数量</w:t>
            </w:r>
          </w:p>
        </w:tc>
        <w:tc>
          <w:tcPr>
            <w:tcW w:w="2835" w:type="dxa"/>
            <w:vAlign w:val="center"/>
          </w:tcPr>
          <w:p>
            <w:pPr>
              <w:pStyle w:val="12"/>
            </w:pPr>
            <w:r>
              <w:t>区本级GPS定位公车数量</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GPS定位覆盖率</w:t>
            </w:r>
          </w:p>
        </w:tc>
        <w:tc>
          <w:tcPr>
            <w:tcW w:w="2835" w:type="dxa"/>
            <w:vAlign w:val="center"/>
          </w:tcPr>
          <w:p>
            <w:pPr>
              <w:pStyle w:val="12"/>
            </w:pPr>
            <w:r>
              <w:t>区本级公车GPS定位覆盖率</w:t>
            </w:r>
          </w:p>
        </w:tc>
        <w:tc>
          <w:tcPr>
            <w:tcW w:w="2551" w:type="dxa"/>
            <w:vAlign w:val="center"/>
          </w:tcPr>
          <w:p>
            <w:pPr>
              <w:pStyle w:val="12"/>
            </w:pPr>
            <w:r>
              <w:t>≥98%</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按项目计划完成工作</w:t>
            </w:r>
          </w:p>
        </w:tc>
        <w:tc>
          <w:tcPr>
            <w:tcW w:w="2835" w:type="dxa"/>
            <w:vAlign w:val="center"/>
          </w:tcPr>
          <w:p>
            <w:pPr>
              <w:pStyle w:val="12"/>
            </w:pPr>
            <w:r>
              <w:t>按照工作要求按时完成预定计划</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GPS定位成本</w:t>
            </w:r>
          </w:p>
        </w:tc>
        <w:tc>
          <w:tcPr>
            <w:tcW w:w="2835" w:type="dxa"/>
            <w:vAlign w:val="center"/>
          </w:tcPr>
          <w:p>
            <w:pPr>
              <w:pStyle w:val="12"/>
            </w:pPr>
            <w:r>
              <w:t>区本级每台公车GPS成本</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通过日常工作稳定运转</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保障全区公务用车定位服务</w:t>
            </w:r>
          </w:p>
        </w:tc>
        <w:tc>
          <w:tcPr>
            <w:tcW w:w="2835" w:type="dxa"/>
            <w:vAlign w:val="center"/>
          </w:tcPr>
          <w:p>
            <w:pPr>
              <w:pStyle w:val="12"/>
            </w:pPr>
            <w:r>
              <w:t>有效提供后勤保障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使用单位满意度</w:t>
            </w:r>
          </w:p>
        </w:tc>
        <w:tc>
          <w:tcPr>
            <w:tcW w:w="2835" w:type="dxa"/>
            <w:vAlign w:val="center"/>
          </w:tcPr>
          <w:p>
            <w:pPr>
              <w:pStyle w:val="12"/>
            </w:pPr>
            <w:r>
              <w:t>满意度单位占总使用单位数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7、全区云视频会议服务费绩效目标表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6.为广大干部职工提供便捷、高效的办公环境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设备检修维护次数</w:t>
            </w:r>
          </w:p>
        </w:tc>
        <w:tc>
          <w:tcPr>
            <w:tcW w:w="2835" w:type="dxa"/>
            <w:vAlign w:val="center"/>
          </w:tcPr>
          <w:p>
            <w:pPr>
              <w:pStyle w:val="12"/>
            </w:pPr>
            <w:r>
              <w:t>设备检修维护次数</w:t>
            </w:r>
          </w:p>
        </w:tc>
        <w:tc>
          <w:tcPr>
            <w:tcW w:w="2551" w:type="dxa"/>
            <w:vAlign w:val="center"/>
          </w:tcPr>
          <w:p>
            <w:pPr>
              <w:pStyle w:val="12"/>
            </w:pPr>
            <w:r>
              <w:t xml:space="preserve"> 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设备设施安全使用率</w:t>
            </w:r>
          </w:p>
        </w:tc>
        <w:tc>
          <w:tcPr>
            <w:tcW w:w="2835" w:type="dxa"/>
            <w:vAlign w:val="center"/>
          </w:tcPr>
          <w:p>
            <w:pPr>
              <w:pStyle w:val="12"/>
            </w:pPr>
            <w:r>
              <w:t>定期检查测试设备设施，发现问题及时处理</w:t>
            </w:r>
          </w:p>
        </w:tc>
        <w:tc>
          <w:tcPr>
            <w:tcW w:w="2551" w:type="dxa"/>
            <w:vAlign w:val="center"/>
          </w:tcPr>
          <w:p>
            <w:pPr>
              <w:pStyle w:val="12"/>
            </w:pPr>
            <w:r>
              <w:t>≥98%</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按项目计划完成工作</w:t>
            </w:r>
          </w:p>
        </w:tc>
        <w:tc>
          <w:tcPr>
            <w:tcW w:w="2835" w:type="dxa"/>
            <w:vAlign w:val="center"/>
          </w:tcPr>
          <w:p>
            <w:pPr>
              <w:pStyle w:val="12"/>
            </w:pPr>
            <w:r>
              <w:t>按照工作要求按时完成预定计划</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机关后勤工作稳定性</w:t>
            </w:r>
          </w:p>
        </w:tc>
        <w:tc>
          <w:tcPr>
            <w:tcW w:w="2835" w:type="dxa"/>
            <w:vAlign w:val="center"/>
          </w:tcPr>
          <w:p>
            <w:pPr>
              <w:pStyle w:val="12"/>
            </w:pPr>
            <w:r>
              <w:t>通过日常工作稳定运转</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保障机关后勤发展</w:t>
            </w:r>
          </w:p>
        </w:tc>
        <w:tc>
          <w:tcPr>
            <w:tcW w:w="2835" w:type="dxa"/>
            <w:vAlign w:val="center"/>
          </w:tcPr>
          <w:p>
            <w:pPr>
              <w:pStyle w:val="12"/>
            </w:pPr>
            <w:r>
              <w:t>有效提供后勤保障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群众满意度数量占总数的比例</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8、人事代理专项补助绩效目标表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6.保障人事代理人员工资及保险按时拨付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支付工资及保险人员数量</w:t>
            </w:r>
          </w:p>
        </w:tc>
        <w:tc>
          <w:tcPr>
            <w:tcW w:w="2835" w:type="dxa"/>
            <w:vAlign w:val="center"/>
          </w:tcPr>
          <w:p>
            <w:pPr>
              <w:pStyle w:val="12"/>
            </w:pPr>
            <w:r>
              <w:t>支付工资及保险人员数量</w:t>
            </w:r>
          </w:p>
        </w:tc>
        <w:tc>
          <w:tcPr>
            <w:tcW w:w="2551" w:type="dxa"/>
            <w:vAlign w:val="center"/>
          </w:tcPr>
          <w:p>
            <w:pPr>
              <w:pStyle w:val="12"/>
            </w:pPr>
            <w:r>
              <w:t>1人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工资及保险发放准确率</w:t>
            </w:r>
          </w:p>
        </w:tc>
        <w:tc>
          <w:tcPr>
            <w:tcW w:w="2835" w:type="dxa"/>
            <w:vAlign w:val="center"/>
          </w:tcPr>
          <w:p>
            <w:pPr>
              <w:pStyle w:val="12"/>
            </w:pPr>
            <w:r>
              <w:t>工资及保险发放准确率</w:t>
            </w:r>
          </w:p>
        </w:tc>
        <w:tc>
          <w:tcPr>
            <w:tcW w:w="2551" w:type="dxa"/>
            <w:vAlign w:val="center"/>
          </w:tcPr>
          <w:p>
            <w:pPr>
              <w:pStyle w:val="12"/>
            </w:pPr>
            <w:r>
              <w:t>1人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通过日常工作稳定运转</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有效提供后勤保障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满意度人员占总职工人数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9、行政中心物业管理合同费用绩效目标表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6.为广大干部职工提供便捷、高效的办公环境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设备检修维护次数</w:t>
            </w:r>
          </w:p>
        </w:tc>
        <w:tc>
          <w:tcPr>
            <w:tcW w:w="2835" w:type="dxa"/>
            <w:vAlign w:val="center"/>
          </w:tcPr>
          <w:p>
            <w:pPr>
              <w:pStyle w:val="12"/>
            </w:pPr>
            <w:r>
              <w:t>设备检修维护次数</w:t>
            </w:r>
          </w:p>
        </w:tc>
        <w:tc>
          <w:tcPr>
            <w:tcW w:w="2551" w:type="dxa"/>
            <w:vAlign w:val="center"/>
          </w:tcPr>
          <w:p>
            <w:pPr>
              <w:pStyle w:val="12"/>
            </w:pPr>
            <w:r>
              <w:t>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设备设施安全使用率</w:t>
            </w:r>
          </w:p>
        </w:tc>
        <w:tc>
          <w:tcPr>
            <w:tcW w:w="2835" w:type="dxa"/>
            <w:vAlign w:val="center"/>
          </w:tcPr>
          <w:p>
            <w:pPr>
              <w:pStyle w:val="12"/>
            </w:pPr>
            <w:r>
              <w:t>定期检查测试设备设施，发现问题及时处理</w:t>
            </w:r>
          </w:p>
        </w:tc>
        <w:tc>
          <w:tcPr>
            <w:tcW w:w="2551" w:type="dxa"/>
            <w:vAlign w:val="center"/>
          </w:tcPr>
          <w:p>
            <w:pPr>
              <w:pStyle w:val="12"/>
            </w:pPr>
            <w:r>
              <w:t>≥98%</w:t>
            </w:r>
          </w:p>
          <w:p>
            <w:pPr>
              <w:pStyle w:val="12"/>
            </w:pP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按项目计划完成工作</w:t>
            </w:r>
          </w:p>
        </w:tc>
        <w:tc>
          <w:tcPr>
            <w:tcW w:w="2835" w:type="dxa"/>
            <w:vAlign w:val="center"/>
          </w:tcPr>
          <w:p>
            <w:pPr>
              <w:pStyle w:val="12"/>
            </w:pPr>
            <w:r>
              <w:t>按照工作要求按时完成预定计划</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机关后勤工作稳定性</w:t>
            </w:r>
          </w:p>
        </w:tc>
        <w:tc>
          <w:tcPr>
            <w:tcW w:w="2835" w:type="dxa"/>
            <w:vAlign w:val="center"/>
          </w:tcPr>
          <w:p>
            <w:pPr>
              <w:pStyle w:val="12"/>
            </w:pPr>
            <w:r>
              <w:t>通过日常工作稳定运转</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保障机关后勤发展</w:t>
            </w:r>
          </w:p>
        </w:tc>
        <w:tc>
          <w:tcPr>
            <w:tcW w:w="2835" w:type="dxa"/>
            <w:vAlign w:val="center"/>
          </w:tcPr>
          <w:p>
            <w:pPr>
              <w:pStyle w:val="12"/>
            </w:pPr>
            <w:r>
              <w:t>有效提供后勤保障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群众满意度数量占总数的比例</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2023年，秦皇岛市山海关区机关事务服务中心安排政府采购预算</w:t>
      </w:r>
      <w:r>
        <w:rPr>
          <w:rFonts w:hint="eastAsia" w:eastAsia="方正仿宋_GBK"/>
          <w:color w:val="000000"/>
          <w:sz w:val="28"/>
          <w:lang w:val="en-US" w:eastAsia="zh-CN"/>
        </w:rPr>
        <w:t>132</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430001秦皇岛市山海关区机关事务服务中心</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eastAsiaTheme="minorEastAsia"/>
                <w:lang w:eastAsia="zh-CN"/>
              </w:rPr>
            </w:pPr>
            <w:r>
              <w:rPr>
                <w:rFonts w:hint="eastAsia" w:eastAsiaTheme="minorEastAsia"/>
                <w:lang w:eastAsia="zh-CN"/>
              </w:rPr>
              <w:t>行政中心物业管理合同费用</w:t>
            </w:r>
          </w:p>
        </w:tc>
        <w:tc>
          <w:tcPr>
            <w:tcW w:w="964" w:type="dxa"/>
            <w:vAlign w:val="center"/>
          </w:tcPr>
          <w:p>
            <w:pPr>
              <w:pStyle w:val="11"/>
              <w:rPr>
                <w:rFonts w:hint="eastAsia" w:eastAsiaTheme="minorEastAsia"/>
                <w:lang w:eastAsia="zh-CN"/>
              </w:rPr>
            </w:pPr>
            <w:r>
              <w:rPr>
                <w:rFonts w:hint="eastAsia" w:eastAsiaTheme="minorEastAsia"/>
                <w:lang w:eastAsia="zh-CN"/>
              </w:rPr>
              <w:t>132</w:t>
            </w:r>
          </w:p>
        </w:tc>
        <w:tc>
          <w:tcPr>
            <w:tcW w:w="1134" w:type="dxa"/>
            <w:vAlign w:val="center"/>
          </w:tcPr>
          <w:p>
            <w:pPr>
              <w:pStyle w:val="12"/>
              <w:rPr>
                <w:rFonts w:hint="eastAsia" w:eastAsiaTheme="minorEastAsia"/>
                <w:lang w:eastAsia="zh-CN"/>
              </w:rPr>
            </w:pPr>
            <w:r>
              <w:rPr>
                <w:rFonts w:hint="eastAsia" w:eastAsiaTheme="minorEastAsia"/>
                <w:lang w:eastAsia="zh-CN"/>
              </w:rPr>
              <w:t>服务</w:t>
            </w:r>
          </w:p>
        </w:tc>
        <w:tc>
          <w:tcPr>
            <w:tcW w:w="1134" w:type="dxa"/>
            <w:vAlign w:val="center"/>
          </w:tcPr>
          <w:p>
            <w:pPr>
              <w:pStyle w:val="12"/>
              <w:rPr>
                <w:rFonts w:hint="eastAsia" w:eastAsiaTheme="minorEastAsia"/>
                <w:lang w:eastAsia="zh-CN"/>
              </w:rPr>
            </w:pPr>
            <w:r>
              <w:rPr>
                <w:rFonts w:hint="eastAsia" w:eastAsiaTheme="minorEastAsia"/>
                <w:lang w:eastAsia="zh-CN"/>
              </w:rPr>
              <w:t>[C21040000]物业管理服务</w:t>
            </w:r>
          </w:p>
        </w:tc>
        <w:tc>
          <w:tcPr>
            <w:tcW w:w="709" w:type="dxa"/>
            <w:vAlign w:val="center"/>
          </w:tcPr>
          <w:p>
            <w:pPr>
              <w:pStyle w:val="13"/>
              <w:rPr>
                <w:rFonts w:hint="eastAsia" w:eastAsiaTheme="minorEastAsia"/>
                <w:lang w:eastAsia="zh-CN"/>
              </w:rPr>
            </w:pPr>
            <w:r>
              <w:rPr>
                <w:rFonts w:hint="eastAsia" w:eastAsiaTheme="minorEastAsia"/>
                <w:lang w:eastAsia="zh-CN"/>
              </w:rPr>
              <w:t>年</w:t>
            </w:r>
          </w:p>
        </w:tc>
        <w:tc>
          <w:tcPr>
            <w:tcW w:w="850" w:type="dxa"/>
            <w:vAlign w:val="center"/>
          </w:tcPr>
          <w:p>
            <w:pPr>
              <w:pStyle w:val="11"/>
              <w:rPr>
                <w:rFonts w:hint="eastAsia" w:eastAsiaTheme="minorEastAsia"/>
                <w:lang w:eastAsia="zh-CN"/>
              </w:rPr>
            </w:pPr>
            <w:r>
              <w:rPr>
                <w:rFonts w:hint="eastAsia" w:eastAsiaTheme="minorEastAsia"/>
                <w:lang w:eastAsia="zh-CN"/>
              </w:rPr>
              <w:t>1</w:t>
            </w:r>
          </w:p>
        </w:tc>
        <w:tc>
          <w:tcPr>
            <w:tcW w:w="850" w:type="dxa"/>
            <w:vAlign w:val="center"/>
          </w:tcPr>
          <w:p>
            <w:pPr>
              <w:pStyle w:val="11"/>
              <w:rPr>
                <w:rFonts w:hint="eastAsia" w:eastAsiaTheme="minorEastAsia"/>
                <w:lang w:eastAsia="zh-CN"/>
              </w:rPr>
            </w:pPr>
            <w:r>
              <w:rPr>
                <w:rFonts w:hint="eastAsia" w:eastAsiaTheme="minorEastAsia"/>
                <w:lang w:eastAsia="zh-CN"/>
              </w:rPr>
              <w:t>132</w:t>
            </w:r>
          </w:p>
        </w:tc>
        <w:tc>
          <w:tcPr>
            <w:tcW w:w="964" w:type="dxa"/>
            <w:vAlign w:val="center"/>
          </w:tcPr>
          <w:p>
            <w:pPr>
              <w:pStyle w:val="11"/>
              <w:rPr>
                <w:rFonts w:hint="eastAsia" w:eastAsiaTheme="minorEastAsia"/>
                <w:lang w:eastAsia="zh-CN"/>
              </w:rPr>
            </w:pPr>
            <w:r>
              <w:rPr>
                <w:rFonts w:hint="eastAsia" w:eastAsiaTheme="minorEastAsia"/>
                <w:lang w:eastAsia="zh-CN"/>
              </w:rPr>
              <w:t>132</w:t>
            </w:r>
          </w:p>
        </w:tc>
        <w:tc>
          <w:tcPr>
            <w:tcW w:w="964" w:type="dxa"/>
            <w:vAlign w:val="center"/>
          </w:tcPr>
          <w:p>
            <w:pPr>
              <w:pStyle w:val="11"/>
              <w:rPr>
                <w:rFonts w:hint="eastAsia" w:eastAsiaTheme="minorEastAsia"/>
                <w:lang w:eastAsia="zh-CN"/>
              </w:rPr>
            </w:pPr>
            <w:r>
              <w:rPr>
                <w:rFonts w:hint="eastAsia" w:eastAsiaTheme="minorEastAsia"/>
                <w:lang w:eastAsia="zh-CN"/>
              </w:rPr>
              <w:t>132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rFonts w:hint="eastAsia" w:eastAsiaTheme="minorEastAsia"/>
                <w:lang w:eastAsia="zh-CN"/>
              </w:rPr>
            </w:pPr>
            <w:r>
              <w:rPr>
                <w:rFonts w:hint="eastAsia" w:eastAsiaTheme="minorEastAsia"/>
                <w:lang w:eastAsia="zh-CN"/>
              </w:rPr>
              <w:t>132</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秦皇岛市山海关区机关事务服务中心上年末固定资产金额为380.48万元（详见下表）。本年度拟购置固定资产总额为0.00万元，已按要求列入政府采购预算。</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430001秦皇岛市山海关区机关事务服务中心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380.48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160</w:t>
            </w:r>
          </w:p>
        </w:tc>
        <w:tc>
          <w:tcPr>
            <w:tcW w:w="2835" w:type="dxa"/>
            <w:vAlign w:val="center"/>
          </w:tcPr>
          <w:p>
            <w:pPr>
              <w:pStyle w:val="11"/>
            </w:pPr>
            <w:r>
              <w:t>68.63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160</w:t>
            </w:r>
          </w:p>
        </w:tc>
        <w:tc>
          <w:tcPr>
            <w:tcW w:w="2835" w:type="dxa"/>
            <w:vAlign w:val="center"/>
          </w:tcPr>
          <w:p>
            <w:pPr>
              <w:pStyle w:val="11"/>
            </w:pPr>
            <w:r>
              <w:t>68.63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r>
              <w:t>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rPr>
                <w:rFonts w:hint="default" w:eastAsia="方正书宋_GBK"/>
                <w:lang w:val="en-US" w:eastAsia="zh-CN"/>
              </w:rPr>
            </w:pPr>
            <w:r>
              <w:rPr>
                <w:rFonts w:hint="eastAsia"/>
                <w:lang w:val="en-US" w:eastAsia="zh-CN"/>
              </w:rPr>
              <w:t>2062</w:t>
            </w:r>
          </w:p>
        </w:tc>
        <w:tc>
          <w:tcPr>
            <w:tcW w:w="2835" w:type="dxa"/>
            <w:vAlign w:val="center"/>
          </w:tcPr>
          <w:p>
            <w:pPr>
              <w:pStyle w:val="11"/>
            </w:pPr>
            <w:r>
              <w:t>306.87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TQzNjgxMTA4OWQwN2FkMmI4YjNkMDRkODg2MDc2OTUifQ=="/>
  </w:docVars>
  <w:rsids>
    <w:rsidRoot w:val="003767A2"/>
    <w:rsid w:val="00297C82"/>
    <w:rsid w:val="003767A2"/>
    <w:rsid w:val="003B4CDB"/>
    <w:rsid w:val="00436010"/>
    <w:rsid w:val="00531CB8"/>
    <w:rsid w:val="006314D7"/>
    <w:rsid w:val="00A40232"/>
    <w:rsid w:val="00E32C39"/>
    <w:rsid w:val="00F33AB7"/>
    <w:rsid w:val="016E5E47"/>
    <w:rsid w:val="04FD5AF5"/>
    <w:rsid w:val="053A6A39"/>
    <w:rsid w:val="22BA43B0"/>
    <w:rsid w:val="297933A5"/>
    <w:rsid w:val="2CAE7C69"/>
    <w:rsid w:val="32133C80"/>
    <w:rsid w:val="35A87F6F"/>
    <w:rsid w:val="369B1E70"/>
    <w:rsid w:val="3A871EEA"/>
    <w:rsid w:val="49573151"/>
    <w:rsid w:val="49584F34"/>
    <w:rsid w:val="4F2E29BF"/>
    <w:rsid w:val="53BD265E"/>
    <w:rsid w:val="5C2F5FC8"/>
    <w:rsid w:val="629F7D18"/>
    <w:rsid w:val="65DB3086"/>
    <w:rsid w:val="6A5437CA"/>
    <w:rsid w:val="6D45758A"/>
    <w:rsid w:val="6FD802A3"/>
    <w:rsid w:val="76C21ABB"/>
    <w:rsid w:val="7A8F4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2" Type="http://schemas.openxmlformats.org/officeDocument/2006/relationships/fontTable" Target="fontTable.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2023-01-29T09:41:52Z</dcterms:created>
  <dcterms:modified xsi:type="dcterms:W3CDTF">2023-01-29T01:41:52Z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2023-01-29T09:41:48Z</dcterms:created>
  <dcterms:modified xsi:type="dcterms:W3CDTF">2023-01-29T01:41:48Z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2023-01-29T09:41:53Z</dcterms:created>
  <dcterms:modified xsi:type="dcterms:W3CDTF">2023-01-29T01:41:53Z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2023-01-29T09:41:47Z</dcterms:created>
  <dcterms:modified xsi:type="dcterms:W3CDTF">2023-01-29T01:41:47Z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2023-01-29T09:41:52Z</dcterms:created>
  <dcterms:modified xsi:type="dcterms:W3CDTF">2023-01-29T01:41:52Z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2023-01-29T09:41:53Z</dcterms:created>
  <dcterms:modified xsi:type="dcterms:W3CDTF">2023-01-29T01:41:53Z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2023-01-29T09:41:52Z</dcterms:created>
  <dcterms:modified xsi:type="dcterms:W3CDTF">2023-01-29T01:41:52Z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2023-01-29T09:41:47Z</dcterms:created>
  <dcterms:modified xsi:type="dcterms:W3CDTF">2023-01-29T01:41:47Z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2023-01-29T09:41:52Z</dcterms:created>
  <dcterms:modified xsi:type="dcterms:W3CDTF">2023-01-29T01:41:52Z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2023-01-29T09:41:47Z</dcterms:created>
  <dcterms:modified xsi:type="dcterms:W3CDTF">2023-01-29T01:41:47Z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2023-01-29T09:41:48Z</dcterms:created>
  <dcterms:modified xsi:type="dcterms:W3CDTF">2023-01-29T01:41:48Z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2023-01-29T09:41:47Z</dcterms:created>
  <dcterms:modified xsi:type="dcterms:W3CDTF">2023-01-29T01:41:47Z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2023-01-29T09:41:52Z</dcterms:created>
  <dcterms:modified xsi:type="dcterms:W3CDTF">2023-01-29T01:41:52Z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2023-01-29T09:41:52Z</dcterms:created>
  <dcterms:modified xsi:type="dcterms:W3CDTF">2023-01-29T01:41:52Z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2023-01-29T09:41:51Z</dcterms:created>
  <dcterms:modified xsi:type="dcterms:W3CDTF">2023-01-29T01:41:50Z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2023-01-29T09:41:47Z</dcterms:created>
  <dcterms:modified xsi:type="dcterms:W3CDTF">2023-01-29T01:41:47Z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2023-01-29T09:41:47Z</dcterms:created>
  <dcterms:modified xsi:type="dcterms:W3CDTF">2023-01-29T01:41:47Z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2023-01-29T09:41:47Z</dcterms:created>
  <dcterms:modified xsi:type="dcterms:W3CDTF">2023-01-29T01:41:47Z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2023-01-29T09:41:53Z</dcterms:created>
  <dcterms:modified xsi:type="dcterms:W3CDTF">2023-01-29T01:41:52Z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2023-01-29T09:41:47Z</dcterms:created>
  <dcterms:modified xsi:type="dcterms:W3CDTF">2023-01-29T01:41:47Z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2023-01-29T09:41:52Z</dcterms:created>
  <dcterms:modified xsi:type="dcterms:W3CDTF">2023-01-29T01:41:52Z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2023-01-29T09:41:45Z</dcterms:created>
  <dcterms:modified xsi:type="dcterms:W3CDTF">2023-01-29T01:41:45Z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2023-01-29T09:41:48Z</dcterms:created>
  <dcterms:modified xsi:type="dcterms:W3CDTF">2023-01-29T01:41:47Z</dcterms:modified>
</cp:coreProperties>
</file>

<file path=customXml/itemProps1.xml><?xml version="1.0" encoding="utf-8"?>
<ds:datastoreItem xmlns:ds="http://schemas.openxmlformats.org/officeDocument/2006/customXml" ds:itemID="{DA5E4BB8-FA0D-49F2-9065-9B95F5DF35B6}">
  <ds:schemaRefs/>
</ds:datastoreItem>
</file>

<file path=customXml/itemProps10.xml><?xml version="1.0" encoding="utf-8"?>
<ds:datastoreItem xmlns:ds="http://schemas.openxmlformats.org/officeDocument/2006/customXml" ds:itemID="{C0E88D4B-E388-4AE0-8C0D-ACC3A7DE0E19}">
  <ds:schemaRefs/>
</ds:datastoreItem>
</file>

<file path=customXml/itemProps11.xml><?xml version="1.0" encoding="utf-8"?>
<ds:datastoreItem xmlns:ds="http://schemas.openxmlformats.org/officeDocument/2006/customXml" ds:itemID="{06E269C0-41B1-4AFE-B0A0-2830F179322F}">
  <ds:schemaRefs/>
</ds:datastoreItem>
</file>

<file path=customXml/itemProps12.xml><?xml version="1.0" encoding="utf-8"?>
<ds:datastoreItem xmlns:ds="http://schemas.openxmlformats.org/officeDocument/2006/customXml" ds:itemID="{EFE48A2A-5FDA-4F10-BE1E-5F08461A3AC3}">
  <ds:schemaRefs/>
</ds:datastoreItem>
</file>

<file path=customXml/itemProps13.xml><?xml version="1.0" encoding="utf-8"?>
<ds:datastoreItem xmlns:ds="http://schemas.openxmlformats.org/officeDocument/2006/customXml" ds:itemID="{AC2D1B3B-65A8-4E1C-A240-5A3A26F63806}">
  <ds:schemaRefs/>
</ds:datastoreItem>
</file>

<file path=customXml/itemProps14.xml><?xml version="1.0" encoding="utf-8"?>
<ds:datastoreItem xmlns:ds="http://schemas.openxmlformats.org/officeDocument/2006/customXml" ds:itemID="{55AE7230-88F6-498B-83BC-5122A9114CDD}">
  <ds:schemaRefs/>
</ds:datastoreItem>
</file>

<file path=customXml/itemProps15.xml><?xml version="1.0" encoding="utf-8"?>
<ds:datastoreItem xmlns:ds="http://schemas.openxmlformats.org/officeDocument/2006/customXml" ds:itemID="{B0DFB3FC-7038-4639-99C3-8972F904A28B}">
  <ds:schemaRefs/>
</ds:datastoreItem>
</file>

<file path=customXml/itemProps16.xml><?xml version="1.0" encoding="utf-8"?>
<ds:datastoreItem xmlns:ds="http://schemas.openxmlformats.org/officeDocument/2006/customXml" ds:itemID="{30786E41-41E6-48CB-9F92-A30882748D8F}">
  <ds:schemaRefs/>
</ds:datastoreItem>
</file>

<file path=customXml/itemProps17.xml><?xml version="1.0" encoding="utf-8"?>
<ds:datastoreItem xmlns:ds="http://schemas.openxmlformats.org/officeDocument/2006/customXml" ds:itemID="{D15EC301-926C-41FF-87AF-AEF43CF244A0}">
  <ds:schemaRefs/>
</ds:datastoreItem>
</file>

<file path=customXml/itemProps18.xml><?xml version="1.0" encoding="utf-8"?>
<ds:datastoreItem xmlns:ds="http://schemas.openxmlformats.org/officeDocument/2006/customXml" ds:itemID="{8174225C-6F4D-41A7-B976-EA39AA21D7FB}">
  <ds:schemaRefs/>
</ds:datastoreItem>
</file>

<file path=customXml/itemProps19.xml><?xml version="1.0" encoding="utf-8"?>
<ds:datastoreItem xmlns:ds="http://schemas.openxmlformats.org/officeDocument/2006/customXml" ds:itemID="{068D8A9A-9E30-402E-8917-F00EF769D7D5}">
  <ds:schemaRefs/>
</ds:datastoreItem>
</file>

<file path=customXml/itemProps2.xml><?xml version="1.0" encoding="utf-8"?>
<ds:datastoreItem xmlns:ds="http://schemas.openxmlformats.org/officeDocument/2006/customXml" ds:itemID="{0778BFC7-3D47-4409-9114-3840EACB9D6C}">
  <ds:schemaRefs/>
</ds:datastoreItem>
</file>

<file path=customXml/itemProps20.xml><?xml version="1.0" encoding="utf-8"?>
<ds:datastoreItem xmlns:ds="http://schemas.openxmlformats.org/officeDocument/2006/customXml" ds:itemID="{3F5AF3C0-FA2A-4DED-AA49-AFE9C8095FE6}">
  <ds:schemaRefs/>
</ds:datastoreItem>
</file>

<file path=customXml/itemProps21.xml><?xml version="1.0" encoding="utf-8"?>
<ds:datastoreItem xmlns:ds="http://schemas.openxmlformats.org/officeDocument/2006/customXml" ds:itemID="{6CA18003-C613-40A2-BA44-3E0EA32CC905}">
  <ds:schemaRefs/>
</ds:datastoreItem>
</file>

<file path=customXml/itemProps22.xml><?xml version="1.0" encoding="utf-8"?>
<ds:datastoreItem xmlns:ds="http://schemas.openxmlformats.org/officeDocument/2006/customXml" ds:itemID="{2BD7C462-AC46-43E3-86B1-474D3058D388}">
  <ds:schemaRefs/>
</ds:datastoreItem>
</file>

<file path=customXml/itemProps23.xml><?xml version="1.0" encoding="utf-8"?>
<ds:datastoreItem xmlns:ds="http://schemas.openxmlformats.org/officeDocument/2006/customXml" ds:itemID="{D4AF35B0-0D96-4ED5-982D-30422B636CB8}">
  <ds:schemaRefs/>
</ds:datastoreItem>
</file>

<file path=customXml/itemProps24.xml><?xml version="1.0" encoding="utf-8"?>
<ds:datastoreItem xmlns:ds="http://schemas.openxmlformats.org/officeDocument/2006/customXml" ds:itemID="{179BD96C-BE83-4B4D-951F-7636D70544C5}">
  <ds:schemaRefs/>
</ds:datastoreItem>
</file>

<file path=customXml/itemProps25.xml><?xml version="1.0" encoding="utf-8"?>
<ds:datastoreItem xmlns:ds="http://schemas.openxmlformats.org/officeDocument/2006/customXml" ds:itemID="{473887CC-D9DB-40ED-ABF8-96CC536A8838}">
  <ds:schemaRefs/>
</ds:datastoreItem>
</file>

<file path=customXml/itemProps26.xml><?xml version="1.0" encoding="utf-8"?>
<ds:datastoreItem xmlns:ds="http://schemas.openxmlformats.org/officeDocument/2006/customXml" ds:itemID="{8C480ACF-6625-431D-B2D1-A41365061835}">
  <ds:schemaRefs/>
</ds:datastoreItem>
</file>

<file path=customXml/itemProps27.xml><?xml version="1.0" encoding="utf-8"?>
<ds:datastoreItem xmlns:ds="http://schemas.openxmlformats.org/officeDocument/2006/customXml" ds:itemID="{5B17F4D3-FD02-498D-BBB3-323814C739A5}">
  <ds:schemaRefs/>
</ds:datastoreItem>
</file>

<file path=customXml/itemProps28.xml><?xml version="1.0" encoding="utf-8"?>
<ds:datastoreItem xmlns:ds="http://schemas.openxmlformats.org/officeDocument/2006/customXml" ds:itemID="{35F158C8-E192-45C6-BC5E-A03650B180DA}">
  <ds:schemaRefs/>
</ds:datastoreItem>
</file>

<file path=customXml/itemProps29.xml><?xml version="1.0" encoding="utf-8"?>
<ds:datastoreItem xmlns:ds="http://schemas.openxmlformats.org/officeDocument/2006/customXml" ds:itemID="{EA959D96-1097-4B33-9F60-0F940B0AD5DB}">
  <ds:schemaRefs/>
</ds:datastoreItem>
</file>

<file path=customXml/itemProps3.xml><?xml version="1.0" encoding="utf-8"?>
<ds:datastoreItem xmlns:ds="http://schemas.openxmlformats.org/officeDocument/2006/customXml" ds:itemID="{C8724F38-8434-4C4F-90BF-5ED466BBCED5}">
  <ds:schemaRefs/>
</ds:datastoreItem>
</file>

<file path=customXml/itemProps30.xml><?xml version="1.0" encoding="utf-8"?>
<ds:datastoreItem xmlns:ds="http://schemas.openxmlformats.org/officeDocument/2006/customXml" ds:itemID="{056ECB48-3C3D-4BEE-81A1-6589D540B841}">
  <ds:schemaRefs/>
</ds:datastoreItem>
</file>

<file path=customXml/itemProps31.xml><?xml version="1.0" encoding="utf-8"?>
<ds:datastoreItem xmlns:ds="http://schemas.openxmlformats.org/officeDocument/2006/customXml" ds:itemID="{04E8B9B9-2B47-4981-ADAA-9FB2D34EBEFB}">
  <ds:schemaRefs/>
</ds:datastoreItem>
</file>

<file path=customXml/itemProps32.xml><?xml version="1.0" encoding="utf-8"?>
<ds:datastoreItem xmlns:ds="http://schemas.openxmlformats.org/officeDocument/2006/customXml" ds:itemID="{28075FB1-3D26-4DCA-A448-9AE76271FB9D}">
  <ds:schemaRefs/>
</ds:datastoreItem>
</file>

<file path=customXml/itemProps33.xml><?xml version="1.0" encoding="utf-8"?>
<ds:datastoreItem xmlns:ds="http://schemas.openxmlformats.org/officeDocument/2006/customXml" ds:itemID="{E5C5E6AC-F8F6-4F06-A839-B8FBC73C3D90}">
  <ds:schemaRefs/>
</ds:datastoreItem>
</file>

<file path=customXml/itemProps34.xml><?xml version="1.0" encoding="utf-8"?>
<ds:datastoreItem xmlns:ds="http://schemas.openxmlformats.org/officeDocument/2006/customXml" ds:itemID="{4D02AECE-BCCE-45D6-A1B1-793B130611CF}">
  <ds:schemaRefs/>
</ds:datastoreItem>
</file>

<file path=customXml/itemProps35.xml><?xml version="1.0" encoding="utf-8"?>
<ds:datastoreItem xmlns:ds="http://schemas.openxmlformats.org/officeDocument/2006/customXml" ds:itemID="{DE6FE6B3-1017-471C-99B4-26FC80E23A59}">
  <ds:schemaRefs/>
</ds:datastoreItem>
</file>

<file path=customXml/itemProps36.xml><?xml version="1.0" encoding="utf-8"?>
<ds:datastoreItem xmlns:ds="http://schemas.openxmlformats.org/officeDocument/2006/customXml" ds:itemID="{3307FB32-10B8-4F4E-8018-5DA869E58277}">
  <ds:schemaRefs/>
</ds:datastoreItem>
</file>

<file path=customXml/itemProps37.xml><?xml version="1.0" encoding="utf-8"?>
<ds:datastoreItem xmlns:ds="http://schemas.openxmlformats.org/officeDocument/2006/customXml" ds:itemID="{333C3460-379D-4DD5-B186-E89D83FD8056}">
  <ds:schemaRefs/>
</ds:datastoreItem>
</file>

<file path=customXml/itemProps38.xml><?xml version="1.0" encoding="utf-8"?>
<ds:datastoreItem xmlns:ds="http://schemas.openxmlformats.org/officeDocument/2006/customXml" ds:itemID="{AC119BFE-F194-4D89-AC70-F8D628BD505E}">
  <ds:schemaRefs/>
</ds:datastoreItem>
</file>

<file path=customXml/itemProps39.xml><?xml version="1.0" encoding="utf-8"?>
<ds:datastoreItem xmlns:ds="http://schemas.openxmlformats.org/officeDocument/2006/customXml" ds:itemID="{FD54AC3B-AE3E-45A2-96B6-98BAD1E18FD9}">
  <ds:schemaRefs/>
</ds:datastoreItem>
</file>

<file path=customXml/itemProps4.xml><?xml version="1.0" encoding="utf-8"?>
<ds:datastoreItem xmlns:ds="http://schemas.openxmlformats.org/officeDocument/2006/customXml" ds:itemID="{2EB8EBA0-697B-4E50-B6C3-C278A9DBF6AE}">
  <ds:schemaRefs/>
</ds:datastoreItem>
</file>

<file path=customXml/itemProps40.xml><?xml version="1.0" encoding="utf-8"?>
<ds:datastoreItem xmlns:ds="http://schemas.openxmlformats.org/officeDocument/2006/customXml" ds:itemID="{8D78EB3E-E55D-4777-BAC5-34FA2606FF3A}">
  <ds:schemaRefs/>
</ds:datastoreItem>
</file>

<file path=customXml/itemProps41.xml><?xml version="1.0" encoding="utf-8"?>
<ds:datastoreItem xmlns:ds="http://schemas.openxmlformats.org/officeDocument/2006/customXml" ds:itemID="{D4F377DF-765D-4222-B5EB-4C5BC3D10478}">
  <ds:schemaRefs/>
</ds:datastoreItem>
</file>

<file path=customXml/itemProps42.xml><?xml version="1.0" encoding="utf-8"?>
<ds:datastoreItem xmlns:ds="http://schemas.openxmlformats.org/officeDocument/2006/customXml" ds:itemID="{1AB6359B-46ED-4125-8D32-CAC18D67643B}">
  <ds:schemaRefs/>
</ds:datastoreItem>
</file>

<file path=customXml/itemProps43.xml><?xml version="1.0" encoding="utf-8"?>
<ds:datastoreItem xmlns:ds="http://schemas.openxmlformats.org/officeDocument/2006/customXml" ds:itemID="{8746BC0B-FA6A-4E58-BF43-BE89FDB524D3}">
  <ds:schemaRefs/>
</ds:datastoreItem>
</file>

<file path=customXml/itemProps44.xml><?xml version="1.0" encoding="utf-8"?>
<ds:datastoreItem xmlns:ds="http://schemas.openxmlformats.org/officeDocument/2006/customXml" ds:itemID="{FA726212-5B95-4BF9-B93C-7D100C59B054}">
  <ds:schemaRefs/>
</ds:datastoreItem>
</file>

<file path=customXml/itemProps45.xml><?xml version="1.0" encoding="utf-8"?>
<ds:datastoreItem xmlns:ds="http://schemas.openxmlformats.org/officeDocument/2006/customXml" ds:itemID="{8E62EC52-57B6-4B1F-9B22-4ED3E8F62F54}">
  <ds:schemaRefs/>
</ds:datastoreItem>
</file>

<file path=customXml/itemProps46.xml><?xml version="1.0" encoding="utf-8"?>
<ds:datastoreItem xmlns:ds="http://schemas.openxmlformats.org/officeDocument/2006/customXml" ds:itemID="{5579CB25-CE76-48A5-8C23-E29B987AC51E}">
  <ds:schemaRefs/>
</ds:datastoreItem>
</file>

<file path=customXml/itemProps5.xml><?xml version="1.0" encoding="utf-8"?>
<ds:datastoreItem xmlns:ds="http://schemas.openxmlformats.org/officeDocument/2006/customXml" ds:itemID="{497E0186-BCB7-4AF6-A8CE-5B2F86475A02}">
  <ds:schemaRefs/>
</ds:datastoreItem>
</file>

<file path=customXml/itemProps6.xml><?xml version="1.0" encoding="utf-8"?>
<ds:datastoreItem xmlns:ds="http://schemas.openxmlformats.org/officeDocument/2006/customXml" ds:itemID="{67BB5882-63B2-4FF5-9C6F-0FBBE6C1AA34}">
  <ds:schemaRefs/>
</ds:datastoreItem>
</file>

<file path=customXml/itemProps7.xml><?xml version="1.0" encoding="utf-8"?>
<ds:datastoreItem xmlns:ds="http://schemas.openxmlformats.org/officeDocument/2006/customXml" ds:itemID="{57D83A61-6111-49B3-887A-3CD980214F03}">
  <ds:schemaRefs/>
</ds:datastoreItem>
</file>

<file path=customXml/itemProps8.xml><?xml version="1.0" encoding="utf-8"?>
<ds:datastoreItem xmlns:ds="http://schemas.openxmlformats.org/officeDocument/2006/customXml" ds:itemID="{6E3567E1-7D0D-47AB-928F-97E465754708}">
  <ds:schemaRefs/>
</ds:datastoreItem>
</file>

<file path=customXml/itemProps9.xml><?xml version="1.0" encoding="utf-8"?>
<ds:datastoreItem xmlns:ds="http://schemas.openxmlformats.org/officeDocument/2006/customXml" ds:itemID="{88398E97-A86D-48EC-B48F-E2E49726D74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9030</Words>
  <Characters>10555</Characters>
  <Lines>98</Lines>
  <Paragraphs>27</Paragraphs>
  <TotalTime>25</TotalTime>
  <ScaleCrop>false</ScaleCrop>
  <LinksUpToDate>false</LinksUpToDate>
  <CharactersWithSpaces>10727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2023-01-29T01:50:00Z</dcterms:created>
  <dc:creator>Administrator</dc:creator>
  <cp:lastModifiedBy>25154</cp:lastModifiedBy>
  <cp:lastPrinted>2023-01-29T02:34:00Z</cp:lastPrinted>
  <dcterms:modified xsi:type="dcterms:W3CDTF">2023-11-08T02:19:50Z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5CAF9EAF4E6649FFAF83ED29884BE057</vt:lpwstr>
  </property>
</Properties>
</file>