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2023</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jc w:val="center"/>
        <w:rPr>
          <w:rFonts w:eastAsia="Times New Roman"/>
        </w:rPr>
      </w:pPr>
      <w:r>
        <w:rPr>
          <w:rFonts w:hint="eastAsia" w:ascii="黑体" w:hAnsi="黑体" w:eastAsia="黑体" w:cs="黑体"/>
          <w:b/>
          <w:color w:val="000000"/>
          <w:sz w:val="30"/>
        </w:rPr>
        <w:t>第一部分</w:t>
      </w:r>
      <w:r>
        <w:rPr>
          <w:rFonts w:ascii="黑体" w:hAnsi="黑体" w:eastAsia="黑体" w:cs="黑体"/>
          <w:b/>
          <w:color w:val="000000"/>
          <w:sz w:val="30"/>
        </w:rPr>
        <w:t xml:space="preserve">  </w:t>
      </w:r>
      <w:r>
        <w:rPr>
          <w:rFonts w:hint="eastAsia" w:ascii="黑体" w:hAnsi="黑体" w:eastAsia="黑体" w:cs="黑体"/>
          <w:b/>
          <w:color w:val="000000"/>
          <w:sz w:val="30"/>
        </w:rPr>
        <w:t>部门预算</w:t>
      </w:r>
    </w:p>
    <w:p>
      <w:pPr>
        <w:rPr>
          <w:rFonts w:eastAsia="Times New Roman"/>
        </w:rPr>
      </w:pPr>
      <w:r>
        <w:rPr>
          <w:rFonts w:hint="eastAsia"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rPr>
        <w:t>部门预算政府基金预算财政拨款支出表</w:t>
      </w:r>
      <w:r>
        <w:tab/>
      </w:r>
      <w:r>
        <w:fldChar w:fldCharType="begin"/>
      </w:r>
      <w:r>
        <w:instrText xml:space="preserve">PAGEREF _Toc_2_2_0000000007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w:t>
      </w:r>
      <w:r>
        <w:fldChar w:fldCharType="end"/>
      </w:r>
      <w:r>
        <w:fldChar w:fldCharType="end"/>
      </w:r>
    </w:p>
    <w:p>
      <w:r>
        <w:fldChar w:fldCharType="end"/>
      </w:r>
    </w:p>
    <w:p>
      <w:r>
        <w:rPr>
          <w:rFonts w:hint="eastAsia"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fldChar w:fldCharType="begin"/>
      </w:r>
      <w:r>
        <w:instrText xml:space="preserve">PAGEREF _Toc_3_3_0000000015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rPr>
          <w:rFonts w:hint="eastAsia"/>
        </w:rPr>
        <w:t>七、国有资产信息</w:t>
      </w:r>
      <w:r>
        <w:tab/>
      </w:r>
      <w:r>
        <w:fldChar w:fldCharType="begin"/>
      </w:r>
      <w:r>
        <w:instrText xml:space="preserve">PAGEREF _Toc_3_3_0000000016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rPr>
          <w:rFonts w:hint="eastAsia"/>
        </w:rPr>
        <w:t>八、名词解释</w:t>
      </w:r>
      <w:r>
        <w:tab/>
      </w:r>
      <w:r>
        <w:fldChar w:fldCharType="begin"/>
      </w:r>
      <w:r>
        <w:instrText xml:space="preserve">PAGEREF _Toc_3_3_0000000017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fldChar w:fldCharType="begin"/>
      </w:r>
      <w:r>
        <w:instrText xml:space="preserve">PAGEREF _Toc_3_3_0000000018 \h</w:instrText>
      </w:r>
      <w:r>
        <w:fldChar w:fldCharType="separate"/>
      </w:r>
      <w:r>
        <w:t>1</w:t>
      </w:r>
      <w:r>
        <w:fldChar w:fldCharType="end"/>
      </w:r>
      <w:r>
        <w:fldChar w:fldCharType="end"/>
      </w:r>
    </w:p>
    <w:p>
      <w:r>
        <w:fldChar w:fldCharType="end"/>
      </w: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hint="eastAsia" w:ascii="方正小标宋_GBK" w:hAnsi="方正小标宋_GBK" w:eastAsia="方正小标宋_GBK" w:cs="方正小标宋_GBK"/>
          <w:color w:val="000000"/>
          <w:sz w:val="72"/>
        </w:rPr>
        <w:t>第一部分</w:t>
      </w: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rPr>
        <w:t>部门预算</w:t>
      </w:r>
    </w:p>
    <w:p>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224</w:t>
            </w:r>
            <w:r>
              <w:rPr>
                <w:rFonts w:hint="eastAsia"/>
              </w:rPr>
              <w:t>网信部门</w:t>
            </w:r>
          </w:p>
        </w:tc>
        <w:tc>
          <w:tcPr>
            <w:tcW w:w="2126"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6661"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6661" w:type="dxa"/>
            <w:gridSpan w:val="2"/>
            <w:vAlign w:val="center"/>
          </w:tcPr>
          <w:p>
            <w:pPr>
              <w:pStyle w:val="12"/>
            </w:pPr>
            <w:r>
              <w:rPr>
                <w:rFonts w:hint="eastAsia"/>
              </w:rPr>
              <w:t>收入</w:t>
            </w:r>
          </w:p>
        </w:tc>
        <w:tc>
          <w:tcPr>
            <w:tcW w:w="6661" w:type="dxa"/>
            <w:gridSpan w:val="2"/>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rPr>
                <w:rFonts w:hint="eastAsia"/>
              </w:rPr>
              <w:t>一、一般公共预算拨款收入</w:t>
            </w:r>
          </w:p>
        </w:tc>
        <w:tc>
          <w:tcPr>
            <w:tcW w:w="2126" w:type="dxa"/>
            <w:vAlign w:val="center"/>
          </w:tcPr>
          <w:p>
            <w:pPr>
              <w:pStyle w:val="13"/>
            </w:pPr>
            <w:r>
              <w:t>127.86</w:t>
            </w:r>
          </w:p>
        </w:tc>
        <w:tc>
          <w:tcPr>
            <w:tcW w:w="4535" w:type="dxa"/>
            <w:vAlign w:val="center"/>
          </w:tcPr>
          <w:p>
            <w:pPr>
              <w:pStyle w:val="14"/>
            </w:pPr>
            <w:r>
              <w:rPr>
                <w:rFonts w:hint="eastAsia"/>
              </w:rPr>
              <w:t>一、一般公共服务支出</w:t>
            </w:r>
          </w:p>
        </w:tc>
        <w:tc>
          <w:tcPr>
            <w:tcW w:w="2126" w:type="dxa"/>
            <w:vAlign w:val="center"/>
          </w:tcPr>
          <w:p>
            <w:pPr>
              <w:pStyle w:val="13"/>
            </w:pPr>
            <w:r>
              <w:t>101.72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rPr>
                <w:rFonts w:hint="eastAsia"/>
              </w:rPr>
              <w:t>二、政府性基金预算拨款收入</w:t>
            </w:r>
          </w:p>
        </w:tc>
        <w:tc>
          <w:tcPr>
            <w:tcW w:w="2126" w:type="dxa"/>
            <w:vAlign w:val="center"/>
          </w:tcPr>
          <w:p>
            <w:pPr>
              <w:pStyle w:val="13"/>
            </w:pPr>
          </w:p>
        </w:tc>
        <w:tc>
          <w:tcPr>
            <w:tcW w:w="4535" w:type="dxa"/>
            <w:vAlign w:val="center"/>
          </w:tcPr>
          <w:p>
            <w:pPr>
              <w:pStyle w:val="14"/>
            </w:pPr>
            <w:r>
              <w:rPr>
                <w:rFonts w:hint="eastAsia"/>
              </w:rP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rPr>
                <w:rFonts w:hint="eastAsia"/>
              </w:rPr>
              <w:t>三、国有资本经营预算拨款收入</w:t>
            </w:r>
          </w:p>
        </w:tc>
        <w:tc>
          <w:tcPr>
            <w:tcW w:w="2126" w:type="dxa"/>
            <w:vAlign w:val="center"/>
          </w:tcPr>
          <w:p>
            <w:pPr>
              <w:pStyle w:val="13"/>
            </w:pPr>
          </w:p>
        </w:tc>
        <w:tc>
          <w:tcPr>
            <w:tcW w:w="4535" w:type="dxa"/>
            <w:vAlign w:val="center"/>
          </w:tcPr>
          <w:p>
            <w:pPr>
              <w:pStyle w:val="14"/>
            </w:pPr>
            <w:r>
              <w:rPr>
                <w:rFonts w:hint="eastAsia"/>
              </w:rP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rPr>
                <w:rFonts w:hint="eastAsia"/>
              </w:rPr>
              <w:t>四、财政专户管理资金收入</w:t>
            </w:r>
          </w:p>
        </w:tc>
        <w:tc>
          <w:tcPr>
            <w:tcW w:w="2126" w:type="dxa"/>
            <w:vAlign w:val="center"/>
          </w:tcPr>
          <w:p>
            <w:pPr>
              <w:pStyle w:val="13"/>
            </w:pPr>
          </w:p>
        </w:tc>
        <w:tc>
          <w:tcPr>
            <w:tcW w:w="4535" w:type="dxa"/>
            <w:vAlign w:val="center"/>
          </w:tcPr>
          <w:p>
            <w:pPr>
              <w:pStyle w:val="14"/>
            </w:pPr>
            <w:r>
              <w:rPr>
                <w:rFonts w:hint="eastAsia"/>
              </w:rP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rPr>
                <w:rFonts w:hint="eastAsia"/>
              </w:rPr>
              <w:t>五、事业收入</w:t>
            </w:r>
          </w:p>
        </w:tc>
        <w:tc>
          <w:tcPr>
            <w:tcW w:w="2126" w:type="dxa"/>
            <w:vAlign w:val="center"/>
          </w:tcPr>
          <w:p>
            <w:pPr>
              <w:pStyle w:val="13"/>
            </w:pPr>
          </w:p>
        </w:tc>
        <w:tc>
          <w:tcPr>
            <w:tcW w:w="4535" w:type="dxa"/>
            <w:vAlign w:val="center"/>
          </w:tcPr>
          <w:p>
            <w:pPr>
              <w:pStyle w:val="14"/>
            </w:pPr>
            <w:r>
              <w:rPr>
                <w:rFonts w:hint="eastAsia"/>
              </w:rP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rPr>
                <w:rFonts w:hint="eastAsia"/>
              </w:rPr>
              <w:t>六、事业单位经营收入</w:t>
            </w:r>
          </w:p>
        </w:tc>
        <w:tc>
          <w:tcPr>
            <w:tcW w:w="2126" w:type="dxa"/>
            <w:vAlign w:val="center"/>
          </w:tcPr>
          <w:p>
            <w:pPr>
              <w:pStyle w:val="13"/>
            </w:pPr>
          </w:p>
        </w:tc>
        <w:tc>
          <w:tcPr>
            <w:tcW w:w="4535" w:type="dxa"/>
            <w:vAlign w:val="center"/>
          </w:tcPr>
          <w:p>
            <w:pPr>
              <w:pStyle w:val="14"/>
            </w:pPr>
            <w:r>
              <w:rPr>
                <w:rFonts w:hint="eastAsia"/>
              </w:rP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rPr>
                <w:rFonts w:hint="eastAsia"/>
              </w:rPr>
              <w:t>七、上级补助收入</w:t>
            </w:r>
          </w:p>
        </w:tc>
        <w:tc>
          <w:tcPr>
            <w:tcW w:w="2126" w:type="dxa"/>
            <w:vAlign w:val="center"/>
          </w:tcPr>
          <w:p>
            <w:pPr>
              <w:pStyle w:val="13"/>
            </w:pPr>
          </w:p>
        </w:tc>
        <w:tc>
          <w:tcPr>
            <w:tcW w:w="4535" w:type="dxa"/>
            <w:vAlign w:val="center"/>
          </w:tcPr>
          <w:p>
            <w:pPr>
              <w:pStyle w:val="14"/>
            </w:pPr>
            <w:r>
              <w:rPr>
                <w:rFonts w:hint="eastAsia"/>
              </w:rP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rPr>
                <w:rFonts w:hint="eastAsia"/>
              </w:rPr>
              <w:t>八、附属单位上缴收入</w:t>
            </w:r>
          </w:p>
        </w:tc>
        <w:tc>
          <w:tcPr>
            <w:tcW w:w="2126" w:type="dxa"/>
            <w:vAlign w:val="center"/>
          </w:tcPr>
          <w:p>
            <w:pPr>
              <w:pStyle w:val="13"/>
            </w:pPr>
          </w:p>
        </w:tc>
        <w:tc>
          <w:tcPr>
            <w:tcW w:w="4535" w:type="dxa"/>
            <w:vAlign w:val="center"/>
          </w:tcPr>
          <w:p>
            <w:pPr>
              <w:pStyle w:val="14"/>
            </w:pPr>
            <w:r>
              <w:rPr>
                <w:rFonts w:hint="eastAsia"/>
              </w:rPr>
              <w:t>八、社会保障和就业支出</w:t>
            </w:r>
          </w:p>
        </w:tc>
        <w:tc>
          <w:tcPr>
            <w:tcW w:w="2126" w:type="dxa"/>
            <w:vAlign w:val="center"/>
          </w:tcPr>
          <w:p>
            <w:pPr>
              <w:pStyle w:val="13"/>
            </w:pPr>
            <w:r>
              <w:t>10.02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rPr>
                <w:rFonts w:hint="eastAsia"/>
              </w:rPr>
              <w:t>九、其他收入</w:t>
            </w:r>
          </w:p>
        </w:tc>
        <w:tc>
          <w:tcPr>
            <w:tcW w:w="2126" w:type="dxa"/>
            <w:vAlign w:val="center"/>
          </w:tcPr>
          <w:p>
            <w:pPr>
              <w:pStyle w:val="13"/>
            </w:pPr>
          </w:p>
        </w:tc>
        <w:tc>
          <w:tcPr>
            <w:tcW w:w="4535" w:type="dxa"/>
            <w:vAlign w:val="center"/>
          </w:tcPr>
          <w:p>
            <w:pPr>
              <w:pStyle w:val="14"/>
            </w:pPr>
            <w:r>
              <w:rPr>
                <w:rFonts w:hint="eastAsia"/>
              </w:rP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十、卫生健康支出</w:t>
            </w:r>
          </w:p>
        </w:tc>
        <w:tc>
          <w:tcPr>
            <w:tcW w:w="2126" w:type="dxa"/>
            <w:vAlign w:val="center"/>
          </w:tcPr>
          <w:p>
            <w:pPr>
              <w:pStyle w:val="13"/>
            </w:pPr>
            <w:r>
              <w:t>8.39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二十、住房保障支出</w:t>
            </w:r>
          </w:p>
        </w:tc>
        <w:tc>
          <w:tcPr>
            <w:tcW w:w="2126" w:type="dxa"/>
            <w:vAlign w:val="center"/>
          </w:tcPr>
          <w:p>
            <w:pPr>
              <w:pStyle w:val="13"/>
            </w:pPr>
            <w:r>
              <w:t>7.73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rPr>
                <w:rFonts w:hint="eastAsia"/>
              </w:rPr>
              <w:t>本年收入合计</w:t>
            </w:r>
          </w:p>
        </w:tc>
        <w:tc>
          <w:tcPr>
            <w:tcW w:w="2126" w:type="dxa"/>
            <w:vAlign w:val="center"/>
          </w:tcPr>
          <w:p>
            <w:pPr>
              <w:pStyle w:val="17"/>
            </w:pPr>
            <w:r>
              <w:t>127.86</w:t>
            </w:r>
          </w:p>
        </w:tc>
        <w:tc>
          <w:tcPr>
            <w:tcW w:w="4535" w:type="dxa"/>
            <w:vAlign w:val="center"/>
          </w:tcPr>
          <w:p>
            <w:pPr>
              <w:pStyle w:val="16"/>
            </w:pPr>
            <w:r>
              <w:rPr>
                <w:rFonts w:hint="eastAsia"/>
              </w:rPr>
              <w:t>本年支出合计</w:t>
            </w:r>
          </w:p>
        </w:tc>
        <w:tc>
          <w:tcPr>
            <w:tcW w:w="2126" w:type="dxa"/>
            <w:vAlign w:val="center"/>
          </w:tcPr>
          <w:p>
            <w:pPr>
              <w:pStyle w:val="17"/>
            </w:pPr>
            <w:r>
              <w:t>127.86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rPr>
                <w:rFonts w:hint="eastAsia"/>
              </w:rPr>
              <w:t>上年结转结余</w:t>
            </w:r>
          </w:p>
        </w:tc>
        <w:tc>
          <w:tcPr>
            <w:tcW w:w="2126" w:type="dxa"/>
            <w:vAlign w:val="center"/>
          </w:tcPr>
          <w:p>
            <w:pPr>
              <w:pStyle w:val="13"/>
            </w:pPr>
          </w:p>
        </w:tc>
        <w:tc>
          <w:tcPr>
            <w:tcW w:w="4535" w:type="dxa"/>
            <w:vAlign w:val="center"/>
          </w:tcPr>
          <w:p>
            <w:pPr>
              <w:pStyle w:val="14"/>
            </w:pPr>
            <w:r>
              <w:rPr>
                <w:rFonts w:hint="eastAsia"/>
              </w:rP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rPr>
                <w:rFonts w:hint="eastAsia"/>
              </w:rPr>
              <w:t>收入总计</w:t>
            </w:r>
          </w:p>
        </w:tc>
        <w:tc>
          <w:tcPr>
            <w:tcW w:w="2126" w:type="dxa"/>
            <w:vAlign w:val="center"/>
          </w:tcPr>
          <w:p>
            <w:pPr>
              <w:pStyle w:val="17"/>
            </w:pPr>
            <w:r>
              <w:t>127.86</w:t>
            </w:r>
          </w:p>
        </w:tc>
        <w:tc>
          <w:tcPr>
            <w:tcW w:w="4535" w:type="dxa"/>
            <w:vAlign w:val="center"/>
          </w:tcPr>
          <w:p>
            <w:pPr>
              <w:pStyle w:val="16"/>
            </w:pPr>
            <w:r>
              <w:rPr>
                <w:rFonts w:hint="eastAsia"/>
              </w:rPr>
              <w:t>支出总计</w:t>
            </w:r>
          </w:p>
        </w:tc>
        <w:tc>
          <w:tcPr>
            <w:tcW w:w="2126" w:type="dxa"/>
            <w:vAlign w:val="center"/>
          </w:tcPr>
          <w:p>
            <w:pPr>
              <w:pStyle w:val="17"/>
            </w:pPr>
            <w:r>
              <w:t>127.86</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224</w:t>
            </w:r>
            <w:r>
              <w:rPr>
                <w:rFonts w:hint="eastAsia"/>
              </w:rPr>
              <w:t>网信部门</w:t>
            </w:r>
          </w:p>
        </w:tc>
        <w:tc>
          <w:tcPr>
            <w:tcW w:w="3402" w:type="dxa"/>
            <w:gridSpan w:val="3"/>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669" w:type="dxa"/>
            <w:gridSpan w:val="5"/>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rPr>
                <w:rFonts w:hint="eastAsia"/>
              </w:rPr>
              <w:t>序号</w:t>
            </w:r>
          </w:p>
        </w:tc>
        <w:tc>
          <w:tcPr>
            <w:tcW w:w="2551" w:type="dxa"/>
            <w:gridSpan w:val="2"/>
            <w:vAlign w:val="center"/>
          </w:tcPr>
          <w:p>
            <w:pPr>
              <w:pStyle w:val="12"/>
            </w:pPr>
            <w:r>
              <w:rPr>
                <w:rFonts w:hint="eastAsia"/>
              </w:rPr>
              <w:t>功能分类科目</w:t>
            </w:r>
          </w:p>
        </w:tc>
        <w:tc>
          <w:tcPr>
            <w:tcW w:w="1134" w:type="dxa"/>
            <w:vMerge w:val="restart"/>
            <w:vAlign w:val="center"/>
          </w:tcPr>
          <w:p>
            <w:pPr>
              <w:pStyle w:val="12"/>
            </w:pPr>
            <w:r>
              <w:rPr>
                <w:rFonts w:hint="eastAsia"/>
              </w:rPr>
              <w:t>合计</w:t>
            </w:r>
          </w:p>
        </w:tc>
        <w:tc>
          <w:tcPr>
            <w:tcW w:w="9071" w:type="dxa"/>
            <w:gridSpan w:val="8"/>
            <w:vAlign w:val="center"/>
          </w:tcPr>
          <w:p>
            <w:pPr>
              <w:pStyle w:val="12"/>
            </w:pPr>
            <w:r>
              <w:rPr>
                <w:rFonts w:hint="eastAsia"/>
              </w:rPr>
              <w:t>本年收入</w:t>
            </w:r>
          </w:p>
        </w:tc>
        <w:tc>
          <w:tcPr>
            <w:tcW w:w="1134" w:type="dxa"/>
            <w:vMerge w:val="restart"/>
            <w:vAlign w:val="center"/>
          </w:tcPr>
          <w:p>
            <w:pPr>
              <w:pStyle w:val="12"/>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rPr>
                <w:rFonts w:hint="eastAsia"/>
              </w:rPr>
              <w:t>科目</w:t>
            </w:r>
            <w:r>
              <w:t xml:space="preserve">    </w:t>
            </w:r>
            <w:r>
              <w:rPr>
                <w:rFonts w:hint="eastAsia"/>
              </w:rPr>
              <w:t>编码</w:t>
            </w:r>
          </w:p>
        </w:tc>
        <w:tc>
          <w:tcPr>
            <w:tcW w:w="1559" w:type="dxa"/>
            <w:vAlign w:val="center"/>
          </w:tcPr>
          <w:p>
            <w:pPr>
              <w:pStyle w:val="12"/>
            </w:pPr>
            <w:r>
              <w:rPr>
                <w:rFonts w:hint="eastAsia"/>
              </w:rPr>
              <w:t>科目名称</w:t>
            </w:r>
          </w:p>
        </w:tc>
        <w:tc>
          <w:tcPr>
            <w:tcW w:w="1134" w:type="dxa"/>
            <w:vMerge w:val="continue"/>
          </w:tcPr>
          <w:p/>
        </w:tc>
        <w:tc>
          <w:tcPr>
            <w:tcW w:w="1134" w:type="dxa"/>
            <w:vAlign w:val="center"/>
          </w:tcPr>
          <w:p>
            <w:pPr>
              <w:pStyle w:val="12"/>
            </w:pPr>
            <w:r>
              <w:rPr>
                <w:rFonts w:hint="eastAsia"/>
              </w:rPr>
              <w:t>小计</w:t>
            </w:r>
          </w:p>
        </w:tc>
        <w:tc>
          <w:tcPr>
            <w:tcW w:w="1134" w:type="dxa"/>
            <w:vAlign w:val="center"/>
          </w:tcPr>
          <w:p>
            <w:pPr>
              <w:pStyle w:val="12"/>
            </w:pPr>
            <w:r>
              <w:rPr>
                <w:rFonts w:hint="eastAsia"/>
              </w:rPr>
              <w:t>财政拨款</w:t>
            </w:r>
            <w:r>
              <w:t xml:space="preserve"> </w:t>
            </w:r>
            <w:r>
              <w:rPr>
                <w:rFonts w:hint="eastAsia"/>
              </w:rPr>
              <w:t>收入</w:t>
            </w:r>
          </w:p>
        </w:tc>
        <w:tc>
          <w:tcPr>
            <w:tcW w:w="1134" w:type="dxa"/>
            <w:vAlign w:val="center"/>
          </w:tcPr>
          <w:p>
            <w:pPr>
              <w:pStyle w:val="12"/>
            </w:pPr>
            <w:r>
              <w:rPr>
                <w:rFonts w:hint="eastAsia"/>
              </w:rPr>
              <w:t>财政专户</w:t>
            </w:r>
            <w:r>
              <w:t xml:space="preserve"> </w:t>
            </w:r>
            <w:r>
              <w:rPr>
                <w:rFonts w:hint="eastAsia"/>
              </w:rPr>
              <w:t>收入</w:t>
            </w:r>
          </w:p>
        </w:tc>
        <w:tc>
          <w:tcPr>
            <w:tcW w:w="1134" w:type="dxa"/>
            <w:vAlign w:val="center"/>
          </w:tcPr>
          <w:p>
            <w:pPr>
              <w:pStyle w:val="12"/>
            </w:pPr>
            <w:r>
              <w:rPr>
                <w:rFonts w:hint="eastAsia"/>
              </w:rPr>
              <w:t>事业收入</w:t>
            </w:r>
          </w:p>
        </w:tc>
        <w:tc>
          <w:tcPr>
            <w:tcW w:w="1134" w:type="dxa"/>
            <w:vAlign w:val="center"/>
          </w:tcPr>
          <w:p>
            <w:pPr>
              <w:pStyle w:val="12"/>
            </w:pPr>
            <w:r>
              <w:rPr>
                <w:rFonts w:hint="eastAsia"/>
              </w:rPr>
              <w:t>经营收入</w:t>
            </w:r>
          </w:p>
        </w:tc>
        <w:tc>
          <w:tcPr>
            <w:tcW w:w="1134" w:type="dxa"/>
            <w:vAlign w:val="center"/>
          </w:tcPr>
          <w:p>
            <w:pPr>
              <w:pStyle w:val="12"/>
            </w:pPr>
            <w:r>
              <w:rPr>
                <w:rFonts w:hint="eastAsia"/>
              </w:rPr>
              <w:t>上级补助收入</w:t>
            </w:r>
          </w:p>
        </w:tc>
        <w:tc>
          <w:tcPr>
            <w:tcW w:w="1134" w:type="dxa"/>
            <w:vAlign w:val="center"/>
          </w:tcPr>
          <w:p>
            <w:pPr>
              <w:pStyle w:val="12"/>
            </w:pPr>
            <w:r>
              <w:rPr>
                <w:rFonts w:hint="eastAsia"/>
              </w:rPr>
              <w:t>附属单位上缴收入</w:t>
            </w:r>
          </w:p>
        </w:tc>
        <w:tc>
          <w:tcPr>
            <w:tcW w:w="1134" w:type="dxa"/>
            <w:vAlign w:val="center"/>
          </w:tcPr>
          <w:p>
            <w:pPr>
              <w:pStyle w:val="12"/>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rPr>
                <w:rFonts w:hint="eastAsia"/>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rPr>
                <w:rFonts w:hint="eastAsia"/>
              </w:rPr>
              <w:t>合计</w:t>
            </w:r>
          </w:p>
        </w:tc>
        <w:tc>
          <w:tcPr>
            <w:tcW w:w="1134" w:type="dxa"/>
            <w:vAlign w:val="center"/>
          </w:tcPr>
          <w:p>
            <w:pPr>
              <w:pStyle w:val="17"/>
            </w:pPr>
            <w:r>
              <w:t>127.86</w:t>
            </w:r>
          </w:p>
        </w:tc>
        <w:tc>
          <w:tcPr>
            <w:tcW w:w="1134" w:type="dxa"/>
            <w:vAlign w:val="center"/>
          </w:tcPr>
          <w:p>
            <w:pPr>
              <w:pStyle w:val="17"/>
            </w:pPr>
            <w:r>
              <w:t>127.86</w:t>
            </w:r>
          </w:p>
        </w:tc>
        <w:tc>
          <w:tcPr>
            <w:tcW w:w="1134" w:type="dxa"/>
            <w:vAlign w:val="center"/>
          </w:tcPr>
          <w:p>
            <w:pPr>
              <w:pStyle w:val="17"/>
            </w:pPr>
            <w:r>
              <w:t>127.86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rPr>
                <w:rFonts w:hint="eastAsia"/>
              </w:rPr>
              <w:t>一般公共服务支出</w:t>
            </w:r>
          </w:p>
        </w:tc>
        <w:tc>
          <w:tcPr>
            <w:tcW w:w="1134" w:type="dxa"/>
            <w:vAlign w:val="center"/>
          </w:tcPr>
          <w:p>
            <w:pPr>
              <w:pStyle w:val="13"/>
            </w:pPr>
            <w:r>
              <w:t>101.72</w:t>
            </w:r>
          </w:p>
        </w:tc>
        <w:tc>
          <w:tcPr>
            <w:tcW w:w="1134" w:type="dxa"/>
            <w:vAlign w:val="center"/>
          </w:tcPr>
          <w:p>
            <w:pPr>
              <w:pStyle w:val="13"/>
            </w:pPr>
            <w:r>
              <w:t>101.72</w:t>
            </w:r>
          </w:p>
        </w:tc>
        <w:tc>
          <w:tcPr>
            <w:tcW w:w="1134" w:type="dxa"/>
            <w:vAlign w:val="center"/>
          </w:tcPr>
          <w:p>
            <w:pPr>
              <w:pStyle w:val="13"/>
            </w:pPr>
            <w:r>
              <w:t>101.72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20137</w:t>
            </w:r>
          </w:p>
        </w:tc>
        <w:tc>
          <w:tcPr>
            <w:tcW w:w="1559" w:type="dxa"/>
            <w:vAlign w:val="center"/>
          </w:tcPr>
          <w:p>
            <w:pPr>
              <w:pStyle w:val="14"/>
            </w:pPr>
            <w:r>
              <w:rPr>
                <w:rFonts w:hint="eastAsia"/>
              </w:rPr>
              <w:t>网信事务</w:t>
            </w:r>
          </w:p>
        </w:tc>
        <w:tc>
          <w:tcPr>
            <w:tcW w:w="1134" w:type="dxa"/>
            <w:vAlign w:val="center"/>
          </w:tcPr>
          <w:p>
            <w:pPr>
              <w:pStyle w:val="13"/>
            </w:pPr>
            <w:r>
              <w:t>101.72</w:t>
            </w:r>
          </w:p>
        </w:tc>
        <w:tc>
          <w:tcPr>
            <w:tcW w:w="1134" w:type="dxa"/>
            <w:vAlign w:val="center"/>
          </w:tcPr>
          <w:p>
            <w:pPr>
              <w:pStyle w:val="13"/>
            </w:pPr>
            <w:r>
              <w:t>101.72</w:t>
            </w:r>
          </w:p>
        </w:tc>
        <w:tc>
          <w:tcPr>
            <w:tcW w:w="1134" w:type="dxa"/>
            <w:vAlign w:val="center"/>
          </w:tcPr>
          <w:p>
            <w:pPr>
              <w:pStyle w:val="13"/>
            </w:pPr>
            <w:r>
              <w:t>101.72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2013701</w:t>
            </w:r>
          </w:p>
        </w:tc>
        <w:tc>
          <w:tcPr>
            <w:tcW w:w="1559" w:type="dxa"/>
            <w:vAlign w:val="center"/>
          </w:tcPr>
          <w:p>
            <w:pPr>
              <w:pStyle w:val="14"/>
            </w:pPr>
            <w:r>
              <w:rPr>
                <w:rFonts w:hint="eastAsia"/>
              </w:rPr>
              <w:t>行政运行</w:t>
            </w:r>
          </w:p>
        </w:tc>
        <w:tc>
          <w:tcPr>
            <w:tcW w:w="1134" w:type="dxa"/>
            <w:vAlign w:val="center"/>
          </w:tcPr>
          <w:p>
            <w:pPr>
              <w:pStyle w:val="13"/>
            </w:pPr>
            <w:r>
              <w:t>75.88</w:t>
            </w:r>
          </w:p>
        </w:tc>
        <w:tc>
          <w:tcPr>
            <w:tcW w:w="1134" w:type="dxa"/>
            <w:vAlign w:val="center"/>
          </w:tcPr>
          <w:p>
            <w:pPr>
              <w:pStyle w:val="13"/>
            </w:pPr>
            <w:r>
              <w:t>75.88</w:t>
            </w:r>
          </w:p>
        </w:tc>
        <w:tc>
          <w:tcPr>
            <w:tcW w:w="1134" w:type="dxa"/>
            <w:vAlign w:val="center"/>
          </w:tcPr>
          <w:p>
            <w:pPr>
              <w:pStyle w:val="13"/>
            </w:pPr>
            <w:r>
              <w:t>75.88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2013704</w:t>
            </w:r>
          </w:p>
        </w:tc>
        <w:tc>
          <w:tcPr>
            <w:tcW w:w="1559" w:type="dxa"/>
            <w:vAlign w:val="center"/>
          </w:tcPr>
          <w:p>
            <w:pPr>
              <w:pStyle w:val="14"/>
            </w:pPr>
            <w:r>
              <w:rPr>
                <w:rFonts w:hint="eastAsia"/>
              </w:rPr>
              <w:t>信息安全事务</w:t>
            </w:r>
          </w:p>
        </w:tc>
        <w:tc>
          <w:tcPr>
            <w:tcW w:w="1134" w:type="dxa"/>
            <w:vAlign w:val="center"/>
          </w:tcPr>
          <w:p>
            <w:pPr>
              <w:pStyle w:val="13"/>
            </w:pPr>
            <w:r>
              <w:t>25.84</w:t>
            </w:r>
          </w:p>
        </w:tc>
        <w:tc>
          <w:tcPr>
            <w:tcW w:w="1134" w:type="dxa"/>
            <w:vAlign w:val="center"/>
          </w:tcPr>
          <w:p>
            <w:pPr>
              <w:pStyle w:val="13"/>
            </w:pPr>
            <w:r>
              <w:t>25.84</w:t>
            </w:r>
          </w:p>
        </w:tc>
        <w:tc>
          <w:tcPr>
            <w:tcW w:w="1134" w:type="dxa"/>
            <w:vAlign w:val="center"/>
          </w:tcPr>
          <w:p>
            <w:pPr>
              <w:pStyle w:val="13"/>
            </w:pPr>
            <w:r>
              <w:t>25.84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rPr>
                <w:rFonts w:hint="eastAsia"/>
              </w:rPr>
              <w:t>社会保障和就业支出</w:t>
            </w:r>
          </w:p>
        </w:tc>
        <w:tc>
          <w:tcPr>
            <w:tcW w:w="1134" w:type="dxa"/>
            <w:vAlign w:val="center"/>
          </w:tcPr>
          <w:p>
            <w:pPr>
              <w:pStyle w:val="13"/>
            </w:pPr>
            <w:r>
              <w:t>10.02</w:t>
            </w:r>
          </w:p>
        </w:tc>
        <w:tc>
          <w:tcPr>
            <w:tcW w:w="1134" w:type="dxa"/>
            <w:vAlign w:val="center"/>
          </w:tcPr>
          <w:p>
            <w:pPr>
              <w:pStyle w:val="13"/>
            </w:pPr>
            <w:r>
              <w:t>10.02</w:t>
            </w:r>
          </w:p>
        </w:tc>
        <w:tc>
          <w:tcPr>
            <w:tcW w:w="1134" w:type="dxa"/>
            <w:vAlign w:val="center"/>
          </w:tcPr>
          <w:p>
            <w:pPr>
              <w:pStyle w:val="13"/>
            </w:pPr>
            <w:r>
              <w:t>10.02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rPr>
                <w:rFonts w:hint="eastAsia"/>
              </w:rPr>
              <w:t>行政事业单位养老支出</w:t>
            </w:r>
          </w:p>
        </w:tc>
        <w:tc>
          <w:tcPr>
            <w:tcW w:w="1134" w:type="dxa"/>
            <w:vAlign w:val="center"/>
          </w:tcPr>
          <w:p>
            <w:pPr>
              <w:pStyle w:val="13"/>
            </w:pPr>
            <w:r>
              <w:t>10.02</w:t>
            </w:r>
          </w:p>
        </w:tc>
        <w:tc>
          <w:tcPr>
            <w:tcW w:w="1134" w:type="dxa"/>
            <w:vAlign w:val="center"/>
          </w:tcPr>
          <w:p>
            <w:pPr>
              <w:pStyle w:val="13"/>
            </w:pPr>
            <w:r>
              <w:t>10.02</w:t>
            </w:r>
          </w:p>
        </w:tc>
        <w:tc>
          <w:tcPr>
            <w:tcW w:w="1134" w:type="dxa"/>
            <w:vAlign w:val="center"/>
          </w:tcPr>
          <w:p>
            <w:pPr>
              <w:pStyle w:val="13"/>
            </w:pPr>
            <w:r>
              <w:t>10.02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rPr>
                <w:rFonts w:hint="eastAsia"/>
              </w:rPr>
              <w:t>机关事业单位基本养老保险缴费支出</w:t>
            </w:r>
          </w:p>
        </w:tc>
        <w:tc>
          <w:tcPr>
            <w:tcW w:w="1134" w:type="dxa"/>
            <w:vAlign w:val="center"/>
          </w:tcPr>
          <w:p>
            <w:pPr>
              <w:pStyle w:val="13"/>
            </w:pPr>
            <w:r>
              <w:t>10.02</w:t>
            </w:r>
          </w:p>
        </w:tc>
        <w:tc>
          <w:tcPr>
            <w:tcW w:w="1134" w:type="dxa"/>
            <w:vAlign w:val="center"/>
          </w:tcPr>
          <w:p>
            <w:pPr>
              <w:pStyle w:val="13"/>
            </w:pPr>
            <w:r>
              <w:t>10.02</w:t>
            </w:r>
          </w:p>
        </w:tc>
        <w:tc>
          <w:tcPr>
            <w:tcW w:w="1134" w:type="dxa"/>
            <w:vAlign w:val="center"/>
          </w:tcPr>
          <w:p>
            <w:pPr>
              <w:pStyle w:val="13"/>
            </w:pPr>
            <w:r>
              <w:t>10.02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1559" w:type="dxa"/>
            <w:vAlign w:val="center"/>
          </w:tcPr>
          <w:p>
            <w:pPr>
              <w:pStyle w:val="14"/>
            </w:pPr>
            <w:r>
              <w:rPr>
                <w:rFonts w:hint="eastAsia"/>
              </w:rPr>
              <w:t>卫生健康支出</w:t>
            </w:r>
          </w:p>
        </w:tc>
        <w:tc>
          <w:tcPr>
            <w:tcW w:w="1134" w:type="dxa"/>
            <w:vAlign w:val="center"/>
          </w:tcPr>
          <w:p>
            <w:pPr>
              <w:pStyle w:val="13"/>
            </w:pPr>
            <w:r>
              <w:t>8.39</w:t>
            </w:r>
          </w:p>
        </w:tc>
        <w:tc>
          <w:tcPr>
            <w:tcW w:w="1134" w:type="dxa"/>
            <w:vAlign w:val="center"/>
          </w:tcPr>
          <w:p>
            <w:pPr>
              <w:pStyle w:val="13"/>
            </w:pPr>
            <w:r>
              <w:t>8.39</w:t>
            </w:r>
          </w:p>
        </w:tc>
        <w:tc>
          <w:tcPr>
            <w:tcW w:w="1134" w:type="dxa"/>
            <w:vAlign w:val="center"/>
          </w:tcPr>
          <w:p>
            <w:pPr>
              <w:pStyle w:val="13"/>
            </w:pPr>
            <w:r>
              <w:t>8.39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w:t>
            </w:r>
          </w:p>
        </w:tc>
        <w:tc>
          <w:tcPr>
            <w:tcW w:w="1559" w:type="dxa"/>
            <w:vAlign w:val="center"/>
          </w:tcPr>
          <w:p>
            <w:pPr>
              <w:pStyle w:val="14"/>
            </w:pPr>
            <w:r>
              <w:rPr>
                <w:rFonts w:hint="eastAsia"/>
              </w:rPr>
              <w:t>行政事业单位医疗</w:t>
            </w:r>
          </w:p>
        </w:tc>
        <w:tc>
          <w:tcPr>
            <w:tcW w:w="1134" w:type="dxa"/>
            <w:vAlign w:val="center"/>
          </w:tcPr>
          <w:p>
            <w:pPr>
              <w:pStyle w:val="13"/>
            </w:pPr>
            <w:r>
              <w:t>8.39</w:t>
            </w:r>
          </w:p>
        </w:tc>
        <w:tc>
          <w:tcPr>
            <w:tcW w:w="1134" w:type="dxa"/>
            <w:vAlign w:val="center"/>
          </w:tcPr>
          <w:p>
            <w:pPr>
              <w:pStyle w:val="13"/>
            </w:pPr>
            <w:r>
              <w:t>8.39</w:t>
            </w:r>
          </w:p>
        </w:tc>
        <w:tc>
          <w:tcPr>
            <w:tcW w:w="1134" w:type="dxa"/>
            <w:vAlign w:val="center"/>
          </w:tcPr>
          <w:p>
            <w:pPr>
              <w:pStyle w:val="13"/>
            </w:pPr>
            <w:r>
              <w:t>8.39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2101101</w:t>
            </w:r>
          </w:p>
        </w:tc>
        <w:tc>
          <w:tcPr>
            <w:tcW w:w="1559" w:type="dxa"/>
            <w:vAlign w:val="center"/>
          </w:tcPr>
          <w:p>
            <w:pPr>
              <w:pStyle w:val="14"/>
            </w:pPr>
            <w:r>
              <w:rPr>
                <w:rFonts w:hint="eastAsia"/>
              </w:rPr>
              <w:t>行政单位医疗</w:t>
            </w:r>
          </w:p>
        </w:tc>
        <w:tc>
          <w:tcPr>
            <w:tcW w:w="1134" w:type="dxa"/>
            <w:vAlign w:val="center"/>
          </w:tcPr>
          <w:p>
            <w:pPr>
              <w:pStyle w:val="13"/>
            </w:pPr>
            <w:r>
              <w:t>3.97</w:t>
            </w:r>
          </w:p>
        </w:tc>
        <w:tc>
          <w:tcPr>
            <w:tcW w:w="1134" w:type="dxa"/>
            <w:vAlign w:val="center"/>
          </w:tcPr>
          <w:p>
            <w:pPr>
              <w:pStyle w:val="13"/>
            </w:pPr>
            <w:r>
              <w:t>3.97</w:t>
            </w:r>
          </w:p>
        </w:tc>
        <w:tc>
          <w:tcPr>
            <w:tcW w:w="1134" w:type="dxa"/>
            <w:vAlign w:val="center"/>
          </w:tcPr>
          <w:p>
            <w:pPr>
              <w:pStyle w:val="13"/>
            </w:pPr>
            <w:r>
              <w:t>3.97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2101103</w:t>
            </w:r>
          </w:p>
        </w:tc>
        <w:tc>
          <w:tcPr>
            <w:tcW w:w="1559" w:type="dxa"/>
            <w:vAlign w:val="center"/>
          </w:tcPr>
          <w:p>
            <w:pPr>
              <w:pStyle w:val="14"/>
            </w:pPr>
            <w:r>
              <w:rPr>
                <w:rFonts w:hint="eastAsia"/>
              </w:rPr>
              <w:t>公务员医疗补助</w:t>
            </w:r>
          </w:p>
        </w:tc>
        <w:tc>
          <w:tcPr>
            <w:tcW w:w="1134" w:type="dxa"/>
            <w:vAlign w:val="center"/>
          </w:tcPr>
          <w:p>
            <w:pPr>
              <w:pStyle w:val="13"/>
            </w:pPr>
            <w:r>
              <w:t>4.41</w:t>
            </w:r>
          </w:p>
        </w:tc>
        <w:tc>
          <w:tcPr>
            <w:tcW w:w="1134" w:type="dxa"/>
            <w:vAlign w:val="center"/>
          </w:tcPr>
          <w:p>
            <w:pPr>
              <w:pStyle w:val="13"/>
            </w:pPr>
            <w:r>
              <w:t>4.41</w:t>
            </w:r>
          </w:p>
        </w:tc>
        <w:tc>
          <w:tcPr>
            <w:tcW w:w="1134" w:type="dxa"/>
            <w:vAlign w:val="center"/>
          </w:tcPr>
          <w:p>
            <w:pPr>
              <w:pStyle w:val="13"/>
            </w:pPr>
            <w:r>
              <w:t>4.41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w:t>
            </w:r>
          </w:p>
        </w:tc>
        <w:tc>
          <w:tcPr>
            <w:tcW w:w="1559" w:type="dxa"/>
            <w:vAlign w:val="center"/>
          </w:tcPr>
          <w:p>
            <w:pPr>
              <w:pStyle w:val="14"/>
            </w:pPr>
            <w:r>
              <w:rPr>
                <w:rFonts w:hint="eastAsia"/>
              </w:rPr>
              <w:t>住房保障支出</w:t>
            </w:r>
          </w:p>
        </w:tc>
        <w:tc>
          <w:tcPr>
            <w:tcW w:w="1134" w:type="dxa"/>
            <w:vAlign w:val="center"/>
          </w:tcPr>
          <w:p>
            <w:pPr>
              <w:pStyle w:val="13"/>
            </w:pPr>
            <w:r>
              <w:t>7.73</w:t>
            </w:r>
          </w:p>
        </w:tc>
        <w:tc>
          <w:tcPr>
            <w:tcW w:w="1134" w:type="dxa"/>
            <w:vAlign w:val="center"/>
          </w:tcPr>
          <w:p>
            <w:pPr>
              <w:pStyle w:val="13"/>
            </w:pPr>
            <w:r>
              <w:t>7.73</w:t>
            </w:r>
          </w:p>
        </w:tc>
        <w:tc>
          <w:tcPr>
            <w:tcW w:w="1134" w:type="dxa"/>
            <w:vAlign w:val="center"/>
          </w:tcPr>
          <w:p>
            <w:pPr>
              <w:pStyle w:val="13"/>
            </w:pPr>
            <w:r>
              <w:t>7.73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w:t>
            </w:r>
          </w:p>
        </w:tc>
        <w:tc>
          <w:tcPr>
            <w:tcW w:w="1559" w:type="dxa"/>
            <w:vAlign w:val="center"/>
          </w:tcPr>
          <w:p>
            <w:pPr>
              <w:pStyle w:val="14"/>
            </w:pPr>
            <w:r>
              <w:rPr>
                <w:rFonts w:hint="eastAsia"/>
              </w:rPr>
              <w:t>住房改革支出</w:t>
            </w:r>
          </w:p>
        </w:tc>
        <w:tc>
          <w:tcPr>
            <w:tcW w:w="1134" w:type="dxa"/>
            <w:vAlign w:val="center"/>
          </w:tcPr>
          <w:p>
            <w:pPr>
              <w:pStyle w:val="13"/>
            </w:pPr>
            <w:r>
              <w:t>7.73</w:t>
            </w:r>
          </w:p>
        </w:tc>
        <w:tc>
          <w:tcPr>
            <w:tcW w:w="1134" w:type="dxa"/>
            <w:vAlign w:val="center"/>
          </w:tcPr>
          <w:p>
            <w:pPr>
              <w:pStyle w:val="13"/>
            </w:pPr>
            <w:r>
              <w:t>7.73</w:t>
            </w:r>
          </w:p>
        </w:tc>
        <w:tc>
          <w:tcPr>
            <w:tcW w:w="1134" w:type="dxa"/>
            <w:vAlign w:val="center"/>
          </w:tcPr>
          <w:p>
            <w:pPr>
              <w:pStyle w:val="13"/>
            </w:pPr>
            <w:r>
              <w:t>7.73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2210201</w:t>
            </w:r>
          </w:p>
        </w:tc>
        <w:tc>
          <w:tcPr>
            <w:tcW w:w="1559" w:type="dxa"/>
            <w:vAlign w:val="center"/>
          </w:tcPr>
          <w:p>
            <w:pPr>
              <w:pStyle w:val="14"/>
            </w:pPr>
            <w:r>
              <w:rPr>
                <w:rFonts w:hint="eastAsia"/>
              </w:rPr>
              <w:t>住房公积金</w:t>
            </w:r>
          </w:p>
        </w:tc>
        <w:tc>
          <w:tcPr>
            <w:tcW w:w="1134" w:type="dxa"/>
            <w:vAlign w:val="center"/>
          </w:tcPr>
          <w:p>
            <w:pPr>
              <w:pStyle w:val="13"/>
            </w:pPr>
            <w:r>
              <w:t>7.73</w:t>
            </w:r>
          </w:p>
        </w:tc>
        <w:tc>
          <w:tcPr>
            <w:tcW w:w="1134" w:type="dxa"/>
            <w:vAlign w:val="center"/>
          </w:tcPr>
          <w:p>
            <w:pPr>
              <w:pStyle w:val="13"/>
            </w:pPr>
            <w:r>
              <w:t>7.73</w:t>
            </w:r>
          </w:p>
        </w:tc>
        <w:tc>
          <w:tcPr>
            <w:tcW w:w="1134" w:type="dxa"/>
            <w:vAlign w:val="center"/>
          </w:tcPr>
          <w:p>
            <w:pPr>
              <w:pStyle w:val="13"/>
            </w:pPr>
            <w:r>
              <w:t>7.73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224</w:t>
            </w:r>
            <w:r>
              <w:rPr>
                <w:rFonts w:hint="eastAsia"/>
              </w:rPr>
              <w:t>网信部门</w:t>
            </w:r>
          </w:p>
        </w:tc>
        <w:tc>
          <w:tcPr>
            <w:tcW w:w="2721" w:type="dxa"/>
            <w:gridSpan w:val="2"/>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443"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528" w:type="dxa"/>
            <w:gridSpan w:val="2"/>
            <w:vAlign w:val="center"/>
          </w:tcPr>
          <w:p>
            <w:pPr>
              <w:pStyle w:val="12"/>
            </w:pPr>
            <w:r>
              <w:rPr>
                <w:rFonts w:hint="eastAsia"/>
              </w:rPr>
              <w:t>功能分类科目</w:t>
            </w:r>
          </w:p>
        </w:tc>
        <w:tc>
          <w:tcPr>
            <w:tcW w:w="1361" w:type="dxa"/>
            <w:vMerge w:val="restart"/>
            <w:vAlign w:val="center"/>
          </w:tcPr>
          <w:p>
            <w:pPr>
              <w:pStyle w:val="12"/>
            </w:pPr>
            <w:r>
              <w:rPr>
                <w:rFonts w:hint="eastAsia"/>
              </w:rPr>
              <w:t>合计</w:t>
            </w:r>
          </w:p>
        </w:tc>
        <w:tc>
          <w:tcPr>
            <w:tcW w:w="1361" w:type="dxa"/>
            <w:vMerge w:val="restart"/>
            <w:vAlign w:val="center"/>
          </w:tcPr>
          <w:p>
            <w:pPr>
              <w:pStyle w:val="12"/>
            </w:pPr>
            <w:r>
              <w:rPr>
                <w:rFonts w:hint="eastAsia"/>
              </w:rPr>
              <w:t>基本支出</w:t>
            </w:r>
          </w:p>
        </w:tc>
        <w:tc>
          <w:tcPr>
            <w:tcW w:w="1361" w:type="dxa"/>
            <w:vMerge w:val="restart"/>
            <w:vAlign w:val="center"/>
          </w:tcPr>
          <w:p>
            <w:pPr>
              <w:pStyle w:val="12"/>
            </w:pPr>
            <w:r>
              <w:rPr>
                <w:rFonts w:hint="eastAsia"/>
              </w:rPr>
              <w:t>项目支出</w:t>
            </w:r>
          </w:p>
        </w:tc>
        <w:tc>
          <w:tcPr>
            <w:tcW w:w="1361" w:type="dxa"/>
            <w:vMerge w:val="restart"/>
            <w:vAlign w:val="center"/>
          </w:tcPr>
          <w:p>
            <w:pPr>
              <w:pStyle w:val="12"/>
            </w:pPr>
            <w:r>
              <w:rPr>
                <w:rFonts w:hint="eastAsia"/>
              </w:rPr>
              <w:t>经营支出</w:t>
            </w:r>
          </w:p>
        </w:tc>
        <w:tc>
          <w:tcPr>
            <w:tcW w:w="1361" w:type="dxa"/>
            <w:vMerge w:val="restart"/>
            <w:vAlign w:val="center"/>
          </w:tcPr>
          <w:p>
            <w:pPr>
              <w:pStyle w:val="12"/>
            </w:pPr>
            <w:r>
              <w:rPr>
                <w:rFonts w:hint="eastAsia"/>
              </w:rPr>
              <w:t>上解上级</w:t>
            </w:r>
            <w:r>
              <w:t xml:space="preserve">     </w:t>
            </w:r>
            <w:r>
              <w:rPr>
                <w:rFonts w:hint="eastAsia"/>
              </w:rPr>
              <w:t>支出</w:t>
            </w:r>
          </w:p>
        </w:tc>
        <w:tc>
          <w:tcPr>
            <w:tcW w:w="1361" w:type="dxa"/>
            <w:vMerge w:val="restart"/>
            <w:vAlign w:val="center"/>
          </w:tcPr>
          <w:p>
            <w:pPr>
              <w:pStyle w:val="12"/>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rPr>
                <w:rFonts w:hint="eastAsia"/>
              </w:rPr>
              <w:t>科目</w:t>
            </w:r>
            <w:r>
              <w:t xml:space="preserve">    </w:t>
            </w:r>
            <w:r>
              <w:rPr>
                <w:rFonts w:hint="eastAsia"/>
              </w:rPr>
              <w:t>编码</w:t>
            </w:r>
          </w:p>
        </w:tc>
        <w:tc>
          <w:tcPr>
            <w:tcW w:w="4535" w:type="dxa"/>
            <w:vAlign w:val="center"/>
          </w:tcPr>
          <w:p>
            <w:pPr>
              <w:pStyle w:val="12"/>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rPr>
                <w:rFonts w:hint="eastAsia"/>
              </w:rPr>
              <w:t>合计</w:t>
            </w:r>
          </w:p>
        </w:tc>
        <w:tc>
          <w:tcPr>
            <w:tcW w:w="1361" w:type="dxa"/>
            <w:vAlign w:val="center"/>
          </w:tcPr>
          <w:p>
            <w:pPr>
              <w:pStyle w:val="17"/>
            </w:pPr>
            <w:r>
              <w:t>127.86</w:t>
            </w:r>
          </w:p>
        </w:tc>
        <w:tc>
          <w:tcPr>
            <w:tcW w:w="1361" w:type="dxa"/>
            <w:vAlign w:val="center"/>
          </w:tcPr>
          <w:p>
            <w:pPr>
              <w:pStyle w:val="17"/>
            </w:pPr>
            <w:r>
              <w:t>102.02</w:t>
            </w:r>
          </w:p>
        </w:tc>
        <w:tc>
          <w:tcPr>
            <w:tcW w:w="1361" w:type="dxa"/>
            <w:vAlign w:val="center"/>
          </w:tcPr>
          <w:p>
            <w:pPr>
              <w:pStyle w:val="17"/>
            </w:pPr>
            <w:r>
              <w:t>25.84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rPr>
                <w:rFonts w:hint="eastAsia"/>
              </w:rPr>
              <w:t>一般公共服务支出</w:t>
            </w:r>
          </w:p>
        </w:tc>
        <w:tc>
          <w:tcPr>
            <w:tcW w:w="1361" w:type="dxa"/>
            <w:vAlign w:val="center"/>
          </w:tcPr>
          <w:p>
            <w:pPr>
              <w:pStyle w:val="13"/>
            </w:pPr>
            <w:r>
              <w:t>101.72</w:t>
            </w:r>
          </w:p>
        </w:tc>
        <w:tc>
          <w:tcPr>
            <w:tcW w:w="1361" w:type="dxa"/>
            <w:vAlign w:val="center"/>
          </w:tcPr>
          <w:p>
            <w:pPr>
              <w:pStyle w:val="13"/>
            </w:pPr>
            <w:r>
              <w:t>75.88</w:t>
            </w:r>
          </w:p>
        </w:tc>
        <w:tc>
          <w:tcPr>
            <w:tcW w:w="1361" w:type="dxa"/>
            <w:vAlign w:val="center"/>
          </w:tcPr>
          <w:p>
            <w:pPr>
              <w:pStyle w:val="13"/>
            </w:pPr>
            <w:r>
              <w:t>25.84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20137</w:t>
            </w:r>
          </w:p>
        </w:tc>
        <w:tc>
          <w:tcPr>
            <w:tcW w:w="4535" w:type="dxa"/>
            <w:vAlign w:val="center"/>
          </w:tcPr>
          <w:p>
            <w:pPr>
              <w:pStyle w:val="14"/>
            </w:pPr>
            <w:r>
              <w:rPr>
                <w:rFonts w:hint="eastAsia"/>
              </w:rPr>
              <w:t>网信事务</w:t>
            </w:r>
          </w:p>
        </w:tc>
        <w:tc>
          <w:tcPr>
            <w:tcW w:w="1361" w:type="dxa"/>
            <w:vAlign w:val="center"/>
          </w:tcPr>
          <w:p>
            <w:pPr>
              <w:pStyle w:val="13"/>
            </w:pPr>
            <w:r>
              <w:t>101.72</w:t>
            </w:r>
          </w:p>
        </w:tc>
        <w:tc>
          <w:tcPr>
            <w:tcW w:w="1361" w:type="dxa"/>
            <w:vAlign w:val="center"/>
          </w:tcPr>
          <w:p>
            <w:pPr>
              <w:pStyle w:val="13"/>
            </w:pPr>
            <w:r>
              <w:t>75.88</w:t>
            </w:r>
          </w:p>
        </w:tc>
        <w:tc>
          <w:tcPr>
            <w:tcW w:w="1361" w:type="dxa"/>
            <w:vAlign w:val="center"/>
          </w:tcPr>
          <w:p>
            <w:pPr>
              <w:pStyle w:val="13"/>
            </w:pPr>
            <w:r>
              <w:t>25.84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2013701</w:t>
            </w:r>
          </w:p>
        </w:tc>
        <w:tc>
          <w:tcPr>
            <w:tcW w:w="4535" w:type="dxa"/>
            <w:vAlign w:val="center"/>
          </w:tcPr>
          <w:p>
            <w:pPr>
              <w:pStyle w:val="14"/>
            </w:pPr>
            <w:r>
              <w:rPr>
                <w:rFonts w:hint="eastAsia"/>
              </w:rPr>
              <w:t>行政运行</w:t>
            </w:r>
          </w:p>
        </w:tc>
        <w:tc>
          <w:tcPr>
            <w:tcW w:w="1361" w:type="dxa"/>
            <w:vAlign w:val="center"/>
          </w:tcPr>
          <w:p>
            <w:pPr>
              <w:pStyle w:val="13"/>
            </w:pPr>
            <w:r>
              <w:t>75.88</w:t>
            </w:r>
          </w:p>
        </w:tc>
        <w:tc>
          <w:tcPr>
            <w:tcW w:w="1361" w:type="dxa"/>
            <w:vAlign w:val="center"/>
          </w:tcPr>
          <w:p>
            <w:pPr>
              <w:pStyle w:val="13"/>
            </w:pPr>
            <w:r>
              <w:t>75.88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2013704</w:t>
            </w:r>
          </w:p>
        </w:tc>
        <w:tc>
          <w:tcPr>
            <w:tcW w:w="4535" w:type="dxa"/>
            <w:vAlign w:val="center"/>
          </w:tcPr>
          <w:p>
            <w:pPr>
              <w:pStyle w:val="14"/>
            </w:pPr>
            <w:r>
              <w:rPr>
                <w:rFonts w:hint="eastAsia"/>
              </w:rPr>
              <w:t>信息安全事务</w:t>
            </w:r>
          </w:p>
        </w:tc>
        <w:tc>
          <w:tcPr>
            <w:tcW w:w="1361" w:type="dxa"/>
            <w:vAlign w:val="center"/>
          </w:tcPr>
          <w:p>
            <w:pPr>
              <w:pStyle w:val="13"/>
            </w:pPr>
            <w:r>
              <w:t>25.84</w:t>
            </w:r>
          </w:p>
        </w:tc>
        <w:tc>
          <w:tcPr>
            <w:tcW w:w="1361" w:type="dxa"/>
            <w:vAlign w:val="center"/>
          </w:tcPr>
          <w:p>
            <w:pPr>
              <w:pStyle w:val="13"/>
            </w:pPr>
          </w:p>
        </w:tc>
        <w:tc>
          <w:tcPr>
            <w:tcW w:w="1361" w:type="dxa"/>
            <w:vAlign w:val="center"/>
          </w:tcPr>
          <w:p>
            <w:pPr>
              <w:pStyle w:val="13"/>
            </w:pPr>
            <w:r>
              <w:t>25.84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rPr>
                <w:rFonts w:hint="eastAsia"/>
              </w:rPr>
              <w:t>社会保障和就业支出</w:t>
            </w:r>
          </w:p>
        </w:tc>
        <w:tc>
          <w:tcPr>
            <w:tcW w:w="1361" w:type="dxa"/>
            <w:vAlign w:val="center"/>
          </w:tcPr>
          <w:p>
            <w:pPr>
              <w:pStyle w:val="13"/>
            </w:pPr>
            <w:r>
              <w:t>10.02</w:t>
            </w:r>
          </w:p>
        </w:tc>
        <w:tc>
          <w:tcPr>
            <w:tcW w:w="1361" w:type="dxa"/>
            <w:vAlign w:val="center"/>
          </w:tcPr>
          <w:p>
            <w:pPr>
              <w:pStyle w:val="13"/>
            </w:pPr>
            <w:r>
              <w:t>10.02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rPr>
                <w:rFonts w:hint="eastAsia"/>
              </w:rPr>
              <w:t>行政事业单位养老支出</w:t>
            </w:r>
          </w:p>
        </w:tc>
        <w:tc>
          <w:tcPr>
            <w:tcW w:w="1361" w:type="dxa"/>
            <w:vAlign w:val="center"/>
          </w:tcPr>
          <w:p>
            <w:pPr>
              <w:pStyle w:val="13"/>
            </w:pPr>
            <w:r>
              <w:t>10.02</w:t>
            </w:r>
          </w:p>
        </w:tc>
        <w:tc>
          <w:tcPr>
            <w:tcW w:w="1361" w:type="dxa"/>
            <w:vAlign w:val="center"/>
          </w:tcPr>
          <w:p>
            <w:pPr>
              <w:pStyle w:val="13"/>
            </w:pPr>
            <w:r>
              <w:t>10.02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rPr>
                <w:rFonts w:hint="eastAsia"/>
              </w:rPr>
              <w:t>机关事业单位基本养老保险缴费支出</w:t>
            </w:r>
          </w:p>
        </w:tc>
        <w:tc>
          <w:tcPr>
            <w:tcW w:w="1361" w:type="dxa"/>
            <w:vAlign w:val="center"/>
          </w:tcPr>
          <w:p>
            <w:pPr>
              <w:pStyle w:val="13"/>
            </w:pPr>
            <w:r>
              <w:t>10.02</w:t>
            </w:r>
          </w:p>
        </w:tc>
        <w:tc>
          <w:tcPr>
            <w:tcW w:w="1361" w:type="dxa"/>
            <w:vAlign w:val="center"/>
          </w:tcPr>
          <w:p>
            <w:pPr>
              <w:pStyle w:val="13"/>
            </w:pPr>
            <w:r>
              <w:t>10.02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rPr>
                <w:rFonts w:hint="eastAsia"/>
              </w:rPr>
              <w:t>卫生健康支出</w:t>
            </w:r>
          </w:p>
        </w:tc>
        <w:tc>
          <w:tcPr>
            <w:tcW w:w="1361" w:type="dxa"/>
            <w:vAlign w:val="center"/>
          </w:tcPr>
          <w:p>
            <w:pPr>
              <w:pStyle w:val="13"/>
            </w:pPr>
            <w:r>
              <w:t>8.39</w:t>
            </w:r>
          </w:p>
        </w:tc>
        <w:tc>
          <w:tcPr>
            <w:tcW w:w="1361" w:type="dxa"/>
            <w:vAlign w:val="center"/>
          </w:tcPr>
          <w:p>
            <w:pPr>
              <w:pStyle w:val="13"/>
            </w:pPr>
            <w:r>
              <w:t>8.39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w:t>
            </w:r>
          </w:p>
        </w:tc>
        <w:tc>
          <w:tcPr>
            <w:tcW w:w="4535" w:type="dxa"/>
            <w:vAlign w:val="center"/>
          </w:tcPr>
          <w:p>
            <w:pPr>
              <w:pStyle w:val="14"/>
            </w:pPr>
            <w:r>
              <w:rPr>
                <w:rFonts w:hint="eastAsia"/>
              </w:rPr>
              <w:t>行政事业单位医疗</w:t>
            </w:r>
          </w:p>
        </w:tc>
        <w:tc>
          <w:tcPr>
            <w:tcW w:w="1361" w:type="dxa"/>
            <w:vAlign w:val="center"/>
          </w:tcPr>
          <w:p>
            <w:pPr>
              <w:pStyle w:val="13"/>
            </w:pPr>
            <w:r>
              <w:t>8.39</w:t>
            </w:r>
          </w:p>
        </w:tc>
        <w:tc>
          <w:tcPr>
            <w:tcW w:w="1361" w:type="dxa"/>
            <w:vAlign w:val="center"/>
          </w:tcPr>
          <w:p>
            <w:pPr>
              <w:pStyle w:val="13"/>
            </w:pPr>
            <w:r>
              <w:t>8.39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2101101</w:t>
            </w:r>
          </w:p>
        </w:tc>
        <w:tc>
          <w:tcPr>
            <w:tcW w:w="4535" w:type="dxa"/>
            <w:vAlign w:val="center"/>
          </w:tcPr>
          <w:p>
            <w:pPr>
              <w:pStyle w:val="14"/>
            </w:pPr>
            <w:r>
              <w:rPr>
                <w:rFonts w:hint="eastAsia"/>
              </w:rPr>
              <w:t>行政单位医疗</w:t>
            </w:r>
          </w:p>
        </w:tc>
        <w:tc>
          <w:tcPr>
            <w:tcW w:w="1361" w:type="dxa"/>
            <w:vAlign w:val="center"/>
          </w:tcPr>
          <w:p>
            <w:pPr>
              <w:pStyle w:val="13"/>
            </w:pPr>
            <w:r>
              <w:t>3.97</w:t>
            </w:r>
          </w:p>
        </w:tc>
        <w:tc>
          <w:tcPr>
            <w:tcW w:w="1361" w:type="dxa"/>
            <w:vAlign w:val="center"/>
          </w:tcPr>
          <w:p>
            <w:pPr>
              <w:pStyle w:val="13"/>
            </w:pPr>
            <w:r>
              <w:t>3.97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2101103</w:t>
            </w:r>
          </w:p>
        </w:tc>
        <w:tc>
          <w:tcPr>
            <w:tcW w:w="4535" w:type="dxa"/>
            <w:vAlign w:val="center"/>
          </w:tcPr>
          <w:p>
            <w:pPr>
              <w:pStyle w:val="14"/>
            </w:pPr>
            <w:r>
              <w:rPr>
                <w:rFonts w:hint="eastAsia"/>
              </w:rPr>
              <w:t>公务员医疗补助</w:t>
            </w:r>
          </w:p>
        </w:tc>
        <w:tc>
          <w:tcPr>
            <w:tcW w:w="1361" w:type="dxa"/>
            <w:vAlign w:val="center"/>
          </w:tcPr>
          <w:p>
            <w:pPr>
              <w:pStyle w:val="13"/>
            </w:pPr>
            <w:r>
              <w:t>4.41</w:t>
            </w:r>
          </w:p>
        </w:tc>
        <w:tc>
          <w:tcPr>
            <w:tcW w:w="1361" w:type="dxa"/>
            <w:vAlign w:val="center"/>
          </w:tcPr>
          <w:p>
            <w:pPr>
              <w:pStyle w:val="13"/>
            </w:pPr>
            <w:r>
              <w:t>4.41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w:t>
            </w:r>
          </w:p>
        </w:tc>
        <w:tc>
          <w:tcPr>
            <w:tcW w:w="4535" w:type="dxa"/>
            <w:vAlign w:val="center"/>
          </w:tcPr>
          <w:p>
            <w:pPr>
              <w:pStyle w:val="14"/>
            </w:pPr>
            <w:r>
              <w:rPr>
                <w:rFonts w:hint="eastAsia"/>
              </w:rPr>
              <w:t>住房保障支出</w:t>
            </w:r>
          </w:p>
        </w:tc>
        <w:tc>
          <w:tcPr>
            <w:tcW w:w="1361" w:type="dxa"/>
            <w:vAlign w:val="center"/>
          </w:tcPr>
          <w:p>
            <w:pPr>
              <w:pStyle w:val="13"/>
            </w:pPr>
            <w:r>
              <w:t>7.73</w:t>
            </w:r>
          </w:p>
        </w:tc>
        <w:tc>
          <w:tcPr>
            <w:tcW w:w="1361" w:type="dxa"/>
            <w:vAlign w:val="center"/>
          </w:tcPr>
          <w:p>
            <w:pPr>
              <w:pStyle w:val="13"/>
            </w:pPr>
            <w:r>
              <w:t>7.73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w:t>
            </w:r>
          </w:p>
        </w:tc>
        <w:tc>
          <w:tcPr>
            <w:tcW w:w="4535" w:type="dxa"/>
            <w:vAlign w:val="center"/>
          </w:tcPr>
          <w:p>
            <w:pPr>
              <w:pStyle w:val="14"/>
            </w:pPr>
            <w:r>
              <w:rPr>
                <w:rFonts w:hint="eastAsia"/>
              </w:rPr>
              <w:t>住房改革支出</w:t>
            </w:r>
          </w:p>
        </w:tc>
        <w:tc>
          <w:tcPr>
            <w:tcW w:w="1361" w:type="dxa"/>
            <w:vAlign w:val="center"/>
          </w:tcPr>
          <w:p>
            <w:pPr>
              <w:pStyle w:val="13"/>
            </w:pPr>
            <w:r>
              <w:t>7.73</w:t>
            </w:r>
          </w:p>
        </w:tc>
        <w:tc>
          <w:tcPr>
            <w:tcW w:w="1361" w:type="dxa"/>
            <w:vAlign w:val="center"/>
          </w:tcPr>
          <w:p>
            <w:pPr>
              <w:pStyle w:val="13"/>
            </w:pPr>
            <w:r>
              <w:t>7.73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2210201</w:t>
            </w:r>
          </w:p>
        </w:tc>
        <w:tc>
          <w:tcPr>
            <w:tcW w:w="4535" w:type="dxa"/>
            <w:vAlign w:val="center"/>
          </w:tcPr>
          <w:p>
            <w:pPr>
              <w:pStyle w:val="14"/>
            </w:pPr>
            <w:r>
              <w:rPr>
                <w:rFonts w:hint="eastAsia"/>
              </w:rPr>
              <w:t>住房公积金</w:t>
            </w:r>
          </w:p>
        </w:tc>
        <w:tc>
          <w:tcPr>
            <w:tcW w:w="1361" w:type="dxa"/>
            <w:vAlign w:val="center"/>
          </w:tcPr>
          <w:p>
            <w:pPr>
              <w:pStyle w:val="13"/>
            </w:pPr>
            <w:r>
              <w:t>7.73</w:t>
            </w:r>
          </w:p>
        </w:tc>
        <w:tc>
          <w:tcPr>
            <w:tcW w:w="1361" w:type="dxa"/>
            <w:vAlign w:val="center"/>
          </w:tcPr>
          <w:p>
            <w:pPr>
              <w:pStyle w:val="13"/>
            </w:pPr>
            <w:r>
              <w:t>7.73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224</w:t>
            </w:r>
            <w:r>
              <w:rPr>
                <w:rFonts w:hint="eastAsia"/>
              </w:rPr>
              <w:t>网信部门</w:t>
            </w:r>
          </w:p>
        </w:tc>
        <w:tc>
          <w:tcPr>
            <w:tcW w:w="3402"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896"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4876" w:type="dxa"/>
            <w:gridSpan w:val="2"/>
            <w:vAlign w:val="center"/>
          </w:tcPr>
          <w:p>
            <w:pPr>
              <w:pStyle w:val="12"/>
            </w:pPr>
            <w:r>
              <w:rPr>
                <w:rFonts w:hint="eastAsia"/>
              </w:rPr>
              <w:t>收入</w:t>
            </w:r>
          </w:p>
        </w:tc>
        <w:tc>
          <w:tcPr>
            <w:tcW w:w="9298" w:type="dxa"/>
            <w:gridSpan w:val="5"/>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金额</w:t>
            </w: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合计</w:t>
            </w:r>
          </w:p>
        </w:tc>
        <w:tc>
          <w:tcPr>
            <w:tcW w:w="1474" w:type="dxa"/>
            <w:vAlign w:val="center"/>
          </w:tcPr>
          <w:p>
            <w:pPr>
              <w:pStyle w:val="12"/>
            </w:pPr>
            <w:r>
              <w:rPr>
                <w:rFonts w:hint="eastAsia"/>
              </w:rPr>
              <w:t>一般公共预算财政拨款</w:t>
            </w:r>
          </w:p>
        </w:tc>
        <w:tc>
          <w:tcPr>
            <w:tcW w:w="1474" w:type="dxa"/>
            <w:vAlign w:val="center"/>
          </w:tcPr>
          <w:p>
            <w:pPr>
              <w:pStyle w:val="12"/>
            </w:pPr>
            <w:r>
              <w:rPr>
                <w:rFonts w:hint="eastAsia"/>
              </w:rPr>
              <w:t>政府性基金预算财政</w:t>
            </w:r>
            <w:r>
              <w:t xml:space="preserve">    </w:t>
            </w:r>
            <w:r>
              <w:rPr>
                <w:rFonts w:hint="eastAsia"/>
              </w:rPr>
              <w:t>拨款</w:t>
            </w:r>
          </w:p>
        </w:tc>
        <w:tc>
          <w:tcPr>
            <w:tcW w:w="1474" w:type="dxa"/>
            <w:vAlign w:val="center"/>
          </w:tcPr>
          <w:p>
            <w:pPr>
              <w:pStyle w:val="12"/>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rPr>
                <w:rFonts w:hint="eastAsia"/>
              </w:rPr>
              <w:t>一、一般公共预算拨款</w:t>
            </w:r>
          </w:p>
        </w:tc>
        <w:tc>
          <w:tcPr>
            <w:tcW w:w="1474" w:type="dxa"/>
            <w:vAlign w:val="center"/>
          </w:tcPr>
          <w:p>
            <w:pPr>
              <w:pStyle w:val="13"/>
            </w:pPr>
            <w:r>
              <w:t>127.86</w:t>
            </w:r>
          </w:p>
        </w:tc>
        <w:tc>
          <w:tcPr>
            <w:tcW w:w="3402" w:type="dxa"/>
            <w:vAlign w:val="center"/>
          </w:tcPr>
          <w:p>
            <w:pPr>
              <w:pStyle w:val="14"/>
            </w:pPr>
            <w:r>
              <w:rPr>
                <w:rFonts w:hint="eastAsia"/>
              </w:rPr>
              <w:t>一、一般公共服务支出</w:t>
            </w:r>
          </w:p>
        </w:tc>
        <w:tc>
          <w:tcPr>
            <w:tcW w:w="1474" w:type="dxa"/>
            <w:vAlign w:val="center"/>
          </w:tcPr>
          <w:p>
            <w:pPr>
              <w:pStyle w:val="13"/>
            </w:pPr>
            <w:r>
              <w:t>101.72</w:t>
            </w:r>
          </w:p>
        </w:tc>
        <w:tc>
          <w:tcPr>
            <w:tcW w:w="1474" w:type="dxa"/>
            <w:vAlign w:val="center"/>
          </w:tcPr>
          <w:p>
            <w:pPr>
              <w:pStyle w:val="13"/>
            </w:pPr>
            <w:r>
              <w:t>101.72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r>
              <w:rPr>
                <w:rFonts w:hint="eastAsia"/>
              </w:rP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r>
              <w:rPr>
                <w:rFonts w:hint="eastAsia"/>
              </w:rP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八、社会保障和就业支出</w:t>
            </w:r>
          </w:p>
        </w:tc>
        <w:tc>
          <w:tcPr>
            <w:tcW w:w="1474" w:type="dxa"/>
            <w:vAlign w:val="center"/>
          </w:tcPr>
          <w:p>
            <w:pPr>
              <w:pStyle w:val="13"/>
            </w:pPr>
            <w:r>
              <w:t>10.02</w:t>
            </w:r>
          </w:p>
        </w:tc>
        <w:tc>
          <w:tcPr>
            <w:tcW w:w="1474" w:type="dxa"/>
            <w:vAlign w:val="center"/>
          </w:tcPr>
          <w:p>
            <w:pPr>
              <w:pStyle w:val="13"/>
            </w:pPr>
            <w:r>
              <w:t>10.02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十、卫生健康支出</w:t>
            </w:r>
          </w:p>
        </w:tc>
        <w:tc>
          <w:tcPr>
            <w:tcW w:w="1474" w:type="dxa"/>
            <w:vAlign w:val="center"/>
          </w:tcPr>
          <w:p>
            <w:pPr>
              <w:pStyle w:val="13"/>
            </w:pPr>
            <w:r>
              <w:t>8.39</w:t>
            </w:r>
          </w:p>
        </w:tc>
        <w:tc>
          <w:tcPr>
            <w:tcW w:w="1474" w:type="dxa"/>
            <w:vAlign w:val="center"/>
          </w:tcPr>
          <w:p>
            <w:pPr>
              <w:pStyle w:val="13"/>
            </w:pPr>
            <w:r>
              <w:t>8.39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二十、住房保障支出</w:t>
            </w:r>
          </w:p>
        </w:tc>
        <w:tc>
          <w:tcPr>
            <w:tcW w:w="1474" w:type="dxa"/>
            <w:vAlign w:val="center"/>
          </w:tcPr>
          <w:p>
            <w:pPr>
              <w:pStyle w:val="13"/>
            </w:pPr>
            <w:r>
              <w:t>7.73</w:t>
            </w:r>
          </w:p>
        </w:tc>
        <w:tc>
          <w:tcPr>
            <w:tcW w:w="1474" w:type="dxa"/>
            <w:vAlign w:val="center"/>
          </w:tcPr>
          <w:p>
            <w:pPr>
              <w:pStyle w:val="13"/>
            </w:pPr>
            <w:r>
              <w:t>7.73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rPr>
                <w:rFonts w:hint="eastAsia"/>
              </w:rPr>
              <w:t>本年收入合计</w:t>
            </w:r>
          </w:p>
        </w:tc>
        <w:tc>
          <w:tcPr>
            <w:tcW w:w="1474" w:type="dxa"/>
            <w:vAlign w:val="center"/>
          </w:tcPr>
          <w:p>
            <w:pPr>
              <w:pStyle w:val="17"/>
            </w:pPr>
            <w:r>
              <w:t>127.86</w:t>
            </w:r>
          </w:p>
        </w:tc>
        <w:tc>
          <w:tcPr>
            <w:tcW w:w="3402" w:type="dxa"/>
            <w:vAlign w:val="center"/>
          </w:tcPr>
          <w:p>
            <w:pPr>
              <w:pStyle w:val="16"/>
            </w:pPr>
            <w:r>
              <w:rPr>
                <w:rFonts w:hint="eastAsia"/>
              </w:rPr>
              <w:t>本年支出合计</w:t>
            </w:r>
          </w:p>
        </w:tc>
        <w:tc>
          <w:tcPr>
            <w:tcW w:w="1474" w:type="dxa"/>
            <w:vAlign w:val="center"/>
          </w:tcPr>
          <w:p>
            <w:pPr>
              <w:pStyle w:val="17"/>
            </w:pPr>
            <w:r>
              <w:t>127.86</w:t>
            </w:r>
          </w:p>
        </w:tc>
        <w:tc>
          <w:tcPr>
            <w:tcW w:w="1474" w:type="dxa"/>
            <w:vAlign w:val="center"/>
          </w:tcPr>
          <w:p>
            <w:pPr>
              <w:pStyle w:val="17"/>
            </w:pPr>
            <w:r>
              <w:t>127.86</w:t>
            </w:r>
          </w:p>
        </w:tc>
        <w:tc>
          <w:tcPr>
            <w:tcW w:w="1474" w:type="dxa"/>
            <w:vAlign w:val="center"/>
          </w:tcPr>
          <w:p>
            <w:pPr>
              <w:pStyle w:val="17"/>
            </w:pPr>
          </w:p>
        </w:tc>
        <w:tc>
          <w:tcPr>
            <w:tcW w:w="1474" w:type="dxa"/>
            <w:vAlign w:val="center"/>
          </w:tcPr>
          <w:p>
            <w:pPr>
              <w:pStyle w:val="17"/>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rPr>
                <w:rFonts w:hint="eastAsia"/>
              </w:rPr>
              <w:t>年初财政拨款结转和结余</w:t>
            </w:r>
          </w:p>
        </w:tc>
        <w:tc>
          <w:tcPr>
            <w:tcW w:w="1474" w:type="dxa"/>
            <w:vAlign w:val="center"/>
          </w:tcPr>
          <w:p>
            <w:pPr>
              <w:pStyle w:val="13"/>
            </w:pPr>
          </w:p>
        </w:tc>
        <w:tc>
          <w:tcPr>
            <w:tcW w:w="3402" w:type="dxa"/>
            <w:vAlign w:val="center"/>
          </w:tcPr>
          <w:p>
            <w:pPr>
              <w:pStyle w:val="14"/>
            </w:pPr>
            <w:r>
              <w:rPr>
                <w:rFonts w:hint="eastAsia"/>
              </w:rP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rPr>
                <w:rFonts w:hint="eastAsia"/>
              </w:rP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rPr>
                <w:rFonts w:hint="eastAsia"/>
              </w:rPr>
              <w:t>收入总计</w:t>
            </w:r>
          </w:p>
        </w:tc>
        <w:tc>
          <w:tcPr>
            <w:tcW w:w="1474" w:type="dxa"/>
            <w:vAlign w:val="center"/>
          </w:tcPr>
          <w:p>
            <w:pPr>
              <w:pStyle w:val="17"/>
            </w:pPr>
            <w:r>
              <w:t>127.86</w:t>
            </w:r>
          </w:p>
        </w:tc>
        <w:tc>
          <w:tcPr>
            <w:tcW w:w="3402" w:type="dxa"/>
            <w:vAlign w:val="center"/>
          </w:tcPr>
          <w:p>
            <w:pPr>
              <w:pStyle w:val="16"/>
            </w:pPr>
            <w:r>
              <w:rPr>
                <w:rFonts w:hint="eastAsia"/>
              </w:rPr>
              <w:t>支出总计</w:t>
            </w:r>
          </w:p>
        </w:tc>
        <w:tc>
          <w:tcPr>
            <w:tcW w:w="1474" w:type="dxa"/>
            <w:vAlign w:val="center"/>
          </w:tcPr>
          <w:p>
            <w:pPr>
              <w:pStyle w:val="17"/>
            </w:pPr>
            <w:r>
              <w:t>127.86</w:t>
            </w:r>
          </w:p>
        </w:tc>
        <w:tc>
          <w:tcPr>
            <w:tcW w:w="1474" w:type="dxa"/>
            <w:vAlign w:val="center"/>
          </w:tcPr>
          <w:p>
            <w:pPr>
              <w:pStyle w:val="17"/>
            </w:pPr>
            <w:r>
              <w:t>127.86</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224</w:t>
            </w:r>
            <w:r>
              <w:rPr>
                <w:rFonts w:hint="eastAsia"/>
              </w:rPr>
              <w:t>网信部门</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127.86</w:t>
            </w:r>
          </w:p>
        </w:tc>
        <w:tc>
          <w:tcPr>
            <w:tcW w:w="2551" w:type="dxa"/>
            <w:vAlign w:val="center"/>
          </w:tcPr>
          <w:p>
            <w:pPr>
              <w:pStyle w:val="17"/>
            </w:pPr>
            <w:r>
              <w:t>102.02</w:t>
            </w:r>
          </w:p>
        </w:tc>
        <w:tc>
          <w:tcPr>
            <w:tcW w:w="2551" w:type="dxa"/>
            <w:vAlign w:val="center"/>
          </w:tcPr>
          <w:p>
            <w:pPr>
              <w:pStyle w:val="17"/>
            </w:pPr>
            <w:r>
              <w:t>25.84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rPr>
                <w:rFonts w:hint="eastAsia"/>
              </w:rPr>
              <w:t>一般公共服务支出</w:t>
            </w:r>
          </w:p>
        </w:tc>
        <w:tc>
          <w:tcPr>
            <w:tcW w:w="2551" w:type="dxa"/>
            <w:vAlign w:val="center"/>
          </w:tcPr>
          <w:p>
            <w:pPr>
              <w:pStyle w:val="13"/>
            </w:pPr>
            <w:r>
              <w:t>101.72</w:t>
            </w:r>
          </w:p>
        </w:tc>
        <w:tc>
          <w:tcPr>
            <w:tcW w:w="2551" w:type="dxa"/>
            <w:vAlign w:val="center"/>
          </w:tcPr>
          <w:p>
            <w:pPr>
              <w:pStyle w:val="13"/>
            </w:pPr>
            <w:r>
              <w:t>75.88</w:t>
            </w:r>
          </w:p>
        </w:tc>
        <w:tc>
          <w:tcPr>
            <w:tcW w:w="2551" w:type="dxa"/>
            <w:vAlign w:val="center"/>
          </w:tcPr>
          <w:p>
            <w:pPr>
              <w:pStyle w:val="13"/>
            </w:pPr>
            <w:r>
              <w:t>25.84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20137</w:t>
            </w:r>
          </w:p>
        </w:tc>
        <w:tc>
          <w:tcPr>
            <w:tcW w:w="4535" w:type="dxa"/>
            <w:vAlign w:val="center"/>
          </w:tcPr>
          <w:p>
            <w:pPr>
              <w:pStyle w:val="14"/>
            </w:pPr>
            <w:r>
              <w:rPr>
                <w:rFonts w:hint="eastAsia"/>
              </w:rPr>
              <w:t>网信事务</w:t>
            </w:r>
          </w:p>
        </w:tc>
        <w:tc>
          <w:tcPr>
            <w:tcW w:w="2551" w:type="dxa"/>
            <w:vAlign w:val="center"/>
          </w:tcPr>
          <w:p>
            <w:pPr>
              <w:pStyle w:val="13"/>
            </w:pPr>
            <w:r>
              <w:t>101.72</w:t>
            </w:r>
          </w:p>
        </w:tc>
        <w:tc>
          <w:tcPr>
            <w:tcW w:w="2551" w:type="dxa"/>
            <w:vAlign w:val="center"/>
          </w:tcPr>
          <w:p>
            <w:pPr>
              <w:pStyle w:val="13"/>
            </w:pPr>
            <w:r>
              <w:t>75.88</w:t>
            </w:r>
          </w:p>
        </w:tc>
        <w:tc>
          <w:tcPr>
            <w:tcW w:w="2551" w:type="dxa"/>
            <w:vAlign w:val="center"/>
          </w:tcPr>
          <w:p>
            <w:pPr>
              <w:pStyle w:val="13"/>
            </w:pPr>
            <w:r>
              <w:t>25.84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2013701</w:t>
            </w:r>
          </w:p>
        </w:tc>
        <w:tc>
          <w:tcPr>
            <w:tcW w:w="4535" w:type="dxa"/>
            <w:vAlign w:val="center"/>
          </w:tcPr>
          <w:p>
            <w:pPr>
              <w:pStyle w:val="14"/>
            </w:pPr>
            <w:r>
              <w:rPr>
                <w:rFonts w:hint="eastAsia"/>
              </w:rPr>
              <w:t>行政运行</w:t>
            </w:r>
          </w:p>
        </w:tc>
        <w:tc>
          <w:tcPr>
            <w:tcW w:w="2551" w:type="dxa"/>
            <w:vAlign w:val="center"/>
          </w:tcPr>
          <w:p>
            <w:pPr>
              <w:pStyle w:val="13"/>
            </w:pPr>
            <w:r>
              <w:t>75.88</w:t>
            </w:r>
          </w:p>
        </w:tc>
        <w:tc>
          <w:tcPr>
            <w:tcW w:w="2551" w:type="dxa"/>
            <w:vAlign w:val="center"/>
          </w:tcPr>
          <w:p>
            <w:pPr>
              <w:pStyle w:val="13"/>
            </w:pPr>
            <w:r>
              <w:t>75.88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2013704</w:t>
            </w:r>
          </w:p>
        </w:tc>
        <w:tc>
          <w:tcPr>
            <w:tcW w:w="4535" w:type="dxa"/>
            <w:vAlign w:val="center"/>
          </w:tcPr>
          <w:p>
            <w:pPr>
              <w:pStyle w:val="14"/>
            </w:pPr>
            <w:r>
              <w:rPr>
                <w:rFonts w:hint="eastAsia"/>
              </w:rPr>
              <w:t>信息安全事务</w:t>
            </w:r>
          </w:p>
        </w:tc>
        <w:tc>
          <w:tcPr>
            <w:tcW w:w="2551" w:type="dxa"/>
            <w:vAlign w:val="center"/>
          </w:tcPr>
          <w:p>
            <w:pPr>
              <w:pStyle w:val="13"/>
            </w:pPr>
            <w:r>
              <w:t>25.84</w:t>
            </w:r>
          </w:p>
        </w:tc>
        <w:tc>
          <w:tcPr>
            <w:tcW w:w="2551" w:type="dxa"/>
            <w:vAlign w:val="center"/>
          </w:tcPr>
          <w:p>
            <w:pPr>
              <w:pStyle w:val="13"/>
            </w:pPr>
          </w:p>
        </w:tc>
        <w:tc>
          <w:tcPr>
            <w:tcW w:w="2551" w:type="dxa"/>
            <w:vAlign w:val="center"/>
          </w:tcPr>
          <w:p>
            <w:pPr>
              <w:pStyle w:val="13"/>
            </w:pPr>
            <w:r>
              <w:t>25.84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rPr>
                <w:rFonts w:hint="eastAsia"/>
              </w:rPr>
              <w:t>社会保障和就业支出</w:t>
            </w:r>
          </w:p>
        </w:tc>
        <w:tc>
          <w:tcPr>
            <w:tcW w:w="2551" w:type="dxa"/>
            <w:vAlign w:val="center"/>
          </w:tcPr>
          <w:p>
            <w:pPr>
              <w:pStyle w:val="13"/>
            </w:pPr>
            <w:r>
              <w:t>10.02</w:t>
            </w:r>
          </w:p>
        </w:tc>
        <w:tc>
          <w:tcPr>
            <w:tcW w:w="2551" w:type="dxa"/>
            <w:vAlign w:val="center"/>
          </w:tcPr>
          <w:p>
            <w:pPr>
              <w:pStyle w:val="13"/>
            </w:pPr>
            <w:r>
              <w:t>10.02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rPr>
                <w:rFonts w:hint="eastAsia"/>
              </w:rPr>
              <w:t>行政事业单位养老支出</w:t>
            </w:r>
          </w:p>
        </w:tc>
        <w:tc>
          <w:tcPr>
            <w:tcW w:w="2551" w:type="dxa"/>
            <w:vAlign w:val="center"/>
          </w:tcPr>
          <w:p>
            <w:pPr>
              <w:pStyle w:val="13"/>
            </w:pPr>
            <w:r>
              <w:t>10.02</w:t>
            </w:r>
          </w:p>
        </w:tc>
        <w:tc>
          <w:tcPr>
            <w:tcW w:w="2551" w:type="dxa"/>
            <w:vAlign w:val="center"/>
          </w:tcPr>
          <w:p>
            <w:pPr>
              <w:pStyle w:val="13"/>
            </w:pPr>
            <w:r>
              <w:t>10.02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rPr>
                <w:rFonts w:hint="eastAsia"/>
              </w:rPr>
              <w:t>机关事业单位基本养老保险缴费支出</w:t>
            </w:r>
          </w:p>
        </w:tc>
        <w:tc>
          <w:tcPr>
            <w:tcW w:w="2551" w:type="dxa"/>
            <w:vAlign w:val="center"/>
          </w:tcPr>
          <w:p>
            <w:pPr>
              <w:pStyle w:val="13"/>
            </w:pPr>
            <w:r>
              <w:t>10.02</w:t>
            </w:r>
          </w:p>
        </w:tc>
        <w:tc>
          <w:tcPr>
            <w:tcW w:w="2551" w:type="dxa"/>
            <w:vAlign w:val="center"/>
          </w:tcPr>
          <w:p>
            <w:pPr>
              <w:pStyle w:val="13"/>
            </w:pPr>
            <w:r>
              <w:t>10.02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rPr>
                <w:rFonts w:hint="eastAsia"/>
              </w:rPr>
              <w:t>卫生健康支出</w:t>
            </w:r>
          </w:p>
        </w:tc>
        <w:tc>
          <w:tcPr>
            <w:tcW w:w="2551" w:type="dxa"/>
            <w:vAlign w:val="center"/>
          </w:tcPr>
          <w:p>
            <w:pPr>
              <w:pStyle w:val="13"/>
            </w:pPr>
            <w:r>
              <w:t>8.39</w:t>
            </w:r>
          </w:p>
        </w:tc>
        <w:tc>
          <w:tcPr>
            <w:tcW w:w="2551" w:type="dxa"/>
            <w:vAlign w:val="center"/>
          </w:tcPr>
          <w:p>
            <w:pPr>
              <w:pStyle w:val="13"/>
            </w:pPr>
            <w:r>
              <w:t>8.39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w:t>
            </w:r>
          </w:p>
        </w:tc>
        <w:tc>
          <w:tcPr>
            <w:tcW w:w="4535" w:type="dxa"/>
            <w:vAlign w:val="center"/>
          </w:tcPr>
          <w:p>
            <w:pPr>
              <w:pStyle w:val="14"/>
            </w:pPr>
            <w:r>
              <w:rPr>
                <w:rFonts w:hint="eastAsia"/>
              </w:rPr>
              <w:t>行政事业单位医疗</w:t>
            </w:r>
          </w:p>
        </w:tc>
        <w:tc>
          <w:tcPr>
            <w:tcW w:w="2551" w:type="dxa"/>
            <w:vAlign w:val="center"/>
          </w:tcPr>
          <w:p>
            <w:pPr>
              <w:pStyle w:val="13"/>
            </w:pPr>
            <w:r>
              <w:t>8.39</w:t>
            </w:r>
          </w:p>
        </w:tc>
        <w:tc>
          <w:tcPr>
            <w:tcW w:w="2551" w:type="dxa"/>
            <w:vAlign w:val="center"/>
          </w:tcPr>
          <w:p>
            <w:pPr>
              <w:pStyle w:val="13"/>
            </w:pPr>
            <w:r>
              <w:t>8.39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2101101</w:t>
            </w:r>
          </w:p>
        </w:tc>
        <w:tc>
          <w:tcPr>
            <w:tcW w:w="4535" w:type="dxa"/>
            <w:vAlign w:val="center"/>
          </w:tcPr>
          <w:p>
            <w:pPr>
              <w:pStyle w:val="14"/>
            </w:pPr>
            <w:r>
              <w:rPr>
                <w:rFonts w:hint="eastAsia"/>
              </w:rPr>
              <w:t>行政单位医疗</w:t>
            </w:r>
          </w:p>
        </w:tc>
        <w:tc>
          <w:tcPr>
            <w:tcW w:w="2551" w:type="dxa"/>
            <w:vAlign w:val="center"/>
          </w:tcPr>
          <w:p>
            <w:pPr>
              <w:pStyle w:val="13"/>
            </w:pPr>
            <w:r>
              <w:t>3.97</w:t>
            </w:r>
          </w:p>
        </w:tc>
        <w:tc>
          <w:tcPr>
            <w:tcW w:w="2551" w:type="dxa"/>
            <w:vAlign w:val="center"/>
          </w:tcPr>
          <w:p>
            <w:pPr>
              <w:pStyle w:val="13"/>
            </w:pPr>
            <w:r>
              <w:t>3.97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2101103</w:t>
            </w:r>
          </w:p>
        </w:tc>
        <w:tc>
          <w:tcPr>
            <w:tcW w:w="4535" w:type="dxa"/>
            <w:vAlign w:val="center"/>
          </w:tcPr>
          <w:p>
            <w:pPr>
              <w:pStyle w:val="14"/>
            </w:pPr>
            <w:r>
              <w:rPr>
                <w:rFonts w:hint="eastAsia"/>
              </w:rPr>
              <w:t>公务员医疗补助</w:t>
            </w:r>
          </w:p>
        </w:tc>
        <w:tc>
          <w:tcPr>
            <w:tcW w:w="2551" w:type="dxa"/>
            <w:vAlign w:val="center"/>
          </w:tcPr>
          <w:p>
            <w:pPr>
              <w:pStyle w:val="13"/>
            </w:pPr>
            <w:r>
              <w:t>4.41</w:t>
            </w:r>
          </w:p>
        </w:tc>
        <w:tc>
          <w:tcPr>
            <w:tcW w:w="2551" w:type="dxa"/>
            <w:vAlign w:val="center"/>
          </w:tcPr>
          <w:p>
            <w:pPr>
              <w:pStyle w:val="13"/>
            </w:pPr>
            <w:r>
              <w:t>4.41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w:t>
            </w:r>
          </w:p>
        </w:tc>
        <w:tc>
          <w:tcPr>
            <w:tcW w:w="4535" w:type="dxa"/>
            <w:vAlign w:val="center"/>
          </w:tcPr>
          <w:p>
            <w:pPr>
              <w:pStyle w:val="14"/>
            </w:pPr>
            <w:r>
              <w:rPr>
                <w:rFonts w:hint="eastAsia"/>
              </w:rPr>
              <w:t>住房保障支出</w:t>
            </w:r>
          </w:p>
        </w:tc>
        <w:tc>
          <w:tcPr>
            <w:tcW w:w="2551" w:type="dxa"/>
            <w:vAlign w:val="center"/>
          </w:tcPr>
          <w:p>
            <w:pPr>
              <w:pStyle w:val="13"/>
            </w:pPr>
            <w:r>
              <w:t>7.73</w:t>
            </w:r>
          </w:p>
        </w:tc>
        <w:tc>
          <w:tcPr>
            <w:tcW w:w="2551" w:type="dxa"/>
            <w:vAlign w:val="center"/>
          </w:tcPr>
          <w:p>
            <w:pPr>
              <w:pStyle w:val="13"/>
            </w:pPr>
            <w:r>
              <w:t>7.73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w:t>
            </w:r>
          </w:p>
        </w:tc>
        <w:tc>
          <w:tcPr>
            <w:tcW w:w="4535" w:type="dxa"/>
            <w:vAlign w:val="center"/>
          </w:tcPr>
          <w:p>
            <w:pPr>
              <w:pStyle w:val="14"/>
            </w:pPr>
            <w:r>
              <w:rPr>
                <w:rFonts w:hint="eastAsia"/>
              </w:rPr>
              <w:t>住房改革支出</w:t>
            </w:r>
          </w:p>
        </w:tc>
        <w:tc>
          <w:tcPr>
            <w:tcW w:w="2551" w:type="dxa"/>
            <w:vAlign w:val="center"/>
          </w:tcPr>
          <w:p>
            <w:pPr>
              <w:pStyle w:val="13"/>
            </w:pPr>
            <w:r>
              <w:t>7.73</w:t>
            </w:r>
          </w:p>
        </w:tc>
        <w:tc>
          <w:tcPr>
            <w:tcW w:w="2551" w:type="dxa"/>
            <w:vAlign w:val="center"/>
          </w:tcPr>
          <w:p>
            <w:pPr>
              <w:pStyle w:val="13"/>
            </w:pPr>
            <w:r>
              <w:t>7.73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2210201</w:t>
            </w:r>
          </w:p>
        </w:tc>
        <w:tc>
          <w:tcPr>
            <w:tcW w:w="4535" w:type="dxa"/>
            <w:vAlign w:val="center"/>
          </w:tcPr>
          <w:p>
            <w:pPr>
              <w:pStyle w:val="14"/>
            </w:pPr>
            <w:r>
              <w:rPr>
                <w:rFonts w:hint="eastAsia"/>
              </w:rPr>
              <w:t>住房公积金</w:t>
            </w:r>
          </w:p>
        </w:tc>
        <w:tc>
          <w:tcPr>
            <w:tcW w:w="2551" w:type="dxa"/>
            <w:vAlign w:val="center"/>
          </w:tcPr>
          <w:p>
            <w:pPr>
              <w:pStyle w:val="13"/>
            </w:pPr>
            <w:r>
              <w:t>7.73</w:t>
            </w:r>
          </w:p>
        </w:tc>
        <w:tc>
          <w:tcPr>
            <w:tcW w:w="2551" w:type="dxa"/>
            <w:vAlign w:val="center"/>
          </w:tcPr>
          <w:p>
            <w:pPr>
              <w:pStyle w:val="13"/>
            </w:pPr>
            <w:r>
              <w:t>7.73</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224</w:t>
            </w:r>
            <w:r>
              <w:rPr>
                <w:rFonts w:hint="eastAsia"/>
              </w:rPr>
              <w:t>网信部门</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支出部门经济分类科目</w:t>
            </w:r>
          </w:p>
        </w:tc>
        <w:tc>
          <w:tcPr>
            <w:tcW w:w="7654" w:type="dxa"/>
            <w:gridSpan w:val="3"/>
            <w:vAlign w:val="center"/>
          </w:tcPr>
          <w:p>
            <w:pPr>
              <w:pStyle w:val="12"/>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Align w:val="center"/>
          </w:tcPr>
          <w:p>
            <w:pPr>
              <w:pStyle w:val="12"/>
            </w:pPr>
            <w:r>
              <w:rPr>
                <w:rFonts w:hint="eastAsia"/>
              </w:rPr>
              <w:t>合计</w:t>
            </w:r>
          </w:p>
        </w:tc>
        <w:tc>
          <w:tcPr>
            <w:tcW w:w="2551" w:type="dxa"/>
            <w:vAlign w:val="center"/>
          </w:tcPr>
          <w:p>
            <w:pPr>
              <w:pStyle w:val="12"/>
            </w:pPr>
            <w:r>
              <w:rPr>
                <w:rFonts w:hint="eastAsia"/>
              </w:rPr>
              <w:t>人员经费</w:t>
            </w:r>
          </w:p>
        </w:tc>
        <w:tc>
          <w:tcPr>
            <w:tcW w:w="2551" w:type="dxa"/>
            <w:vAlign w:val="center"/>
          </w:tcPr>
          <w:p>
            <w:pPr>
              <w:pStyle w:val="12"/>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102.02</w:t>
            </w:r>
          </w:p>
        </w:tc>
        <w:tc>
          <w:tcPr>
            <w:tcW w:w="2551" w:type="dxa"/>
            <w:vAlign w:val="center"/>
          </w:tcPr>
          <w:p>
            <w:pPr>
              <w:pStyle w:val="17"/>
            </w:pPr>
            <w:r>
              <w:t>96.12</w:t>
            </w:r>
          </w:p>
        </w:tc>
        <w:tc>
          <w:tcPr>
            <w:tcW w:w="2551" w:type="dxa"/>
            <w:vAlign w:val="center"/>
          </w:tcPr>
          <w:p>
            <w:pPr>
              <w:pStyle w:val="17"/>
            </w:pPr>
            <w:r>
              <w:t>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rPr>
                <w:rFonts w:hint="eastAsia"/>
              </w:rPr>
              <w:t>工资福利支出</w:t>
            </w:r>
          </w:p>
        </w:tc>
        <w:tc>
          <w:tcPr>
            <w:tcW w:w="2551" w:type="dxa"/>
            <w:vAlign w:val="center"/>
          </w:tcPr>
          <w:p>
            <w:pPr>
              <w:pStyle w:val="13"/>
            </w:pPr>
            <w:r>
              <w:t>95.89</w:t>
            </w:r>
          </w:p>
        </w:tc>
        <w:tc>
          <w:tcPr>
            <w:tcW w:w="2551" w:type="dxa"/>
            <w:vAlign w:val="center"/>
          </w:tcPr>
          <w:p>
            <w:pPr>
              <w:pStyle w:val="13"/>
            </w:pPr>
            <w:r>
              <w:t>95.89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rPr>
                <w:rFonts w:hint="eastAsia"/>
              </w:rPr>
              <w:t>基本工资</w:t>
            </w:r>
          </w:p>
        </w:tc>
        <w:tc>
          <w:tcPr>
            <w:tcW w:w="2551" w:type="dxa"/>
            <w:vAlign w:val="center"/>
          </w:tcPr>
          <w:p>
            <w:pPr>
              <w:pStyle w:val="13"/>
            </w:pPr>
            <w:r>
              <w:t>30.43</w:t>
            </w:r>
          </w:p>
        </w:tc>
        <w:tc>
          <w:tcPr>
            <w:tcW w:w="2551" w:type="dxa"/>
            <w:vAlign w:val="center"/>
          </w:tcPr>
          <w:p>
            <w:pPr>
              <w:pStyle w:val="13"/>
            </w:pPr>
            <w:r>
              <w:t>30.43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rPr>
                <w:rFonts w:hint="eastAsia"/>
              </w:rPr>
              <w:t>津贴补贴</w:t>
            </w:r>
          </w:p>
        </w:tc>
        <w:tc>
          <w:tcPr>
            <w:tcW w:w="2551" w:type="dxa"/>
            <w:vAlign w:val="center"/>
          </w:tcPr>
          <w:p>
            <w:pPr>
              <w:pStyle w:val="13"/>
            </w:pPr>
            <w:r>
              <w:t>14.67</w:t>
            </w:r>
          </w:p>
        </w:tc>
        <w:tc>
          <w:tcPr>
            <w:tcW w:w="2551" w:type="dxa"/>
            <w:vAlign w:val="center"/>
          </w:tcPr>
          <w:p>
            <w:pPr>
              <w:pStyle w:val="13"/>
            </w:pPr>
            <w:r>
              <w:t>14.67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rPr>
                <w:rFonts w:hint="eastAsia"/>
              </w:rPr>
              <w:t>奖金</w:t>
            </w:r>
          </w:p>
        </w:tc>
        <w:tc>
          <w:tcPr>
            <w:tcW w:w="2551" w:type="dxa"/>
            <w:vAlign w:val="center"/>
          </w:tcPr>
          <w:p>
            <w:pPr>
              <w:pStyle w:val="13"/>
            </w:pPr>
            <w:r>
              <w:t>6.68</w:t>
            </w:r>
          </w:p>
        </w:tc>
        <w:tc>
          <w:tcPr>
            <w:tcW w:w="2551" w:type="dxa"/>
            <w:vAlign w:val="center"/>
          </w:tcPr>
          <w:p>
            <w:pPr>
              <w:pStyle w:val="13"/>
            </w:pPr>
            <w:r>
              <w:t>6.68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rPr>
                <w:rFonts w:hint="eastAsia"/>
              </w:rPr>
              <w:t>绩效工资</w:t>
            </w:r>
          </w:p>
        </w:tc>
        <w:tc>
          <w:tcPr>
            <w:tcW w:w="2551" w:type="dxa"/>
            <w:vAlign w:val="center"/>
          </w:tcPr>
          <w:p>
            <w:pPr>
              <w:pStyle w:val="13"/>
            </w:pPr>
            <w:r>
              <w:t>17.44</w:t>
            </w:r>
          </w:p>
        </w:tc>
        <w:tc>
          <w:tcPr>
            <w:tcW w:w="2551" w:type="dxa"/>
            <w:vAlign w:val="center"/>
          </w:tcPr>
          <w:p>
            <w:pPr>
              <w:pStyle w:val="13"/>
            </w:pPr>
            <w:r>
              <w:t>17.44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rPr>
                <w:rFonts w:hint="eastAsia"/>
              </w:rPr>
              <w:t>机关事业单位基本养老保险缴费</w:t>
            </w:r>
          </w:p>
        </w:tc>
        <w:tc>
          <w:tcPr>
            <w:tcW w:w="2551" w:type="dxa"/>
            <w:vAlign w:val="center"/>
          </w:tcPr>
          <w:p>
            <w:pPr>
              <w:pStyle w:val="13"/>
            </w:pPr>
            <w:r>
              <w:t>10.02</w:t>
            </w:r>
          </w:p>
        </w:tc>
        <w:tc>
          <w:tcPr>
            <w:tcW w:w="2551" w:type="dxa"/>
            <w:vAlign w:val="center"/>
          </w:tcPr>
          <w:p>
            <w:pPr>
              <w:pStyle w:val="13"/>
            </w:pPr>
            <w:r>
              <w:t>10.02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rPr>
                <w:rFonts w:hint="eastAsia"/>
              </w:rPr>
              <w:t>职工基本医疗保险缴费</w:t>
            </w:r>
          </w:p>
        </w:tc>
        <w:tc>
          <w:tcPr>
            <w:tcW w:w="2551" w:type="dxa"/>
            <w:vAlign w:val="center"/>
          </w:tcPr>
          <w:p>
            <w:pPr>
              <w:pStyle w:val="13"/>
            </w:pPr>
            <w:r>
              <w:t>3.97</w:t>
            </w:r>
          </w:p>
        </w:tc>
        <w:tc>
          <w:tcPr>
            <w:tcW w:w="2551" w:type="dxa"/>
            <w:vAlign w:val="center"/>
          </w:tcPr>
          <w:p>
            <w:pPr>
              <w:pStyle w:val="13"/>
            </w:pPr>
            <w:r>
              <w:t>3.97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rPr>
                <w:rFonts w:hint="eastAsia"/>
              </w:rPr>
              <w:t>公务员医疗补助缴费</w:t>
            </w:r>
          </w:p>
        </w:tc>
        <w:tc>
          <w:tcPr>
            <w:tcW w:w="2551" w:type="dxa"/>
            <w:vAlign w:val="center"/>
          </w:tcPr>
          <w:p>
            <w:pPr>
              <w:pStyle w:val="13"/>
            </w:pPr>
            <w:r>
              <w:t>4.41</w:t>
            </w:r>
          </w:p>
        </w:tc>
        <w:tc>
          <w:tcPr>
            <w:tcW w:w="2551" w:type="dxa"/>
            <w:vAlign w:val="center"/>
          </w:tcPr>
          <w:p>
            <w:pPr>
              <w:pStyle w:val="13"/>
            </w:pPr>
            <w:r>
              <w:t>4.41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rPr>
                <w:rFonts w:hint="eastAsia"/>
              </w:rPr>
              <w:t>其他社会保障缴费</w:t>
            </w:r>
          </w:p>
        </w:tc>
        <w:tc>
          <w:tcPr>
            <w:tcW w:w="2551" w:type="dxa"/>
            <w:vAlign w:val="center"/>
          </w:tcPr>
          <w:p>
            <w:pPr>
              <w:pStyle w:val="13"/>
            </w:pPr>
            <w:r>
              <w:t>0.54</w:t>
            </w:r>
          </w:p>
        </w:tc>
        <w:tc>
          <w:tcPr>
            <w:tcW w:w="2551" w:type="dxa"/>
            <w:vAlign w:val="center"/>
          </w:tcPr>
          <w:p>
            <w:pPr>
              <w:pStyle w:val="13"/>
            </w:pPr>
            <w:r>
              <w:t>0.54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rPr>
                <w:rFonts w:hint="eastAsia"/>
              </w:rPr>
              <w:t>住房公积金</w:t>
            </w:r>
          </w:p>
        </w:tc>
        <w:tc>
          <w:tcPr>
            <w:tcW w:w="2551" w:type="dxa"/>
            <w:vAlign w:val="center"/>
          </w:tcPr>
          <w:p>
            <w:pPr>
              <w:pStyle w:val="13"/>
            </w:pPr>
            <w:r>
              <w:t>7.73</w:t>
            </w:r>
          </w:p>
        </w:tc>
        <w:tc>
          <w:tcPr>
            <w:tcW w:w="2551" w:type="dxa"/>
            <w:vAlign w:val="center"/>
          </w:tcPr>
          <w:p>
            <w:pPr>
              <w:pStyle w:val="13"/>
            </w:pPr>
            <w:r>
              <w:t>7.73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rPr>
                <w:rFonts w:hint="eastAsia"/>
              </w:rPr>
              <w:t>商品和服务支出</w:t>
            </w:r>
          </w:p>
        </w:tc>
        <w:tc>
          <w:tcPr>
            <w:tcW w:w="2551" w:type="dxa"/>
            <w:vAlign w:val="center"/>
          </w:tcPr>
          <w:p>
            <w:pPr>
              <w:pStyle w:val="13"/>
            </w:pPr>
            <w:r>
              <w:t>5.90</w:t>
            </w:r>
          </w:p>
        </w:tc>
        <w:tc>
          <w:tcPr>
            <w:tcW w:w="2551" w:type="dxa"/>
            <w:vAlign w:val="center"/>
          </w:tcPr>
          <w:p>
            <w:pPr>
              <w:pStyle w:val="13"/>
            </w:pPr>
          </w:p>
        </w:tc>
        <w:tc>
          <w:tcPr>
            <w:tcW w:w="2551" w:type="dxa"/>
            <w:vAlign w:val="center"/>
          </w:tcPr>
          <w:p>
            <w:pPr>
              <w:pStyle w:val="13"/>
            </w:pPr>
            <w:r>
              <w:t>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rPr>
                <w:rFonts w:hint="eastAsia"/>
              </w:rPr>
              <w:t>办公费</w:t>
            </w:r>
          </w:p>
        </w:tc>
        <w:tc>
          <w:tcPr>
            <w:tcW w:w="2551" w:type="dxa"/>
            <w:vAlign w:val="center"/>
          </w:tcPr>
          <w:p>
            <w:pPr>
              <w:pStyle w:val="13"/>
            </w:pPr>
            <w:r>
              <w:t>0.96</w:t>
            </w:r>
          </w:p>
        </w:tc>
        <w:tc>
          <w:tcPr>
            <w:tcW w:w="2551" w:type="dxa"/>
            <w:vAlign w:val="center"/>
          </w:tcPr>
          <w:p>
            <w:pPr>
              <w:pStyle w:val="13"/>
            </w:pPr>
          </w:p>
        </w:tc>
        <w:tc>
          <w:tcPr>
            <w:tcW w:w="2551" w:type="dxa"/>
            <w:vAlign w:val="center"/>
          </w:tcPr>
          <w:p>
            <w:pPr>
              <w:pStyle w:val="13"/>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30202</w:t>
            </w:r>
          </w:p>
        </w:tc>
        <w:tc>
          <w:tcPr>
            <w:tcW w:w="4535" w:type="dxa"/>
            <w:vAlign w:val="center"/>
          </w:tcPr>
          <w:p>
            <w:pPr>
              <w:pStyle w:val="14"/>
            </w:pPr>
            <w:r>
              <w:rPr>
                <w:rFonts w:hint="eastAsia"/>
              </w:rPr>
              <w:t>印刷费</w:t>
            </w:r>
          </w:p>
        </w:tc>
        <w:tc>
          <w:tcPr>
            <w:tcW w:w="2551" w:type="dxa"/>
            <w:vAlign w:val="center"/>
          </w:tcPr>
          <w:p>
            <w:pPr>
              <w:pStyle w:val="13"/>
            </w:pPr>
            <w:r>
              <w:t>0.04</w:t>
            </w:r>
          </w:p>
        </w:tc>
        <w:tc>
          <w:tcPr>
            <w:tcW w:w="2551" w:type="dxa"/>
            <w:vAlign w:val="center"/>
          </w:tcPr>
          <w:p>
            <w:pPr>
              <w:pStyle w:val="13"/>
            </w:pPr>
          </w:p>
        </w:tc>
        <w:tc>
          <w:tcPr>
            <w:tcW w:w="2551" w:type="dxa"/>
            <w:vAlign w:val="center"/>
          </w:tcPr>
          <w:p>
            <w:pPr>
              <w:pStyle w:val="13"/>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rPr>
                <w:rFonts w:hint="eastAsia"/>
              </w:rPr>
              <w:t>邮电费</w:t>
            </w:r>
          </w:p>
        </w:tc>
        <w:tc>
          <w:tcPr>
            <w:tcW w:w="2551" w:type="dxa"/>
            <w:vAlign w:val="center"/>
          </w:tcPr>
          <w:p>
            <w:pPr>
              <w:pStyle w:val="13"/>
            </w:pPr>
            <w:r>
              <w:t>0.38</w:t>
            </w:r>
          </w:p>
        </w:tc>
        <w:tc>
          <w:tcPr>
            <w:tcW w:w="2551" w:type="dxa"/>
            <w:vAlign w:val="center"/>
          </w:tcPr>
          <w:p>
            <w:pPr>
              <w:pStyle w:val="13"/>
            </w:pPr>
          </w:p>
        </w:tc>
        <w:tc>
          <w:tcPr>
            <w:tcW w:w="2551" w:type="dxa"/>
            <w:vAlign w:val="center"/>
          </w:tcPr>
          <w:p>
            <w:pPr>
              <w:pStyle w:val="13"/>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30211</w:t>
            </w:r>
          </w:p>
        </w:tc>
        <w:tc>
          <w:tcPr>
            <w:tcW w:w="4535" w:type="dxa"/>
            <w:vAlign w:val="center"/>
          </w:tcPr>
          <w:p>
            <w:pPr>
              <w:pStyle w:val="14"/>
            </w:pPr>
            <w:r>
              <w:rPr>
                <w:rFonts w:hint="eastAsia"/>
              </w:rPr>
              <w:t>差旅费</w:t>
            </w:r>
          </w:p>
        </w:tc>
        <w:tc>
          <w:tcPr>
            <w:tcW w:w="2551" w:type="dxa"/>
            <w:vAlign w:val="center"/>
          </w:tcPr>
          <w:p>
            <w:pPr>
              <w:pStyle w:val="13"/>
            </w:pPr>
            <w:r>
              <w:t>0.58</w:t>
            </w:r>
          </w:p>
        </w:tc>
        <w:tc>
          <w:tcPr>
            <w:tcW w:w="2551" w:type="dxa"/>
            <w:vAlign w:val="center"/>
          </w:tcPr>
          <w:p>
            <w:pPr>
              <w:pStyle w:val="13"/>
            </w:pPr>
          </w:p>
        </w:tc>
        <w:tc>
          <w:tcPr>
            <w:tcW w:w="2551" w:type="dxa"/>
            <w:vAlign w:val="center"/>
          </w:tcPr>
          <w:p>
            <w:pPr>
              <w:pStyle w:val="13"/>
            </w:pPr>
            <w:r>
              <w:t>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30213</w:t>
            </w:r>
          </w:p>
        </w:tc>
        <w:tc>
          <w:tcPr>
            <w:tcW w:w="4535" w:type="dxa"/>
            <w:vAlign w:val="center"/>
          </w:tcPr>
          <w:p>
            <w:pPr>
              <w:pStyle w:val="14"/>
            </w:pPr>
            <w:r>
              <w:rPr>
                <w:rFonts w:hint="eastAsia"/>
              </w:rPr>
              <w:t>维修</w:t>
            </w:r>
            <w:r>
              <w:t>(</w:t>
            </w:r>
            <w:r>
              <w:rPr>
                <w:rFonts w:hint="eastAsia"/>
              </w:rPr>
              <w:t>护</w:t>
            </w:r>
            <w:r>
              <w:t>)</w:t>
            </w:r>
            <w:r>
              <w:rPr>
                <w:rFonts w:hint="eastAsia"/>
              </w:rPr>
              <w:t>费</w:t>
            </w:r>
          </w:p>
        </w:tc>
        <w:tc>
          <w:tcPr>
            <w:tcW w:w="2551" w:type="dxa"/>
            <w:vAlign w:val="center"/>
          </w:tcPr>
          <w:p>
            <w:pPr>
              <w:pStyle w:val="13"/>
            </w:pPr>
            <w:r>
              <w:t>0.15</w:t>
            </w:r>
          </w:p>
        </w:tc>
        <w:tc>
          <w:tcPr>
            <w:tcW w:w="2551" w:type="dxa"/>
            <w:vAlign w:val="center"/>
          </w:tcPr>
          <w:p>
            <w:pPr>
              <w:pStyle w:val="13"/>
            </w:pPr>
          </w:p>
        </w:tc>
        <w:tc>
          <w:tcPr>
            <w:tcW w:w="2551" w:type="dxa"/>
            <w:vAlign w:val="center"/>
          </w:tcPr>
          <w:p>
            <w:pPr>
              <w:pStyle w:val="13"/>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30228</w:t>
            </w:r>
          </w:p>
        </w:tc>
        <w:tc>
          <w:tcPr>
            <w:tcW w:w="4535" w:type="dxa"/>
            <w:vAlign w:val="center"/>
          </w:tcPr>
          <w:p>
            <w:pPr>
              <w:pStyle w:val="14"/>
            </w:pPr>
            <w:r>
              <w:rPr>
                <w:rFonts w:hint="eastAsia"/>
              </w:rPr>
              <w:t>工会经费</w:t>
            </w:r>
          </w:p>
        </w:tc>
        <w:tc>
          <w:tcPr>
            <w:tcW w:w="2551" w:type="dxa"/>
            <w:vAlign w:val="center"/>
          </w:tcPr>
          <w:p>
            <w:pPr>
              <w:pStyle w:val="13"/>
            </w:pPr>
            <w:r>
              <w:t>1.18</w:t>
            </w:r>
          </w:p>
        </w:tc>
        <w:tc>
          <w:tcPr>
            <w:tcW w:w="2551" w:type="dxa"/>
            <w:vAlign w:val="center"/>
          </w:tcPr>
          <w:p>
            <w:pPr>
              <w:pStyle w:val="13"/>
            </w:pPr>
          </w:p>
        </w:tc>
        <w:tc>
          <w:tcPr>
            <w:tcW w:w="2551" w:type="dxa"/>
            <w:vAlign w:val="center"/>
          </w:tcPr>
          <w:p>
            <w:pPr>
              <w:pStyle w:val="13"/>
            </w:pPr>
            <w:r>
              <w:t>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30229</w:t>
            </w:r>
          </w:p>
        </w:tc>
        <w:tc>
          <w:tcPr>
            <w:tcW w:w="4535" w:type="dxa"/>
            <w:vAlign w:val="center"/>
          </w:tcPr>
          <w:p>
            <w:pPr>
              <w:pStyle w:val="14"/>
            </w:pPr>
            <w:r>
              <w:rPr>
                <w:rFonts w:hint="eastAsia"/>
              </w:rPr>
              <w:t>福利费</w:t>
            </w:r>
          </w:p>
        </w:tc>
        <w:tc>
          <w:tcPr>
            <w:tcW w:w="2551" w:type="dxa"/>
            <w:vAlign w:val="center"/>
          </w:tcPr>
          <w:p>
            <w:pPr>
              <w:pStyle w:val="13"/>
            </w:pPr>
            <w:r>
              <w:t>0.76</w:t>
            </w:r>
          </w:p>
        </w:tc>
        <w:tc>
          <w:tcPr>
            <w:tcW w:w="2551" w:type="dxa"/>
            <w:vAlign w:val="center"/>
          </w:tcPr>
          <w:p>
            <w:pPr>
              <w:pStyle w:val="13"/>
            </w:pPr>
          </w:p>
        </w:tc>
        <w:tc>
          <w:tcPr>
            <w:tcW w:w="2551" w:type="dxa"/>
            <w:vAlign w:val="center"/>
          </w:tcPr>
          <w:p>
            <w:pPr>
              <w:pStyle w:val="13"/>
            </w:pPr>
            <w:r>
              <w:t>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30239</w:t>
            </w:r>
          </w:p>
        </w:tc>
        <w:tc>
          <w:tcPr>
            <w:tcW w:w="4535" w:type="dxa"/>
            <w:vAlign w:val="center"/>
          </w:tcPr>
          <w:p>
            <w:pPr>
              <w:pStyle w:val="14"/>
            </w:pPr>
            <w:r>
              <w:rPr>
                <w:rFonts w:hint="eastAsia"/>
              </w:rPr>
              <w:t>其他交通费用</w:t>
            </w:r>
          </w:p>
        </w:tc>
        <w:tc>
          <w:tcPr>
            <w:tcW w:w="2551" w:type="dxa"/>
            <w:vAlign w:val="center"/>
          </w:tcPr>
          <w:p>
            <w:pPr>
              <w:pStyle w:val="13"/>
            </w:pPr>
            <w:r>
              <w:t>1.74</w:t>
            </w:r>
          </w:p>
        </w:tc>
        <w:tc>
          <w:tcPr>
            <w:tcW w:w="2551" w:type="dxa"/>
            <w:vAlign w:val="center"/>
          </w:tcPr>
          <w:p>
            <w:pPr>
              <w:pStyle w:val="13"/>
            </w:pPr>
          </w:p>
        </w:tc>
        <w:tc>
          <w:tcPr>
            <w:tcW w:w="2551" w:type="dxa"/>
            <w:vAlign w:val="center"/>
          </w:tcPr>
          <w:p>
            <w:pPr>
              <w:pStyle w:val="13"/>
            </w:pPr>
            <w:r>
              <w:t>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30299</w:t>
            </w:r>
          </w:p>
        </w:tc>
        <w:tc>
          <w:tcPr>
            <w:tcW w:w="4535" w:type="dxa"/>
            <w:vAlign w:val="center"/>
          </w:tcPr>
          <w:p>
            <w:pPr>
              <w:pStyle w:val="14"/>
            </w:pPr>
            <w:r>
              <w:rPr>
                <w:rFonts w:hint="eastAsia"/>
              </w:rPr>
              <w:t>其他商品和服务支出</w:t>
            </w:r>
          </w:p>
        </w:tc>
        <w:tc>
          <w:tcPr>
            <w:tcW w:w="2551" w:type="dxa"/>
            <w:vAlign w:val="center"/>
          </w:tcPr>
          <w:p>
            <w:pPr>
              <w:pStyle w:val="13"/>
            </w:pPr>
            <w:r>
              <w:t>0.11</w:t>
            </w:r>
          </w:p>
        </w:tc>
        <w:tc>
          <w:tcPr>
            <w:tcW w:w="2551" w:type="dxa"/>
            <w:vAlign w:val="center"/>
          </w:tcPr>
          <w:p>
            <w:pPr>
              <w:pStyle w:val="13"/>
            </w:pPr>
          </w:p>
        </w:tc>
        <w:tc>
          <w:tcPr>
            <w:tcW w:w="2551" w:type="dxa"/>
            <w:vAlign w:val="center"/>
          </w:tcPr>
          <w:p>
            <w:pPr>
              <w:pStyle w:val="13"/>
            </w:pPr>
            <w: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w:t>
            </w:r>
          </w:p>
        </w:tc>
        <w:tc>
          <w:tcPr>
            <w:tcW w:w="4535" w:type="dxa"/>
            <w:vAlign w:val="center"/>
          </w:tcPr>
          <w:p>
            <w:pPr>
              <w:pStyle w:val="14"/>
            </w:pPr>
            <w:r>
              <w:rPr>
                <w:rFonts w:hint="eastAsia"/>
              </w:rPr>
              <w:t>对个人和家庭的补助</w:t>
            </w:r>
          </w:p>
        </w:tc>
        <w:tc>
          <w:tcPr>
            <w:tcW w:w="2551" w:type="dxa"/>
            <w:vAlign w:val="center"/>
          </w:tcPr>
          <w:p>
            <w:pPr>
              <w:pStyle w:val="13"/>
            </w:pPr>
            <w:r>
              <w:t>0.23</w:t>
            </w:r>
          </w:p>
        </w:tc>
        <w:tc>
          <w:tcPr>
            <w:tcW w:w="2551" w:type="dxa"/>
            <w:vAlign w:val="center"/>
          </w:tcPr>
          <w:p>
            <w:pPr>
              <w:pStyle w:val="13"/>
            </w:pPr>
            <w:r>
              <w:t>0.23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30309</w:t>
            </w:r>
          </w:p>
        </w:tc>
        <w:tc>
          <w:tcPr>
            <w:tcW w:w="4535" w:type="dxa"/>
            <w:vAlign w:val="center"/>
          </w:tcPr>
          <w:p>
            <w:pPr>
              <w:pStyle w:val="14"/>
            </w:pPr>
            <w:r>
              <w:rPr>
                <w:rFonts w:hint="eastAsia"/>
              </w:rPr>
              <w:t>奖励金</w:t>
            </w:r>
          </w:p>
        </w:tc>
        <w:tc>
          <w:tcPr>
            <w:tcW w:w="2551" w:type="dxa"/>
            <w:vAlign w:val="center"/>
          </w:tcPr>
          <w:p>
            <w:pPr>
              <w:pStyle w:val="13"/>
            </w:pPr>
            <w:r>
              <w:t>0.01</w:t>
            </w:r>
          </w:p>
        </w:tc>
        <w:tc>
          <w:tcPr>
            <w:tcW w:w="2551" w:type="dxa"/>
            <w:vAlign w:val="center"/>
          </w:tcPr>
          <w:p>
            <w:pPr>
              <w:pStyle w:val="13"/>
            </w:pPr>
            <w:r>
              <w:t>0.01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30399</w:t>
            </w:r>
          </w:p>
        </w:tc>
        <w:tc>
          <w:tcPr>
            <w:tcW w:w="4535" w:type="dxa"/>
            <w:vAlign w:val="center"/>
          </w:tcPr>
          <w:p>
            <w:pPr>
              <w:pStyle w:val="14"/>
            </w:pPr>
            <w:r>
              <w:rPr>
                <w:rFonts w:hint="eastAsia"/>
              </w:rPr>
              <w:t>其他对个人和家庭的补助</w:t>
            </w:r>
          </w:p>
        </w:tc>
        <w:tc>
          <w:tcPr>
            <w:tcW w:w="2551" w:type="dxa"/>
            <w:vAlign w:val="center"/>
          </w:tcPr>
          <w:p>
            <w:pPr>
              <w:pStyle w:val="13"/>
            </w:pPr>
            <w:r>
              <w:t>0.22</w:t>
            </w:r>
          </w:p>
        </w:tc>
        <w:tc>
          <w:tcPr>
            <w:tcW w:w="2551" w:type="dxa"/>
            <w:vAlign w:val="center"/>
          </w:tcPr>
          <w:p>
            <w:pPr>
              <w:pStyle w:val="13"/>
            </w:pPr>
            <w:r>
              <w:t>0.22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224</w:t>
            </w:r>
            <w:r>
              <w:rPr>
                <w:rFonts w:hint="eastAsia"/>
              </w:rPr>
              <w:t>网信部门</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224</w:t>
            </w:r>
            <w:r>
              <w:rPr>
                <w:rFonts w:hint="eastAsia"/>
              </w:rPr>
              <w:t>网信部门</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224</w:t>
            </w:r>
            <w:r>
              <w:rPr>
                <w:rFonts w:hint="eastAsia"/>
              </w:rPr>
              <w:t>网信部门</w:t>
            </w:r>
          </w:p>
        </w:tc>
        <w:tc>
          <w:tcPr>
            <w:tcW w:w="2381"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476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3798" w:type="dxa"/>
            <w:vMerge w:val="restart"/>
            <w:vAlign w:val="center"/>
          </w:tcPr>
          <w:p>
            <w:pPr>
              <w:pStyle w:val="12"/>
            </w:pPr>
            <w:r>
              <w:rPr>
                <w:rFonts w:hint="eastAsia"/>
              </w:rPr>
              <w:t>项</w:t>
            </w:r>
            <w:r>
              <w:t xml:space="preserve">  </w:t>
            </w:r>
            <w:r>
              <w:rPr>
                <w:rFonts w:hint="eastAsia"/>
              </w:rPr>
              <w:t>目</w:t>
            </w:r>
          </w:p>
        </w:tc>
        <w:tc>
          <w:tcPr>
            <w:tcW w:w="9524" w:type="dxa"/>
            <w:gridSpan w:val="4"/>
            <w:vAlign w:val="center"/>
          </w:tcPr>
          <w:p>
            <w:pPr>
              <w:pStyle w:val="12"/>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rPr>
                <w:rFonts w:hint="eastAsia"/>
              </w:rPr>
              <w:t>合计</w:t>
            </w:r>
          </w:p>
        </w:tc>
        <w:tc>
          <w:tcPr>
            <w:tcW w:w="2381" w:type="dxa"/>
            <w:vAlign w:val="center"/>
          </w:tcPr>
          <w:p>
            <w:pPr>
              <w:pStyle w:val="12"/>
            </w:pPr>
            <w:r>
              <w:rPr>
                <w:rFonts w:hint="eastAsia"/>
              </w:rPr>
              <w:t>一般公共预算</w:t>
            </w:r>
            <w:r>
              <w:t xml:space="preserve">              </w:t>
            </w:r>
            <w:r>
              <w:rPr>
                <w:rFonts w:hint="eastAsia"/>
              </w:rPr>
              <w:t>财政拨款</w:t>
            </w:r>
          </w:p>
        </w:tc>
        <w:tc>
          <w:tcPr>
            <w:tcW w:w="2381" w:type="dxa"/>
            <w:vAlign w:val="center"/>
          </w:tcPr>
          <w:p>
            <w:pPr>
              <w:pStyle w:val="12"/>
            </w:pPr>
            <w:r>
              <w:rPr>
                <w:rFonts w:hint="eastAsia"/>
              </w:rPr>
              <w:t>政府性基金</w:t>
            </w:r>
            <w:r>
              <w:t xml:space="preserve">                  </w:t>
            </w:r>
            <w:r>
              <w:rPr>
                <w:rFonts w:hint="eastAsia"/>
              </w:rPr>
              <w:t>预算拨款</w:t>
            </w:r>
          </w:p>
        </w:tc>
        <w:tc>
          <w:tcPr>
            <w:tcW w:w="2381" w:type="dxa"/>
            <w:vAlign w:val="center"/>
          </w:tcPr>
          <w:p>
            <w:pPr>
              <w:pStyle w:val="12"/>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rPr>
                <w:rFonts w:hint="eastAsia"/>
              </w:rP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pPr>
      <w:r>
        <w:rPr>
          <w:rFonts w:hint="eastAsia"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网信部门</w:t>
      </w:r>
      <w:r>
        <w:rPr>
          <w:rFonts w:ascii="方正书宋_GBK" w:hAnsi="方正书宋_GBK" w:eastAsia="方正书宋_GBK" w:cs="方正书宋_GBK"/>
          <w:color w:val="FFFFFF"/>
          <w:sz w:val="21"/>
        </w:rPr>
        <w:t>2023</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网信部门</w:t>
      </w:r>
      <w:r>
        <w:rPr>
          <w:rFonts w:ascii="方正小标宋_GBK" w:hAnsi="方正小标宋_GBK" w:eastAsia="方正小标宋_GBK" w:cs="方正小标宋_GBK"/>
          <w:color w:val="000000"/>
          <w:sz w:val="44"/>
        </w:rPr>
        <w:t>2023</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w:t>
      </w:r>
      <w:r>
        <w:rPr>
          <w:rFonts w:hint="eastAsia" w:eastAsia="方正仿宋_GBK"/>
          <w:color w:val="000000"/>
          <w:sz w:val="28"/>
          <w:lang w:val="en-US" w:eastAsia="zh-CN"/>
        </w:rPr>
        <w:t>中华人民共和国</w:t>
      </w:r>
      <w:r>
        <w:rPr>
          <w:rFonts w:hint="eastAsia" w:eastAsia="方正仿宋_GBK"/>
          <w:color w:val="000000"/>
          <w:sz w:val="28"/>
        </w:rPr>
        <w:t>预算法》、《地方预决算公开操作规程》和《关于进一步推进预算公开工作的实施意见》规定，现将网信部门</w:t>
      </w:r>
      <w:r>
        <w:rPr>
          <w:rFonts w:eastAsia="方正仿宋_GBK"/>
          <w:color w:val="000000"/>
          <w:sz w:val="28"/>
        </w:rPr>
        <w:t>2023</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方正楷体_GBK" w:hAnsi="方正楷体_GBK" w:eastAsia="方正楷体_GBK" w:cs="方正楷体_GBK"/>
          <w:b/>
          <w:color w:val="000000"/>
          <w:sz w:val="32"/>
        </w:rPr>
        <w:t>部门职责：</w:t>
      </w:r>
    </w:p>
    <w:p>
      <w:pPr>
        <w:pStyle w:val="19"/>
      </w:pPr>
      <w:r>
        <w:rPr>
          <w:rFonts w:hint="eastAsia"/>
        </w:rPr>
        <w:t>根据《网信部门职能配置、内设机构和人员编制规定》，网信部门的主要职责是：</w:t>
      </w:r>
    </w:p>
    <w:p>
      <w:pPr>
        <w:pStyle w:val="19"/>
      </w:pPr>
      <w:r>
        <w:t>1</w:t>
      </w:r>
      <w:r>
        <w:rPr>
          <w:rFonts w:hint="eastAsia"/>
        </w:rPr>
        <w:t>、网络阵地建设和内容管理：推动全区网络阵地建设与引导工作，宏观指导协调互联网宣传和信息内容管理；推动全区网络社会工作和网络文化、网络文明建设。</w:t>
      </w:r>
    </w:p>
    <w:p>
      <w:pPr>
        <w:pStyle w:val="19"/>
      </w:pPr>
      <w:r>
        <w:t>2</w:t>
      </w:r>
      <w:r>
        <w:rPr>
          <w:rFonts w:hint="eastAsia"/>
        </w:rPr>
        <w:t>、网络舆情综合管理：加强网络舆情应急处置和引导管理，指导推动网络文明志愿者队伍建设，维护网络意识形态安全，指导、检查、推动各部门、各单位网络安全和信息化工作。</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rPr>
                <w:rFonts w:hint="eastAsia"/>
              </w:rPr>
              <w:t>单位名称</w:t>
            </w:r>
          </w:p>
        </w:tc>
        <w:tc>
          <w:tcPr>
            <w:tcW w:w="1843" w:type="dxa"/>
            <w:vAlign w:val="center"/>
          </w:tcPr>
          <w:p>
            <w:pPr>
              <w:pStyle w:val="12"/>
            </w:pPr>
            <w:r>
              <w:rPr>
                <w:rFonts w:hint="eastAsia"/>
              </w:rPr>
              <w:t>单位性质</w:t>
            </w:r>
          </w:p>
        </w:tc>
        <w:tc>
          <w:tcPr>
            <w:tcW w:w="2126" w:type="dxa"/>
            <w:vAlign w:val="center"/>
          </w:tcPr>
          <w:p>
            <w:pPr>
              <w:pStyle w:val="12"/>
            </w:pPr>
            <w:r>
              <w:rPr>
                <w:rFonts w:hint="eastAsia"/>
              </w:rPr>
              <w:t>单位规格</w:t>
            </w:r>
          </w:p>
        </w:tc>
        <w:tc>
          <w:tcPr>
            <w:tcW w:w="3827" w:type="dxa"/>
            <w:vAlign w:val="center"/>
          </w:tcPr>
          <w:p>
            <w:pPr>
              <w:pStyle w:val="12"/>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网信部门中共山海关区委网信办本级</w:t>
            </w:r>
          </w:p>
        </w:tc>
        <w:tc>
          <w:tcPr>
            <w:tcW w:w="1843" w:type="dxa"/>
            <w:vAlign w:val="center"/>
          </w:tcPr>
          <w:p>
            <w:pPr>
              <w:pStyle w:val="15"/>
            </w:pPr>
            <w:r>
              <w:rPr>
                <w:rFonts w:hint="eastAsia"/>
              </w:rPr>
              <w:t>行政</w:t>
            </w:r>
          </w:p>
        </w:tc>
        <w:tc>
          <w:tcPr>
            <w:tcW w:w="2126" w:type="dxa"/>
            <w:vAlign w:val="center"/>
          </w:tcPr>
          <w:p>
            <w:pPr>
              <w:pStyle w:val="15"/>
            </w:pPr>
            <w:r>
              <w:rPr>
                <w:rFonts w:hint="eastAsia"/>
              </w:rPr>
              <w:t>正科级</w:t>
            </w:r>
          </w:p>
        </w:tc>
        <w:tc>
          <w:tcPr>
            <w:tcW w:w="3827" w:type="dxa"/>
            <w:vAlign w:val="center"/>
          </w:tcPr>
          <w:p>
            <w:pPr>
              <w:pStyle w:val="15"/>
            </w:pPr>
            <w:r>
              <w:rPr>
                <w:rFonts w:hint="eastAsia"/>
              </w:rPr>
              <w:t>财政拨款</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spacing w:line="500" w:lineRule="exact"/>
        <w:ind w:firstLine="560"/>
      </w:pPr>
      <w:r>
        <w:rPr>
          <w:rFonts w:hint="eastAsia" w:eastAsia="方正仿宋_GBK"/>
          <w:color w:val="000000"/>
          <w:sz w:val="28"/>
        </w:rPr>
        <w:t>按照预算管理有关规定，目前我省部门预算的编制实行综合预算管理，即全部收入和支出都反映在预算中。网信部门机关及所属事业单位的收支包含在部门预算中。</w:t>
      </w:r>
    </w:p>
    <w:p>
      <w:pPr>
        <w:pStyle w:val="20"/>
      </w:pPr>
      <w:r>
        <w:t>1</w:t>
      </w:r>
      <w:r>
        <w:rPr>
          <w:rFonts w:hint="eastAsia"/>
        </w:rPr>
        <w:t>、收入说明</w:t>
      </w:r>
    </w:p>
    <w:p>
      <w:pPr>
        <w:pStyle w:val="20"/>
      </w:pPr>
      <w:r>
        <w:rPr>
          <w:rFonts w:hint="eastAsia"/>
        </w:rPr>
        <w:t>反映本部门当年全部收入。</w:t>
      </w:r>
      <w:r>
        <w:t>2023</w:t>
      </w:r>
      <w:r>
        <w:rPr>
          <w:rFonts w:hint="eastAsia"/>
        </w:rPr>
        <w:t>年预算收入为</w:t>
      </w:r>
      <w:r>
        <w:t>127.86</w:t>
      </w:r>
      <w:r>
        <w:rPr>
          <w:rFonts w:hint="eastAsia"/>
        </w:rPr>
        <w:t>万元，其中：一般公共预算收入</w:t>
      </w:r>
      <w:r>
        <w:t>127.86</w:t>
      </w:r>
      <w:r>
        <w:rPr>
          <w:rFonts w:hint="eastAsia"/>
        </w:rPr>
        <w:t>万元，基金预算收入</w:t>
      </w:r>
      <w:r>
        <w:t>0</w:t>
      </w:r>
      <w:r>
        <w:rPr>
          <w:rFonts w:hint="eastAsia"/>
        </w:rPr>
        <w:t>元，财政专户核拨收入</w:t>
      </w:r>
      <w:r>
        <w:t>0</w:t>
      </w:r>
      <w:r>
        <w:rPr>
          <w:rFonts w:hint="eastAsia"/>
        </w:rPr>
        <w:t>元，其他来源收入</w:t>
      </w:r>
      <w:r>
        <w:t>0</w:t>
      </w:r>
      <w:r>
        <w:rPr>
          <w:rFonts w:hint="eastAsia"/>
        </w:rPr>
        <w:t>元。</w:t>
      </w:r>
    </w:p>
    <w:p>
      <w:pPr>
        <w:pStyle w:val="20"/>
      </w:pPr>
      <w:r>
        <w:t>2</w:t>
      </w:r>
      <w:r>
        <w:rPr>
          <w:rFonts w:hint="eastAsia"/>
        </w:rPr>
        <w:t>、支出说明</w:t>
      </w:r>
    </w:p>
    <w:p>
      <w:pPr>
        <w:pStyle w:val="20"/>
      </w:pPr>
      <w:r>
        <w:rPr>
          <w:rFonts w:hint="eastAsia"/>
        </w:rPr>
        <w:t>收支预算总表支出栏、基本支出表、项目支出表按经济分类和支出功能分类科目编制，反映山海关区网信部门</w:t>
      </w:r>
      <w:r>
        <w:t>2023</w:t>
      </w:r>
      <w:r>
        <w:rPr>
          <w:rFonts w:hint="eastAsia"/>
        </w:rPr>
        <w:t>年度部门预算中支出预算的总体情况。</w:t>
      </w:r>
      <w:r>
        <w:t>2023</w:t>
      </w:r>
      <w:r>
        <w:rPr>
          <w:rFonts w:hint="eastAsia"/>
        </w:rPr>
        <w:t>年预算支出为</w:t>
      </w:r>
      <w:r>
        <w:t>127.86</w:t>
      </w:r>
      <w:r>
        <w:rPr>
          <w:rFonts w:hint="eastAsia"/>
        </w:rPr>
        <w:t>万元，其中：基本支出</w:t>
      </w:r>
      <w:r>
        <w:t>102.02</w:t>
      </w:r>
      <w:r>
        <w:rPr>
          <w:rFonts w:hint="eastAsia"/>
        </w:rPr>
        <w:t>万元元，主要是人员经费</w:t>
      </w:r>
      <w:r>
        <w:t>96.12</w:t>
      </w:r>
      <w:r>
        <w:rPr>
          <w:rFonts w:hint="eastAsia"/>
        </w:rPr>
        <w:t>万元和日常公用经费</w:t>
      </w:r>
      <w:r>
        <w:t>5.9</w:t>
      </w:r>
      <w:r>
        <w:rPr>
          <w:rFonts w:hint="eastAsia"/>
        </w:rPr>
        <w:t>万元；项目支出</w:t>
      </w:r>
      <w:r>
        <w:t>25.84</w:t>
      </w:r>
      <w:r>
        <w:rPr>
          <w:rFonts w:hint="eastAsia"/>
        </w:rPr>
        <w:t>万元，主要为舆情监测软件服务费</w:t>
      </w:r>
      <w:r>
        <w:t>10</w:t>
      </w:r>
      <w:r>
        <w:rPr>
          <w:rFonts w:hint="eastAsia"/>
        </w:rPr>
        <w:t>万元、网络安全管理服务费</w:t>
      </w:r>
      <w:r>
        <w:t>5</w:t>
      </w:r>
      <w:r>
        <w:rPr>
          <w:rFonts w:hint="eastAsia"/>
        </w:rPr>
        <w:t>万元和网络安全监测平台</w:t>
      </w:r>
      <w:r>
        <w:t>8</w:t>
      </w:r>
      <w:r>
        <w:rPr>
          <w:rFonts w:hint="eastAsia"/>
        </w:rPr>
        <w:t>万元、设备服务费</w:t>
      </w:r>
      <w:r>
        <w:t>0.84</w:t>
      </w:r>
      <w:r>
        <w:rPr>
          <w:rFonts w:hint="eastAsia"/>
        </w:rPr>
        <w:t>万元、网信业务费</w:t>
      </w:r>
      <w:r>
        <w:t>2</w:t>
      </w:r>
      <w:r>
        <w:rPr>
          <w:rFonts w:hint="eastAsia"/>
        </w:rPr>
        <w:t>万元等。</w:t>
      </w:r>
    </w:p>
    <w:p>
      <w:pPr>
        <w:pStyle w:val="20"/>
      </w:pPr>
      <w:r>
        <w:t>3</w:t>
      </w:r>
      <w:r>
        <w:rPr>
          <w:rFonts w:hint="eastAsia"/>
        </w:rPr>
        <w:t>、比上年增减情况</w:t>
      </w:r>
      <w:r>
        <w:t xml:space="preserve">   2023</w:t>
      </w:r>
      <w:r>
        <w:rPr>
          <w:rFonts w:hint="eastAsia"/>
        </w:rPr>
        <w:t>年预算支出安排</w:t>
      </w:r>
      <w:r>
        <w:t>127.86</w:t>
      </w:r>
      <w:r>
        <w:rPr>
          <w:rFonts w:hint="eastAsia"/>
        </w:rPr>
        <w:t>元，较</w:t>
      </w:r>
      <w:r>
        <w:t>2022</w:t>
      </w:r>
      <w:r>
        <w:rPr>
          <w:rFonts w:hint="eastAsia"/>
        </w:rPr>
        <w:t>年预算增加</w:t>
      </w:r>
      <w:r>
        <w:t>12.52</w:t>
      </w:r>
      <w:r>
        <w:rPr>
          <w:rFonts w:hint="eastAsia"/>
        </w:rPr>
        <w:t>万元，其中：基本支出增加</w:t>
      </w:r>
      <w:r>
        <w:t>8.68</w:t>
      </w:r>
      <w:r>
        <w:rPr>
          <w:rFonts w:hint="eastAsia"/>
        </w:rPr>
        <w:t>万元，主要为人员经费和日常公用经费支出；项目支出增加</w:t>
      </w:r>
      <w:r>
        <w:t>3.84</w:t>
      </w:r>
      <w:r>
        <w:rPr>
          <w:rFonts w:hint="eastAsia"/>
        </w:rPr>
        <w:t>万元元，主要为网络舆情综合管理支出。</w:t>
      </w: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pStyle w:val="21"/>
      </w:pPr>
      <w:r>
        <w:rPr>
          <w:rFonts w:hint="eastAsia"/>
        </w:rPr>
        <w:t>机关运行经费共计安排</w:t>
      </w:r>
      <w:r>
        <w:t>5.90</w:t>
      </w:r>
      <w:r>
        <w:rPr>
          <w:rFonts w:hint="eastAsia"/>
        </w:rPr>
        <w:t>万元元，主要用于办公费</w:t>
      </w:r>
      <w:r>
        <w:t>0.96</w:t>
      </w:r>
      <w:r>
        <w:rPr>
          <w:rFonts w:hint="eastAsia"/>
        </w:rPr>
        <w:t>万元、邮电费</w:t>
      </w:r>
      <w:r>
        <w:t>0.38</w:t>
      </w:r>
      <w:r>
        <w:rPr>
          <w:rFonts w:hint="eastAsia"/>
        </w:rPr>
        <w:t>万元、差旅费</w:t>
      </w:r>
      <w:r>
        <w:t>0.58</w:t>
      </w:r>
      <w:r>
        <w:rPr>
          <w:rFonts w:hint="eastAsia"/>
        </w:rPr>
        <w:t>元、印刷费</w:t>
      </w:r>
      <w:r>
        <w:t>0.04</w:t>
      </w:r>
      <w:r>
        <w:rPr>
          <w:rFonts w:hint="eastAsia"/>
        </w:rPr>
        <w:t>万元、福利费</w:t>
      </w:r>
      <w:r>
        <w:t>0.76</w:t>
      </w:r>
      <w:r>
        <w:rPr>
          <w:rFonts w:hint="eastAsia"/>
        </w:rPr>
        <w:t>万元、网络运行维护费</w:t>
      </w:r>
      <w:r>
        <w:t>0.15</w:t>
      </w:r>
      <w:r>
        <w:rPr>
          <w:rFonts w:hint="eastAsia"/>
        </w:rPr>
        <w:t>万元、工会经费</w:t>
      </w:r>
      <w:r>
        <w:t>0.71</w:t>
      </w:r>
      <w:r>
        <w:rPr>
          <w:rFonts w:hint="eastAsia"/>
        </w:rPr>
        <w:t>元、工会经费（代扣）</w:t>
      </w:r>
      <w:r>
        <w:t>0.47</w:t>
      </w:r>
      <w:r>
        <w:rPr>
          <w:rFonts w:hint="eastAsia"/>
        </w:rPr>
        <w:t>万元、公务交通补贴</w:t>
      </w:r>
      <w:r>
        <w:t>1.74</w:t>
      </w:r>
      <w:r>
        <w:rPr>
          <w:rFonts w:hint="eastAsia"/>
        </w:rPr>
        <w:t>万元、党组织活动经费</w:t>
      </w:r>
      <w:r>
        <w:t>0.07</w:t>
      </w:r>
      <w:r>
        <w:rPr>
          <w:rFonts w:hint="eastAsia"/>
        </w:rPr>
        <w:t>万元、不可预见费</w:t>
      </w:r>
      <w:r>
        <w:t>0.04</w:t>
      </w:r>
      <w:r>
        <w:rPr>
          <w:rFonts w:hint="eastAsia"/>
        </w:rPr>
        <w:t>万元等日常运行支出。</w:t>
      </w: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22"/>
      </w:pPr>
      <w:r>
        <w:t>2023</w:t>
      </w:r>
      <w:r>
        <w:rPr>
          <w:rFonts w:hint="eastAsia"/>
        </w:rPr>
        <w:t>年，我部门财政拨款</w:t>
      </w:r>
      <w:r>
        <w:t>“</w:t>
      </w:r>
      <w:r>
        <w:rPr>
          <w:rFonts w:hint="eastAsia"/>
        </w:rPr>
        <w:t>三公</w:t>
      </w:r>
      <w:r>
        <w:t>”</w:t>
      </w:r>
      <w:r>
        <w:rPr>
          <w:rFonts w:hint="eastAsia"/>
        </w:rPr>
        <w:t>经费预算安排</w:t>
      </w:r>
      <w:r>
        <w:t>0</w:t>
      </w:r>
      <w:r>
        <w:rPr>
          <w:rFonts w:hint="eastAsia"/>
        </w:rPr>
        <w:t>元，与上年持平，无增减变化。其中：因公出国（境）费</w:t>
      </w:r>
      <w:r>
        <w:t>0</w:t>
      </w:r>
      <w:r>
        <w:rPr>
          <w:rFonts w:hint="eastAsia"/>
        </w:rPr>
        <w:t>元，与上年持平，无增减变化；公务用车购置费</w:t>
      </w:r>
      <w:r>
        <w:t>0</w:t>
      </w:r>
      <w:r>
        <w:rPr>
          <w:rFonts w:hint="eastAsia"/>
        </w:rPr>
        <w:t>元，与上年持平，无增减变化；公务用车运行维护费</w:t>
      </w:r>
      <w:r>
        <w:t>0</w:t>
      </w:r>
      <w:r>
        <w:rPr>
          <w:rFonts w:hint="eastAsia"/>
        </w:rPr>
        <w:t>元，与上年持平，无增减变化；公务接待费</w:t>
      </w:r>
      <w:r>
        <w:t>0</w:t>
      </w:r>
      <w:r>
        <w:rPr>
          <w:rFonts w:hint="eastAsia"/>
        </w:rPr>
        <w:t>元，与上年持平，无增减变化，主要原因是严格按照三公经费预算要求，切实落实勤俭节约各项规定，严格控制支出。</w:t>
      </w:r>
    </w:p>
    <w:p>
      <w:pPr>
        <w:spacing w:before="10" w:after="10" w:line="360" w:lineRule="auto"/>
        <w:ind w:firstLine="640"/>
        <w:outlineLvl w:val="2"/>
      </w:pPr>
      <w:bookmarkStart w:id="13" w:name="_Toc_3_3_0000000014"/>
      <w:r>
        <w:rPr>
          <w:rFonts w:hint="eastAsia" w:ascii="黑体" w:hAnsi="黑体" w:eastAsia="黑体" w:cs="黑体"/>
          <w:color w:val="000000"/>
          <w:sz w:val="32"/>
        </w:rPr>
        <w:t>五、预算绩效信息</w:t>
      </w:r>
      <w:bookmarkEnd w:id="13"/>
    </w:p>
    <w:p>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pPr>
        <w:spacing w:line="500" w:lineRule="exact"/>
        <w:ind w:firstLine="560"/>
      </w:pPr>
      <w:r>
        <w:rPr>
          <w:rFonts w:hint="eastAsia" w:eastAsia="方正仿宋_GBK"/>
          <w:color w:val="000000"/>
          <w:sz w:val="28"/>
        </w:rPr>
        <w:t>（一）总体绩效目标</w:t>
      </w:r>
    </w:p>
    <w:p>
      <w:pPr>
        <w:pStyle w:val="23"/>
      </w:pPr>
      <w:r>
        <w:rPr>
          <w:rFonts w:hint="eastAsia"/>
        </w:rPr>
        <w:t>网信办年度发展规划目标</w:t>
      </w:r>
    </w:p>
    <w:p>
      <w:pPr>
        <w:pStyle w:val="23"/>
      </w:pPr>
      <w:r>
        <w:rPr>
          <w:rFonts w:hint="eastAsia"/>
        </w:rPr>
        <w:t>紧紧围绕全区中心工作，以网上宣传引导、舆情应急处置、网络生态治理、网络安全和信息化、机构队伍建设等方面为重点强化网上宣传攻势，全力壮大主流舆论声音；强化舆情应急处置，高效做好舆情监测管理；强化网络意识形态阵地建设，积极引导正确的舆论导向；强化网络安全建设，持续净化网络生态；强化全区网信队伍建设，造舆论、树正气、鼓干劲、塑形象，为建设新时代</w:t>
      </w:r>
      <w:r>
        <w:t>“</w:t>
      </w:r>
      <w:r>
        <w:rPr>
          <w:rFonts w:hint="eastAsia"/>
        </w:rPr>
        <w:t>沿海强区、美丽关城和国际文化旅游名城</w:t>
      </w:r>
      <w:r>
        <w:t>”</w:t>
      </w:r>
      <w:r>
        <w:rPr>
          <w:rFonts w:hint="eastAsia"/>
        </w:rPr>
        <w:t>营造良好的网络舆论氛围。</w:t>
      </w:r>
    </w:p>
    <w:p>
      <w:pPr>
        <w:spacing w:line="500" w:lineRule="exact"/>
        <w:ind w:firstLine="560"/>
      </w:pPr>
      <w:r>
        <w:rPr>
          <w:rFonts w:hint="eastAsia" w:eastAsia="方正仿宋_GBK"/>
          <w:color w:val="000000"/>
          <w:sz w:val="28"/>
        </w:rPr>
        <w:t>（二）分项绩效目标</w:t>
      </w:r>
    </w:p>
    <w:p>
      <w:pPr>
        <w:pStyle w:val="24"/>
      </w:pPr>
      <w:r>
        <w:rPr>
          <w:rFonts w:hint="eastAsia"/>
        </w:rPr>
        <w:t>网信办主要职责分类绩效目标情况说明</w:t>
      </w:r>
    </w:p>
    <w:p>
      <w:pPr>
        <w:pStyle w:val="24"/>
      </w:pPr>
    </w:p>
    <w:p>
      <w:pPr>
        <w:pStyle w:val="24"/>
      </w:pPr>
      <w:r>
        <w:rPr>
          <w:rFonts w:hint="eastAsia"/>
        </w:rPr>
        <w:t>本年度山海关区委网信办主要职责是加强网络舆情引导管理；宏观指导协调互联网宣传和信息内容管理。统筹协调处理网络安全和信息化重大突发事件与有关应急工作。职责目标是较上年有较大幅度提升。绩效目标是推进山海关区网络安全和信息化工作，促进山海关区网络经济的发展，强化网络正能量，及时处置网络舆情，提升群众满意度；保障本单位机关工作正常开展，确保相关工作按时完成；按照预算金额，合理安排各项支出完善互联网管理领导体制，加强网上舆论引导，营造良好网络舆论氛围，发展健康向上网络文化。绩效指标是网络舆情应急处置率；完成各项工作时限；组织开展网络宣传活动（次）；支出控制数；促进全区网络经济发展；网上宣传展示山海关区发展新成效；舆情应急处置能力提升；形象提升满意度；舆情处理满意度；网络环境净化满意度。绩效标准：大于等于</w:t>
      </w:r>
      <w:r>
        <w:t>95%</w:t>
      </w:r>
      <w:r>
        <w:rPr>
          <w:rFonts w:hint="eastAsia"/>
        </w:rPr>
        <w:t>以上的为优；</w:t>
      </w:r>
      <w:r>
        <w:t>90%-95%</w:t>
      </w:r>
      <w:r>
        <w:rPr>
          <w:rFonts w:hint="eastAsia"/>
        </w:rPr>
        <w:t>的为良；</w:t>
      </w:r>
      <w:r>
        <w:t>80-90%</w:t>
      </w:r>
      <w:r>
        <w:rPr>
          <w:rFonts w:hint="eastAsia"/>
        </w:rPr>
        <w:t>为中，</w:t>
      </w:r>
      <w:r>
        <w:t>60%</w:t>
      </w:r>
      <w:r>
        <w:rPr>
          <w:rFonts w:hint="eastAsia"/>
        </w:rPr>
        <w:t>以下的为差</w:t>
      </w:r>
    </w:p>
    <w:p>
      <w:pPr>
        <w:spacing w:line="500" w:lineRule="exact"/>
        <w:ind w:firstLine="560"/>
      </w:pPr>
      <w:r>
        <w:rPr>
          <w:rFonts w:hint="eastAsia" w:eastAsia="方正仿宋_GBK"/>
          <w:color w:val="000000"/>
          <w:sz w:val="28"/>
        </w:rPr>
        <w:t>（三）工作保障措施</w:t>
      </w:r>
    </w:p>
    <w:p>
      <w:pPr>
        <w:pStyle w:val="25"/>
      </w:pPr>
      <w:r>
        <w:rPr>
          <w:rFonts w:hint="eastAsia"/>
        </w:rPr>
        <w:t>网信办实现本年度发展规划目标的保障措施</w:t>
      </w:r>
    </w:p>
    <w:p>
      <w:pPr>
        <w:pStyle w:val="25"/>
      </w:pPr>
    </w:p>
    <w:p>
      <w:pPr>
        <w:pStyle w:val="25"/>
      </w:pPr>
      <w:r>
        <w:rPr>
          <w:rFonts w:hint="eastAsia"/>
        </w:rPr>
        <w:t>加强网络舆情综合管理</w:t>
      </w:r>
      <w:r>
        <w:t>,</w:t>
      </w:r>
      <w:r>
        <w:rPr>
          <w:rFonts w:hint="eastAsia"/>
        </w:rPr>
        <w:t>围绕社会热点敏感问题、突发事件，正确引导网络舆论，组织开展舆情信息收集、分析、研判、处置。依托网络安全宣传周、网络安全联合检查等活动，加强网络安全和信息化工作。加强网络阵地建设与引导。进一步强化矩阵管理，加强全区新媒体矩阵协调联动。筑牢网络意识形态阵地，壮大舆情工作队伍，建立健全突发事件网络舆论引导快速反应机制。推动网络社会工作和网络文化、网络志愿服务、网络文明建设。指导网络文化产业发展和网络文化产品生产。对</w:t>
      </w:r>
      <w:r>
        <w:t>“</w:t>
      </w:r>
      <w:r>
        <w:rPr>
          <w:rFonts w:hint="eastAsia"/>
        </w:rPr>
        <w:t>网信山海关</w:t>
      </w:r>
      <w:r>
        <w:t>”</w:t>
      </w:r>
      <w:r>
        <w:rPr>
          <w:rFonts w:hint="eastAsia"/>
        </w:rPr>
        <w:t>微信、今日头条、抖音等平台公众号开展运维工作。以开展</w:t>
      </w:r>
      <w:r>
        <w:t>“</w:t>
      </w:r>
      <w:r>
        <w:rPr>
          <w:rFonts w:hint="eastAsia"/>
        </w:rPr>
        <w:t>网络中国节</w:t>
      </w:r>
      <w:r>
        <w:t>”</w:t>
      </w:r>
      <w:r>
        <w:rPr>
          <w:rFonts w:hint="eastAsia"/>
        </w:rPr>
        <w:t>、国家安全教育日普法宣传等活动为契机，凝聚积极向上正能量，推进网上精神文明建设，营造良好的网络舆论环境。</w:t>
      </w:r>
    </w:p>
    <w:p>
      <w:pPr>
        <w:ind w:firstLine="640"/>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rPr>
        <w:t>第二部分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专项资金绩效目标</w:t>
      </w:r>
    </w:p>
    <w:p>
      <w:pPr>
        <w:ind w:firstLine="640"/>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color w:val="000000"/>
          <w:sz w:val="32"/>
        </w:rPr>
        <w:t>第三部分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、网络舆情综合管理绩效目标表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rPr>
                <w:rFonts w:hint="eastAsia"/>
                <w:lang w:val="en-US" w:eastAsia="zh-CN"/>
              </w:rPr>
              <w:t>1.</w:t>
            </w:r>
            <w:r>
              <w:rPr>
                <w:rFonts w:hint="eastAsia"/>
              </w:rPr>
              <w:t>推进山海关区网络安全和信息化工作，净化网络空间、强化网络正能量、及时处置网络舆情、提升群众满意度</w:t>
            </w:r>
          </w:p>
          <w:p>
            <w:pPr>
              <w:pStyle w:val="14"/>
            </w:pPr>
            <w:r>
              <w:rPr>
                <w:rFonts w:hint="eastAsia"/>
                <w:lang w:val="en-US" w:eastAsia="zh-CN"/>
              </w:rPr>
              <w:t>2</w:t>
            </w:r>
            <w:r>
              <w:t>.</w:t>
            </w:r>
            <w:r>
              <w:rPr>
                <w:rFonts w:hint="eastAsia"/>
              </w:rPr>
              <w:t>保障本单位机关工作正常开展，确保相关工作按时完成</w:t>
            </w:r>
          </w:p>
          <w:p>
            <w:pPr>
              <w:pStyle w:val="14"/>
            </w:pPr>
            <w:r>
              <w:rPr>
                <w:rFonts w:hint="eastAsia"/>
                <w:lang w:val="en-US" w:eastAsia="zh-CN"/>
              </w:rPr>
              <w:t>3</w:t>
            </w:r>
            <w:r>
              <w:t>.</w:t>
            </w:r>
            <w:r>
              <w:rPr>
                <w:rFonts w:hint="eastAsia"/>
              </w:rPr>
              <w:t>按照预算金额，合理安排各项支出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bookmarkStart w:id="18" w:name="_GoBack"/>
            <w:bookmarkEnd w:id="18"/>
          </w:p>
        </w:tc>
        <w:tc>
          <w:tcPr>
            <w:tcW w:w="2835" w:type="dxa"/>
            <w:vAlign w:val="center"/>
          </w:tcPr>
          <w:p>
            <w:pPr>
              <w:pStyle w:val="14"/>
            </w:pPr>
            <w:r>
              <w:rPr>
                <w:rFonts w:hint="eastAsia"/>
              </w:rPr>
              <w:t>制作主题宣传图文、展板、短视频、</w:t>
            </w:r>
            <w:r>
              <w:t>H5</w:t>
            </w:r>
            <w:r>
              <w:rPr>
                <w:rFonts w:hint="eastAsia"/>
              </w:rPr>
              <w:t>等</w:t>
            </w:r>
          </w:p>
        </w:tc>
        <w:tc>
          <w:tcPr>
            <w:tcW w:w="2835" w:type="dxa"/>
            <w:vAlign w:val="center"/>
          </w:tcPr>
          <w:p>
            <w:pPr>
              <w:pStyle w:val="14"/>
            </w:pPr>
            <w:r>
              <w:rPr>
                <w:rFonts w:hint="eastAsia"/>
              </w:rPr>
              <w:t>制作数量</w:t>
            </w:r>
          </w:p>
        </w:tc>
        <w:tc>
          <w:tcPr>
            <w:tcW w:w="2551" w:type="dxa"/>
            <w:vAlign w:val="center"/>
          </w:tcPr>
          <w:p>
            <w:pPr>
              <w:pStyle w:val="14"/>
            </w:pPr>
            <w:r>
              <w:rPr>
                <w:rFonts w:hint="eastAsia"/>
              </w:rPr>
              <w:t>≥</w:t>
            </w:r>
            <w:r>
              <w:t>5</w:t>
            </w:r>
            <w:r>
              <w:rPr>
                <w:rFonts w:hint="eastAsia"/>
              </w:rPr>
              <w:t>个</w:t>
            </w:r>
          </w:p>
        </w:tc>
        <w:tc>
          <w:tcPr>
            <w:tcW w:w="2268" w:type="dxa"/>
            <w:vAlign w:val="center"/>
          </w:tcPr>
          <w:p>
            <w:pPr>
              <w:pStyle w:val="14"/>
            </w:pPr>
            <w:r>
              <w:t>2023</w:t>
            </w: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开展网络安全专项检查数</w:t>
            </w:r>
          </w:p>
        </w:tc>
        <w:tc>
          <w:tcPr>
            <w:tcW w:w="2835" w:type="dxa"/>
            <w:vAlign w:val="center"/>
          </w:tcPr>
          <w:p>
            <w:pPr>
              <w:pStyle w:val="14"/>
            </w:pPr>
            <w:r>
              <w:rPr>
                <w:rFonts w:hint="eastAsia"/>
              </w:rPr>
              <w:t>全年开展网络安全专项检查次数</w:t>
            </w:r>
          </w:p>
        </w:tc>
        <w:tc>
          <w:tcPr>
            <w:tcW w:w="2551" w:type="dxa"/>
            <w:vAlign w:val="center"/>
          </w:tcPr>
          <w:p>
            <w:pPr>
              <w:pStyle w:val="14"/>
            </w:pPr>
            <w:r>
              <w:rPr>
                <w:rFonts w:hint="eastAsia"/>
              </w:rPr>
              <w:t>≥</w:t>
            </w:r>
            <w:r>
              <w:t>1</w:t>
            </w:r>
            <w:r>
              <w:rPr>
                <w:rFonts w:hint="eastAsia"/>
              </w:rPr>
              <w:t>次</w:t>
            </w:r>
          </w:p>
        </w:tc>
        <w:tc>
          <w:tcPr>
            <w:tcW w:w="2268" w:type="dxa"/>
            <w:vAlign w:val="center"/>
          </w:tcPr>
          <w:p>
            <w:pPr>
              <w:pStyle w:val="14"/>
            </w:pPr>
            <w:r>
              <w:t>2023</w:t>
            </w: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网络舆情监测预警数量</w:t>
            </w:r>
          </w:p>
        </w:tc>
        <w:tc>
          <w:tcPr>
            <w:tcW w:w="2835" w:type="dxa"/>
            <w:vAlign w:val="center"/>
          </w:tcPr>
          <w:p>
            <w:pPr>
              <w:pStyle w:val="14"/>
            </w:pPr>
            <w:r>
              <w:rPr>
                <w:rFonts w:hint="eastAsia"/>
              </w:rPr>
              <w:t>涉关重点舆情监测预警数量</w:t>
            </w:r>
          </w:p>
        </w:tc>
        <w:tc>
          <w:tcPr>
            <w:tcW w:w="2551" w:type="dxa"/>
            <w:vAlign w:val="center"/>
          </w:tcPr>
          <w:p>
            <w:pPr>
              <w:pStyle w:val="14"/>
            </w:pPr>
            <w:r>
              <w:rPr>
                <w:rFonts w:hint="eastAsia"/>
              </w:rPr>
              <w:t>≥</w:t>
            </w:r>
            <w:r>
              <w:t>50</w:t>
            </w:r>
            <w:r>
              <w:rPr>
                <w:rFonts w:hint="eastAsia"/>
              </w:rPr>
              <w:t>条</w:t>
            </w:r>
          </w:p>
        </w:tc>
        <w:tc>
          <w:tcPr>
            <w:tcW w:w="2268" w:type="dxa"/>
            <w:vAlign w:val="center"/>
          </w:tcPr>
          <w:p>
            <w:pPr>
              <w:pStyle w:val="14"/>
            </w:pPr>
            <w:r>
              <w:t>2023</w:t>
            </w: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属地违法违规网站处置率</w:t>
            </w:r>
          </w:p>
        </w:tc>
        <w:tc>
          <w:tcPr>
            <w:tcW w:w="2835" w:type="dxa"/>
            <w:vAlign w:val="center"/>
          </w:tcPr>
          <w:p>
            <w:pPr>
              <w:pStyle w:val="14"/>
            </w:pPr>
            <w:r>
              <w:rPr>
                <w:rFonts w:hint="eastAsia"/>
              </w:rPr>
              <w:t>属地处置违法违规网站</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t>2023</w:t>
            </w: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舆情处置完成率</w:t>
            </w:r>
          </w:p>
        </w:tc>
        <w:tc>
          <w:tcPr>
            <w:tcW w:w="2835" w:type="dxa"/>
            <w:vAlign w:val="center"/>
          </w:tcPr>
          <w:p>
            <w:pPr>
              <w:pStyle w:val="14"/>
            </w:pPr>
            <w:r>
              <w:rPr>
                <w:rFonts w:hint="eastAsia"/>
              </w:rPr>
              <w:t>处置完成舆情事件数量占所有舆情事件数量的比例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t>2023</w:t>
            </w: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完成各项工作时间</w:t>
            </w:r>
          </w:p>
        </w:tc>
        <w:tc>
          <w:tcPr>
            <w:tcW w:w="2835" w:type="dxa"/>
            <w:vAlign w:val="center"/>
          </w:tcPr>
          <w:p>
            <w:pPr>
              <w:pStyle w:val="14"/>
            </w:pPr>
            <w:r>
              <w:rPr>
                <w:rFonts w:hint="eastAsia"/>
              </w:rPr>
              <w:t>网信工作验收和完成时间</w:t>
            </w:r>
          </w:p>
        </w:tc>
        <w:tc>
          <w:tcPr>
            <w:tcW w:w="2551" w:type="dxa"/>
            <w:vAlign w:val="center"/>
          </w:tcPr>
          <w:p>
            <w:pPr>
              <w:pStyle w:val="14"/>
            </w:pPr>
            <w:r>
              <w:rPr>
                <w:rFonts w:hint="eastAsia"/>
              </w:rPr>
              <w:t>≥</w:t>
            </w:r>
            <w:r>
              <w:t>95</w:t>
            </w:r>
            <w:r>
              <w:rPr>
                <w:rFonts w:hint="eastAsia"/>
              </w:rPr>
              <w:t>百分比</w:t>
            </w:r>
          </w:p>
        </w:tc>
        <w:tc>
          <w:tcPr>
            <w:tcW w:w="2268" w:type="dxa"/>
            <w:vAlign w:val="center"/>
          </w:tcPr>
          <w:p>
            <w:pPr>
              <w:pStyle w:val="14"/>
            </w:pPr>
            <w:r>
              <w:t>2023</w:t>
            </w: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网络安全技术服务购买成本</w:t>
            </w:r>
          </w:p>
        </w:tc>
        <w:tc>
          <w:tcPr>
            <w:tcW w:w="2835" w:type="dxa"/>
            <w:vAlign w:val="center"/>
          </w:tcPr>
          <w:p>
            <w:pPr>
              <w:pStyle w:val="14"/>
            </w:pPr>
            <w:r>
              <w:rPr>
                <w:rFonts w:hint="eastAsia"/>
              </w:rPr>
              <w:t>网络安全技术服务购买成本</w:t>
            </w:r>
          </w:p>
        </w:tc>
        <w:tc>
          <w:tcPr>
            <w:tcW w:w="2551" w:type="dxa"/>
            <w:vAlign w:val="center"/>
          </w:tcPr>
          <w:p>
            <w:pPr>
              <w:pStyle w:val="14"/>
            </w:pPr>
            <w:r>
              <w:rPr>
                <w:rFonts w:hint="eastAsia"/>
              </w:rPr>
              <w:t>≤</w:t>
            </w:r>
            <w:r>
              <w:t>10</w:t>
            </w:r>
            <w:r>
              <w:rPr>
                <w:rFonts w:hint="eastAsia"/>
              </w:rPr>
              <w:t>万</w:t>
            </w:r>
          </w:p>
        </w:tc>
        <w:tc>
          <w:tcPr>
            <w:tcW w:w="2268" w:type="dxa"/>
            <w:vAlign w:val="center"/>
          </w:tcPr>
          <w:p>
            <w:pPr>
              <w:pStyle w:val="14"/>
            </w:pPr>
            <w:r>
              <w:rPr>
                <w:rFonts w:hint="eastAsia"/>
              </w:rPr>
              <w:t>合同文本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舆情监测系统购买成本</w:t>
            </w:r>
          </w:p>
        </w:tc>
        <w:tc>
          <w:tcPr>
            <w:tcW w:w="2835" w:type="dxa"/>
            <w:vAlign w:val="center"/>
          </w:tcPr>
          <w:p>
            <w:pPr>
              <w:pStyle w:val="14"/>
            </w:pPr>
            <w:r>
              <w:rPr>
                <w:rFonts w:hint="eastAsia"/>
              </w:rPr>
              <w:t>舆情监测系统购买成本</w:t>
            </w:r>
          </w:p>
        </w:tc>
        <w:tc>
          <w:tcPr>
            <w:tcW w:w="2551" w:type="dxa"/>
            <w:vAlign w:val="center"/>
          </w:tcPr>
          <w:p>
            <w:pPr>
              <w:pStyle w:val="14"/>
            </w:pPr>
            <w:r>
              <w:rPr>
                <w:rFonts w:hint="eastAsia"/>
              </w:rPr>
              <w:t>≤</w:t>
            </w:r>
            <w:r>
              <w:t>10</w:t>
            </w:r>
            <w:r>
              <w:rPr>
                <w:rFonts w:hint="eastAsia"/>
              </w:rPr>
              <w:t>万</w:t>
            </w:r>
          </w:p>
        </w:tc>
        <w:tc>
          <w:tcPr>
            <w:tcW w:w="2268" w:type="dxa"/>
            <w:vAlign w:val="center"/>
          </w:tcPr>
          <w:p>
            <w:pPr>
              <w:pStyle w:val="14"/>
            </w:pPr>
            <w:r>
              <w:rPr>
                <w:rFonts w:hint="eastAsia"/>
              </w:rPr>
              <w:t>合同文本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网民网络安全意识和防护技能</w:t>
            </w:r>
          </w:p>
        </w:tc>
        <w:tc>
          <w:tcPr>
            <w:tcW w:w="2835" w:type="dxa"/>
            <w:vAlign w:val="center"/>
          </w:tcPr>
          <w:p>
            <w:pPr>
              <w:pStyle w:val="14"/>
            </w:pPr>
            <w:r>
              <w:rPr>
                <w:rFonts w:hint="eastAsia"/>
              </w:rPr>
              <w:t>通过网络安全宣传周活动有效提升了网民网络安全意识和防护技能</w:t>
            </w:r>
          </w:p>
        </w:tc>
        <w:tc>
          <w:tcPr>
            <w:tcW w:w="2551" w:type="dxa"/>
            <w:vAlign w:val="center"/>
          </w:tcPr>
          <w:p>
            <w:pPr>
              <w:pStyle w:val="14"/>
            </w:pPr>
            <w:r>
              <w:rPr>
                <w:rFonts w:hint="eastAsia"/>
              </w:rPr>
              <w:t>≥</w:t>
            </w:r>
            <w:r>
              <w:t>95</w:t>
            </w:r>
            <w:r>
              <w:rPr>
                <w:rFonts w:hint="eastAsia"/>
              </w:rPr>
              <w:t>百分比</w:t>
            </w:r>
          </w:p>
        </w:tc>
        <w:tc>
          <w:tcPr>
            <w:tcW w:w="2268" w:type="dxa"/>
            <w:vAlign w:val="center"/>
          </w:tcPr>
          <w:p>
            <w:pPr>
              <w:pStyle w:val="14"/>
            </w:pPr>
            <w:r>
              <w:t>2023</w:t>
            </w: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优化网络生态和净化网络空间</w:t>
            </w:r>
          </w:p>
        </w:tc>
        <w:tc>
          <w:tcPr>
            <w:tcW w:w="2835" w:type="dxa"/>
            <w:vAlign w:val="center"/>
          </w:tcPr>
          <w:p>
            <w:pPr>
              <w:pStyle w:val="14"/>
            </w:pPr>
            <w:r>
              <w:rPr>
                <w:rFonts w:hint="eastAsia"/>
              </w:rPr>
              <w:t>通过专项行动优化网络生态、净化网络空间</w:t>
            </w:r>
          </w:p>
        </w:tc>
        <w:tc>
          <w:tcPr>
            <w:tcW w:w="2551" w:type="dxa"/>
            <w:vAlign w:val="center"/>
          </w:tcPr>
          <w:p>
            <w:pPr>
              <w:pStyle w:val="14"/>
            </w:pPr>
            <w:r>
              <w:rPr>
                <w:rFonts w:hint="eastAsia"/>
              </w:rPr>
              <w:t>≥</w:t>
            </w:r>
            <w:r>
              <w:t>95</w:t>
            </w:r>
            <w:r>
              <w:rPr>
                <w:rFonts w:hint="eastAsia"/>
              </w:rPr>
              <w:t>百分比</w:t>
            </w:r>
          </w:p>
        </w:tc>
        <w:tc>
          <w:tcPr>
            <w:tcW w:w="2268" w:type="dxa"/>
            <w:vAlign w:val="center"/>
          </w:tcPr>
          <w:p>
            <w:pPr>
              <w:pStyle w:val="14"/>
            </w:pPr>
            <w:r>
              <w:t>2023</w:t>
            </w: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得到市委网信办或区领导肯定性批示</w:t>
            </w:r>
          </w:p>
        </w:tc>
        <w:tc>
          <w:tcPr>
            <w:tcW w:w="2835" w:type="dxa"/>
            <w:vAlign w:val="center"/>
          </w:tcPr>
          <w:p>
            <w:pPr>
              <w:pStyle w:val="14"/>
            </w:pPr>
            <w:r>
              <w:rPr>
                <w:rFonts w:hint="eastAsia"/>
              </w:rPr>
              <w:t>得到市委网信办或区领导肯定性批示，一次以上</w:t>
            </w:r>
          </w:p>
        </w:tc>
        <w:tc>
          <w:tcPr>
            <w:tcW w:w="2551" w:type="dxa"/>
            <w:vAlign w:val="center"/>
          </w:tcPr>
          <w:p>
            <w:pPr>
              <w:pStyle w:val="14"/>
            </w:pPr>
            <w:r>
              <w:rPr>
                <w:rFonts w:hint="eastAsia"/>
              </w:rPr>
              <w:t>≥</w:t>
            </w:r>
            <w:r>
              <w:t>1</w:t>
            </w:r>
            <w:r>
              <w:rPr>
                <w:rFonts w:hint="eastAsia"/>
              </w:rPr>
              <w:t>次</w:t>
            </w:r>
          </w:p>
        </w:tc>
        <w:tc>
          <w:tcPr>
            <w:tcW w:w="2268" w:type="dxa"/>
            <w:vAlign w:val="center"/>
          </w:tcPr>
          <w:p>
            <w:pPr>
              <w:pStyle w:val="14"/>
            </w:pPr>
            <w:r>
              <w:t>2023</w:t>
            </w:r>
            <w:r>
              <w:rPr>
                <w:rFonts w:hint="eastAsia"/>
              </w:rPr>
              <w:t>年度工作计划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w:t>
      </w:r>
      <w:r>
        <w:rPr>
          <w:rFonts w:hint="eastAsia" w:eastAsia="方正仿宋_GBK"/>
          <w:color w:val="000000"/>
          <w:sz w:val="28"/>
        </w:rPr>
        <w:t>年，网信部门安排政府采购预算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1"/>
        <w:gridCol w:w="851"/>
        <w:gridCol w:w="1001"/>
        <w:gridCol w:w="1001"/>
        <w:gridCol w:w="625"/>
        <w:gridCol w:w="750"/>
        <w:gridCol w:w="752"/>
        <w:gridCol w:w="850"/>
        <w:gridCol w:w="850"/>
        <w:gridCol w:w="850"/>
        <w:gridCol w:w="850"/>
        <w:gridCol w:w="850"/>
        <w:gridCol w:w="850"/>
        <w:gridCol w:w="850"/>
        <w:gridCol w:w="857"/>
        <w:gridCol w:w="8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2" w:hRule="atLeast"/>
          <w:tblHeader/>
          <w:jc w:val="center"/>
        </w:trPr>
        <w:tc>
          <w:tcPr>
            <w:tcW w:w="6481" w:type="dxa"/>
            <w:gridSpan w:val="7"/>
            <w:tcBorders>
              <w:top w:val="single" w:color="FFFFFF" w:sz="6" w:space="0"/>
              <w:left w:val="single" w:color="FFFFFF" w:sz="6" w:space="0"/>
              <w:right w:val="single" w:color="FFFFFF" w:sz="6" w:space="0"/>
            </w:tcBorders>
            <w:vAlign w:val="center"/>
          </w:tcPr>
          <w:p>
            <w:pPr>
              <w:pStyle w:val="11"/>
            </w:pPr>
            <w:r>
              <w:t>224</w:t>
            </w:r>
            <w:r>
              <w:rPr>
                <w:rFonts w:hint="eastAsia"/>
              </w:rPr>
              <w:t>网信部门</w:t>
            </w:r>
          </w:p>
        </w:tc>
        <w:tc>
          <w:tcPr>
            <w:tcW w:w="7658" w:type="dxa"/>
            <w:gridSpan w:val="9"/>
            <w:tcBorders>
              <w:top w:val="single" w:color="FFFFFF" w:sz="6" w:space="0"/>
              <w:left w:val="single" w:color="FFFFFF" w:sz="6" w:space="0"/>
              <w:right w:val="single" w:color="FFFFFF" w:sz="6" w:space="0"/>
            </w:tcBorders>
            <w:vAlign w:val="center"/>
          </w:tcPr>
          <w:p>
            <w:pPr>
              <w:pStyle w:val="26"/>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1" w:hRule="atLeast"/>
          <w:tblHeader/>
          <w:jc w:val="center"/>
        </w:trPr>
        <w:tc>
          <w:tcPr>
            <w:tcW w:w="2352" w:type="dxa"/>
            <w:gridSpan w:val="2"/>
            <w:vAlign w:val="center"/>
          </w:tcPr>
          <w:p>
            <w:pPr>
              <w:pStyle w:val="12"/>
            </w:pPr>
            <w:r>
              <w:rPr>
                <w:rFonts w:hint="eastAsia"/>
              </w:rPr>
              <w:t>政府采购项目来源</w:t>
            </w:r>
          </w:p>
        </w:tc>
        <w:tc>
          <w:tcPr>
            <w:tcW w:w="1001" w:type="dxa"/>
            <w:vMerge w:val="restart"/>
            <w:vAlign w:val="center"/>
          </w:tcPr>
          <w:p>
            <w:pPr>
              <w:pStyle w:val="12"/>
            </w:pPr>
            <w:r>
              <w:rPr>
                <w:rFonts w:hint="eastAsia"/>
              </w:rPr>
              <w:t>采购物品名称</w:t>
            </w:r>
          </w:p>
        </w:tc>
        <w:tc>
          <w:tcPr>
            <w:tcW w:w="1001" w:type="dxa"/>
            <w:vMerge w:val="restart"/>
            <w:vAlign w:val="center"/>
          </w:tcPr>
          <w:p>
            <w:pPr>
              <w:pStyle w:val="12"/>
            </w:pPr>
            <w:r>
              <w:rPr>
                <w:rFonts w:hint="eastAsia"/>
              </w:rPr>
              <w:t>政府采购目录序号</w:t>
            </w:r>
          </w:p>
        </w:tc>
        <w:tc>
          <w:tcPr>
            <w:tcW w:w="625" w:type="dxa"/>
            <w:vMerge w:val="restart"/>
            <w:vAlign w:val="center"/>
          </w:tcPr>
          <w:p>
            <w:pPr>
              <w:pStyle w:val="12"/>
            </w:pPr>
            <w:r>
              <w:rPr>
                <w:rFonts w:hint="eastAsia"/>
              </w:rPr>
              <w:t>计量</w:t>
            </w:r>
            <w:r>
              <w:t xml:space="preserve">  </w:t>
            </w:r>
            <w:r>
              <w:rPr>
                <w:rFonts w:hint="eastAsia"/>
              </w:rPr>
              <w:t>单位</w:t>
            </w:r>
          </w:p>
        </w:tc>
        <w:tc>
          <w:tcPr>
            <w:tcW w:w="750" w:type="dxa"/>
            <w:vMerge w:val="restart"/>
            <w:vAlign w:val="center"/>
          </w:tcPr>
          <w:p>
            <w:pPr>
              <w:pStyle w:val="12"/>
            </w:pPr>
            <w:r>
              <w:rPr>
                <w:rFonts w:hint="eastAsia"/>
              </w:rPr>
              <w:t>数量</w:t>
            </w:r>
          </w:p>
        </w:tc>
        <w:tc>
          <w:tcPr>
            <w:tcW w:w="752" w:type="dxa"/>
            <w:vMerge w:val="restart"/>
            <w:vAlign w:val="center"/>
          </w:tcPr>
          <w:p>
            <w:pPr>
              <w:pStyle w:val="12"/>
            </w:pPr>
            <w:r>
              <w:rPr>
                <w:rFonts w:hint="eastAsia"/>
              </w:rPr>
              <w:t>单价</w:t>
            </w:r>
          </w:p>
        </w:tc>
        <w:tc>
          <w:tcPr>
            <w:tcW w:w="6807" w:type="dxa"/>
            <w:gridSpan w:val="8"/>
            <w:vAlign w:val="center"/>
          </w:tcPr>
          <w:p>
            <w:pPr>
              <w:pStyle w:val="12"/>
            </w:pPr>
            <w:r>
              <w:rPr>
                <w:rFonts w:hint="eastAsia"/>
              </w:rPr>
              <w:t>政府采购金额（当年部门预算安排资金）</w:t>
            </w:r>
          </w:p>
        </w:tc>
        <w:tc>
          <w:tcPr>
            <w:tcW w:w="851" w:type="dxa"/>
            <w:vMerge w:val="restart"/>
            <w:vAlign w:val="center"/>
          </w:tcPr>
          <w:p>
            <w:pPr>
              <w:pStyle w:val="12"/>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39" w:hRule="atLeast"/>
          <w:tblHeader/>
          <w:jc w:val="center"/>
        </w:trPr>
        <w:tc>
          <w:tcPr>
            <w:tcW w:w="1501" w:type="dxa"/>
            <w:vAlign w:val="center"/>
          </w:tcPr>
          <w:p>
            <w:pPr>
              <w:pStyle w:val="12"/>
            </w:pPr>
            <w:r>
              <w:rPr>
                <w:rFonts w:hint="eastAsia"/>
              </w:rPr>
              <w:t>项目名称</w:t>
            </w:r>
          </w:p>
        </w:tc>
        <w:tc>
          <w:tcPr>
            <w:tcW w:w="851" w:type="dxa"/>
            <w:vAlign w:val="center"/>
          </w:tcPr>
          <w:p>
            <w:pPr>
              <w:pStyle w:val="12"/>
            </w:pPr>
            <w:r>
              <w:rPr>
                <w:rFonts w:hint="eastAsia"/>
              </w:rPr>
              <w:t>预算</w:t>
            </w:r>
            <w:r>
              <w:t xml:space="preserve">    </w:t>
            </w:r>
            <w:r>
              <w:rPr>
                <w:rFonts w:hint="eastAsia"/>
              </w:rPr>
              <w:t>资金</w:t>
            </w:r>
          </w:p>
        </w:tc>
        <w:tc>
          <w:tcPr>
            <w:tcW w:w="1001" w:type="dxa"/>
            <w:vMerge w:val="continue"/>
          </w:tcPr>
          <w:p/>
        </w:tc>
        <w:tc>
          <w:tcPr>
            <w:tcW w:w="1001" w:type="dxa"/>
            <w:vMerge w:val="continue"/>
          </w:tcPr>
          <w:p/>
        </w:tc>
        <w:tc>
          <w:tcPr>
            <w:tcW w:w="625" w:type="dxa"/>
            <w:vMerge w:val="continue"/>
          </w:tcPr>
          <w:p/>
        </w:tc>
        <w:tc>
          <w:tcPr>
            <w:tcW w:w="750" w:type="dxa"/>
            <w:vMerge w:val="continue"/>
          </w:tcPr>
          <w:p/>
        </w:tc>
        <w:tc>
          <w:tcPr>
            <w:tcW w:w="752" w:type="dxa"/>
            <w:vMerge w:val="continue"/>
          </w:tcPr>
          <w:p/>
        </w:tc>
        <w:tc>
          <w:tcPr>
            <w:tcW w:w="850" w:type="dxa"/>
            <w:vAlign w:val="center"/>
          </w:tcPr>
          <w:p>
            <w:pPr>
              <w:pStyle w:val="12"/>
            </w:pPr>
            <w:r>
              <w:rPr>
                <w:rFonts w:hint="eastAsia"/>
              </w:rPr>
              <w:t>合计</w:t>
            </w:r>
          </w:p>
        </w:tc>
        <w:tc>
          <w:tcPr>
            <w:tcW w:w="850" w:type="dxa"/>
            <w:vAlign w:val="center"/>
          </w:tcPr>
          <w:p>
            <w:pPr>
              <w:pStyle w:val="12"/>
            </w:pPr>
            <w:r>
              <w:rPr>
                <w:rFonts w:hint="eastAsia"/>
              </w:rPr>
              <w:t>一般公共预算拨款</w:t>
            </w:r>
          </w:p>
        </w:tc>
        <w:tc>
          <w:tcPr>
            <w:tcW w:w="850" w:type="dxa"/>
            <w:vAlign w:val="center"/>
          </w:tcPr>
          <w:p>
            <w:pPr>
              <w:pStyle w:val="12"/>
            </w:pPr>
            <w:r>
              <w:rPr>
                <w:rFonts w:hint="eastAsia"/>
              </w:rPr>
              <w:t>基金预算拨款</w:t>
            </w:r>
          </w:p>
        </w:tc>
        <w:tc>
          <w:tcPr>
            <w:tcW w:w="850" w:type="dxa"/>
            <w:vAlign w:val="center"/>
          </w:tcPr>
          <w:p>
            <w:pPr>
              <w:pStyle w:val="12"/>
            </w:pPr>
            <w:r>
              <w:rPr>
                <w:rFonts w:hint="eastAsia"/>
              </w:rPr>
              <w:t>国有资本经营预算拨款</w:t>
            </w:r>
          </w:p>
        </w:tc>
        <w:tc>
          <w:tcPr>
            <w:tcW w:w="850" w:type="dxa"/>
            <w:vAlign w:val="center"/>
          </w:tcPr>
          <w:p>
            <w:pPr>
              <w:pStyle w:val="12"/>
            </w:pPr>
            <w:r>
              <w:rPr>
                <w:rFonts w:hint="eastAsia"/>
              </w:rPr>
              <w:t>财政专户核拨</w:t>
            </w:r>
          </w:p>
        </w:tc>
        <w:tc>
          <w:tcPr>
            <w:tcW w:w="850" w:type="dxa"/>
            <w:vAlign w:val="center"/>
          </w:tcPr>
          <w:p>
            <w:pPr>
              <w:pStyle w:val="12"/>
            </w:pPr>
            <w:r>
              <w:rPr>
                <w:rFonts w:hint="eastAsia"/>
              </w:rPr>
              <w:t>单位</w:t>
            </w:r>
            <w:r>
              <w:t xml:space="preserve">    </w:t>
            </w:r>
            <w:r>
              <w:rPr>
                <w:rFonts w:hint="eastAsia"/>
              </w:rPr>
              <w:t>资金</w:t>
            </w:r>
          </w:p>
        </w:tc>
        <w:tc>
          <w:tcPr>
            <w:tcW w:w="850" w:type="dxa"/>
            <w:vAlign w:val="center"/>
          </w:tcPr>
          <w:p>
            <w:pPr>
              <w:pStyle w:val="12"/>
            </w:pPr>
            <w:r>
              <w:rPr>
                <w:rFonts w:hint="eastAsia"/>
              </w:rPr>
              <w:t>财政拨</w:t>
            </w:r>
            <w:r>
              <w:t xml:space="preserve">    </w:t>
            </w:r>
            <w:r>
              <w:rPr>
                <w:rFonts w:hint="eastAsia"/>
              </w:rPr>
              <w:t>款结转</w:t>
            </w:r>
          </w:p>
        </w:tc>
        <w:tc>
          <w:tcPr>
            <w:tcW w:w="857" w:type="dxa"/>
            <w:vAlign w:val="center"/>
          </w:tcPr>
          <w:p>
            <w:pPr>
              <w:pStyle w:val="12"/>
            </w:pPr>
            <w:r>
              <w:rPr>
                <w:rFonts w:hint="eastAsia"/>
              </w:rPr>
              <w:t>非财政</w:t>
            </w:r>
            <w:r>
              <w:t xml:space="preserve">    </w:t>
            </w:r>
            <w:r>
              <w:rPr>
                <w:rFonts w:hint="eastAsia"/>
              </w:rPr>
              <w:t>拨款结</w:t>
            </w:r>
            <w:r>
              <w:t xml:space="preserve">    </w:t>
            </w:r>
            <w:r>
              <w:rPr>
                <w:rFonts w:hint="eastAsia"/>
              </w:rPr>
              <w:t>转结余</w:t>
            </w:r>
          </w:p>
        </w:tc>
        <w:tc>
          <w:tcPr>
            <w:tcW w:w="8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6" w:hRule="atLeast"/>
          <w:jc w:val="center"/>
        </w:trPr>
        <w:tc>
          <w:tcPr>
            <w:tcW w:w="1501" w:type="dxa"/>
            <w:vAlign w:val="center"/>
          </w:tcPr>
          <w:p>
            <w:pPr>
              <w:pStyle w:val="14"/>
            </w:pPr>
          </w:p>
        </w:tc>
        <w:tc>
          <w:tcPr>
            <w:tcW w:w="851" w:type="dxa"/>
            <w:vAlign w:val="center"/>
          </w:tcPr>
          <w:p>
            <w:pPr>
              <w:pStyle w:val="13"/>
            </w:pPr>
          </w:p>
        </w:tc>
        <w:tc>
          <w:tcPr>
            <w:tcW w:w="1001" w:type="dxa"/>
            <w:vAlign w:val="center"/>
          </w:tcPr>
          <w:p>
            <w:pPr>
              <w:pStyle w:val="14"/>
            </w:pPr>
          </w:p>
        </w:tc>
        <w:tc>
          <w:tcPr>
            <w:tcW w:w="1001" w:type="dxa"/>
            <w:vAlign w:val="center"/>
          </w:tcPr>
          <w:p>
            <w:pPr>
              <w:pStyle w:val="14"/>
            </w:pPr>
          </w:p>
        </w:tc>
        <w:tc>
          <w:tcPr>
            <w:tcW w:w="625" w:type="dxa"/>
            <w:vAlign w:val="center"/>
          </w:tcPr>
          <w:p>
            <w:pPr>
              <w:pStyle w:val="15"/>
            </w:pPr>
          </w:p>
        </w:tc>
        <w:tc>
          <w:tcPr>
            <w:tcW w:w="750" w:type="dxa"/>
            <w:vAlign w:val="center"/>
          </w:tcPr>
          <w:p>
            <w:pPr>
              <w:pStyle w:val="13"/>
            </w:pPr>
          </w:p>
        </w:tc>
        <w:tc>
          <w:tcPr>
            <w:tcW w:w="752"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7" w:type="dxa"/>
            <w:vAlign w:val="center"/>
          </w:tcPr>
          <w:p>
            <w:pPr>
              <w:pStyle w:val="13"/>
            </w:pPr>
          </w:p>
        </w:tc>
        <w:tc>
          <w:tcPr>
            <w:tcW w:w="851" w:type="dxa"/>
            <w:vAlign w:val="center"/>
          </w:tcPr>
          <w:p>
            <w:pPr>
              <w:pStyle w:val="13"/>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hint="eastAsia" w:ascii="黑体" w:hAnsi="黑体" w:eastAsia="黑体" w:cs="黑体"/>
          <w:color w:val="000000"/>
          <w:sz w:val="32"/>
        </w:rPr>
        <w:t>七、国有资产信息</w:t>
      </w:r>
      <w:bookmarkEnd w:id="15"/>
    </w:p>
    <w:p>
      <w:pPr>
        <w:spacing w:line="500" w:lineRule="exact"/>
        <w:ind w:firstLine="560"/>
      </w:pPr>
      <w:r>
        <w:rPr>
          <w:rFonts w:hint="eastAsia" w:eastAsia="方正仿宋_GBK"/>
          <w:color w:val="000000"/>
          <w:sz w:val="28"/>
        </w:rPr>
        <w:t>网信部门（含所属单位）上年末固定资产金额为</w:t>
      </w:r>
      <w:r>
        <w:rPr>
          <w:rFonts w:eastAsia="方正仿宋_GBK"/>
          <w:color w:val="000000"/>
          <w:sz w:val="28"/>
        </w:rPr>
        <w:t>8.65</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224</w:t>
            </w:r>
            <w:r>
              <w:rPr>
                <w:rFonts w:hint="eastAsia"/>
              </w:rPr>
              <w:t>网信部门</w:t>
            </w:r>
          </w:p>
        </w:tc>
        <w:tc>
          <w:tcPr>
            <w:tcW w:w="5669"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rPr>
                <w:rFonts w:hint="eastAsia"/>
              </w:rPr>
              <w:t>项</w:t>
            </w:r>
            <w:r>
              <w:t xml:space="preserve">   </w:t>
            </w:r>
            <w:r>
              <w:rPr>
                <w:rFonts w:hint="eastAsia"/>
              </w:rPr>
              <w:t>目</w:t>
            </w:r>
          </w:p>
        </w:tc>
        <w:tc>
          <w:tcPr>
            <w:tcW w:w="2835" w:type="dxa"/>
            <w:vAlign w:val="center"/>
          </w:tcPr>
          <w:p>
            <w:pPr>
              <w:pStyle w:val="12"/>
            </w:pPr>
            <w:r>
              <w:rPr>
                <w:rFonts w:hint="eastAsia"/>
              </w:rPr>
              <w:t>数量</w:t>
            </w:r>
          </w:p>
        </w:tc>
        <w:tc>
          <w:tcPr>
            <w:tcW w:w="2835" w:type="dxa"/>
            <w:vAlign w:val="center"/>
          </w:tcPr>
          <w:p>
            <w:pPr>
              <w:pStyle w:val="12"/>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资产总额</w:t>
            </w:r>
          </w:p>
        </w:tc>
        <w:tc>
          <w:tcPr>
            <w:tcW w:w="2835" w:type="dxa"/>
            <w:vAlign w:val="center"/>
          </w:tcPr>
          <w:p>
            <w:pPr>
              <w:pStyle w:val="15"/>
            </w:pPr>
            <w:r>
              <w:rPr>
                <w:lang w:eastAsia="zh-CN"/>
              </w:rPr>
              <w:t>53</w:t>
            </w:r>
          </w:p>
        </w:tc>
        <w:tc>
          <w:tcPr>
            <w:tcW w:w="2835" w:type="dxa"/>
            <w:vAlign w:val="center"/>
          </w:tcPr>
          <w:p>
            <w:pPr>
              <w:pStyle w:val="13"/>
            </w:pPr>
            <w:r>
              <w:t>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w:t>
            </w:r>
            <w:r>
              <w:rPr>
                <w:rFonts w:hint="eastAsia"/>
              </w:rPr>
              <w:t>、房屋（平方米）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w:t>
            </w:r>
            <w:r>
              <w:rPr>
                <w:rFonts w:hint="eastAsia"/>
              </w:rPr>
              <w:t>、车辆（台、辆）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w:t>
            </w:r>
            <w:r>
              <w:rPr>
                <w:rFonts w:hint="eastAsia"/>
              </w:rPr>
              <w:t>、单价在</w:t>
            </w:r>
            <w:r>
              <w:t>20</w:t>
            </w:r>
            <w:r>
              <w:rPr>
                <w:rFonts w:hint="eastAsia"/>
              </w:rPr>
              <w:t>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w:t>
            </w:r>
            <w:r>
              <w:rPr>
                <w:rFonts w:hint="eastAsia"/>
              </w:rPr>
              <w:t>、其他固定资产</w:t>
            </w:r>
          </w:p>
        </w:tc>
        <w:tc>
          <w:tcPr>
            <w:tcW w:w="2835" w:type="dxa"/>
            <w:vAlign w:val="center"/>
          </w:tcPr>
          <w:p>
            <w:pPr>
              <w:pStyle w:val="15"/>
            </w:pPr>
            <w:r>
              <w:t>53</w:t>
            </w:r>
          </w:p>
        </w:tc>
        <w:tc>
          <w:tcPr>
            <w:tcW w:w="2835" w:type="dxa"/>
            <w:vAlign w:val="center"/>
          </w:tcPr>
          <w:p>
            <w:pPr>
              <w:pStyle w:val="13"/>
            </w:pPr>
            <w:r>
              <w:t>8.65</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val="en-US" w:eastAsia="zh-CN"/>
        </w:rPr>
        <w:t>县</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val="en-US" w:eastAsia="zh-CN"/>
        </w:rPr>
        <w:t>县</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w:t>
      </w:r>
      <w:r>
        <w:rPr>
          <w:rFonts w:hint="eastAsia" w:eastAsia="方正仿宋_GBK"/>
          <w:color w:val="000000"/>
          <w:sz w:val="28"/>
          <w:lang w:val="en-US" w:eastAsia="zh-CN"/>
        </w:rPr>
        <w:t>县级</w:t>
      </w:r>
      <w:r>
        <w:rPr>
          <w:rFonts w:hint="eastAsia"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hint="eastAsia"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auto"/>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微软雅黑"/>
    <w:panose1 w:val="00000000000000000000"/>
    <w:charset w:val="86"/>
    <w:family w:val="auto"/>
    <w:pitch w:val="default"/>
    <w:sig w:usb0="00000000" w:usb1="00000000" w:usb2="00000010" w:usb3="00000000" w:csb0="00040000" w:csb1="00000000"/>
  </w:font>
  <w:font w:name="方正楷体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2EF"/>
    <w:rsid w:val="00057219"/>
    <w:rsid w:val="000802EF"/>
    <w:rsid w:val="00113619"/>
    <w:rsid w:val="0012243A"/>
    <w:rsid w:val="002C2DA1"/>
    <w:rsid w:val="004C1259"/>
    <w:rsid w:val="004E0511"/>
    <w:rsid w:val="008A3A33"/>
    <w:rsid w:val="008B6E43"/>
    <w:rsid w:val="00A43B84"/>
    <w:rsid w:val="00DF2B4F"/>
    <w:rsid w:val="1F1F53F5"/>
    <w:rsid w:val="39EB0900"/>
    <w:rsid w:val="4A3D0B97"/>
    <w:rsid w:val="5D6D096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toc 1"/>
    <w:basedOn w:val="1"/>
    <w:next w:val="1"/>
    <w:uiPriority w:val="99"/>
    <w:pPr>
      <w:spacing w:before="120"/>
      <w:ind w:firstLine="560"/>
    </w:pPr>
    <w:rPr>
      <w:rFonts w:eastAsia="方正仿宋_GBK"/>
      <w:color w:val="000000"/>
      <w:sz w:val="28"/>
    </w:rPr>
  </w:style>
  <w:style w:type="paragraph" w:styleId="4">
    <w:name w:val="toc 4"/>
    <w:basedOn w:val="1"/>
    <w:next w:val="1"/>
    <w:qFormat/>
    <w:uiPriority w:val="99"/>
    <w:pPr>
      <w:ind w:left="720"/>
    </w:pPr>
  </w:style>
  <w:style w:type="paragraph" w:styleId="5">
    <w:name w:val="toc 2"/>
    <w:basedOn w:val="1"/>
    <w:next w:val="1"/>
    <w:uiPriority w:val="99"/>
    <w:pPr>
      <w:ind w:left="240"/>
    </w:pPr>
  </w:style>
  <w:style w:type="table" w:styleId="7">
    <w:name w:val="Table Grid"/>
    <w:basedOn w:val="6"/>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uiPriority w:val="99"/>
    <w:pPr>
      <w:jc w:val="right"/>
    </w:pPr>
    <w:rPr>
      <w:rFonts w:ascii="方正小标宋_GBK" w:hAnsi="方正小标宋_GBK" w:eastAsia="方正小标宋_GBK" w:cs="方正小标宋_GBK"/>
    </w:rPr>
  </w:style>
  <w:style w:type="paragraph" w:customStyle="1" w:styleId="10">
    <w:name w:val="单元格样式21"/>
    <w:basedOn w:val="1"/>
    <w:qFormat/>
    <w:uiPriority w:val="99"/>
    <w:pPr>
      <w:jc w:val="center"/>
    </w:pPr>
    <w:rPr>
      <w:rFonts w:ascii="方正小标宋_GBK" w:hAnsi="方正小标宋_GBK" w:eastAsia="方正小标宋_GBK" w:cs="方正小标宋_GBK"/>
    </w:rPr>
  </w:style>
  <w:style w:type="paragraph" w:customStyle="1" w:styleId="11">
    <w:name w:val="单元格样式20"/>
    <w:basedOn w:val="1"/>
    <w:qFormat/>
    <w:uiPriority w:val="99"/>
    <w:rPr>
      <w:rFonts w:ascii="方正小标宋_GBK" w:hAnsi="方正小标宋_GBK" w:eastAsia="方正小标宋_GBK" w:cs="方正小标宋_GBK"/>
    </w:rPr>
  </w:style>
  <w:style w:type="paragraph" w:customStyle="1" w:styleId="12">
    <w:name w:val="单元格样式1"/>
    <w:basedOn w:val="1"/>
    <w:qFormat/>
    <w:uiPriority w:val="99"/>
    <w:pPr>
      <w:jc w:val="center"/>
    </w:pPr>
    <w:rPr>
      <w:rFonts w:ascii="方正书宋_GBK" w:hAnsi="方正书宋_GBK" w:eastAsia="方正书宋_GBK" w:cs="方正书宋_GBK"/>
      <w:b/>
      <w:sz w:val="21"/>
    </w:rPr>
  </w:style>
  <w:style w:type="paragraph" w:customStyle="1" w:styleId="13">
    <w:name w:val="单元格样式4"/>
    <w:basedOn w:val="1"/>
    <w:qFormat/>
    <w:uiPriority w:val="99"/>
    <w:pPr>
      <w:jc w:val="right"/>
    </w:pPr>
    <w:rPr>
      <w:rFonts w:ascii="方正书宋_GBK" w:hAnsi="方正书宋_GBK" w:eastAsia="方正书宋_GBK" w:cs="方正书宋_GBK"/>
      <w:sz w:val="21"/>
    </w:rPr>
  </w:style>
  <w:style w:type="paragraph" w:customStyle="1" w:styleId="14">
    <w:name w:val="单元格样式2"/>
    <w:basedOn w:val="1"/>
    <w:qFormat/>
    <w:uiPriority w:val="99"/>
    <w:rPr>
      <w:rFonts w:ascii="方正书宋_GBK" w:hAnsi="方正书宋_GBK" w:eastAsia="方正书宋_GBK" w:cs="方正书宋_GBK"/>
      <w:sz w:val="21"/>
    </w:rPr>
  </w:style>
  <w:style w:type="paragraph" w:customStyle="1" w:styleId="15">
    <w:name w:val="单元格样式3"/>
    <w:basedOn w:val="1"/>
    <w:uiPriority w:val="99"/>
    <w:pPr>
      <w:jc w:val="center"/>
    </w:pPr>
    <w:rPr>
      <w:rFonts w:ascii="方正书宋_GBK" w:hAnsi="方正书宋_GBK" w:eastAsia="方正书宋_GBK" w:cs="方正书宋_GBK"/>
      <w:sz w:val="21"/>
    </w:rPr>
  </w:style>
  <w:style w:type="paragraph" w:customStyle="1" w:styleId="16">
    <w:name w:val="单元格样式6"/>
    <w:basedOn w:val="1"/>
    <w:qFormat/>
    <w:uiPriority w:val="99"/>
    <w:pPr>
      <w:jc w:val="center"/>
    </w:pPr>
    <w:rPr>
      <w:rFonts w:ascii="方正书宋_GBK" w:hAnsi="方正书宋_GBK" w:eastAsia="方正书宋_GBK" w:cs="方正书宋_GBK"/>
      <w:b/>
      <w:sz w:val="21"/>
    </w:rPr>
  </w:style>
  <w:style w:type="paragraph" w:customStyle="1" w:styleId="17">
    <w:name w:val="单元格样式7"/>
    <w:basedOn w:val="1"/>
    <w:qFormat/>
    <w:uiPriority w:val="99"/>
    <w:pPr>
      <w:jc w:val="right"/>
    </w:pPr>
    <w:rPr>
      <w:rFonts w:ascii="方正书宋_GBK" w:hAnsi="方正书宋_GBK" w:eastAsia="方正书宋_GBK" w:cs="方正书宋_GBK"/>
      <w:b/>
      <w:sz w:val="21"/>
    </w:rPr>
  </w:style>
  <w:style w:type="paragraph" w:customStyle="1" w:styleId="18">
    <w:name w:val="单元格样式5"/>
    <w:basedOn w:val="1"/>
    <w:qFormat/>
    <w:uiPriority w:val="99"/>
    <w:rPr>
      <w:rFonts w:ascii="方正书宋_GBK" w:hAnsi="方正书宋_GBK" w:eastAsia="方正书宋_GBK" w:cs="方正书宋_GBK"/>
      <w:b/>
      <w:sz w:val="21"/>
    </w:rPr>
  </w:style>
  <w:style w:type="paragraph" w:customStyle="1" w:styleId="19">
    <w:name w:val="插入文本样式-插入部门职责文件"/>
    <w:basedOn w:val="1"/>
    <w:uiPriority w:val="99"/>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1">
    <w:name w:val="插入文本样式-插入预算公开部门机关运行经费安排情况文件"/>
    <w:basedOn w:val="1"/>
    <w:uiPriority w:val="99"/>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3">
    <w:name w:val="插入文本样式-插入总体目标文件"/>
    <w:basedOn w:val="1"/>
    <w:uiPriority w:val="99"/>
    <w:pPr>
      <w:spacing w:line="500" w:lineRule="exact"/>
      <w:ind w:firstLine="560"/>
    </w:pPr>
    <w:rPr>
      <w:rFonts w:eastAsia="方正仿宋_GBK"/>
      <w:sz w:val="28"/>
    </w:rPr>
  </w:style>
  <w:style w:type="paragraph" w:customStyle="1" w:styleId="24">
    <w:name w:val="插入文本样式-插入职责分类绩效目标文件"/>
    <w:basedOn w:val="1"/>
    <w:qFormat/>
    <w:uiPriority w:val="99"/>
    <w:pPr>
      <w:spacing w:line="500" w:lineRule="exact"/>
      <w:ind w:firstLine="560"/>
    </w:pPr>
    <w:rPr>
      <w:rFonts w:eastAsia="方正仿宋_GBK"/>
      <w:sz w:val="28"/>
    </w:rPr>
  </w:style>
  <w:style w:type="paragraph" w:customStyle="1" w:styleId="25">
    <w:name w:val="插入文本样式-插入实现年度发展规划目标的保障措施文件"/>
    <w:basedOn w:val="1"/>
    <w:uiPriority w:val="99"/>
    <w:pPr>
      <w:spacing w:line="500" w:lineRule="exact"/>
      <w:ind w:firstLine="560"/>
    </w:pPr>
    <w:rPr>
      <w:rFonts w:eastAsia="方正仿宋_GBK"/>
      <w:sz w:val="28"/>
    </w:rPr>
  </w:style>
  <w:style w:type="paragraph" w:customStyle="1" w:styleId="26">
    <w:name w:val="单元格样式23"/>
    <w:basedOn w:val="1"/>
    <w:qFormat/>
    <w:uiPriority w:val="99"/>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99"/>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29">
    <w:name w:val="插入文本样式-插入预算公开单位机关运行经费安排情况文件"/>
    <w:basedOn w:val="1"/>
    <w:uiPriority w:val="99"/>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50</Pages>
  <Words>2938</Words>
  <Characters>16748</Characters>
  <Lines>0</Lines>
  <Paragraphs>0</Paragraphs>
  <TotalTime>4</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2023-01-30T06:25:00Z</dcterms:created>
  <dc:creator>jo</dc:creator>
  <cp:lastModifiedBy>Administrator</cp:lastModifiedBy>
  <dcterms:modified xsi:type="dcterms:W3CDTF">2023-11-09T07:12:58Z</dcterms:modified>
  <dc:title>2023年部门预算信息公开目录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