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</w:t>
      </w:r>
      <w:bookmarkStart w:id="0" w:name="_GoBack"/>
      <w:bookmarkEnd w:id="0"/>
      <w:r>
        <w:rPr>
          <w:rFonts w:hint="eastAsia" w:ascii="仿宋_GB2312" w:hAnsi="黑体" w:eastAsia="仿宋_GB2312" w:cs="黑体"/>
          <w:color w:val="000000"/>
          <w:sz w:val="32"/>
        </w:rPr>
        <w:t>预算财政拨款支出表</w:t>
      </w:r>
    </w:p>
    <w:p>
      <w:pPr>
        <w:spacing w:line="580" w:lineRule="exact"/>
        <w:jc w:val="left"/>
        <w:rPr>
          <w:rFonts w:hint="eastAsia"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80" w:lineRule="exact"/>
        <w:jc w:val="left"/>
        <w:rPr>
          <w:rFonts w:hint="default" w:ascii="仿宋_GB2312" w:hAnsi="黑体" w:eastAsia="仿宋_GB2312" w:cs="黑体"/>
          <w:color w:val="000000"/>
          <w:sz w:val="32"/>
          <w:lang w:val="en-US" w:eastAsia="zh-CN"/>
        </w:rPr>
      </w:pP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（</w:t>
      </w:r>
      <w:r>
        <w:rPr>
          <w:rFonts w:hint="eastAsia" w:ascii="仿宋_GB2312" w:hAnsi="黑体" w:eastAsia="仿宋_GB2312" w:cs="黑体"/>
          <w:color w:val="000000"/>
          <w:sz w:val="32"/>
          <w:lang w:val="en-US" w:eastAsia="zh-CN"/>
        </w:rPr>
        <w:t>十</w:t>
      </w: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）</w:t>
      </w:r>
      <w:r>
        <w:rPr>
          <w:rFonts w:hint="eastAsia" w:ascii="仿宋_GB2312" w:hAnsi="黑体" w:eastAsia="仿宋_GB2312" w:cs="黑体"/>
          <w:color w:val="000000"/>
          <w:sz w:val="32"/>
          <w:lang w:val="en-US" w:eastAsia="zh-CN"/>
        </w:rPr>
        <w:t>固定资产占用情况表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1C4A089E"/>
    <w:rsid w:val="3F4A74A9"/>
    <w:rsid w:val="785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21</TotalTime>
  <ScaleCrop>false</ScaleCrop>
  <LinksUpToDate>false</LinksUpToDate>
  <CharactersWithSpaces>359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Administrator</cp:lastModifiedBy>
  <dcterms:modified xsi:type="dcterms:W3CDTF">2022-02-28T06:54:03Z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