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r>
        <w:rPr>
          <w:rFonts w:ascii="黑体" w:hAnsi="黑体" w:eastAsia="黑体" w:cs="黑体"/>
          <w:b/>
          <w:color w:val="000000"/>
          <w:sz w:val="44"/>
        </w:rPr>
        <w:t>2023年部门预算信息公开目录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822.41</w:t>
            </w:r>
          </w:p>
        </w:tc>
        <w:tc>
          <w:tcPr>
            <w:tcW w:w="4535" w:type="dxa"/>
            <w:vAlign w:val="center"/>
          </w:tcPr>
          <w:p>
            <w:pPr>
              <w:pStyle w:val="12"/>
            </w:pPr>
            <w:r>
              <w:t>一、一般公共服务支出</w:t>
            </w:r>
          </w:p>
        </w:tc>
        <w:tc>
          <w:tcPr>
            <w:tcW w:w="2126" w:type="dxa"/>
            <w:vAlign w:val="center"/>
          </w:tcPr>
          <w:p>
            <w:pPr>
              <w:pStyle w:val="11"/>
            </w:pPr>
            <w:r>
              <w:t>333.85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822.41</w:t>
            </w:r>
          </w:p>
        </w:tc>
        <w:tc>
          <w:tcPr>
            <w:tcW w:w="4535" w:type="dxa"/>
            <w:vAlign w:val="center"/>
          </w:tcPr>
          <w:p>
            <w:pPr>
              <w:pStyle w:val="14"/>
            </w:pPr>
            <w:r>
              <w:t>本年支出合计</w:t>
            </w:r>
          </w:p>
        </w:tc>
        <w:tc>
          <w:tcPr>
            <w:tcW w:w="2126" w:type="dxa"/>
            <w:vAlign w:val="center"/>
          </w:tcPr>
          <w:p>
            <w:pPr>
              <w:pStyle w:val="15"/>
            </w:pPr>
            <w:r>
              <w:t>822.41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822.41</w:t>
            </w:r>
          </w:p>
        </w:tc>
        <w:tc>
          <w:tcPr>
            <w:tcW w:w="4535" w:type="dxa"/>
            <w:vAlign w:val="center"/>
          </w:tcPr>
          <w:p>
            <w:pPr>
              <w:pStyle w:val="14"/>
            </w:pPr>
            <w:r>
              <w:t>支出总计</w:t>
            </w:r>
          </w:p>
        </w:tc>
        <w:tc>
          <w:tcPr>
            <w:tcW w:w="2126" w:type="dxa"/>
            <w:vAlign w:val="center"/>
          </w:tcPr>
          <w:p>
            <w:pPr>
              <w:pStyle w:val="15"/>
            </w:pPr>
            <w:r>
              <w:t>822.41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822.41</w:t>
            </w:r>
          </w:p>
        </w:tc>
        <w:tc>
          <w:tcPr>
            <w:tcW w:w="1134" w:type="dxa"/>
            <w:vAlign w:val="center"/>
          </w:tcPr>
          <w:p>
            <w:pPr>
              <w:pStyle w:val="15"/>
            </w:pPr>
            <w:r>
              <w:t>822.41</w:t>
            </w:r>
          </w:p>
        </w:tc>
        <w:tc>
          <w:tcPr>
            <w:tcW w:w="1134" w:type="dxa"/>
            <w:vAlign w:val="center"/>
          </w:tcPr>
          <w:p>
            <w:pPr>
              <w:pStyle w:val="15"/>
            </w:pPr>
            <w:r>
              <w:t>822.41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r>
              <w:t>333.85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2030607</w:t>
            </w:r>
          </w:p>
        </w:tc>
        <w:tc>
          <w:tcPr>
            <w:tcW w:w="1559" w:type="dxa"/>
            <w:vAlign w:val="center"/>
          </w:tcPr>
          <w:p>
            <w:pPr>
              <w:pStyle w:val="12"/>
            </w:pPr>
            <w:r>
              <w:t>民兵</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135.80</w:t>
            </w:r>
          </w:p>
        </w:tc>
        <w:tc>
          <w:tcPr>
            <w:tcW w:w="1134" w:type="dxa"/>
            <w:vAlign w:val="center"/>
          </w:tcPr>
          <w:p>
            <w:pPr>
              <w:pStyle w:val="11"/>
            </w:pPr>
            <w:r>
              <w:t>135.80</w:t>
            </w:r>
          </w:p>
        </w:tc>
        <w:tc>
          <w:tcPr>
            <w:tcW w:w="1134" w:type="dxa"/>
            <w:vAlign w:val="center"/>
          </w:tcPr>
          <w:p>
            <w:pPr>
              <w:pStyle w:val="11"/>
            </w:pPr>
            <w:r>
              <w:t>135.80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r>
              <w:t>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57.10</w:t>
            </w:r>
          </w:p>
        </w:tc>
        <w:tc>
          <w:tcPr>
            <w:tcW w:w="1134" w:type="dxa"/>
            <w:vAlign w:val="center"/>
          </w:tcPr>
          <w:p>
            <w:pPr>
              <w:pStyle w:val="11"/>
            </w:pPr>
            <w:r>
              <w:t>57.10</w:t>
            </w:r>
          </w:p>
        </w:tc>
        <w:tc>
          <w:tcPr>
            <w:tcW w:w="1134" w:type="dxa"/>
            <w:vAlign w:val="center"/>
          </w:tcPr>
          <w:p>
            <w:pPr>
              <w:pStyle w:val="11"/>
            </w:pPr>
            <w:r>
              <w:t>57.10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15.33</w:t>
            </w:r>
          </w:p>
        </w:tc>
        <w:tc>
          <w:tcPr>
            <w:tcW w:w="1134" w:type="dxa"/>
            <w:vAlign w:val="center"/>
          </w:tcPr>
          <w:p>
            <w:pPr>
              <w:pStyle w:val="11"/>
            </w:pPr>
            <w:r>
              <w:t>15.33</w:t>
            </w:r>
          </w:p>
        </w:tc>
        <w:tc>
          <w:tcPr>
            <w:tcW w:w="1134" w:type="dxa"/>
            <w:vAlign w:val="center"/>
          </w:tcPr>
          <w:p>
            <w:pPr>
              <w:pStyle w:val="11"/>
            </w:pPr>
            <w:r>
              <w:t>15.33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41.77</w:t>
            </w:r>
          </w:p>
        </w:tc>
        <w:tc>
          <w:tcPr>
            <w:tcW w:w="1134" w:type="dxa"/>
            <w:vAlign w:val="center"/>
          </w:tcPr>
          <w:p>
            <w:pPr>
              <w:pStyle w:val="11"/>
            </w:pPr>
            <w:r>
              <w:t>41.77</w:t>
            </w:r>
          </w:p>
        </w:tc>
        <w:tc>
          <w:tcPr>
            <w:tcW w:w="1134" w:type="dxa"/>
            <w:vAlign w:val="center"/>
          </w:tcPr>
          <w:p>
            <w:pPr>
              <w:pStyle w:val="11"/>
            </w:pPr>
            <w:r>
              <w:t>41.77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r>
              <w:t>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40.26</w:t>
            </w:r>
          </w:p>
        </w:tc>
        <w:tc>
          <w:tcPr>
            <w:tcW w:w="1134" w:type="dxa"/>
            <w:vAlign w:val="center"/>
          </w:tcPr>
          <w:p>
            <w:pPr>
              <w:pStyle w:val="11"/>
            </w:pPr>
            <w:r>
              <w:t>40.26</w:t>
            </w:r>
          </w:p>
        </w:tc>
        <w:tc>
          <w:tcPr>
            <w:tcW w:w="1134" w:type="dxa"/>
            <w:vAlign w:val="center"/>
          </w:tcPr>
          <w:p>
            <w:pPr>
              <w:pStyle w:val="11"/>
            </w:pPr>
            <w:r>
              <w:t>40.26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40.26</w:t>
            </w:r>
          </w:p>
        </w:tc>
        <w:tc>
          <w:tcPr>
            <w:tcW w:w="1134" w:type="dxa"/>
            <w:vAlign w:val="center"/>
          </w:tcPr>
          <w:p>
            <w:pPr>
              <w:pStyle w:val="11"/>
            </w:pPr>
            <w:r>
              <w:t>40.26</w:t>
            </w:r>
          </w:p>
        </w:tc>
        <w:tc>
          <w:tcPr>
            <w:tcW w:w="1134" w:type="dxa"/>
            <w:vAlign w:val="center"/>
          </w:tcPr>
          <w:p>
            <w:pPr>
              <w:pStyle w:val="11"/>
            </w:pPr>
            <w:r>
              <w:t>40.26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16.63</w:t>
            </w:r>
          </w:p>
        </w:tc>
        <w:tc>
          <w:tcPr>
            <w:tcW w:w="1134" w:type="dxa"/>
            <w:vAlign w:val="center"/>
          </w:tcPr>
          <w:p>
            <w:pPr>
              <w:pStyle w:val="11"/>
            </w:pPr>
            <w:r>
              <w:t>16.63</w:t>
            </w:r>
          </w:p>
        </w:tc>
        <w:tc>
          <w:tcPr>
            <w:tcW w:w="1134" w:type="dxa"/>
            <w:vAlign w:val="center"/>
          </w:tcPr>
          <w:p>
            <w:pPr>
              <w:pStyle w:val="11"/>
            </w:pPr>
            <w:r>
              <w:t>16.63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23.63</w:t>
            </w:r>
          </w:p>
        </w:tc>
        <w:tc>
          <w:tcPr>
            <w:tcW w:w="1134" w:type="dxa"/>
            <w:vAlign w:val="center"/>
          </w:tcPr>
          <w:p>
            <w:pPr>
              <w:pStyle w:val="11"/>
            </w:pPr>
            <w:r>
              <w:t>23.63</w:t>
            </w:r>
          </w:p>
        </w:tc>
        <w:tc>
          <w:tcPr>
            <w:tcW w:w="1134" w:type="dxa"/>
            <w:vAlign w:val="center"/>
          </w:tcPr>
          <w:p>
            <w:pPr>
              <w:pStyle w:val="11"/>
            </w:pPr>
            <w:r>
              <w:t>23.63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r>
              <w:t>278.10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r>
              <w:t>32.41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822.41</w:t>
            </w:r>
          </w:p>
        </w:tc>
        <w:tc>
          <w:tcPr>
            <w:tcW w:w="1361" w:type="dxa"/>
            <w:vAlign w:val="center"/>
          </w:tcPr>
          <w:p>
            <w:pPr>
              <w:pStyle w:val="15"/>
            </w:pPr>
            <w:r>
              <w:t>463.21</w:t>
            </w:r>
          </w:p>
        </w:tc>
        <w:tc>
          <w:tcPr>
            <w:tcW w:w="1361" w:type="dxa"/>
            <w:vAlign w:val="center"/>
          </w:tcPr>
          <w:p>
            <w:pPr>
              <w:pStyle w:val="15"/>
            </w:pPr>
            <w:r>
              <w:t>359.20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333.85</w:t>
            </w:r>
          </w:p>
        </w:tc>
        <w:tc>
          <w:tcPr>
            <w:tcW w:w="1361" w:type="dxa"/>
            <w:vAlign w:val="center"/>
          </w:tcPr>
          <w:p>
            <w:pPr>
              <w:pStyle w:val="11"/>
            </w:pPr>
            <w:r>
              <w:t>333.45</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333.85</w:t>
            </w:r>
          </w:p>
        </w:tc>
        <w:tc>
          <w:tcPr>
            <w:tcW w:w="1361" w:type="dxa"/>
            <w:vAlign w:val="center"/>
          </w:tcPr>
          <w:p>
            <w:pPr>
              <w:pStyle w:val="11"/>
            </w:pPr>
            <w:r>
              <w:t>333.45</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333.85</w:t>
            </w:r>
          </w:p>
        </w:tc>
        <w:tc>
          <w:tcPr>
            <w:tcW w:w="1361" w:type="dxa"/>
            <w:vAlign w:val="center"/>
          </w:tcPr>
          <w:p>
            <w:pPr>
              <w:pStyle w:val="11"/>
            </w:pPr>
            <w:r>
              <w:t>333.45</w:t>
            </w:r>
          </w:p>
        </w:tc>
        <w:tc>
          <w:tcPr>
            <w:tcW w:w="1361" w:type="dxa"/>
            <w:vAlign w:val="center"/>
          </w:tcPr>
          <w:p>
            <w:pPr>
              <w:pStyle w:val="11"/>
            </w:pPr>
            <w:r>
              <w:t>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2030607</w:t>
            </w:r>
          </w:p>
        </w:tc>
        <w:tc>
          <w:tcPr>
            <w:tcW w:w="4535" w:type="dxa"/>
            <w:vAlign w:val="center"/>
          </w:tcPr>
          <w:p>
            <w:pPr>
              <w:pStyle w:val="12"/>
            </w:pPr>
            <w:r>
              <w:t>民兵</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135.80</w:t>
            </w:r>
          </w:p>
        </w:tc>
        <w:tc>
          <w:tcPr>
            <w:tcW w:w="1361" w:type="dxa"/>
            <w:vAlign w:val="center"/>
          </w:tcPr>
          <w:p>
            <w:pPr>
              <w:pStyle w:val="11"/>
            </w:pPr>
            <w:r>
              <w:t>57.10</w:t>
            </w:r>
          </w:p>
        </w:tc>
        <w:tc>
          <w:tcPr>
            <w:tcW w:w="1361" w:type="dxa"/>
            <w:vAlign w:val="center"/>
          </w:tcPr>
          <w:p>
            <w:pPr>
              <w:pStyle w:val="11"/>
            </w:pPr>
            <w:r>
              <w:t>78.70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2080208</w:t>
            </w:r>
          </w:p>
        </w:tc>
        <w:tc>
          <w:tcPr>
            <w:tcW w:w="4535" w:type="dxa"/>
            <w:vAlign w:val="center"/>
          </w:tcPr>
          <w:p>
            <w:pPr>
              <w:pStyle w:val="12"/>
            </w:pPr>
            <w:r>
              <w:t>基层政权建设和社区治理</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57.10</w:t>
            </w:r>
          </w:p>
        </w:tc>
        <w:tc>
          <w:tcPr>
            <w:tcW w:w="1361" w:type="dxa"/>
            <w:vAlign w:val="center"/>
          </w:tcPr>
          <w:p>
            <w:pPr>
              <w:pStyle w:val="11"/>
            </w:pPr>
            <w:r>
              <w:t>57.10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15.33</w:t>
            </w:r>
          </w:p>
        </w:tc>
        <w:tc>
          <w:tcPr>
            <w:tcW w:w="1361" w:type="dxa"/>
            <w:vAlign w:val="center"/>
          </w:tcPr>
          <w:p>
            <w:pPr>
              <w:pStyle w:val="11"/>
            </w:pPr>
            <w:r>
              <w:t>15.33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41.77</w:t>
            </w:r>
          </w:p>
        </w:tc>
        <w:tc>
          <w:tcPr>
            <w:tcW w:w="1361" w:type="dxa"/>
            <w:vAlign w:val="center"/>
          </w:tcPr>
          <w:p>
            <w:pPr>
              <w:pStyle w:val="11"/>
            </w:pPr>
            <w:r>
              <w:t>41.77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r>
              <w:t>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40.26</w:t>
            </w:r>
          </w:p>
        </w:tc>
        <w:tc>
          <w:tcPr>
            <w:tcW w:w="1361" w:type="dxa"/>
            <w:vAlign w:val="center"/>
          </w:tcPr>
          <w:p>
            <w:pPr>
              <w:pStyle w:val="11"/>
            </w:pPr>
            <w:r>
              <w:t>40.26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40.26</w:t>
            </w:r>
          </w:p>
        </w:tc>
        <w:tc>
          <w:tcPr>
            <w:tcW w:w="1361" w:type="dxa"/>
            <w:vAlign w:val="center"/>
          </w:tcPr>
          <w:p>
            <w:pPr>
              <w:pStyle w:val="11"/>
            </w:pPr>
            <w:r>
              <w:t>40.26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16.63</w:t>
            </w:r>
          </w:p>
        </w:tc>
        <w:tc>
          <w:tcPr>
            <w:tcW w:w="1361" w:type="dxa"/>
            <w:vAlign w:val="center"/>
          </w:tcPr>
          <w:p>
            <w:pPr>
              <w:pStyle w:val="11"/>
            </w:pPr>
            <w:r>
              <w:t>16.63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23.63</w:t>
            </w:r>
          </w:p>
        </w:tc>
        <w:tc>
          <w:tcPr>
            <w:tcW w:w="1361" w:type="dxa"/>
            <w:vAlign w:val="center"/>
          </w:tcPr>
          <w:p>
            <w:pPr>
              <w:pStyle w:val="11"/>
            </w:pPr>
            <w:r>
              <w:t>23.63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2120199</w:t>
            </w:r>
          </w:p>
        </w:tc>
        <w:tc>
          <w:tcPr>
            <w:tcW w:w="4535" w:type="dxa"/>
            <w:vAlign w:val="center"/>
          </w:tcPr>
          <w:p>
            <w:pPr>
              <w:pStyle w:val="12"/>
            </w:pPr>
            <w:r>
              <w:t>其他城乡社区管理事务支出</w:t>
            </w: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r>
              <w:t>278.10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32.41</w:t>
            </w:r>
          </w:p>
        </w:tc>
        <w:tc>
          <w:tcPr>
            <w:tcW w:w="1361" w:type="dxa"/>
            <w:vAlign w:val="center"/>
          </w:tcPr>
          <w:p>
            <w:pPr>
              <w:pStyle w:val="11"/>
            </w:pPr>
            <w:r>
              <w:t>32.41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32.41</w:t>
            </w:r>
          </w:p>
        </w:tc>
        <w:tc>
          <w:tcPr>
            <w:tcW w:w="1361" w:type="dxa"/>
            <w:vAlign w:val="center"/>
          </w:tcPr>
          <w:p>
            <w:pPr>
              <w:pStyle w:val="11"/>
            </w:pPr>
            <w:r>
              <w:t>32.41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32.41</w:t>
            </w:r>
          </w:p>
        </w:tc>
        <w:tc>
          <w:tcPr>
            <w:tcW w:w="1361" w:type="dxa"/>
            <w:vAlign w:val="center"/>
          </w:tcPr>
          <w:p>
            <w:pPr>
              <w:pStyle w:val="11"/>
            </w:pPr>
            <w:r>
              <w:t>32.41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822.41</w:t>
            </w:r>
          </w:p>
        </w:tc>
        <w:tc>
          <w:tcPr>
            <w:tcW w:w="3402" w:type="dxa"/>
            <w:vAlign w:val="center"/>
          </w:tcPr>
          <w:p>
            <w:pPr>
              <w:pStyle w:val="12"/>
            </w:pPr>
            <w:r>
              <w:t>一、一般公共服务支出</w:t>
            </w:r>
          </w:p>
        </w:tc>
        <w:tc>
          <w:tcPr>
            <w:tcW w:w="1474" w:type="dxa"/>
            <w:vAlign w:val="center"/>
          </w:tcPr>
          <w:p>
            <w:pPr>
              <w:pStyle w:val="11"/>
            </w:pPr>
            <w:r>
              <w:t>333.85</w:t>
            </w:r>
          </w:p>
        </w:tc>
        <w:tc>
          <w:tcPr>
            <w:tcW w:w="1474" w:type="dxa"/>
            <w:vAlign w:val="center"/>
          </w:tcPr>
          <w:p>
            <w:pPr>
              <w:pStyle w:val="11"/>
            </w:pPr>
            <w:r>
              <w:t>333.85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135.80</w:t>
            </w:r>
          </w:p>
        </w:tc>
        <w:tc>
          <w:tcPr>
            <w:tcW w:w="1474" w:type="dxa"/>
            <w:vAlign w:val="center"/>
          </w:tcPr>
          <w:p>
            <w:pPr>
              <w:pStyle w:val="11"/>
            </w:pPr>
            <w:r>
              <w:t>135.80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40.26</w:t>
            </w:r>
          </w:p>
        </w:tc>
        <w:tc>
          <w:tcPr>
            <w:tcW w:w="1474" w:type="dxa"/>
            <w:vAlign w:val="center"/>
          </w:tcPr>
          <w:p>
            <w:pPr>
              <w:pStyle w:val="11"/>
            </w:pPr>
            <w:r>
              <w:t>40.26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278.10</w:t>
            </w:r>
          </w:p>
        </w:tc>
        <w:tc>
          <w:tcPr>
            <w:tcW w:w="1474" w:type="dxa"/>
            <w:vAlign w:val="center"/>
          </w:tcPr>
          <w:p>
            <w:pPr>
              <w:pStyle w:val="11"/>
            </w:pPr>
            <w:r>
              <w:t>278.10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32.41</w:t>
            </w:r>
          </w:p>
        </w:tc>
        <w:tc>
          <w:tcPr>
            <w:tcW w:w="1474" w:type="dxa"/>
            <w:vAlign w:val="center"/>
          </w:tcPr>
          <w:p>
            <w:pPr>
              <w:pStyle w:val="11"/>
            </w:pPr>
            <w:r>
              <w:t>32.41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822.41</w:t>
            </w:r>
          </w:p>
        </w:tc>
        <w:tc>
          <w:tcPr>
            <w:tcW w:w="3402" w:type="dxa"/>
            <w:vAlign w:val="center"/>
          </w:tcPr>
          <w:p>
            <w:pPr>
              <w:pStyle w:val="14"/>
            </w:pPr>
            <w:r>
              <w:t>本年支出合计</w:t>
            </w:r>
          </w:p>
        </w:tc>
        <w:tc>
          <w:tcPr>
            <w:tcW w:w="1474" w:type="dxa"/>
            <w:vAlign w:val="center"/>
          </w:tcPr>
          <w:p>
            <w:pPr>
              <w:pStyle w:val="15"/>
            </w:pPr>
            <w:r>
              <w:t>822.41</w:t>
            </w:r>
          </w:p>
        </w:tc>
        <w:tc>
          <w:tcPr>
            <w:tcW w:w="1474" w:type="dxa"/>
            <w:vAlign w:val="center"/>
          </w:tcPr>
          <w:p>
            <w:pPr>
              <w:pStyle w:val="15"/>
            </w:pPr>
            <w:r>
              <w:t>822.41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822.41</w:t>
            </w:r>
          </w:p>
        </w:tc>
        <w:tc>
          <w:tcPr>
            <w:tcW w:w="3402" w:type="dxa"/>
            <w:vAlign w:val="center"/>
          </w:tcPr>
          <w:p>
            <w:pPr>
              <w:pStyle w:val="14"/>
            </w:pPr>
            <w:r>
              <w:t>支出总计</w:t>
            </w:r>
          </w:p>
        </w:tc>
        <w:tc>
          <w:tcPr>
            <w:tcW w:w="1474" w:type="dxa"/>
            <w:vAlign w:val="center"/>
          </w:tcPr>
          <w:p>
            <w:pPr>
              <w:pStyle w:val="15"/>
            </w:pPr>
            <w:r>
              <w:t>822.41</w:t>
            </w:r>
          </w:p>
        </w:tc>
        <w:tc>
          <w:tcPr>
            <w:tcW w:w="1474" w:type="dxa"/>
            <w:vAlign w:val="center"/>
          </w:tcPr>
          <w:p>
            <w:pPr>
              <w:pStyle w:val="15"/>
            </w:pPr>
            <w:r>
              <w:t>822.41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822.41</w:t>
            </w:r>
          </w:p>
        </w:tc>
        <w:tc>
          <w:tcPr>
            <w:tcW w:w="2551" w:type="dxa"/>
            <w:vAlign w:val="center"/>
          </w:tcPr>
          <w:p>
            <w:pPr>
              <w:pStyle w:val="15"/>
            </w:pPr>
            <w:r>
              <w:t>463.21</w:t>
            </w:r>
          </w:p>
        </w:tc>
        <w:tc>
          <w:tcPr>
            <w:tcW w:w="2551" w:type="dxa"/>
            <w:vAlign w:val="center"/>
          </w:tcPr>
          <w:p>
            <w:pPr>
              <w:pStyle w:val="15"/>
            </w:pPr>
            <w:r>
              <w:t>359.20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333.85</w:t>
            </w:r>
          </w:p>
        </w:tc>
        <w:tc>
          <w:tcPr>
            <w:tcW w:w="2551" w:type="dxa"/>
            <w:vAlign w:val="center"/>
          </w:tcPr>
          <w:p>
            <w:pPr>
              <w:pStyle w:val="11"/>
            </w:pPr>
            <w:r>
              <w:t>333.45</w:t>
            </w: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333.85</w:t>
            </w:r>
          </w:p>
        </w:tc>
        <w:tc>
          <w:tcPr>
            <w:tcW w:w="2551" w:type="dxa"/>
            <w:vAlign w:val="center"/>
          </w:tcPr>
          <w:p>
            <w:pPr>
              <w:pStyle w:val="11"/>
            </w:pPr>
            <w:r>
              <w:t>333.45</w:t>
            </w: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333.85</w:t>
            </w:r>
          </w:p>
        </w:tc>
        <w:tc>
          <w:tcPr>
            <w:tcW w:w="2551" w:type="dxa"/>
            <w:vAlign w:val="center"/>
          </w:tcPr>
          <w:p>
            <w:pPr>
              <w:pStyle w:val="11"/>
            </w:pPr>
            <w:r>
              <w:t>333.45</w:t>
            </w: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2030607</w:t>
            </w:r>
          </w:p>
        </w:tc>
        <w:tc>
          <w:tcPr>
            <w:tcW w:w="4535" w:type="dxa"/>
            <w:vAlign w:val="center"/>
          </w:tcPr>
          <w:p>
            <w:pPr>
              <w:pStyle w:val="12"/>
            </w:pPr>
            <w:r>
              <w:t>民兵</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135.80</w:t>
            </w:r>
          </w:p>
        </w:tc>
        <w:tc>
          <w:tcPr>
            <w:tcW w:w="2551" w:type="dxa"/>
            <w:vAlign w:val="center"/>
          </w:tcPr>
          <w:p>
            <w:pPr>
              <w:pStyle w:val="11"/>
            </w:pPr>
            <w:r>
              <w:t>57.10</w:t>
            </w:r>
          </w:p>
        </w:tc>
        <w:tc>
          <w:tcPr>
            <w:tcW w:w="2551" w:type="dxa"/>
            <w:vAlign w:val="center"/>
          </w:tcPr>
          <w:p>
            <w:pPr>
              <w:pStyle w:val="11"/>
            </w:pPr>
            <w:r>
              <w:t>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70.00</w:t>
            </w:r>
          </w:p>
        </w:tc>
        <w:tc>
          <w:tcPr>
            <w:tcW w:w="2551" w:type="dxa"/>
            <w:vAlign w:val="center"/>
          </w:tcPr>
          <w:p>
            <w:pPr>
              <w:pStyle w:val="11"/>
            </w:pP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57.10</w:t>
            </w:r>
          </w:p>
        </w:tc>
        <w:tc>
          <w:tcPr>
            <w:tcW w:w="2551" w:type="dxa"/>
            <w:vAlign w:val="center"/>
          </w:tcPr>
          <w:p>
            <w:pPr>
              <w:pStyle w:val="11"/>
            </w:pPr>
            <w:r>
              <w:t>57.10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15.33</w:t>
            </w:r>
          </w:p>
        </w:tc>
        <w:tc>
          <w:tcPr>
            <w:tcW w:w="2551" w:type="dxa"/>
            <w:vAlign w:val="center"/>
          </w:tcPr>
          <w:p>
            <w:pPr>
              <w:pStyle w:val="11"/>
            </w:pPr>
            <w:r>
              <w:t>15.33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41.77</w:t>
            </w:r>
          </w:p>
        </w:tc>
        <w:tc>
          <w:tcPr>
            <w:tcW w:w="2551" w:type="dxa"/>
            <w:vAlign w:val="center"/>
          </w:tcPr>
          <w:p>
            <w:pPr>
              <w:pStyle w:val="11"/>
            </w:pPr>
            <w:r>
              <w:t>41.77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40.26</w:t>
            </w:r>
          </w:p>
        </w:tc>
        <w:tc>
          <w:tcPr>
            <w:tcW w:w="2551" w:type="dxa"/>
            <w:vAlign w:val="center"/>
          </w:tcPr>
          <w:p>
            <w:pPr>
              <w:pStyle w:val="11"/>
            </w:pPr>
            <w:r>
              <w:t>40.26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40.26</w:t>
            </w:r>
          </w:p>
        </w:tc>
        <w:tc>
          <w:tcPr>
            <w:tcW w:w="2551" w:type="dxa"/>
            <w:vAlign w:val="center"/>
          </w:tcPr>
          <w:p>
            <w:pPr>
              <w:pStyle w:val="11"/>
            </w:pPr>
            <w:r>
              <w:t>40.26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16.63</w:t>
            </w:r>
          </w:p>
        </w:tc>
        <w:tc>
          <w:tcPr>
            <w:tcW w:w="2551" w:type="dxa"/>
            <w:vAlign w:val="center"/>
          </w:tcPr>
          <w:p>
            <w:pPr>
              <w:pStyle w:val="11"/>
            </w:pPr>
            <w:r>
              <w:t>16.63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23.63</w:t>
            </w:r>
          </w:p>
        </w:tc>
        <w:tc>
          <w:tcPr>
            <w:tcW w:w="2551" w:type="dxa"/>
            <w:vAlign w:val="center"/>
          </w:tcPr>
          <w:p>
            <w:pPr>
              <w:pStyle w:val="11"/>
            </w:pPr>
            <w:r>
              <w:t>23.63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278.10</w:t>
            </w:r>
          </w:p>
        </w:tc>
        <w:tc>
          <w:tcPr>
            <w:tcW w:w="2551" w:type="dxa"/>
            <w:vAlign w:val="center"/>
          </w:tcPr>
          <w:p>
            <w:pPr>
              <w:pStyle w:val="11"/>
            </w:pPr>
          </w:p>
        </w:tc>
        <w:tc>
          <w:tcPr>
            <w:tcW w:w="2551" w:type="dxa"/>
            <w:vAlign w:val="center"/>
          </w:tcPr>
          <w:p>
            <w:pPr>
              <w:pStyle w:val="11"/>
            </w:pPr>
            <w:r>
              <w:t>278.10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278.10</w:t>
            </w:r>
          </w:p>
        </w:tc>
        <w:tc>
          <w:tcPr>
            <w:tcW w:w="2551" w:type="dxa"/>
            <w:vAlign w:val="center"/>
          </w:tcPr>
          <w:p>
            <w:pPr>
              <w:pStyle w:val="11"/>
            </w:pPr>
          </w:p>
        </w:tc>
        <w:tc>
          <w:tcPr>
            <w:tcW w:w="2551" w:type="dxa"/>
            <w:vAlign w:val="center"/>
          </w:tcPr>
          <w:p>
            <w:pPr>
              <w:pStyle w:val="11"/>
            </w:pPr>
            <w:r>
              <w:t>278.10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278.10</w:t>
            </w:r>
          </w:p>
        </w:tc>
        <w:tc>
          <w:tcPr>
            <w:tcW w:w="2551" w:type="dxa"/>
            <w:vAlign w:val="center"/>
          </w:tcPr>
          <w:p>
            <w:pPr>
              <w:pStyle w:val="11"/>
            </w:pPr>
          </w:p>
        </w:tc>
        <w:tc>
          <w:tcPr>
            <w:tcW w:w="2551" w:type="dxa"/>
            <w:vAlign w:val="center"/>
          </w:tcPr>
          <w:p>
            <w:pPr>
              <w:pStyle w:val="11"/>
            </w:pPr>
            <w:r>
              <w:t>278.10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463.21</w:t>
            </w:r>
          </w:p>
        </w:tc>
        <w:tc>
          <w:tcPr>
            <w:tcW w:w="2551" w:type="dxa"/>
            <w:vAlign w:val="center"/>
          </w:tcPr>
          <w:p>
            <w:pPr>
              <w:pStyle w:val="15"/>
            </w:pPr>
            <w:r>
              <w:t>421.74</w:t>
            </w:r>
          </w:p>
        </w:tc>
        <w:tc>
          <w:tcPr>
            <w:tcW w:w="2551" w:type="dxa"/>
            <w:vAlign w:val="center"/>
          </w:tcPr>
          <w:p>
            <w:pPr>
              <w:pStyle w:val="15"/>
            </w:pPr>
            <w:r>
              <w:t>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407.32</w:t>
            </w:r>
          </w:p>
        </w:tc>
        <w:tc>
          <w:tcPr>
            <w:tcW w:w="2551" w:type="dxa"/>
            <w:vAlign w:val="center"/>
          </w:tcPr>
          <w:p>
            <w:pPr>
              <w:pStyle w:val="11"/>
            </w:pPr>
            <w:r>
              <w:t>407.32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125.21</w:t>
            </w:r>
          </w:p>
        </w:tc>
        <w:tc>
          <w:tcPr>
            <w:tcW w:w="2551" w:type="dxa"/>
            <w:vAlign w:val="center"/>
          </w:tcPr>
          <w:p>
            <w:pPr>
              <w:pStyle w:val="11"/>
            </w:pPr>
            <w:r>
              <w:t>125.21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57.55</w:t>
            </w:r>
          </w:p>
        </w:tc>
        <w:tc>
          <w:tcPr>
            <w:tcW w:w="2551" w:type="dxa"/>
            <w:vAlign w:val="center"/>
          </w:tcPr>
          <w:p>
            <w:pPr>
              <w:pStyle w:val="11"/>
            </w:pPr>
            <w:r>
              <w:t>57.55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27.47</w:t>
            </w:r>
          </w:p>
        </w:tc>
        <w:tc>
          <w:tcPr>
            <w:tcW w:w="2551" w:type="dxa"/>
            <w:vAlign w:val="center"/>
          </w:tcPr>
          <w:p>
            <w:pPr>
              <w:pStyle w:val="11"/>
            </w:pPr>
            <w:r>
              <w:t>27.47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80.30</w:t>
            </w:r>
          </w:p>
        </w:tc>
        <w:tc>
          <w:tcPr>
            <w:tcW w:w="2551" w:type="dxa"/>
            <w:vAlign w:val="center"/>
          </w:tcPr>
          <w:p>
            <w:pPr>
              <w:pStyle w:val="11"/>
            </w:pPr>
            <w:r>
              <w:t>80.30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41.77</w:t>
            </w:r>
          </w:p>
        </w:tc>
        <w:tc>
          <w:tcPr>
            <w:tcW w:w="2551" w:type="dxa"/>
            <w:vAlign w:val="center"/>
          </w:tcPr>
          <w:p>
            <w:pPr>
              <w:pStyle w:val="11"/>
            </w:pPr>
            <w:r>
              <w:t>41.77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16.63</w:t>
            </w:r>
          </w:p>
        </w:tc>
        <w:tc>
          <w:tcPr>
            <w:tcW w:w="2551" w:type="dxa"/>
            <w:vAlign w:val="center"/>
          </w:tcPr>
          <w:p>
            <w:pPr>
              <w:pStyle w:val="11"/>
            </w:pPr>
            <w:r>
              <w:t>16.63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23.63</w:t>
            </w:r>
          </w:p>
        </w:tc>
        <w:tc>
          <w:tcPr>
            <w:tcW w:w="2551" w:type="dxa"/>
            <w:vAlign w:val="center"/>
          </w:tcPr>
          <w:p>
            <w:pPr>
              <w:pStyle w:val="11"/>
            </w:pPr>
            <w:r>
              <w:t>23.63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2.36</w:t>
            </w:r>
          </w:p>
        </w:tc>
        <w:tc>
          <w:tcPr>
            <w:tcW w:w="2551" w:type="dxa"/>
            <w:vAlign w:val="center"/>
          </w:tcPr>
          <w:p>
            <w:pPr>
              <w:pStyle w:val="11"/>
            </w:pPr>
            <w:r>
              <w:t>2.36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32.41</w:t>
            </w:r>
          </w:p>
        </w:tc>
        <w:tc>
          <w:tcPr>
            <w:tcW w:w="2551" w:type="dxa"/>
            <w:vAlign w:val="center"/>
          </w:tcPr>
          <w:p>
            <w:pPr>
              <w:pStyle w:val="11"/>
            </w:pPr>
            <w:r>
              <w:t>32.41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41.47</w:t>
            </w:r>
          </w:p>
        </w:tc>
        <w:tc>
          <w:tcPr>
            <w:tcW w:w="2551" w:type="dxa"/>
            <w:vAlign w:val="center"/>
          </w:tcPr>
          <w:p>
            <w:pPr>
              <w:pStyle w:val="11"/>
            </w:pPr>
          </w:p>
        </w:tc>
        <w:tc>
          <w:tcPr>
            <w:tcW w:w="2551" w:type="dxa"/>
            <w:vAlign w:val="center"/>
          </w:tcPr>
          <w:p>
            <w:pPr>
              <w:pStyle w:val="11"/>
            </w:pPr>
            <w:r>
              <w:t>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3.85</w:t>
            </w:r>
          </w:p>
        </w:tc>
        <w:tc>
          <w:tcPr>
            <w:tcW w:w="2551" w:type="dxa"/>
            <w:vAlign w:val="center"/>
          </w:tcPr>
          <w:p>
            <w:pPr>
              <w:pStyle w:val="11"/>
            </w:pPr>
          </w:p>
        </w:tc>
        <w:tc>
          <w:tcPr>
            <w:tcW w:w="2551" w:type="dxa"/>
            <w:vAlign w:val="center"/>
          </w:tcPr>
          <w:p>
            <w:pPr>
              <w:pStyle w:val="11"/>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0.26</w:t>
            </w:r>
          </w:p>
        </w:tc>
        <w:tc>
          <w:tcPr>
            <w:tcW w:w="2551" w:type="dxa"/>
            <w:vAlign w:val="center"/>
          </w:tcPr>
          <w:p>
            <w:pPr>
              <w:pStyle w:val="11"/>
            </w:pPr>
          </w:p>
        </w:tc>
        <w:tc>
          <w:tcPr>
            <w:tcW w:w="2551"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1.70</w:t>
            </w:r>
          </w:p>
        </w:tc>
        <w:tc>
          <w:tcPr>
            <w:tcW w:w="2551" w:type="dxa"/>
            <w:vAlign w:val="center"/>
          </w:tcPr>
          <w:p>
            <w:pPr>
              <w:pStyle w:val="11"/>
            </w:pPr>
          </w:p>
        </w:tc>
        <w:tc>
          <w:tcPr>
            <w:tcW w:w="2551"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13.61</w:t>
            </w:r>
          </w:p>
        </w:tc>
        <w:tc>
          <w:tcPr>
            <w:tcW w:w="2551" w:type="dxa"/>
            <w:vAlign w:val="center"/>
          </w:tcPr>
          <w:p>
            <w:pPr>
              <w:pStyle w:val="11"/>
            </w:pPr>
          </w:p>
        </w:tc>
        <w:tc>
          <w:tcPr>
            <w:tcW w:w="2551" w:type="dxa"/>
            <w:vAlign w:val="center"/>
          </w:tcPr>
          <w:p>
            <w:pPr>
              <w:pStyle w:val="11"/>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4.93</w:t>
            </w:r>
          </w:p>
        </w:tc>
        <w:tc>
          <w:tcPr>
            <w:tcW w:w="2551" w:type="dxa"/>
            <w:vAlign w:val="center"/>
          </w:tcPr>
          <w:p>
            <w:pPr>
              <w:pStyle w:val="11"/>
            </w:pPr>
          </w:p>
        </w:tc>
        <w:tc>
          <w:tcPr>
            <w:tcW w:w="2551" w:type="dxa"/>
            <w:vAlign w:val="center"/>
          </w:tcPr>
          <w:p>
            <w:pPr>
              <w:pStyle w:val="11"/>
            </w:pPr>
            <w: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3.13</w:t>
            </w:r>
          </w:p>
        </w:tc>
        <w:tc>
          <w:tcPr>
            <w:tcW w:w="2551" w:type="dxa"/>
            <w:vAlign w:val="center"/>
          </w:tcPr>
          <w:p>
            <w:pPr>
              <w:pStyle w:val="11"/>
            </w:pPr>
          </w:p>
        </w:tc>
        <w:tc>
          <w:tcPr>
            <w:tcW w:w="2551" w:type="dxa"/>
            <w:vAlign w:val="center"/>
          </w:tcPr>
          <w:p>
            <w:pPr>
              <w:pStyle w:val="11"/>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8.46</w:t>
            </w:r>
          </w:p>
        </w:tc>
        <w:tc>
          <w:tcPr>
            <w:tcW w:w="2551" w:type="dxa"/>
            <w:vAlign w:val="center"/>
          </w:tcPr>
          <w:p>
            <w:pPr>
              <w:pStyle w:val="11"/>
            </w:pPr>
          </w:p>
        </w:tc>
        <w:tc>
          <w:tcPr>
            <w:tcW w:w="2551"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1.88</w:t>
            </w:r>
          </w:p>
        </w:tc>
        <w:tc>
          <w:tcPr>
            <w:tcW w:w="2551" w:type="dxa"/>
            <w:vAlign w:val="center"/>
          </w:tcPr>
          <w:p>
            <w:pPr>
              <w:pStyle w:val="11"/>
            </w:pPr>
          </w:p>
        </w:tc>
        <w:tc>
          <w:tcPr>
            <w:tcW w:w="2551" w:type="dxa"/>
            <w:vAlign w:val="center"/>
          </w:tcPr>
          <w:p>
            <w:pPr>
              <w:pStyle w:val="11"/>
            </w:pPr>
            <w: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14.42</w:t>
            </w:r>
          </w:p>
        </w:tc>
        <w:tc>
          <w:tcPr>
            <w:tcW w:w="2551" w:type="dxa"/>
            <w:vAlign w:val="center"/>
          </w:tcPr>
          <w:p>
            <w:pPr>
              <w:pStyle w:val="11"/>
            </w:pPr>
            <w:r>
              <w:t>14.42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13.75</w:t>
            </w:r>
          </w:p>
        </w:tc>
        <w:tc>
          <w:tcPr>
            <w:tcW w:w="2551" w:type="dxa"/>
            <w:vAlign w:val="center"/>
          </w:tcPr>
          <w:p>
            <w:pPr>
              <w:pStyle w:val="11"/>
            </w:pPr>
            <w:r>
              <w:t>13.75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0.13</w:t>
            </w:r>
          </w:p>
        </w:tc>
        <w:tc>
          <w:tcPr>
            <w:tcW w:w="2551" w:type="dxa"/>
            <w:vAlign w:val="center"/>
          </w:tcPr>
          <w:p>
            <w:pPr>
              <w:pStyle w:val="11"/>
            </w:pPr>
            <w:r>
              <w:t>0.13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1.05</w:t>
            </w:r>
          </w:p>
        </w:tc>
        <w:tc>
          <w:tcPr>
            <w:tcW w:w="2381" w:type="dxa"/>
            <w:vAlign w:val="center"/>
          </w:tcPr>
          <w:p>
            <w:pPr>
              <w:pStyle w:val="15"/>
            </w:pPr>
            <w:r>
              <w:t>1.05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0.05</w:t>
            </w:r>
          </w:p>
        </w:tc>
        <w:tc>
          <w:tcPr>
            <w:tcW w:w="2381" w:type="dxa"/>
            <w:vAlign w:val="center"/>
          </w:tcPr>
          <w:p>
            <w:pPr>
              <w:pStyle w:val="11"/>
            </w:pPr>
            <w:r>
              <w:t>0.05</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秦皇岛市山海关区南关街道办事处2023年部门预算信息公开情况说明</w:t>
      </w:r>
    </w:p>
    <w:p>
      <w:pPr>
        <w:jc w:val="center"/>
      </w:pPr>
      <w:r>
        <w:rPr>
          <w:rFonts w:ascii="方正小标宋_GBK" w:hAnsi="方正小标宋_GBK" w:eastAsia="方正小标宋_GBK" w:cs="方正小标宋_GBK"/>
          <w:color w:val="000000"/>
          <w:sz w:val="44"/>
        </w:rPr>
        <w:t>秦皇岛市山海关区南关街道办事处2023年部门预算信息公开情况说明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预算法》、《地方预决算公开操作规程》和《关于进一步推进预算公开工作的实施意见》规定，现将秦皇岛市山海关区南关街道办事处2023年部门预算公开如下：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街道党工委、人大工委、办事处主要职责是:</w:t>
      </w:r>
    </w:p>
    <w:p>
      <w:pPr>
        <w:pStyle w:val="17"/>
      </w:pPr>
      <w:r>
        <w:t>(一)宣传贯彻执行党的路线方针政策和党中央、上级党组织的决议。贯彻执行法律、法规、规章和上级人民代表大会及其常务委员会决议及上级政府的决定、命令，依法管理辖区公共事务。</w:t>
      </w:r>
    </w:p>
    <w:p>
      <w:pPr>
        <w:pStyle w:val="17"/>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17"/>
      </w:pPr>
      <w:r>
        <w:t>(三)负责办理上级人大常委会交办的监督、选举以及其他工作，做好人大代表工作，联系选民、反映群众意见和要求。</w:t>
      </w:r>
    </w:p>
    <w:p>
      <w:pPr>
        <w:pStyle w:val="17"/>
      </w:pPr>
      <w: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17"/>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7"/>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7"/>
      </w:pPr>
      <w:r>
        <w:t>(七)按照管理权限，对街道机关及所属单位干部进行教育、培训、选拔、考核和监督，对上级政府职能部门派出机构的工作考核和主要负责同志任免提出意见。</w:t>
      </w:r>
    </w:p>
    <w:p>
      <w:pPr>
        <w:pStyle w:val="17"/>
      </w:pPr>
      <w:r>
        <w:t>(八)组织维护辖区安全稳定，协调推动社会治安综合治理，做好应急管理、民族宗教工作，承担民兵预备役、征兵、退役军人服务、拥军优属、防范邪教等工作。</w:t>
      </w:r>
    </w:p>
    <w:p>
      <w:pPr>
        <w:pStyle w:val="17"/>
      </w:pPr>
      <w:r>
        <w:t>(九)组织开展群众性文化、体育、科普活动，开展法治宣传和社会公德教育，推动社区公益事业发展。维护老年人，妇女、未成年人，残疾人等合法权益。</w:t>
      </w:r>
    </w:p>
    <w:p>
      <w:pPr>
        <w:pStyle w:val="17"/>
      </w:pPr>
      <w:r>
        <w:t>(十)参与辖区设施规划、建设和验收，综合管理、统筹调度和考核督办涉及辖区公共事务，按照有关规定统筹使用下沉到街道社区的人财物等资源。</w:t>
      </w:r>
    </w:p>
    <w:p>
      <w:pPr>
        <w:pStyle w:val="17"/>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秦皇岛市山海关区南关街道办事处本级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按照预算管理有关规定，目前我区部门预算的编制实行综合预算制度，即全部收入和支出都反映在预算中。山海关区南关街道办事处机关及所属事业单位的收支包含在部门预算中。</w:t>
      </w:r>
    </w:p>
    <w:p>
      <w:pPr>
        <w:pStyle w:val="18"/>
      </w:pPr>
      <w:r>
        <w:t>1、收入说明</w:t>
      </w:r>
    </w:p>
    <w:p>
      <w:pPr>
        <w:pStyle w:val="18"/>
      </w:pPr>
      <w:r>
        <w:t>反映本部门当年全部收入。2023年预算收入为822.41万元，其中：一般公共预算收入822.41万元，基金预算收入0万元，财政专户核拨收入0万元，其他来源收入0万元</w:t>
      </w:r>
      <w:r>
        <w:rPr>
          <w:rFonts w:hint="eastAsia"/>
          <w:lang w:eastAsia="zh-CN"/>
        </w:rPr>
        <w:t>，</w:t>
      </w:r>
      <w:r>
        <w:t>财政拨款结转0万元。</w:t>
      </w:r>
    </w:p>
    <w:p>
      <w:pPr>
        <w:pStyle w:val="18"/>
      </w:pPr>
      <w:r>
        <w:t>2、支出说明</w:t>
      </w:r>
    </w:p>
    <w:p>
      <w:pPr>
        <w:pStyle w:val="18"/>
      </w:pPr>
      <w:r>
        <w:t>收支预算总表支出栏、基本支出表、项目支出表按经济分类和支出功能分类科目编制，反映山海关区南关街道办事处年度部门预算中支出预算的总体情况。2023年预算支出为822.41万元，其中：基本支出463.21万元，主要是人员经费421.74万元和日常公用经费41.47万元；项目支出359.20万元，其中,一般公共预算拨款:2022年社区党组织服务群众专项经费市级补助资金（秦财行[2022]109号）项目，安排10.00万元；服务群众专项经费项目，安排60.00万元；基层武装部建设经费项目,安排2.00万元;街道、社区综合事务经费项目，安排10.00万元；涉军公益岗及续聘经费项目，安排8.70万元；社区工作经费项目，安排259.00万元；社区老居委会生活补贴项目，安排9.10万元；车辆保险费项目,安排0.40万元。</w:t>
      </w:r>
    </w:p>
    <w:p>
      <w:pPr>
        <w:pStyle w:val="18"/>
        <w:rPr>
          <w:rFonts w:hint="eastAsia"/>
          <w:lang w:eastAsia="zh-CN"/>
        </w:rPr>
      </w:pPr>
      <w:r>
        <w:t xml:space="preserve">3、比上年增减情况    </w:t>
      </w:r>
    </w:p>
    <w:p>
      <w:pPr>
        <w:pStyle w:val="18"/>
      </w:pPr>
      <w:r>
        <w:t>2023年预算支出安排822.41万元，较2022年预算增加84.54万元，其中：基本支出增加281.90万元，主要为人员经费支出；项目支出减少197.35万元，主要为经费自理工作人员转为非参公事业人员，工资及保险由人员经费发放。</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41.47万元，主要用于办公及印刷费3.85万元、邮电费1.70万元、差旅费1.00万元、会议费0万元、福利费3.13万元、日常维修费0.34万元、专用材料及一般设备购置费0万元、办公用房水电费1.62万元、办公用房取暖费13.61万元、办公用房物业管理费0万元、公务用车运行维护费以及其他费用0.60万元、离退休干部经费1.58万元、公务交通补贴8.46万元、培训费0.17万元、公务接待费0.05万元、工会经费及工会经费（代扣）4.93万元、党组织活动经费0.30元、网络运行维护费0.15元、不可预见费0万元等日常运行支出。（明细相加=机关运行经费安排数=预算公开表格中的日常公用经费合计）</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1.22万元，与上年持平。其中：因公出国（境）费0元，与上年持平；公务用车购置费0元，与上年持平；公务用车运行维护费1.00万元，与上年持平；公务接待费0.05万元，与上年持平；培训费0.17万元，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本年度山海关区南关街道办事处部门职责共分十二项，下面就这十二项职责分别说明：</w:t>
      </w:r>
    </w:p>
    <w:p>
      <w:pPr>
        <w:pStyle w:val="21"/>
      </w:pPr>
      <w:r>
        <w:t>1、党建基层组织工作</w:t>
      </w:r>
    </w:p>
    <w:p>
      <w:pPr>
        <w:pStyle w:val="21"/>
      </w:pPr>
      <w:r>
        <w:t>主要职责是全面贯彻执行党的各项方针、政策，建立健全各项工作制度。</w:t>
      </w:r>
    </w:p>
    <w:p>
      <w:pPr>
        <w:pStyle w:val="21"/>
      </w:pPr>
      <w: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pStyle w:val="21"/>
      </w:pPr>
      <w:r>
        <w:t>2、党员干部管理工作</w:t>
      </w:r>
    </w:p>
    <w:p>
      <w:pPr>
        <w:pStyle w:val="21"/>
      </w:pPr>
      <w:r>
        <w:t>主要职责是加强党的思想、组织和作风建设，强化管理，不断提高干部队伍政治思想素质及工作效能。</w:t>
      </w:r>
    </w:p>
    <w:p>
      <w:pPr>
        <w:pStyle w:val="21"/>
      </w:pPr>
      <w:r>
        <w:t>职责目标:1、开展</w:t>
      </w:r>
      <w:r>
        <w:rPr>
          <w:rFonts w:hint="eastAsia"/>
          <w:lang w:eastAsia="zh-CN"/>
        </w:rPr>
        <w:t>“两学一做”学习教育</w:t>
      </w:r>
      <w:r>
        <w:t>。2、加强干部队伍政治建设，强化在大是大非问题上的政治教育和纪律约束，坚决遵守党的政治纪律和公务员行为规范。3、加强干部职工思想道德和职业操守教育，组织党员活动日活动。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pStyle w:val="21"/>
      </w:pPr>
      <w:r>
        <w:t>3、精神文明建设</w:t>
      </w:r>
    </w:p>
    <w:p>
      <w:pPr>
        <w:pStyle w:val="21"/>
      </w:pPr>
      <w:r>
        <w:t>主要职责是抓好精神文明和民主法制建设，争创全国文明城市。</w:t>
      </w:r>
    </w:p>
    <w:p>
      <w:pPr>
        <w:pStyle w:val="21"/>
      </w:pPr>
      <w:r>
        <w:t>职责目标：1、依托宣传文化阵地，运用多种形式弘扬社会主义核心价值观，开展文明礼仪、遵章守规教育实践活动。2、开展文明引领志愿服务工作，制定志愿者奖励、激励机制。3、结合“六五普法”工作，开展灵活多样的法制宣传教育。</w:t>
      </w:r>
    </w:p>
    <w:p>
      <w:pPr>
        <w:pStyle w:val="21"/>
      </w:pPr>
      <w:r>
        <w:t>4、群众组织工作</w:t>
      </w:r>
    </w:p>
    <w:p>
      <w:pPr>
        <w:pStyle w:val="21"/>
      </w:pPr>
      <w:r>
        <w:t>主要职责是做好人民武装部、共青团、人大、妇联、工会等群众组织工作。</w:t>
      </w:r>
    </w:p>
    <w:p>
      <w:pPr>
        <w:pStyle w:val="21"/>
      </w:pPr>
      <w:r>
        <w:t>职责目标：加强对基层党组织的领导，加大对社区党建工作的指导工作力度，选强配齐党组织班子，加强工青妇等组织建设。完成依法征兵任务。</w:t>
      </w:r>
    </w:p>
    <w:p>
      <w:pPr>
        <w:pStyle w:val="21"/>
      </w:pPr>
      <w:r>
        <w:t>5、党风廉政建设工作</w:t>
      </w:r>
    </w:p>
    <w:p>
      <w:pPr>
        <w:pStyle w:val="21"/>
      </w:pPr>
      <w:r>
        <w:t>主要职责是落实“一岗双责”加强党风廉政建设工作。</w:t>
      </w:r>
    </w:p>
    <w:p>
      <w:pPr>
        <w:pStyle w:val="21"/>
      </w:pPr>
      <w: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pStyle w:val="21"/>
      </w:pPr>
      <w:r>
        <w:t>6、社会稳定工作</w:t>
      </w:r>
    </w:p>
    <w:p>
      <w:pPr>
        <w:pStyle w:val="21"/>
      </w:pPr>
      <w:r>
        <w:t>主要职责是加强辖区社会治安综合治理、矛盾纠纷、信访隐患排查工作，保持本辖区政治安定和社会稳定。</w:t>
      </w:r>
    </w:p>
    <w:p>
      <w:pPr>
        <w:pStyle w:val="21"/>
      </w:pPr>
      <w: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pStyle w:val="21"/>
      </w:pPr>
      <w:r>
        <w:t>7、人口与计生工作</w:t>
      </w:r>
    </w:p>
    <w:p>
      <w:pPr>
        <w:pStyle w:val="21"/>
      </w:pPr>
      <w: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pStyle w:val="21"/>
      </w:pPr>
      <w:r>
        <w:t>职责目标:控制人口数量，提高出生人口素质。开展优质计生服务，落实计生惠民政策。</w:t>
      </w:r>
    </w:p>
    <w:p>
      <w:pPr>
        <w:pStyle w:val="21"/>
      </w:pPr>
      <w:r>
        <w:t>8、社会救助</w:t>
      </w:r>
    </w:p>
    <w:p>
      <w:pPr>
        <w:pStyle w:val="21"/>
      </w:pPr>
      <w:r>
        <w:t>主要职责是承担社会救助体系建设，负责城乡居民最低生活保障、医疗救助。</w:t>
      </w:r>
    </w:p>
    <w:p>
      <w:pPr>
        <w:pStyle w:val="21"/>
      </w:pPr>
      <w:r>
        <w:t>职责目标:完善城乡社会救助制度，实施分类救助，应保尽保,动态管理。</w:t>
      </w:r>
    </w:p>
    <w:p>
      <w:pPr>
        <w:pStyle w:val="21"/>
      </w:pPr>
      <w:r>
        <w:t>9、社会福利</w:t>
      </w:r>
    </w:p>
    <w:p>
      <w:pPr>
        <w:pStyle w:val="21"/>
      </w:pPr>
      <w:r>
        <w:t>主要职责是完善养老服务体系。</w:t>
      </w:r>
    </w:p>
    <w:p>
      <w:pPr>
        <w:pStyle w:val="21"/>
      </w:pPr>
      <w:r>
        <w:t>职责目标:实现我辖区老人老有所养，老有所依，老有所乐，老有所为的目标。</w:t>
      </w:r>
    </w:p>
    <w:p>
      <w:pPr>
        <w:pStyle w:val="21"/>
      </w:pPr>
      <w:r>
        <w:t>10、其他指导、管理、协调和服务职能</w:t>
      </w:r>
    </w:p>
    <w:p>
      <w:pPr>
        <w:pStyle w:val="21"/>
      </w:pPr>
      <w:r>
        <w:t>主要职责是积极发挥街道办事处的指导、管理、协调和服务职能，为广大居民群众创造一个“经济繁荣、社会文明、整洁安定、安全舒适”的生活环境。</w:t>
      </w:r>
    </w:p>
    <w:p>
      <w:pPr>
        <w:pStyle w:val="21"/>
      </w:pPr>
      <w: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pStyle w:val="21"/>
      </w:pPr>
      <w:r>
        <w:t>11、社区管理</w:t>
      </w:r>
    </w:p>
    <w:p>
      <w:pPr>
        <w:pStyle w:val="21"/>
      </w:pPr>
      <w:r>
        <w:t>主要职责是指导社区开展各项工作。</w:t>
      </w:r>
    </w:p>
    <w:p>
      <w:pPr>
        <w:pStyle w:val="21"/>
      </w:pPr>
      <w:r>
        <w:t>职责目标:社区建设、管理、服务进一步增强。</w:t>
      </w:r>
    </w:p>
    <w:p>
      <w:pPr>
        <w:pStyle w:val="21"/>
      </w:pPr>
      <w:r>
        <w:t>12、综合业务、事务管理</w:t>
      </w:r>
    </w:p>
    <w:p>
      <w:pPr>
        <w:pStyle w:val="21"/>
      </w:pPr>
      <w:r>
        <w:t>主要职责是负责办事处文秘、会议、干部培训、保密、后勤、老干部、各项考核、统计、值班、接待、办公设施更新维护等综合管理。</w:t>
      </w:r>
    </w:p>
    <w:p>
      <w:pPr>
        <w:pStyle w:val="21"/>
      </w:pPr>
      <w:r>
        <w:t>职责目标:保障办事处各项工作正常开展、街道社区正常运转。</w:t>
      </w:r>
    </w:p>
    <w:p>
      <w:pPr>
        <w:spacing w:line="500" w:lineRule="exact"/>
        <w:ind w:firstLine="560"/>
      </w:pPr>
      <w:r>
        <w:rPr>
          <w:rFonts w:eastAsia="方正仿宋_GBK"/>
          <w:color w:val="000000"/>
          <w:sz w:val="28"/>
        </w:rPr>
        <w:t>（二）分项绩效目标</w:t>
      </w:r>
    </w:p>
    <w:p>
      <w:pPr>
        <w:pStyle w:val="22"/>
      </w:pPr>
      <w:r>
        <w:t>本年度山海关区南关街道办事处部门职责共分十二项，下面就这十二项职责分别说明：</w:t>
      </w:r>
    </w:p>
    <w:p>
      <w:pPr>
        <w:pStyle w:val="22"/>
      </w:pPr>
      <w:r>
        <w:t>1、党建基层组织工作</w:t>
      </w:r>
    </w:p>
    <w:p>
      <w:pPr>
        <w:pStyle w:val="22"/>
      </w:pPr>
      <w:r>
        <w:t>主要职责是全面贯彻执行党的各项方针、政策，建立健全各项工作制度。</w:t>
      </w:r>
    </w:p>
    <w:p>
      <w:pPr>
        <w:pStyle w:val="22"/>
      </w:pPr>
      <w: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pStyle w:val="22"/>
      </w:pPr>
      <w:r>
        <w:t>2、党员干部管理工作</w:t>
      </w:r>
    </w:p>
    <w:p>
      <w:pPr>
        <w:pStyle w:val="22"/>
      </w:pPr>
      <w:r>
        <w:t>主要职责是加强党的思想、组织和作风建设，强化管理，不断提高干部队伍政治思想素质及工作效能。</w:t>
      </w:r>
    </w:p>
    <w:p>
      <w:pPr>
        <w:pStyle w:val="22"/>
      </w:pPr>
      <w:r>
        <w:t>职责目标:1、开展</w:t>
      </w:r>
      <w:r>
        <w:rPr>
          <w:rFonts w:hint="eastAsia"/>
          <w:lang w:eastAsia="zh-CN"/>
        </w:rPr>
        <w:t>“两学一做”学习教育</w:t>
      </w:r>
      <w:r>
        <w:t>。2、加强干部队伍政治建设，强化在大是大非问题上的政治教育和纪律约束，坚决遵守党的政治纪律和公务员行为规范。3、加强干部职工思想道德和职业操守教育，组织党员活动日活动。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pStyle w:val="22"/>
      </w:pPr>
      <w:r>
        <w:t>3、精神文明建设</w:t>
      </w:r>
    </w:p>
    <w:p>
      <w:pPr>
        <w:pStyle w:val="22"/>
      </w:pPr>
      <w:r>
        <w:t>主要职责是抓好精神文明和民主法制建设，争创全国文明城市。</w:t>
      </w:r>
    </w:p>
    <w:p>
      <w:pPr>
        <w:pStyle w:val="22"/>
      </w:pPr>
      <w:r>
        <w:t>职责目标：1、依托宣传文化阵地，运用多种形式弘扬社会主义核心价值观，开展文明礼仪、遵章守规教育实践活动。2、开展文明引领志愿服务工作，制定志愿者奖励、激励机制。3、结合“六五普法”工作，开展灵活多样的法制宣传教育。</w:t>
      </w:r>
    </w:p>
    <w:p>
      <w:pPr>
        <w:pStyle w:val="22"/>
      </w:pPr>
      <w:r>
        <w:t>4、群众组织工作</w:t>
      </w:r>
    </w:p>
    <w:p>
      <w:pPr>
        <w:pStyle w:val="22"/>
      </w:pPr>
      <w:r>
        <w:t>主要职责是做好人民武装部、共青团、人大、妇联、工会等群众组织工作。</w:t>
      </w:r>
    </w:p>
    <w:p>
      <w:pPr>
        <w:pStyle w:val="22"/>
      </w:pPr>
      <w:r>
        <w:t>职责目标：加强对基层党组织的领导，加大对社区党建工作的指导工作力度，选强配齐党组织班子，加强工青妇等组织建设。完成依法征兵任务。</w:t>
      </w:r>
    </w:p>
    <w:p>
      <w:pPr>
        <w:pStyle w:val="22"/>
      </w:pPr>
      <w:r>
        <w:t>5、党风廉政建设工作</w:t>
      </w:r>
    </w:p>
    <w:p>
      <w:pPr>
        <w:pStyle w:val="22"/>
      </w:pPr>
      <w:r>
        <w:t>主要职责是落实“一岗双责”加强党风廉政建设工作。</w:t>
      </w:r>
    </w:p>
    <w:p>
      <w:pPr>
        <w:pStyle w:val="22"/>
      </w:pPr>
      <w: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pStyle w:val="22"/>
      </w:pPr>
      <w:r>
        <w:t>6、社会稳定工作</w:t>
      </w:r>
    </w:p>
    <w:p>
      <w:pPr>
        <w:pStyle w:val="22"/>
      </w:pPr>
      <w:r>
        <w:t>主要职责是加强辖区社会治安综合治理、矛盾纠纷、信访隐患排查工作，保持本辖区政治安定和社会稳定。</w:t>
      </w:r>
    </w:p>
    <w:p>
      <w:pPr>
        <w:pStyle w:val="22"/>
      </w:pPr>
      <w: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pStyle w:val="22"/>
      </w:pPr>
      <w:r>
        <w:t>7、人口与计生工作</w:t>
      </w:r>
    </w:p>
    <w:p>
      <w:pPr>
        <w:pStyle w:val="22"/>
      </w:pPr>
      <w: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pStyle w:val="22"/>
      </w:pPr>
      <w:r>
        <w:t>职责目标:控制人口数量，提高出生人口素质。开展优质计生服务，落实计生惠民政策。</w:t>
      </w:r>
    </w:p>
    <w:p>
      <w:pPr>
        <w:pStyle w:val="22"/>
      </w:pPr>
      <w:r>
        <w:t>8、社会救助</w:t>
      </w:r>
    </w:p>
    <w:p>
      <w:pPr>
        <w:pStyle w:val="22"/>
      </w:pPr>
      <w:r>
        <w:t>主要职责是承担社会救助体系建设，负责城乡居民最低生活保障、医疗救助。</w:t>
      </w:r>
    </w:p>
    <w:p>
      <w:pPr>
        <w:pStyle w:val="22"/>
      </w:pPr>
      <w:r>
        <w:t>职责目标:完善城乡社会救助制度，实施分类救助，应保尽保,动态管理。</w:t>
      </w:r>
    </w:p>
    <w:p>
      <w:pPr>
        <w:pStyle w:val="22"/>
      </w:pPr>
      <w:r>
        <w:t>9、社会福利</w:t>
      </w:r>
    </w:p>
    <w:p>
      <w:pPr>
        <w:pStyle w:val="22"/>
      </w:pPr>
      <w:r>
        <w:t>主要职责是完善养老服务体系。</w:t>
      </w:r>
    </w:p>
    <w:p>
      <w:pPr>
        <w:pStyle w:val="22"/>
      </w:pPr>
      <w:r>
        <w:t>职责目标:实现我辖区老人老有所养，老有所依，老有所乐，老有所为的目标。</w:t>
      </w:r>
    </w:p>
    <w:p>
      <w:pPr>
        <w:pStyle w:val="22"/>
      </w:pPr>
      <w:r>
        <w:t>10、其他指导、管理、协调和服务职能</w:t>
      </w:r>
    </w:p>
    <w:p>
      <w:pPr>
        <w:pStyle w:val="22"/>
      </w:pPr>
      <w:r>
        <w:t>主要职责是积极发挥街道办事处的指导、管理、协调和服务职能，为广大居民群众创造一个“经济繁荣、社会文明、整洁安定、安全舒适”的生活环境。</w:t>
      </w:r>
    </w:p>
    <w:p>
      <w:pPr>
        <w:pStyle w:val="22"/>
      </w:pPr>
      <w: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pStyle w:val="22"/>
      </w:pPr>
      <w:r>
        <w:t>11、社区管理</w:t>
      </w:r>
    </w:p>
    <w:p>
      <w:pPr>
        <w:pStyle w:val="22"/>
      </w:pPr>
      <w:r>
        <w:t>主要职责是指导社区开展各项工作。</w:t>
      </w:r>
    </w:p>
    <w:p>
      <w:pPr>
        <w:pStyle w:val="22"/>
      </w:pPr>
      <w:r>
        <w:t>职责目标:社区建设、管理、服务进一步增强。</w:t>
      </w:r>
    </w:p>
    <w:p>
      <w:pPr>
        <w:pStyle w:val="22"/>
      </w:pPr>
      <w:r>
        <w:t>12、综合业务、事务管理</w:t>
      </w:r>
    </w:p>
    <w:p>
      <w:pPr>
        <w:pStyle w:val="22"/>
      </w:pPr>
      <w:r>
        <w:t>主要职责是负责办事处文秘、会议、干部培训、保密、后勤、老干部、各项考核、统计、值班、接待、办公设施更新维护等综合管理。</w:t>
      </w:r>
    </w:p>
    <w:p>
      <w:pPr>
        <w:pStyle w:val="22"/>
      </w:pPr>
      <w:r>
        <w:t>职责目标:保障办事处各项工作正常开展、街道社区正常运转。</w:t>
      </w:r>
    </w:p>
    <w:p>
      <w:pPr>
        <w:spacing w:line="500" w:lineRule="exact"/>
        <w:ind w:firstLine="560"/>
      </w:pPr>
      <w:r>
        <w:rPr>
          <w:rFonts w:eastAsia="方正仿宋_GBK"/>
          <w:color w:val="000000"/>
          <w:sz w:val="28"/>
        </w:rPr>
        <w:t>（三）工作保障措施</w:t>
      </w:r>
    </w:p>
    <w:p>
      <w:pPr>
        <w:pStyle w:val="23"/>
      </w:pPr>
      <w:r>
        <w:t>关注民生，推动社会事业深入发展         一是注重民生民计，深入推进惠民工作。积极开展以送知识、送药具、送健康为内容的便民活动，优化计生服务；扩大养老、医疗保险覆盖面，创新就业帮扶工作，将各项民生工作推向深入。二是结合辖区实际，打造为老服务特色品牌。三是兜住民生底线，开展扶贫救困工程。大力开展对困难群众的生产生活救助工作，加强低保工作规范化管理和信息化建设，做好特困户临时救济和经常性社会捐赠工作；结合辖区老旧辖区多的实际，开展老旧小区环境综合整治，为居民提供宜居、舒适的生活环境。</w:t>
      </w:r>
    </w:p>
    <w:p>
      <w:pPr>
        <w:pStyle w:val="23"/>
      </w:pPr>
      <w:r>
        <w:t>二是精细管理，城市面貌进一步提升    转变城市管理思路，打造一支专业化、高素质管理城区事务队伍，积极探索城市精细化管理新模式，创新管理流程，实现高效能管理；加强宣传，充分发挥舆论导向和监督作用，引导广大居民增强文明意识、管理意识，主动参与城市化建设，形成合力，共同创造宜居、幸福城市。</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rPr>
          <w:rFonts w:hint="eastAsia"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1、车辆保险费绩效目标表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6.目标内容1保障单位公务用车正常运转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支付公务用车车辆</w:t>
            </w:r>
          </w:p>
        </w:tc>
        <w:tc>
          <w:tcPr>
            <w:tcW w:w="2835" w:type="dxa"/>
            <w:vAlign w:val="center"/>
          </w:tcPr>
          <w:p>
            <w:pPr>
              <w:pStyle w:val="12"/>
            </w:pPr>
            <w:r>
              <w:t>支付公务用车车辆</w:t>
            </w:r>
          </w:p>
        </w:tc>
        <w:tc>
          <w:tcPr>
            <w:tcW w:w="2551" w:type="dxa"/>
            <w:vAlign w:val="center"/>
          </w:tcPr>
          <w:p>
            <w:pPr>
              <w:pStyle w:val="12"/>
            </w:pPr>
            <w:r>
              <w:t>1辆</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2、2022年社区党组织服务群众专项经费市级补助资金（秦财行[2022]109号）绩效目标表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 保障党组服务群众工作顺利开展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支付下辖社区数量</w:t>
            </w:r>
          </w:p>
        </w:tc>
        <w:tc>
          <w:tcPr>
            <w:tcW w:w="2835" w:type="dxa"/>
            <w:vAlign w:val="center"/>
          </w:tcPr>
          <w:p>
            <w:pPr>
              <w:pStyle w:val="12"/>
            </w:pPr>
            <w:r>
              <w:t>支付下辖社区数量</w:t>
            </w:r>
          </w:p>
        </w:tc>
        <w:tc>
          <w:tcPr>
            <w:tcW w:w="2551" w:type="dxa"/>
            <w:vAlign w:val="center"/>
          </w:tcPr>
          <w:p>
            <w:pPr>
              <w:pStyle w:val="12"/>
            </w:pPr>
            <w:r>
              <w:t>7个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1.目标内容1保障服务群众专项经费正常拨付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支付下辖社区数量</w:t>
            </w:r>
          </w:p>
        </w:tc>
        <w:tc>
          <w:tcPr>
            <w:tcW w:w="2835" w:type="dxa"/>
            <w:vAlign w:val="center"/>
          </w:tcPr>
          <w:p>
            <w:pPr>
              <w:pStyle w:val="12"/>
            </w:pPr>
            <w:r>
              <w:t>支付下辖社区数量</w:t>
            </w:r>
          </w:p>
        </w:tc>
        <w:tc>
          <w:tcPr>
            <w:tcW w:w="2551" w:type="dxa"/>
            <w:vAlign w:val="center"/>
          </w:tcPr>
          <w:p>
            <w:pPr>
              <w:pStyle w:val="12"/>
            </w:pPr>
            <w:r>
              <w:t>7个</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4、基层武装部建设经费绩效目标表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6.目标内容1保障街道武装部工作顺利开展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支付公用经费人数</w:t>
            </w:r>
          </w:p>
        </w:tc>
        <w:tc>
          <w:tcPr>
            <w:tcW w:w="2835" w:type="dxa"/>
            <w:vAlign w:val="center"/>
          </w:tcPr>
          <w:p>
            <w:pPr>
              <w:pStyle w:val="12"/>
            </w:pPr>
            <w:r>
              <w:t>支付公用经费人数</w:t>
            </w:r>
          </w:p>
        </w:tc>
        <w:tc>
          <w:tcPr>
            <w:tcW w:w="2551" w:type="dxa"/>
            <w:vAlign w:val="center"/>
          </w:tcPr>
          <w:p>
            <w:pPr>
              <w:pStyle w:val="12"/>
            </w:pPr>
            <w:r>
              <w:t>200人</w:t>
            </w:r>
          </w:p>
        </w:tc>
        <w:tc>
          <w:tcPr>
            <w:tcW w:w="2268" w:type="dxa"/>
            <w:vAlign w:val="center"/>
          </w:tcPr>
          <w:p>
            <w:pPr>
              <w:pStyle w:val="12"/>
            </w:pPr>
            <w:r>
              <w:t>退伍军人人数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5、街道、社区综合事务经费绩效目标表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支付公用经费人数</w:t>
            </w:r>
          </w:p>
        </w:tc>
        <w:tc>
          <w:tcPr>
            <w:tcW w:w="2835" w:type="dxa"/>
            <w:vAlign w:val="center"/>
          </w:tcPr>
          <w:p>
            <w:pPr>
              <w:pStyle w:val="12"/>
            </w:pPr>
            <w:r>
              <w:t>支付公用经费人数</w:t>
            </w:r>
          </w:p>
        </w:tc>
        <w:tc>
          <w:tcPr>
            <w:tcW w:w="2551" w:type="dxa"/>
            <w:vAlign w:val="center"/>
          </w:tcPr>
          <w:p>
            <w:pPr>
              <w:pStyle w:val="12"/>
            </w:pPr>
            <w:r>
              <w:t>87人</w:t>
            </w:r>
          </w:p>
        </w:tc>
        <w:tc>
          <w:tcPr>
            <w:tcW w:w="2268" w:type="dxa"/>
            <w:vAlign w:val="center"/>
          </w:tcPr>
          <w:p>
            <w:pPr>
              <w:pStyle w:val="12"/>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6、涉军公益岗及续聘经费绩效目标表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6.目标内容1保障本街道涉军公益岗人员2名工资及保险按时拨付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2835" w:type="dxa"/>
            <w:vAlign w:val="center"/>
          </w:tcPr>
          <w:p>
            <w:pPr>
              <w:pStyle w:val="12"/>
            </w:pPr>
            <w:r>
              <w:t>支付工资及保险人员数量</w:t>
            </w:r>
          </w:p>
        </w:tc>
        <w:tc>
          <w:tcPr>
            <w:tcW w:w="2551" w:type="dxa"/>
            <w:vAlign w:val="center"/>
          </w:tcPr>
          <w:p>
            <w:pPr>
              <w:pStyle w:val="12"/>
            </w:pPr>
            <w:r>
              <w:t>2人</w:t>
            </w:r>
          </w:p>
        </w:tc>
        <w:tc>
          <w:tcPr>
            <w:tcW w:w="2268" w:type="dxa"/>
            <w:vAlign w:val="center"/>
          </w:tcPr>
          <w:p>
            <w:pPr>
              <w:pStyle w:val="12"/>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2835" w:type="dxa"/>
            <w:vAlign w:val="center"/>
          </w:tcPr>
          <w:p>
            <w:pPr>
              <w:pStyle w:val="12"/>
            </w:pPr>
            <w:r>
              <w:t>工资及保险发放准确率</w:t>
            </w:r>
          </w:p>
        </w:tc>
        <w:tc>
          <w:tcPr>
            <w:tcW w:w="2551" w:type="dxa"/>
            <w:vAlign w:val="center"/>
          </w:tcPr>
          <w:p>
            <w:pPr>
              <w:pStyle w:val="12"/>
            </w:pPr>
            <w:r>
              <w:t>2人</w:t>
            </w:r>
          </w:p>
        </w:tc>
        <w:tc>
          <w:tcPr>
            <w:tcW w:w="2268"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工资安排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满意度人员占总职工人数</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1.目标内容1保障社区工作顺利开展，单位正常运转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支付公用经费人数</w:t>
            </w:r>
          </w:p>
        </w:tc>
        <w:tc>
          <w:tcPr>
            <w:tcW w:w="2835" w:type="dxa"/>
            <w:vAlign w:val="center"/>
          </w:tcPr>
          <w:p>
            <w:pPr>
              <w:pStyle w:val="12"/>
            </w:pPr>
            <w:r>
              <w:t>支付公用经费人数</w:t>
            </w:r>
          </w:p>
        </w:tc>
        <w:tc>
          <w:tcPr>
            <w:tcW w:w="2551" w:type="dxa"/>
            <w:vAlign w:val="center"/>
          </w:tcPr>
          <w:p>
            <w:pPr>
              <w:pStyle w:val="12"/>
            </w:pPr>
            <w:r>
              <w:t>33人</w:t>
            </w:r>
          </w:p>
        </w:tc>
        <w:tc>
          <w:tcPr>
            <w:tcW w:w="2268" w:type="dxa"/>
            <w:vAlign w:val="center"/>
          </w:tcPr>
          <w:p>
            <w:pPr>
              <w:pStyle w:val="12"/>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100%</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2835" w:type="dxa"/>
            <w:vAlign w:val="center"/>
          </w:tcPr>
          <w:p>
            <w:pPr>
              <w:pStyle w:val="12"/>
            </w:pPr>
            <w:r>
              <w:t>是否能提高工作效率</w:t>
            </w:r>
          </w:p>
        </w:tc>
        <w:tc>
          <w:tcPr>
            <w:tcW w:w="2551" w:type="dxa"/>
            <w:vAlign w:val="center"/>
          </w:tcPr>
          <w:p>
            <w:pPr>
              <w:pStyle w:val="12"/>
            </w:pPr>
            <w:r>
              <w:t>是/否</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节约水、电等资源，降低能耗，实现绿色办公</w:t>
            </w:r>
          </w:p>
        </w:tc>
        <w:tc>
          <w:tcPr>
            <w:tcW w:w="2551" w:type="dxa"/>
            <w:vAlign w:val="center"/>
          </w:tcPr>
          <w:p>
            <w:pPr>
              <w:pStyle w:val="12"/>
            </w:pPr>
            <w:r>
              <w:t>是/否</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能够长期较好地满足工作需求</w:t>
            </w:r>
          </w:p>
        </w:tc>
        <w:tc>
          <w:tcPr>
            <w:tcW w:w="2551" w:type="dxa"/>
            <w:vAlign w:val="center"/>
          </w:tcPr>
          <w:p>
            <w:pPr>
              <w:pStyle w:val="12"/>
            </w:pPr>
            <w:r>
              <w:t>是/否</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单位工作人员满意度</w:t>
            </w:r>
          </w:p>
        </w:tc>
        <w:tc>
          <w:tcPr>
            <w:tcW w:w="2835" w:type="dxa"/>
            <w:vAlign w:val="center"/>
          </w:tcPr>
          <w:p>
            <w:pPr>
              <w:pStyle w:val="12"/>
            </w:pPr>
            <w:r>
              <w:t>调查中单位人员对单位环境满意和较满意的人数占调查总人数的比率</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8、社区老居委会生活补贴绩效目标表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6.目标内容1保障本街道15名社区老居委会主任生活补贴按时拨付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2835" w:type="dxa"/>
            <w:vAlign w:val="center"/>
          </w:tcPr>
          <w:p>
            <w:pPr>
              <w:pStyle w:val="12"/>
            </w:pPr>
            <w:r>
              <w:t>支付工资及保险人员数量</w:t>
            </w:r>
          </w:p>
        </w:tc>
        <w:tc>
          <w:tcPr>
            <w:tcW w:w="2551" w:type="dxa"/>
            <w:vAlign w:val="center"/>
          </w:tcPr>
          <w:p>
            <w:pPr>
              <w:pStyle w:val="12"/>
            </w:pPr>
            <w:r>
              <w:t>15人</w:t>
            </w:r>
          </w:p>
        </w:tc>
        <w:tc>
          <w:tcPr>
            <w:tcW w:w="2268" w:type="dxa"/>
            <w:vAlign w:val="center"/>
          </w:tcPr>
          <w:p>
            <w:pPr>
              <w:pStyle w:val="12"/>
            </w:pPr>
            <w:r>
              <w:t>在编人数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2835" w:type="dxa"/>
            <w:vAlign w:val="center"/>
          </w:tcPr>
          <w:p>
            <w:pPr>
              <w:pStyle w:val="12"/>
            </w:pPr>
            <w:r>
              <w:t>工资及保险发放准确率</w:t>
            </w:r>
          </w:p>
        </w:tc>
        <w:tc>
          <w:tcPr>
            <w:tcW w:w="2551" w:type="dxa"/>
            <w:vAlign w:val="center"/>
          </w:tcPr>
          <w:p>
            <w:pPr>
              <w:pStyle w:val="12"/>
            </w:pPr>
            <w:r>
              <w:t>15人</w:t>
            </w:r>
          </w:p>
        </w:tc>
        <w:tc>
          <w:tcPr>
            <w:tcW w:w="2268"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资金支付及时率</w:t>
            </w:r>
          </w:p>
        </w:tc>
        <w:tc>
          <w:tcPr>
            <w:tcW w:w="2551" w:type="dxa"/>
            <w:vAlign w:val="center"/>
          </w:tcPr>
          <w:p>
            <w:pPr>
              <w:pStyle w:val="12"/>
            </w:pPr>
            <w:r>
              <w:t>100%</w:t>
            </w:r>
          </w:p>
        </w:tc>
        <w:tc>
          <w:tcPr>
            <w:tcW w:w="2268" w:type="dxa"/>
            <w:vAlign w:val="center"/>
          </w:tcPr>
          <w:p>
            <w:pPr>
              <w:pStyle w:val="12"/>
            </w:pPr>
            <w:r>
              <w:t>工作规定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是/否</w:t>
            </w:r>
          </w:p>
        </w:tc>
        <w:tc>
          <w:tcPr>
            <w:tcW w:w="2268" w:type="dxa"/>
            <w:vAlign w:val="center"/>
          </w:tcPr>
          <w:p>
            <w:pPr>
              <w:pStyle w:val="12"/>
            </w:pPr>
            <w:r>
              <w:t>预算数额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资金支出情况</w:t>
            </w:r>
          </w:p>
        </w:tc>
        <w:tc>
          <w:tcPr>
            <w:tcW w:w="2551" w:type="dxa"/>
            <w:vAlign w:val="center"/>
          </w:tcPr>
          <w:p>
            <w:pPr>
              <w:pStyle w:val="12"/>
            </w:pPr>
            <w:r>
              <w:t>按要求支出</w:t>
            </w:r>
          </w:p>
        </w:tc>
        <w:tc>
          <w:tcPr>
            <w:tcW w:w="2268" w:type="dxa"/>
            <w:vAlign w:val="center"/>
          </w:tcPr>
          <w:p>
            <w:pPr>
              <w:pStyle w:val="12"/>
            </w:pPr>
            <w:r>
              <w:t>工资规定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业务工作稳定性</w:t>
            </w:r>
          </w:p>
        </w:tc>
        <w:tc>
          <w:tcPr>
            <w:tcW w:w="2835" w:type="dxa"/>
            <w:vAlign w:val="center"/>
          </w:tcPr>
          <w:p>
            <w:pPr>
              <w:pStyle w:val="12"/>
            </w:pPr>
            <w:r>
              <w:t>通过日常工作稳定运转</w:t>
            </w:r>
          </w:p>
        </w:tc>
        <w:tc>
          <w:tcPr>
            <w:tcW w:w="2551" w:type="dxa"/>
            <w:vAlign w:val="center"/>
          </w:tcPr>
          <w:p>
            <w:pPr>
              <w:pStyle w:val="12"/>
            </w:pPr>
            <w:r>
              <w:t>进一步推动</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保障社会发展</w:t>
            </w:r>
          </w:p>
        </w:tc>
        <w:tc>
          <w:tcPr>
            <w:tcW w:w="2835" w:type="dxa"/>
            <w:vAlign w:val="center"/>
          </w:tcPr>
          <w:p>
            <w:pPr>
              <w:pStyle w:val="12"/>
            </w:pPr>
            <w:r>
              <w:t>有效提供后勤保障</w:t>
            </w:r>
          </w:p>
        </w:tc>
        <w:tc>
          <w:tcPr>
            <w:tcW w:w="2551" w:type="dxa"/>
            <w:vAlign w:val="center"/>
          </w:tcPr>
          <w:p>
            <w:pPr>
              <w:pStyle w:val="12"/>
            </w:pPr>
            <w:r>
              <w:t>进一步保障</w:t>
            </w:r>
          </w:p>
        </w:tc>
        <w:tc>
          <w:tcPr>
            <w:tcW w:w="2268"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保障工作完成</w:t>
            </w:r>
          </w:p>
        </w:tc>
        <w:tc>
          <w:tcPr>
            <w:tcW w:w="2835" w:type="dxa"/>
            <w:vAlign w:val="center"/>
          </w:tcPr>
          <w:p>
            <w:pPr>
              <w:pStyle w:val="12"/>
            </w:pPr>
            <w:r>
              <w:t>保障工作顺利完成</w:t>
            </w:r>
          </w:p>
        </w:tc>
        <w:tc>
          <w:tcPr>
            <w:tcW w:w="2551" w:type="dxa"/>
            <w:vAlign w:val="center"/>
          </w:tcPr>
          <w:p>
            <w:pPr>
              <w:pStyle w:val="12"/>
            </w:pPr>
            <w:r>
              <w:t>进一步保障</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满意度人员占总职工人数</w:t>
            </w:r>
          </w:p>
        </w:tc>
        <w:tc>
          <w:tcPr>
            <w:tcW w:w="2551" w:type="dxa"/>
            <w:vAlign w:val="center"/>
          </w:tcPr>
          <w:p>
            <w:pPr>
              <w:pStyle w:val="12"/>
            </w:pPr>
            <w:r>
              <w:t>≥95%</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2023年，秦皇岛市山海关区南关街道办事处安排政府采购预算0.00万元。具体内容见下表。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秦皇岛市山海关区南关街道办事处（含所属单位）上年末固定资产金额为131.19万元（详见下表）。本年度拟购置固定资产总额为0.00万元，已按要求列入政府采购预算，详见政府采购预算表。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612秦皇岛市山海关区南关街道办事处</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681</w:t>
            </w:r>
          </w:p>
        </w:tc>
        <w:tc>
          <w:tcPr>
            <w:tcW w:w="2835" w:type="dxa"/>
            <w:vAlign w:val="center"/>
          </w:tcPr>
          <w:p>
            <w:pPr>
              <w:pStyle w:val="11"/>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681</w:t>
            </w:r>
          </w:p>
        </w:tc>
        <w:tc>
          <w:tcPr>
            <w:tcW w:w="2835" w:type="dxa"/>
            <w:vAlign w:val="center"/>
          </w:tcPr>
          <w:p>
            <w:pPr>
              <w:pStyle w:val="11"/>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118.36</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bookmarkEnd w:id="18"/>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CA4"/>
    <w:multiLevelType w:val="singleLevel"/>
    <w:tmpl w:val="23454CA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zEzZTg0ZWIzZWE2MzYyODE0MzhhNTNmM2RkNTIifQ=="/>
  </w:docVars>
  <w:rsids>
    <w:rsidRoot w:val="00B33E07"/>
    <w:rsid w:val="00B33E07"/>
    <w:rsid w:val="00D80980"/>
    <w:rsid w:val="00E25F8D"/>
    <w:rsid w:val="0C942E2D"/>
    <w:rsid w:val="2B7803BF"/>
    <w:rsid w:val="467B2C62"/>
    <w:rsid w:val="47326E2B"/>
    <w:rsid w:val="493D1895"/>
    <w:rsid w:val="4DBF54B6"/>
    <w:rsid w:val="69F45466"/>
    <w:rsid w:val="6CD2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2023-01-30T16:38:17Z</dcterms:created>
  <dcterms:modified xsi:type="dcterms:W3CDTF">2023-01-30T08:38:17Z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2023-01-30T16:38:22Z</dcterms:created>
  <dcterms:modified xsi:type="dcterms:W3CDTF">2023-01-30T08:38:22Z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2023-01-30T16:38:23Z</dcterms:created>
  <dcterms:modified xsi:type="dcterms:W3CDTF">2023-01-30T08:38:23Z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2023-01-30T16:38:15Z</dcterms:created>
  <dcterms:modified xsi:type="dcterms:W3CDTF">2023-01-30T08:38:15Z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2023-01-30T16:38:17Z</dcterms:created>
  <dcterms:modified xsi:type="dcterms:W3CDTF">2023-01-30T08:38:17Z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2023-01-30T16:38:22Z</dcterms:created>
  <dcterms:modified xsi:type="dcterms:W3CDTF">2023-01-30T08:38:22Z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2023-01-30T16:38:17Z</dcterms:created>
  <dcterms:modified xsi:type="dcterms:W3CDTF">2023-01-30T08:38:17Z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2023-01-30T16:38:20Z</dcterms:created>
  <dcterms:modified xsi:type="dcterms:W3CDTF">2023-01-30T08:38:20Z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2023-01-30T16:38:16Z</dcterms:created>
  <dcterms:modified xsi:type="dcterms:W3CDTF">2023-01-30T08:38:16Z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2023-01-30T16:38:17Z</dcterms:created>
  <dcterms:modified xsi:type="dcterms:W3CDTF">2023-01-30T08:38:17Z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2023-01-30T16:38:22Z</dcterms:created>
  <dcterms:modified xsi:type="dcterms:W3CDTF">2023-01-30T08:38:22Z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2023-01-30T16:38:22Z</dcterms:created>
  <dcterms:modified xsi:type="dcterms:W3CDTF">2023-01-30T08:38:22Z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2023-01-30T16:38:22Z</dcterms:created>
  <dcterms:modified xsi:type="dcterms:W3CDTF">2023-01-30T08:38:22Z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2023-01-30T16:38:22Z</dcterms:created>
  <dcterms:modified xsi:type="dcterms:W3CDTF">2023-01-30T08:38:22Z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2023-01-30T16:38:17Z</dcterms:created>
  <dcterms:modified xsi:type="dcterms:W3CDTF">2023-01-30T08:38:17Z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2023-01-30T16:38:18Z</dcterms:created>
  <dcterms:modified xsi:type="dcterms:W3CDTF">2023-01-30T08:38:18Z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2023-01-30T16:38:16Z</dcterms:created>
  <dcterms:modified xsi:type="dcterms:W3CDTF">2023-01-30T08:38:16Z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2023-01-30T16:38:17Z</dcterms:created>
  <dcterms:modified xsi:type="dcterms:W3CDTF">2023-01-30T08:38:17Z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2023-01-30T16:38:17Z</dcterms:created>
  <dcterms:modified xsi:type="dcterms:W3CDTF">2023-01-30T08:38:17Z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2023-01-30T16:38:22Z</dcterms:created>
  <dcterms:modified xsi:type="dcterms:W3CDTF">2023-01-30T08:38:22Z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2023-01-30T16:38:22Z</dcterms:created>
  <dcterms:modified xsi:type="dcterms:W3CDTF">2023-01-30T08:38:22Z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4F8AD10-8D55-4096-A79E-004916BC9F48}">
  <ds:schemaRefs/>
</ds:datastoreItem>
</file>

<file path=customXml/itemProps11.xml><?xml version="1.0" encoding="utf-8"?>
<ds:datastoreItem xmlns:ds="http://schemas.openxmlformats.org/officeDocument/2006/customXml" ds:itemID="{A1C4FF63-E92A-42C0-80C0-57EC0469C12F}">
  <ds:schemaRefs/>
</ds:datastoreItem>
</file>

<file path=customXml/itemProps12.xml><?xml version="1.0" encoding="utf-8"?>
<ds:datastoreItem xmlns:ds="http://schemas.openxmlformats.org/officeDocument/2006/customXml" ds:itemID="{C91FEE0C-F15C-47D4-AFC8-C4D410A49AD1}">
  <ds:schemaRefs/>
</ds:datastoreItem>
</file>

<file path=customXml/itemProps13.xml><?xml version="1.0" encoding="utf-8"?>
<ds:datastoreItem xmlns:ds="http://schemas.openxmlformats.org/officeDocument/2006/customXml" ds:itemID="{7DBA64E3-EC02-435F-B74B-41A2E35EA4DD}">
  <ds:schemaRefs/>
</ds:datastoreItem>
</file>

<file path=customXml/itemProps14.xml><?xml version="1.0" encoding="utf-8"?>
<ds:datastoreItem xmlns:ds="http://schemas.openxmlformats.org/officeDocument/2006/customXml" ds:itemID="{83064AF5-BA89-4996-BD83-0D0A9E495EC3}">
  <ds:schemaRefs/>
</ds:datastoreItem>
</file>

<file path=customXml/itemProps15.xml><?xml version="1.0" encoding="utf-8"?>
<ds:datastoreItem xmlns:ds="http://schemas.openxmlformats.org/officeDocument/2006/customXml" ds:itemID="{A69361A2-5006-494D-A34C-C61EC9D014FB}">
  <ds:schemaRefs/>
</ds:datastoreItem>
</file>

<file path=customXml/itemProps16.xml><?xml version="1.0" encoding="utf-8"?>
<ds:datastoreItem xmlns:ds="http://schemas.openxmlformats.org/officeDocument/2006/customXml" ds:itemID="{9EB80DCB-2B7B-4759-A2FC-B51B28D0D893}">
  <ds:schemaRefs/>
</ds:datastoreItem>
</file>

<file path=customXml/itemProps17.xml><?xml version="1.0" encoding="utf-8"?>
<ds:datastoreItem xmlns:ds="http://schemas.openxmlformats.org/officeDocument/2006/customXml" ds:itemID="{2B712309-974D-40DD-A6F3-ED330CF64F59}">
  <ds:schemaRefs/>
</ds:datastoreItem>
</file>

<file path=customXml/itemProps18.xml><?xml version="1.0" encoding="utf-8"?>
<ds:datastoreItem xmlns:ds="http://schemas.openxmlformats.org/officeDocument/2006/customXml" ds:itemID="{7FE2A7E1-00F6-4F52-97E5-E973878C8129}">
  <ds:schemaRefs/>
</ds:datastoreItem>
</file>

<file path=customXml/itemProps19.xml><?xml version="1.0" encoding="utf-8"?>
<ds:datastoreItem xmlns:ds="http://schemas.openxmlformats.org/officeDocument/2006/customXml" ds:itemID="{0ED74F5C-05BF-4B83-AA9E-EDB50B16FC57}">
  <ds:schemaRefs/>
</ds:datastoreItem>
</file>

<file path=customXml/itemProps2.xml><?xml version="1.0" encoding="utf-8"?>
<ds:datastoreItem xmlns:ds="http://schemas.openxmlformats.org/officeDocument/2006/customXml" ds:itemID="{95048B97-8D41-4810-9A17-32D6D85DB8B9}">
  <ds:schemaRefs/>
</ds:datastoreItem>
</file>

<file path=customXml/itemProps20.xml><?xml version="1.0" encoding="utf-8"?>
<ds:datastoreItem xmlns:ds="http://schemas.openxmlformats.org/officeDocument/2006/customXml" ds:itemID="{5B171936-02E6-4444-AB05-9173CF5DE998}">
  <ds:schemaRefs/>
</ds:datastoreItem>
</file>

<file path=customXml/itemProps21.xml><?xml version="1.0" encoding="utf-8"?>
<ds:datastoreItem xmlns:ds="http://schemas.openxmlformats.org/officeDocument/2006/customXml" ds:itemID="{59116F43-7B6B-4776-B31E-15AC188F886E}">
  <ds:schemaRefs/>
</ds:datastoreItem>
</file>

<file path=customXml/itemProps22.xml><?xml version="1.0" encoding="utf-8"?>
<ds:datastoreItem xmlns:ds="http://schemas.openxmlformats.org/officeDocument/2006/customXml" ds:itemID="{B0EA8C85-55F5-4057-AF64-8F39BF2406BD}">
  <ds:schemaRefs/>
</ds:datastoreItem>
</file>

<file path=customXml/itemProps23.xml><?xml version="1.0" encoding="utf-8"?>
<ds:datastoreItem xmlns:ds="http://schemas.openxmlformats.org/officeDocument/2006/customXml" ds:itemID="{6729F530-035A-42C7-B9C5-D621068F1CDB}">
  <ds:schemaRefs/>
</ds:datastoreItem>
</file>

<file path=customXml/itemProps24.xml><?xml version="1.0" encoding="utf-8"?>
<ds:datastoreItem xmlns:ds="http://schemas.openxmlformats.org/officeDocument/2006/customXml" ds:itemID="{6C823F8C-80B6-4842-87B5-7D90873D5A87}">
  <ds:schemaRefs/>
</ds:datastoreItem>
</file>

<file path=customXml/itemProps25.xml><?xml version="1.0" encoding="utf-8"?>
<ds:datastoreItem xmlns:ds="http://schemas.openxmlformats.org/officeDocument/2006/customXml" ds:itemID="{49B21243-A95C-4065-8600-121635E49572}">
  <ds:schemaRefs/>
</ds:datastoreItem>
</file>

<file path=customXml/itemProps26.xml><?xml version="1.0" encoding="utf-8"?>
<ds:datastoreItem xmlns:ds="http://schemas.openxmlformats.org/officeDocument/2006/customXml" ds:itemID="{F3AE6DD9-E600-4BDD-BFC8-60A893BC545E}">
  <ds:schemaRefs/>
</ds:datastoreItem>
</file>

<file path=customXml/itemProps27.xml><?xml version="1.0" encoding="utf-8"?>
<ds:datastoreItem xmlns:ds="http://schemas.openxmlformats.org/officeDocument/2006/customXml" ds:itemID="{02BB4471-6848-4E2D-A4EE-BAF122E792F9}">
  <ds:schemaRefs/>
</ds:datastoreItem>
</file>

<file path=customXml/itemProps28.xml><?xml version="1.0" encoding="utf-8"?>
<ds:datastoreItem xmlns:ds="http://schemas.openxmlformats.org/officeDocument/2006/customXml" ds:itemID="{58CF75A5-A0CC-43A9-9396-2D3AFD797656}">
  <ds:schemaRefs/>
</ds:datastoreItem>
</file>

<file path=customXml/itemProps29.xml><?xml version="1.0" encoding="utf-8"?>
<ds:datastoreItem xmlns:ds="http://schemas.openxmlformats.org/officeDocument/2006/customXml" ds:itemID="{1DA627E9-CA2B-4155-8BF1-4139211387B5}">
  <ds:schemaRefs/>
</ds:datastoreItem>
</file>

<file path=customXml/itemProps3.xml><?xml version="1.0" encoding="utf-8"?>
<ds:datastoreItem xmlns:ds="http://schemas.openxmlformats.org/officeDocument/2006/customXml" ds:itemID="{4EDBF6FB-1F05-4E37-8CFB-749D1CFBFF86}">
  <ds:schemaRefs/>
</ds:datastoreItem>
</file>

<file path=customXml/itemProps30.xml><?xml version="1.0" encoding="utf-8"?>
<ds:datastoreItem xmlns:ds="http://schemas.openxmlformats.org/officeDocument/2006/customXml" ds:itemID="{AE44EEB7-69DA-487F-AC47-AA79C2DC65F0}">
  <ds:schemaRefs/>
</ds:datastoreItem>
</file>

<file path=customXml/itemProps31.xml><?xml version="1.0" encoding="utf-8"?>
<ds:datastoreItem xmlns:ds="http://schemas.openxmlformats.org/officeDocument/2006/customXml" ds:itemID="{ACD4416F-02C0-4EC3-B075-5F3D8EC16AC8}">
  <ds:schemaRefs/>
</ds:datastoreItem>
</file>

<file path=customXml/itemProps32.xml><?xml version="1.0" encoding="utf-8"?>
<ds:datastoreItem xmlns:ds="http://schemas.openxmlformats.org/officeDocument/2006/customXml" ds:itemID="{15EA6795-0E16-4D43-8C6F-2138C0BF72CA}">
  <ds:schemaRefs/>
</ds:datastoreItem>
</file>

<file path=customXml/itemProps33.xml><?xml version="1.0" encoding="utf-8"?>
<ds:datastoreItem xmlns:ds="http://schemas.openxmlformats.org/officeDocument/2006/customXml" ds:itemID="{98711496-3BF7-4620-856F-644AD2CFB2AD}">
  <ds:schemaRefs/>
</ds:datastoreItem>
</file>

<file path=customXml/itemProps34.xml><?xml version="1.0" encoding="utf-8"?>
<ds:datastoreItem xmlns:ds="http://schemas.openxmlformats.org/officeDocument/2006/customXml" ds:itemID="{87B3E5CC-9ED8-41AE-A72A-E86261BD2713}">
  <ds:schemaRefs/>
</ds:datastoreItem>
</file>

<file path=customXml/itemProps35.xml><?xml version="1.0" encoding="utf-8"?>
<ds:datastoreItem xmlns:ds="http://schemas.openxmlformats.org/officeDocument/2006/customXml" ds:itemID="{CBEA1CCD-F3AE-4BB1-8F81-6E287E906CC4}">
  <ds:schemaRefs/>
</ds:datastoreItem>
</file>

<file path=customXml/itemProps36.xml><?xml version="1.0" encoding="utf-8"?>
<ds:datastoreItem xmlns:ds="http://schemas.openxmlformats.org/officeDocument/2006/customXml" ds:itemID="{29BCD8A2-2E4A-42BE-8985-5EE6D71D08ED}">
  <ds:schemaRefs/>
</ds:datastoreItem>
</file>

<file path=customXml/itemProps37.xml><?xml version="1.0" encoding="utf-8"?>
<ds:datastoreItem xmlns:ds="http://schemas.openxmlformats.org/officeDocument/2006/customXml" ds:itemID="{733348A2-4BD7-49B6-A37B-B9664D1A4A27}">
  <ds:schemaRefs/>
</ds:datastoreItem>
</file>

<file path=customXml/itemProps38.xml><?xml version="1.0" encoding="utf-8"?>
<ds:datastoreItem xmlns:ds="http://schemas.openxmlformats.org/officeDocument/2006/customXml" ds:itemID="{3EE026BE-4117-4466-AAD6-71217C0DD096}">
  <ds:schemaRefs/>
</ds:datastoreItem>
</file>

<file path=customXml/itemProps39.xml><?xml version="1.0" encoding="utf-8"?>
<ds:datastoreItem xmlns:ds="http://schemas.openxmlformats.org/officeDocument/2006/customXml" ds:itemID="{53693233-A23E-4B0F-AE62-4CA55D1AB86F}">
  <ds:schemaRefs/>
</ds:datastoreItem>
</file>

<file path=customXml/itemProps4.xml><?xml version="1.0" encoding="utf-8"?>
<ds:datastoreItem xmlns:ds="http://schemas.openxmlformats.org/officeDocument/2006/customXml" ds:itemID="{39347845-34FB-4DBA-A9DE-A3A4932C2521}">
  <ds:schemaRefs/>
</ds:datastoreItem>
</file>

<file path=customXml/itemProps40.xml><?xml version="1.0" encoding="utf-8"?>
<ds:datastoreItem xmlns:ds="http://schemas.openxmlformats.org/officeDocument/2006/customXml" ds:itemID="{4D9A7657-2CEB-4215-9B86-3635AFD30F98}">
  <ds:schemaRefs/>
</ds:datastoreItem>
</file>

<file path=customXml/itemProps41.xml><?xml version="1.0" encoding="utf-8"?>
<ds:datastoreItem xmlns:ds="http://schemas.openxmlformats.org/officeDocument/2006/customXml" ds:itemID="{7979573B-E15C-4610-9DC3-5541CAEFD7E2}">
  <ds:schemaRefs/>
</ds:datastoreItem>
</file>

<file path=customXml/itemProps42.xml><?xml version="1.0" encoding="utf-8"?>
<ds:datastoreItem xmlns:ds="http://schemas.openxmlformats.org/officeDocument/2006/customXml" ds:itemID="{1937F1CF-C37A-4DD8-B3F2-F1C13BDEC601}">
  <ds:schemaRefs/>
</ds:datastoreItem>
</file>

<file path=customXml/itemProps43.xml><?xml version="1.0" encoding="utf-8"?>
<ds:datastoreItem xmlns:ds="http://schemas.openxmlformats.org/officeDocument/2006/customXml" ds:itemID="{FFAEB913-278E-4DD0-BE1D-703B2337AADD}">
  <ds:schemaRefs/>
</ds:datastoreItem>
</file>

<file path=customXml/itemProps5.xml><?xml version="1.0" encoding="utf-8"?>
<ds:datastoreItem xmlns:ds="http://schemas.openxmlformats.org/officeDocument/2006/customXml" ds:itemID="{4025D1A4-A002-44D0-98AC-36AC1D399368}">
  <ds:schemaRefs/>
</ds:datastoreItem>
</file>

<file path=customXml/itemProps6.xml><?xml version="1.0" encoding="utf-8"?>
<ds:datastoreItem xmlns:ds="http://schemas.openxmlformats.org/officeDocument/2006/customXml" ds:itemID="{EB55D4E1-6100-4C02-87F2-7F5F83A871A1}">
  <ds:schemaRefs/>
</ds:datastoreItem>
</file>

<file path=customXml/itemProps7.xml><?xml version="1.0" encoding="utf-8"?>
<ds:datastoreItem xmlns:ds="http://schemas.openxmlformats.org/officeDocument/2006/customXml" ds:itemID="{875BE0BA-EE65-4D2F-82AA-F52039F4AD6A}">
  <ds:schemaRefs/>
</ds:datastoreItem>
</file>

<file path=customXml/itemProps8.xml><?xml version="1.0" encoding="utf-8"?>
<ds:datastoreItem xmlns:ds="http://schemas.openxmlformats.org/officeDocument/2006/customXml" ds:itemID="{71D8ECB8-EBDC-49A5-8D9F-00C627EF3445}">
  <ds:schemaRefs/>
</ds:datastoreItem>
</file>

<file path=customXml/itemProps9.xml><?xml version="1.0" encoding="utf-8"?>
<ds:datastoreItem xmlns:ds="http://schemas.openxmlformats.org/officeDocument/2006/customXml" ds:itemID="{1A6A7F4C-0DA8-4BBE-AD79-51E32C9B4A59}">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13715</Words>
  <Characters>15786</Characters>
  <Lines>141</Lines>
  <Paragraphs>39</Paragraphs>
  <TotalTime>17</TotalTime>
  <ScaleCrop>false</ScaleCrop>
  <LinksUpToDate>false</LinksUpToDate>
  <CharactersWithSpaces>16097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2023-01-30T08:08:00Z</dcterms:created>
  <dc:creator>GIGABYTE</dc:creator>
  <cp:lastModifiedBy>Administrator</cp:lastModifiedBy>
  <dcterms:modified xsi:type="dcterms:W3CDTF">2023-11-08T08:39:50Z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F2EDD24B17AA442D8937E7D310919581_13</vt:lpwstr>
  </property>
</Properties>
</file>