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秦皇岛市山海关区南关街道办事处</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秦皇岛市山海关区南关街道办事处编制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2.2021年市级社区干部生活补贴绩效目标表</w:t>
      </w:r>
      <w:r>
        <w:tab/>
      </w:r>
      <w:r>
        <w:fldChar w:fldCharType="begin"/>
      </w:r>
      <w:r>
        <w:instrText xml:space="preserve">PAGEREF _Toc_4_4_0000000005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3.关于下达2021年社区党组织服务群众专项经费市级补助资金绩效目标表</w:t>
      </w:r>
      <w:r>
        <w:tab/>
      </w:r>
      <w:r>
        <w:fldChar w:fldCharType="begin"/>
      </w:r>
      <w:r>
        <w:instrText xml:space="preserve">PAGEREF _Toc_4_4_0000000006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4.街道、社区综合事务经费绩效目标表</w:t>
      </w:r>
      <w:r>
        <w:tab/>
      </w:r>
      <w:r>
        <w:fldChar w:fldCharType="begin"/>
      </w:r>
      <w:r>
        <w:instrText xml:space="preserve">PAGEREF _Toc_4_4_0000000007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5.街道工作专项补助绩效目标表</w:t>
      </w:r>
      <w:r>
        <w:tab/>
      </w:r>
      <w:r>
        <w:fldChar w:fldCharType="begin"/>
      </w:r>
      <w:r>
        <w:instrText xml:space="preserve">PAGEREF _Toc_4_4_0000000008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6.社区党组织服务群众专项经费绩效目标表</w:t>
      </w:r>
      <w:r>
        <w:tab/>
      </w:r>
      <w:r>
        <w:fldChar w:fldCharType="begin"/>
      </w:r>
      <w:r>
        <w:instrText xml:space="preserve">PAGEREF _Toc_4_4_0000000009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7.社区工作经费绩效目标表</w:t>
      </w:r>
      <w:r>
        <w:tab/>
      </w:r>
      <w:r>
        <w:fldChar w:fldCharType="begin"/>
      </w:r>
      <w:r>
        <w:instrText xml:space="preserve">PAGEREF _Toc_4_4_0000000010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8.社区工作专项补助绩效目标表</w:t>
      </w:r>
      <w:r>
        <w:tab/>
      </w:r>
      <w:r>
        <w:fldChar w:fldCharType="begin"/>
      </w:r>
      <w:r>
        <w:instrText xml:space="preserve">PAGEREF _Toc_4_4_0000000011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9.社区老居委会生活补贴绩效目标表</w:t>
      </w:r>
      <w:r>
        <w:tab/>
      </w:r>
      <w:r>
        <w:fldChar w:fldCharType="begin"/>
      </w:r>
      <w:r>
        <w:instrText xml:space="preserve">PAGEREF _Toc_4_4_0000000012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10.退役军人公益岗及续聘经费绩效目标表</w:t>
      </w:r>
      <w:r>
        <w:tab/>
      </w:r>
      <w:r>
        <w:fldChar w:fldCharType="begin"/>
      </w:r>
      <w:r>
        <w:instrText xml:space="preserve">PAGEREF _Toc_4_4_0000000013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11.武装部建设经费绩效目标表</w:t>
      </w:r>
      <w:r>
        <w:tab/>
      </w:r>
      <w:r>
        <w:fldChar w:fldCharType="begin"/>
      </w:r>
      <w:r>
        <w:instrText xml:space="preserve">PAGEREF _Toc_4_4_0000000014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12.下达2020年第四季度城市管理考评奖励奖金绩效目标表</w:t>
      </w:r>
      <w:r>
        <w:tab/>
      </w:r>
      <w:r>
        <w:fldChar w:fldCharType="begin"/>
      </w:r>
      <w:r>
        <w:instrText xml:space="preserve">PAGEREF _Toc_4_4_0000000015 \h</w:instrText>
      </w:r>
      <w:r>
        <w:fldChar w:fldCharType="separate"/>
      </w:r>
      <w:r>
        <w:t>21</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本年度山海关区南关街道办事处部门职责共分十二项，下面就这十二项职责分别说明：</w:t>
      </w:r>
    </w:p>
    <w:p>
      <w:pPr>
        <w:pStyle w:val="7"/>
      </w:pPr>
      <w:r>
        <w:t>1、党建基层组织工作</w:t>
      </w:r>
    </w:p>
    <w:p>
      <w:pPr>
        <w:pStyle w:val="7"/>
      </w:pPr>
      <w:r>
        <w:t>主要职责是全面贯彻执行党的各项方针、政策，建立健全各项工作制度。</w:t>
      </w:r>
    </w:p>
    <w:p>
      <w:pPr>
        <w:pStyle w:val="7"/>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7"/>
      </w:pPr>
      <w:r>
        <w:t>2、党员干部管理工作</w:t>
      </w:r>
    </w:p>
    <w:p>
      <w:pPr>
        <w:pStyle w:val="7"/>
      </w:pPr>
      <w:r>
        <w:t>主要职责是加强党的思想、组织和作风建设，强化管理，不断提高干部队伍政治思想素质及工作效能。</w:t>
      </w:r>
    </w:p>
    <w:p>
      <w:pPr>
        <w:pStyle w:val="7"/>
      </w:pPr>
      <w: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7"/>
      </w:pPr>
      <w:r>
        <w:t>3、精神文明建设</w:t>
      </w:r>
    </w:p>
    <w:p>
      <w:pPr>
        <w:pStyle w:val="7"/>
      </w:pPr>
      <w:r>
        <w:t>主要职责是抓好精神文明和民主法制建设，争创全国文明城市。</w:t>
      </w:r>
    </w:p>
    <w:p>
      <w:pPr>
        <w:pStyle w:val="7"/>
      </w:pPr>
      <w:r>
        <w:t>职责目标：1、依托宣传文化阵地，运用多种形式弘扬社会主义核心价值观，开展文明礼仪、遵章守规教育实践活动。2、开展文明引领志愿服务工作，制定志愿者奖励、激励机制。3、结合“六五普法”工作，开展灵活多样的法制宣传教育。</w:t>
      </w:r>
    </w:p>
    <w:p>
      <w:pPr>
        <w:pStyle w:val="7"/>
      </w:pPr>
      <w:r>
        <w:t>4、群众组织工作</w:t>
      </w:r>
    </w:p>
    <w:p>
      <w:pPr>
        <w:pStyle w:val="7"/>
      </w:pPr>
      <w:r>
        <w:t>主要职责是做好人民武装部、共青团、人大、妇联、工会等群众组织工作。</w:t>
      </w:r>
    </w:p>
    <w:p>
      <w:pPr>
        <w:pStyle w:val="7"/>
      </w:pPr>
      <w:r>
        <w:t>职责目标：加强对基层党组织的领导，加大对社区党建工作的指导工作力度，选强配齐党组织班子，加强工青妇等组织建设。完成依法征兵任务。</w:t>
      </w:r>
    </w:p>
    <w:p>
      <w:pPr>
        <w:pStyle w:val="7"/>
      </w:pPr>
      <w:r>
        <w:t>5、党风廉政建设工作</w:t>
      </w:r>
    </w:p>
    <w:p>
      <w:pPr>
        <w:pStyle w:val="7"/>
      </w:pPr>
      <w:r>
        <w:t>主要职责是落实“一岗双责”加强党风廉政建设工作。</w:t>
      </w:r>
    </w:p>
    <w:p>
      <w:pPr>
        <w:pStyle w:val="7"/>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7"/>
      </w:pPr>
      <w:r>
        <w:t>6、社会稳定工作</w:t>
      </w:r>
    </w:p>
    <w:p>
      <w:pPr>
        <w:pStyle w:val="7"/>
      </w:pPr>
      <w:r>
        <w:t>主要职责是加强辖区社会治安综合治理、矛盾纠纷、信访隐患排查工作，保持本辖区政治安定和社会稳定。</w:t>
      </w:r>
    </w:p>
    <w:p>
      <w:pPr>
        <w:pStyle w:val="7"/>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7"/>
      </w:pPr>
      <w:r>
        <w:t>7、人口与计生工作</w:t>
      </w:r>
    </w:p>
    <w:p>
      <w:pPr>
        <w:pStyle w:val="7"/>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7"/>
      </w:pPr>
      <w:r>
        <w:t>职责目标:控制人口数量，提高出生人口素质。开展优质计生服务，落实计生惠民政策。</w:t>
      </w:r>
    </w:p>
    <w:p>
      <w:pPr>
        <w:pStyle w:val="7"/>
      </w:pPr>
      <w:r>
        <w:t>8、社会救助</w:t>
      </w:r>
    </w:p>
    <w:p>
      <w:pPr>
        <w:pStyle w:val="7"/>
      </w:pPr>
      <w:r>
        <w:t>主要职责是承担社会救助体系建设，负责城乡居民最低生活保障、医疗救助。</w:t>
      </w:r>
    </w:p>
    <w:p>
      <w:pPr>
        <w:pStyle w:val="7"/>
      </w:pPr>
      <w:r>
        <w:t>职责目标:完善城乡社会救助制度，实施分类救助，应保尽保,动态管理。</w:t>
      </w:r>
    </w:p>
    <w:p>
      <w:pPr>
        <w:pStyle w:val="7"/>
      </w:pPr>
      <w:r>
        <w:t>9、社会福利</w:t>
      </w:r>
    </w:p>
    <w:p>
      <w:pPr>
        <w:pStyle w:val="7"/>
      </w:pPr>
      <w:r>
        <w:t>主要职责是完善养老服务体系。</w:t>
      </w:r>
    </w:p>
    <w:p>
      <w:pPr>
        <w:pStyle w:val="7"/>
      </w:pPr>
      <w:r>
        <w:t>职责目标:实现我辖区老人老有所养，老有所依，老有所乐，老有所为的目标。</w:t>
      </w:r>
    </w:p>
    <w:p>
      <w:pPr>
        <w:pStyle w:val="7"/>
      </w:pPr>
      <w:r>
        <w:t>10、其他指导、管理、协调和服务职能</w:t>
      </w:r>
    </w:p>
    <w:p>
      <w:pPr>
        <w:pStyle w:val="7"/>
      </w:pPr>
      <w:r>
        <w:t>主要职责是积极发挥街道办事处的指导、管理、协调和服务职能，为广大居民群众创造一个“经济繁荣、社会文明、整洁安定、安全舒适”的生活环境。</w:t>
      </w:r>
    </w:p>
    <w:p>
      <w:pPr>
        <w:pStyle w:val="7"/>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7"/>
      </w:pPr>
      <w:r>
        <w:t>11、社区管理</w:t>
      </w:r>
    </w:p>
    <w:p>
      <w:pPr>
        <w:pStyle w:val="7"/>
      </w:pPr>
      <w:r>
        <w:t>主要职责是指导社区开展各项工作。</w:t>
      </w:r>
    </w:p>
    <w:p>
      <w:pPr>
        <w:pStyle w:val="7"/>
      </w:pPr>
      <w:r>
        <w:t>职责目标:社区建设、管理、服务进一步增强。</w:t>
      </w:r>
    </w:p>
    <w:p>
      <w:pPr>
        <w:pStyle w:val="7"/>
      </w:pPr>
      <w:r>
        <w:t>12、综合业务、事务管理</w:t>
      </w:r>
    </w:p>
    <w:p>
      <w:pPr>
        <w:pStyle w:val="7"/>
      </w:pPr>
      <w:r>
        <w:t>主要职责是负责办事处文秘、会议、干部培训、保密、后勤、老干部、各项考核、统计、值班、接待、办公设施更新维护等综合管理。</w:t>
      </w:r>
    </w:p>
    <w:p>
      <w:pPr>
        <w:pStyle w:val="7"/>
      </w:pPr>
      <w:r>
        <w:t>职责目标:保障办事处各项工作正常开展、街道社区正常运转。</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本年度山海关区西关街道办事处部门职责共分十二项，下面就这十二项职责分别说明：</w:t>
      </w:r>
    </w:p>
    <w:p>
      <w:pPr>
        <w:pStyle w:val="8"/>
      </w:pPr>
      <w:r>
        <w:t>1、党建基层组织工作</w:t>
      </w:r>
    </w:p>
    <w:p>
      <w:pPr>
        <w:pStyle w:val="8"/>
      </w:pPr>
      <w:r>
        <w:t>主要职责是全面贯彻执行党的各项方针、政策，建立健全各项工作制度。</w:t>
      </w:r>
    </w:p>
    <w:p>
      <w:pPr>
        <w:pStyle w:val="8"/>
      </w:pPr>
      <w:r>
        <w:t>绩效目标:建立完善各项规章制度</w:t>
      </w:r>
    </w:p>
    <w:p>
      <w:pPr>
        <w:pStyle w:val="8"/>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8"/>
      </w:pPr>
      <w:r>
        <w:t>绩效指标:1、加强基层党组织建设完成率2、加强党建工作完成率3、完善各项制度完成率</w:t>
      </w:r>
    </w:p>
    <w:p>
      <w:pPr>
        <w:pStyle w:val="8"/>
      </w:pPr>
      <w:r>
        <w:t>绩效标准：达到党建基础建设标准90%的为优；达到党建基础建设标准80%的为良；达到党建基础建设标准70%的为中；达到党建基础建设标准60%的为差。</w:t>
      </w:r>
    </w:p>
    <w:p>
      <w:pPr>
        <w:pStyle w:val="8"/>
      </w:pPr>
      <w:r>
        <w:t>2、党员干部管理工作</w:t>
      </w:r>
    </w:p>
    <w:p>
      <w:pPr>
        <w:pStyle w:val="8"/>
      </w:pPr>
      <w:r>
        <w:t>主要职责是加强党的思想、组织和作风建设，强化管理，不断提高干部队伍政治思想素质及工作效能。</w:t>
      </w:r>
    </w:p>
    <w:p>
      <w:pPr>
        <w:pStyle w:val="8"/>
      </w:pPr>
      <w: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8"/>
      </w:pPr>
      <w:r>
        <w:t>绩效目标:1、定期开展理论学习活动。2、按规定做好七清理工作。3、每年按规章发展新党员。</w:t>
      </w:r>
    </w:p>
    <w:p>
      <w:pPr>
        <w:pStyle w:val="8"/>
      </w:pPr>
      <w:r>
        <w:t>绩效指标:1、理论学习活动开展率。2、党员教育工作完成率。3、党员干部管理率。</w:t>
      </w:r>
    </w:p>
    <w:p>
      <w:pPr>
        <w:pStyle w:val="8"/>
      </w:pPr>
      <w:r>
        <w:t>绩效标准：达到党员干部管理目标90%的为优；达到党员干部管理目标80%的为良；达到党员干部管理目标70%的为中；达到党员干部管理目标60%的为差。</w:t>
      </w:r>
    </w:p>
    <w:p>
      <w:pPr>
        <w:pStyle w:val="8"/>
      </w:pPr>
      <w:r>
        <w:t>3、精神文明建设</w:t>
      </w:r>
    </w:p>
    <w:p>
      <w:pPr>
        <w:pStyle w:val="8"/>
      </w:pPr>
      <w:r>
        <w:t>主要职责是抓好精神文明和民主法制建设，争创全国文明城市。</w:t>
      </w:r>
    </w:p>
    <w:p>
      <w:pPr>
        <w:pStyle w:val="8"/>
      </w:pPr>
      <w:r>
        <w:t>职责目标：1、依托宣传文化阵地，运用多种形式弘扬社会主义核心价值观，开展文明礼仪、遵章守规教育实践活动。2、开展文明引领志愿服务工作，制定志愿者奖励、激励机制。3、结合“六五普法”工作，开展灵活多样的法制宣传教育。</w:t>
      </w:r>
    </w:p>
    <w:p>
      <w:pPr>
        <w:pStyle w:val="8"/>
      </w:pPr>
      <w:r>
        <w:t>绩效目标：精神文明建设工作。</w:t>
      </w:r>
    </w:p>
    <w:p>
      <w:pPr>
        <w:pStyle w:val="8"/>
      </w:pPr>
      <w:r>
        <w:t>绩效指标：1、文明城市复检工作完成率。2、多种形式开展价值观、文明礼仪等宣传开展率。3、开展志愿服务活动开展率。</w:t>
      </w:r>
    </w:p>
    <w:p>
      <w:pPr>
        <w:pStyle w:val="8"/>
      </w:pPr>
      <w:r>
        <w:t>绩效标准：达到精神文明建设工作指标90%的为优；达到精神文明建设工作指标80%的为良；达到精神文明建设工作指标70%的为中；达到精神文明建设工作指标60%的为差。</w:t>
      </w:r>
    </w:p>
    <w:p>
      <w:pPr>
        <w:pStyle w:val="8"/>
      </w:pPr>
      <w:r>
        <w:t>4、群众组织工作</w:t>
      </w:r>
    </w:p>
    <w:p>
      <w:pPr>
        <w:pStyle w:val="8"/>
      </w:pPr>
      <w:r>
        <w:t>主要职责是做好人民武装部、共青团、人大、妇联、工会等群众组织工作。</w:t>
      </w:r>
    </w:p>
    <w:p>
      <w:pPr>
        <w:pStyle w:val="8"/>
      </w:pPr>
      <w:r>
        <w:t>职责目标：加强对基层党组织的领导，加大对社区党建工作的指导工作力度，选强配齐党组织班子，加强工青妇等组织建设。完成依法征兵任务。</w:t>
      </w:r>
    </w:p>
    <w:p>
      <w:pPr>
        <w:pStyle w:val="8"/>
      </w:pPr>
      <w:r>
        <w:t>绩效目标：确保对基层党组织的领导，加强工青妇组织建设。完成依法征兵任务。</w:t>
      </w:r>
    </w:p>
    <w:p>
      <w:pPr>
        <w:pStyle w:val="8"/>
      </w:pPr>
      <w:r>
        <w:t>绩效指标：1、人大、武装工作完成率。2、加强基层党组织建设完成率。3、群团工作完成率。</w:t>
      </w:r>
    </w:p>
    <w:p>
      <w:pPr>
        <w:pStyle w:val="8"/>
      </w:pPr>
      <w:r>
        <w:t>绩效标准：人民武装部、共青团、人大、妇联、工会等群众组织工作完成率90%的为优；人民武装部、共青团、人大、妇联、工会等群众组织工作完成率80%的为良；人民武装部、共青团、人大、妇联、工会等群众组织工作完成率70%的为中；人民武装部、共青团、人大、妇联、工会等群众组织工作完成率60%的为差。</w:t>
      </w:r>
    </w:p>
    <w:p>
      <w:pPr>
        <w:pStyle w:val="8"/>
      </w:pPr>
      <w:r>
        <w:t>5、党风廉政建设工作</w:t>
      </w:r>
    </w:p>
    <w:p>
      <w:pPr>
        <w:pStyle w:val="8"/>
      </w:pPr>
      <w:r>
        <w:t>主要职责是落实“一岗双责”加强党风廉政建设工作。</w:t>
      </w:r>
    </w:p>
    <w:p>
      <w:pPr>
        <w:pStyle w:val="8"/>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8"/>
      </w:pPr>
      <w:r>
        <w:t>绩效目标:无公车私用现象；公务往来不收礼，不送礼。</w:t>
      </w:r>
    </w:p>
    <w:p>
      <w:pPr>
        <w:pStyle w:val="8"/>
      </w:pPr>
      <w:r>
        <w:t>绩效指标:1、党风廉政建设责任制落实率。2、各项规章制度遵守落实率。3、廉洁从政准则遵守落实率。</w:t>
      </w:r>
    </w:p>
    <w:p>
      <w:pPr>
        <w:pStyle w:val="8"/>
      </w:pPr>
      <w:r>
        <w:t>绩效标准：达到精神文明建设工作指标90%的为优；达到精神文明建设工作指标80%的为良；达到精神文明建设工作指标70%的为中；达到精神文明建设工作指标60%的为差。</w:t>
      </w:r>
    </w:p>
    <w:p>
      <w:pPr>
        <w:pStyle w:val="8"/>
      </w:pPr>
      <w:r>
        <w:t>6、社会稳定工作</w:t>
      </w:r>
    </w:p>
    <w:p>
      <w:pPr>
        <w:pStyle w:val="8"/>
      </w:pPr>
      <w:r>
        <w:t>主要职责是加强辖区社会治安综合治理、矛盾纠纷、信访隐患排查工作，保持本辖区政治安定和社会稳定。</w:t>
      </w:r>
    </w:p>
    <w:p>
      <w:pPr>
        <w:pStyle w:val="8"/>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8"/>
      </w:pPr>
      <w:r>
        <w:t>绩效目标:开展法制宣传活动，排查矛盾纠纷，并及时调节。</w:t>
      </w:r>
    </w:p>
    <w:p>
      <w:pPr>
        <w:pStyle w:val="8"/>
      </w:pPr>
      <w:r>
        <w:t>绩效指标:1、信访稳定工作完成率。2、综合治理工作完成率。3、司法工作完成率。</w:t>
      </w:r>
    </w:p>
    <w:p>
      <w:pPr>
        <w:pStyle w:val="8"/>
      </w:pPr>
      <w:r>
        <w:t>绩效标准：各项指标完成率达100%的为优；各项指标完成率达90%的为良；各项指标完成率达80%的为中；各项指标完成率达70%的为差。</w:t>
      </w:r>
    </w:p>
    <w:p>
      <w:pPr>
        <w:pStyle w:val="8"/>
      </w:pPr>
      <w:r>
        <w:t>7、人口与计生工作</w:t>
      </w:r>
    </w:p>
    <w:p>
      <w:pPr>
        <w:pStyle w:val="8"/>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8"/>
      </w:pPr>
      <w:r>
        <w:t>职责目标:控制人口数量，提高出生人口素质。开展优质计生服务，落实计生惠民政策。</w:t>
      </w:r>
    </w:p>
    <w:p>
      <w:pPr>
        <w:pStyle w:val="8"/>
      </w:pPr>
      <w:r>
        <w:t>绩效目标:完成区级下达各项工作指标。</w:t>
      </w:r>
    </w:p>
    <w:p>
      <w:pPr>
        <w:pStyle w:val="8"/>
      </w:pPr>
      <w:r>
        <w:t>绩效指标:1、计生政策落实率。2、人口与计生服务群众工作满意率。3、人口与计生宣传工作开展率。</w:t>
      </w:r>
    </w:p>
    <w:p>
      <w:pPr>
        <w:pStyle w:val="8"/>
      </w:pPr>
      <w:r>
        <w:t>绩效标准：各项指标完成率达100%的为优；各项指标完成率达90%的为良；各项指标完成率达80%的为中；各项指标完成率达70%的为差。</w:t>
      </w:r>
    </w:p>
    <w:p>
      <w:pPr>
        <w:pStyle w:val="8"/>
      </w:pPr>
      <w:r>
        <w:t>8、社会救助</w:t>
      </w:r>
    </w:p>
    <w:p>
      <w:pPr>
        <w:pStyle w:val="8"/>
      </w:pPr>
      <w:r>
        <w:t>主要职责是承担社会救助体系建设，负责城乡居民最低生活保障、医疗救助。</w:t>
      </w:r>
    </w:p>
    <w:p>
      <w:pPr>
        <w:pStyle w:val="8"/>
      </w:pPr>
      <w:r>
        <w:t>职责目标:完善城乡社会救助制度，实施分类救助，应保尽保,动态管理。</w:t>
      </w:r>
    </w:p>
    <w:p>
      <w:pPr>
        <w:pStyle w:val="8"/>
      </w:pPr>
      <w:r>
        <w:t>绩效目标:1、城乡居民最低生活保障：城乡居民最低生活保障实行动态管理，做到应保尽保、应退尽退。2、临时生活救助：缓解意外事件对特殊困难家庭造成的生活困难。3、医疗救助：保障困难群众获得医疗救助，降低困难居民医疗负担。4、低收入家庭核查认定：准确核查认定低保家庭经济状况。</w:t>
      </w:r>
    </w:p>
    <w:p>
      <w:pPr>
        <w:pStyle w:val="8"/>
      </w:pPr>
      <w:r>
        <w:t>绩效指标:1、城乡居民最低生活保障：初审工作完成率。政策宣传工作开展率。动态管理覆盖率。2、临时生活救助：初审工作完成率。政策宣传工作开展率。服务工作覆盖率。3、医疗救助：初审工作完成率。政策宣传工作开展率。服务工作覆盖率。4、低收入家庭核查认定：初审工作完成率。政策宣传工作开展率。动态管理覆盖率。</w:t>
      </w:r>
    </w:p>
    <w:p>
      <w:pPr>
        <w:pStyle w:val="8"/>
      </w:pPr>
      <w:r>
        <w:t>绩效标准：各项指标完成率达100%的为优；各项指标完成率达90%的为良；各项指标完成率达80%的为中；各项指标完成率达70%的为差。</w:t>
      </w:r>
    </w:p>
    <w:p>
      <w:pPr>
        <w:pStyle w:val="8"/>
      </w:pPr>
      <w:r>
        <w:t>9、社会福利</w:t>
      </w:r>
    </w:p>
    <w:p>
      <w:pPr>
        <w:pStyle w:val="8"/>
      </w:pPr>
      <w:r>
        <w:t>主要职责是完善养老服务体系。</w:t>
      </w:r>
    </w:p>
    <w:p>
      <w:pPr>
        <w:pStyle w:val="8"/>
      </w:pPr>
      <w:r>
        <w:t>职责目标:实现我辖区老人老有所养，老有所依，老有所乐，老有所为的目标。</w:t>
      </w:r>
    </w:p>
    <w:p>
      <w:pPr>
        <w:pStyle w:val="8"/>
      </w:pPr>
      <w:r>
        <w:t>绩效目标:探索以居家为基础、社区为依托、机构为支撑，功能完善、规模适度、覆盖城乡的养老服务体系。</w:t>
      </w:r>
    </w:p>
    <w:p>
      <w:pPr>
        <w:pStyle w:val="8"/>
      </w:pPr>
      <w:r>
        <w:t>绩效指标:1、养老设施覆盖率。2、宣传工作开展率。3、老年人服务工作开展率。</w:t>
      </w:r>
    </w:p>
    <w:p>
      <w:pPr>
        <w:pStyle w:val="8"/>
      </w:pPr>
      <w:r>
        <w:t>绩效标准：各项指标完成率达100%的为优；各项指标完成率达90%的为良；各项指标完成率达80%的为中；各项指标完成率达70%的为差。</w:t>
      </w:r>
    </w:p>
    <w:p>
      <w:pPr>
        <w:pStyle w:val="8"/>
      </w:pPr>
      <w:r>
        <w:t>10、其他指导、管理、协调和服务职能</w:t>
      </w:r>
    </w:p>
    <w:p>
      <w:pPr>
        <w:pStyle w:val="8"/>
      </w:pPr>
      <w:r>
        <w:t>主要职责是积极发挥街道办事处的指导、管理、协调和服务职能，为广大居民群众创造一个“经济繁荣、社会文明、整洁安定、安全舒适”的生活环境。</w:t>
      </w:r>
    </w:p>
    <w:p>
      <w:pPr>
        <w:pStyle w:val="8"/>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8"/>
      </w:pPr>
      <w:r>
        <w:t>绩效目标:努力与相关部门协调，积极发挥管理及服务职能，完成各项辅助工作。</w:t>
      </w:r>
    </w:p>
    <w:p>
      <w:pPr>
        <w:pStyle w:val="8"/>
      </w:pPr>
      <w:r>
        <w:t>绩效指标:1、各项工作任务完成率。2、各部门协调工作保障率。3、各项工作政策宣传开展率。</w:t>
      </w:r>
    </w:p>
    <w:p>
      <w:pPr>
        <w:pStyle w:val="8"/>
      </w:pPr>
      <w:r>
        <w:t>绩效标准：各项指标完成率达100%的为优；各项指标完成率达90%的为良；各项指标完成率达80%的为中；各项指标完成率达70%的为差。</w:t>
      </w:r>
    </w:p>
    <w:p>
      <w:pPr>
        <w:pStyle w:val="8"/>
      </w:pPr>
      <w:r>
        <w:t>11、社区管理</w:t>
      </w:r>
    </w:p>
    <w:p>
      <w:pPr>
        <w:pStyle w:val="8"/>
      </w:pPr>
      <w:r>
        <w:t>主要职责是指导社区开展各项工作。</w:t>
      </w:r>
    </w:p>
    <w:p>
      <w:pPr>
        <w:pStyle w:val="8"/>
      </w:pPr>
      <w:r>
        <w:t>职责目标:社区建设、管理、服务进一步增强。</w:t>
      </w:r>
    </w:p>
    <w:p>
      <w:pPr>
        <w:pStyle w:val="8"/>
      </w:pPr>
      <w:r>
        <w:t>绩效目标:按照“四有一创”标准开展城市社区建设，按照社区建设实验全覆盖创建标准开展社区建设。</w:t>
      </w:r>
    </w:p>
    <w:p>
      <w:pPr>
        <w:pStyle w:val="8"/>
      </w:pPr>
      <w:r>
        <w:t>绩效指标:1、社区建设覆盖率。2、社区管理完成率。3、社区服务覆盖率。</w:t>
      </w:r>
    </w:p>
    <w:p>
      <w:pPr>
        <w:pStyle w:val="8"/>
      </w:pPr>
      <w:r>
        <w:t>绩效标准：各项指标完成率达100%的为优；各项指标完成率达90%的为良；各项指标完成率达80%的为中；各项指标完成率达70%的为差。</w:t>
      </w:r>
    </w:p>
    <w:p>
      <w:pPr>
        <w:pStyle w:val="8"/>
      </w:pPr>
      <w:r>
        <w:t>12、综合业务、事务管理</w:t>
      </w:r>
    </w:p>
    <w:p>
      <w:pPr>
        <w:pStyle w:val="8"/>
      </w:pPr>
      <w:r>
        <w:t>主要职责是负责办事处文秘、会议、干部培训、保密、后勤、老干部、各项考核、统计、值班、接待、办公设施更新维护等综合管理。</w:t>
      </w:r>
    </w:p>
    <w:p>
      <w:pPr>
        <w:pStyle w:val="8"/>
      </w:pPr>
      <w:r>
        <w:t>职责目标:保障办事处各项工作正常开展、街道社区正常运转。</w:t>
      </w:r>
    </w:p>
    <w:p>
      <w:pPr>
        <w:pStyle w:val="8"/>
      </w:pPr>
      <w:r>
        <w:t>绩效目标:保障办事处工作各项工作正常开展、机关高效运转。</w:t>
      </w:r>
    </w:p>
    <w:p>
      <w:pPr>
        <w:pStyle w:val="8"/>
      </w:pPr>
      <w:r>
        <w:t>绩效指标:1、群众服务工作覆盖率。2、各项工作落实率。3、机关正常运转保障率。</w:t>
      </w:r>
    </w:p>
    <w:p>
      <w:pPr>
        <w:pStyle w:val="8"/>
      </w:pPr>
      <w:r>
        <w:t>绩效标准：各项指标完成率达100%的为优；各项指标完成率达90%的为良；各项指标完成率达80%的为中；各项指标完成率达70%的为差。</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关注民生，推动社会事业深入发展</w:t>
      </w:r>
      <w:r>
        <w:br w:type="textWrapping"/>
      </w:r>
      <w:r>
        <w:t xml:space="preserve">    一是注重民生民计，深入推进惠民工作。积极开展以送知识、送药具、送健康为内容的便民活动，优化计生服务；扩大养老、医疗保险覆盖面，创新就业帮扶工作，将各项民生工作推向深入。二是结合辖区实际，打造为老服务特色品牌。三是兜住民生底线，开展扶贫救困工程。大力开展对困难群众的生产生活救助工作，加强低保工作规范化管理和信息化建设，做好特困户临时救济和经常性社会捐赠工作；结合辖区老旧辖区多的实际，开展老旧小区环境综合整治，为居民提供宜居、舒适的生活环境。</w:t>
      </w:r>
      <w:r>
        <w:br w:type="textWrapping"/>
      </w:r>
      <w:r>
        <w:t xml:space="preserve">    二是精细管理，城市面貌进一步提升</w:t>
      </w:r>
      <w:r>
        <w:br w:type="textWrapping"/>
      </w:r>
      <w:r>
        <w:t xml:space="preserve">    转变城市管理思路，打造一支专业化、高素质管理城区事务队伍，积极探索城市精细化管理新模式，创新管理流程，实现高效能管理；加强宣传，充分发挥舆论导向和监督作用，引导广大居民增强文明意识、管理意识，主动参与城市化建设，形成合力，共同创造宜居、幸福城市。</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13030322P00397010007U</w:t>
            </w:r>
          </w:p>
        </w:tc>
        <w:tc>
          <w:tcPr>
            <w:tcW w:w="1587" w:type="dxa"/>
            <w:vAlign w:val="center"/>
          </w:tcPr>
          <w:p>
            <w:pPr>
              <w:pStyle w:val="13"/>
            </w:pPr>
            <w:r>
              <w:t>项目名称</w:t>
            </w:r>
          </w:p>
        </w:tc>
        <w:tc>
          <w:tcPr>
            <w:tcW w:w="4422" w:type="dxa"/>
            <w:gridSpan w:val="3"/>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0.40</w:t>
            </w:r>
          </w:p>
        </w:tc>
        <w:tc>
          <w:tcPr>
            <w:tcW w:w="1587" w:type="dxa"/>
            <w:vAlign w:val="center"/>
          </w:tcPr>
          <w:p>
            <w:pPr>
              <w:pStyle w:val="13"/>
            </w:pPr>
            <w:r>
              <w:t>其中：财政    资金</w:t>
            </w:r>
          </w:p>
        </w:tc>
        <w:tc>
          <w:tcPr>
            <w:tcW w:w="1304" w:type="dxa"/>
            <w:vAlign w:val="center"/>
          </w:tcPr>
          <w:p>
            <w:pPr>
              <w:pStyle w:val="12"/>
            </w:pPr>
            <w:r>
              <w:t>0.40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支付公务用车车辆</w:t>
            </w:r>
          </w:p>
        </w:tc>
        <w:tc>
          <w:tcPr>
            <w:tcW w:w="2891" w:type="dxa"/>
            <w:vAlign w:val="center"/>
          </w:tcPr>
          <w:p>
            <w:pPr>
              <w:pStyle w:val="12"/>
            </w:pPr>
            <w:r>
              <w:t>支付公务用车车辆数</w:t>
            </w:r>
          </w:p>
        </w:tc>
        <w:tc>
          <w:tcPr>
            <w:tcW w:w="1276" w:type="dxa"/>
            <w:vAlign w:val="center"/>
          </w:tcPr>
          <w:p>
            <w:pPr>
              <w:pStyle w:val="12"/>
            </w:pPr>
            <w:r>
              <w:t>1辆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2.2021年市级社区干部生活补贴绩效目标表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13030321P00EGD010003W</w:t>
            </w:r>
          </w:p>
        </w:tc>
        <w:tc>
          <w:tcPr>
            <w:tcW w:w="1587" w:type="dxa"/>
            <w:vAlign w:val="center"/>
          </w:tcPr>
          <w:p>
            <w:pPr>
              <w:pStyle w:val="13"/>
            </w:pPr>
            <w:r>
              <w:t>项目名称</w:t>
            </w:r>
          </w:p>
        </w:tc>
        <w:tc>
          <w:tcPr>
            <w:tcW w:w="4422" w:type="dxa"/>
            <w:gridSpan w:val="3"/>
            <w:vAlign w:val="center"/>
          </w:tcPr>
          <w:p>
            <w:pPr>
              <w:pStyle w:val="12"/>
            </w:pPr>
            <w:r>
              <w:t>2021年市级社区干部生活补贴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支付社区工作人员工资及保险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1.保障社区工作人员工资及保险按时拨付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38人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38人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3.关于下达2021年社区党组织服务群众专项经费市级补助资金绩效目标表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13030321KK1U95VKN7LAW</w:t>
            </w:r>
          </w:p>
        </w:tc>
        <w:tc>
          <w:tcPr>
            <w:tcW w:w="1587" w:type="dxa"/>
            <w:vAlign w:val="center"/>
          </w:tcPr>
          <w:p>
            <w:pPr>
              <w:pStyle w:val="13"/>
            </w:pPr>
            <w:r>
              <w:t>项目名称</w:t>
            </w:r>
          </w:p>
        </w:tc>
        <w:tc>
          <w:tcPr>
            <w:tcW w:w="4422" w:type="dxa"/>
            <w:gridSpan w:val="3"/>
            <w:vAlign w:val="center"/>
          </w:tcPr>
          <w:p>
            <w:pPr>
              <w:pStyle w:val="12"/>
            </w:pPr>
            <w:r>
              <w:t>关于下达2021年社区党组织服务群众专项经费市级补助资金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9.27</w:t>
            </w:r>
          </w:p>
        </w:tc>
        <w:tc>
          <w:tcPr>
            <w:tcW w:w="1587" w:type="dxa"/>
            <w:vAlign w:val="center"/>
          </w:tcPr>
          <w:p>
            <w:pPr>
              <w:pStyle w:val="13"/>
            </w:pPr>
            <w:r>
              <w:t>其中：财政    资金</w:t>
            </w:r>
          </w:p>
        </w:tc>
        <w:tc>
          <w:tcPr>
            <w:tcW w:w="1304" w:type="dxa"/>
            <w:vAlign w:val="center"/>
          </w:tcPr>
          <w:p>
            <w:pPr>
              <w:pStyle w:val="12"/>
            </w:pPr>
            <w:r>
              <w:t>9.27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党组织服务群众工作顺利开展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1.保障党组织服务群众工作顺利开展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支付下辖社区数量</w:t>
            </w:r>
          </w:p>
        </w:tc>
        <w:tc>
          <w:tcPr>
            <w:tcW w:w="2891" w:type="dxa"/>
            <w:vAlign w:val="center"/>
          </w:tcPr>
          <w:p>
            <w:pPr>
              <w:pStyle w:val="12"/>
            </w:pPr>
            <w:r>
              <w:t>支付下辖社区数量</w:t>
            </w:r>
          </w:p>
        </w:tc>
        <w:tc>
          <w:tcPr>
            <w:tcW w:w="1276" w:type="dxa"/>
            <w:vAlign w:val="center"/>
          </w:tcPr>
          <w:p>
            <w:pPr>
              <w:pStyle w:val="12"/>
            </w:pPr>
            <w:r>
              <w:t>7个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4.街道、社区综合事务经费绩效目标表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13030322P00411510001U</w:t>
            </w:r>
          </w:p>
        </w:tc>
        <w:tc>
          <w:tcPr>
            <w:tcW w:w="1587" w:type="dxa"/>
            <w:vAlign w:val="center"/>
          </w:tcPr>
          <w:p>
            <w:pPr>
              <w:pStyle w:val="13"/>
            </w:pPr>
            <w:r>
              <w:t>项目名称</w:t>
            </w:r>
          </w:p>
        </w:tc>
        <w:tc>
          <w:tcPr>
            <w:tcW w:w="4422" w:type="dxa"/>
            <w:gridSpan w:val="3"/>
            <w:vAlign w:val="center"/>
          </w:tcPr>
          <w:p>
            <w:pPr>
              <w:pStyle w:val="12"/>
            </w:pPr>
            <w:r>
              <w:t>街道、社区综合事务经费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支付公用经费人数</w:t>
            </w:r>
          </w:p>
        </w:tc>
        <w:tc>
          <w:tcPr>
            <w:tcW w:w="2891" w:type="dxa"/>
            <w:vAlign w:val="center"/>
          </w:tcPr>
          <w:p>
            <w:pPr>
              <w:pStyle w:val="12"/>
            </w:pPr>
            <w:r>
              <w:t>支付公用经费人数</w:t>
            </w:r>
          </w:p>
        </w:tc>
        <w:tc>
          <w:tcPr>
            <w:tcW w:w="1276" w:type="dxa"/>
            <w:vAlign w:val="center"/>
          </w:tcPr>
          <w:p>
            <w:pPr>
              <w:pStyle w:val="12"/>
            </w:pPr>
            <w:r>
              <w:t>67人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5.街道工作专项补助绩效目标表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13030322P004117100017</w:t>
            </w:r>
          </w:p>
        </w:tc>
        <w:tc>
          <w:tcPr>
            <w:tcW w:w="1587" w:type="dxa"/>
            <w:vAlign w:val="center"/>
          </w:tcPr>
          <w:p>
            <w:pPr>
              <w:pStyle w:val="13"/>
            </w:pPr>
            <w:r>
              <w:t>项目名称</w:t>
            </w:r>
          </w:p>
        </w:tc>
        <w:tc>
          <w:tcPr>
            <w:tcW w:w="4422" w:type="dxa"/>
            <w:gridSpan w:val="3"/>
            <w:vAlign w:val="center"/>
          </w:tcPr>
          <w:p>
            <w:pPr>
              <w:pStyle w:val="12"/>
            </w:pPr>
            <w: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203.00</w:t>
            </w:r>
          </w:p>
        </w:tc>
        <w:tc>
          <w:tcPr>
            <w:tcW w:w="1587" w:type="dxa"/>
            <w:vAlign w:val="center"/>
          </w:tcPr>
          <w:p>
            <w:pPr>
              <w:pStyle w:val="13"/>
            </w:pPr>
            <w:r>
              <w:t>其中：财政    资金</w:t>
            </w:r>
          </w:p>
        </w:tc>
        <w:tc>
          <w:tcPr>
            <w:tcW w:w="1304" w:type="dxa"/>
            <w:vAlign w:val="center"/>
          </w:tcPr>
          <w:p>
            <w:pPr>
              <w:pStyle w:val="12"/>
            </w:pPr>
            <w:r>
              <w:t>203.00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支付本单位17名在职人员及工资及保险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保障本单位17名在职人员及工资及保险按时拨付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17人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17人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6.社区党组织服务群众专项经费绩效目标表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13030322P00412010001N</w:t>
            </w:r>
          </w:p>
        </w:tc>
        <w:tc>
          <w:tcPr>
            <w:tcW w:w="1587" w:type="dxa"/>
            <w:vAlign w:val="center"/>
          </w:tcPr>
          <w:p>
            <w:pPr>
              <w:pStyle w:val="13"/>
            </w:pPr>
            <w:r>
              <w:t>项目名称</w:t>
            </w:r>
          </w:p>
        </w:tc>
        <w:tc>
          <w:tcPr>
            <w:tcW w:w="4422" w:type="dxa"/>
            <w:gridSpan w:val="3"/>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社区党组织服务群众工作顺利开展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保障社区党组织服务群众正常运转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支付社区党组织服务群众社区个数</w:t>
            </w:r>
          </w:p>
        </w:tc>
        <w:tc>
          <w:tcPr>
            <w:tcW w:w="2891" w:type="dxa"/>
            <w:vAlign w:val="center"/>
          </w:tcPr>
          <w:p>
            <w:pPr>
              <w:pStyle w:val="12"/>
            </w:pPr>
            <w:r>
              <w:t>支付社区党组织服务群众社区个数</w:t>
            </w:r>
          </w:p>
        </w:tc>
        <w:tc>
          <w:tcPr>
            <w:tcW w:w="1276" w:type="dxa"/>
            <w:vAlign w:val="center"/>
          </w:tcPr>
          <w:p>
            <w:pPr>
              <w:pStyle w:val="12"/>
            </w:pPr>
            <w:r>
              <w:t>7个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7.社区工作经费绩效目标表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13030322P00412310004J</w:t>
            </w:r>
          </w:p>
        </w:tc>
        <w:tc>
          <w:tcPr>
            <w:tcW w:w="1587" w:type="dxa"/>
            <w:vAlign w:val="center"/>
          </w:tcPr>
          <w:p>
            <w:pPr>
              <w:pStyle w:val="13"/>
            </w:pPr>
            <w:r>
              <w:t>项目名称</w:t>
            </w:r>
          </w:p>
        </w:tc>
        <w:tc>
          <w:tcPr>
            <w:tcW w:w="4422"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用于街道业务正常开展，单位正常运转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1.目标内容1保障业务正常开展，单位正常运转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支付公用经费人数</w:t>
            </w:r>
          </w:p>
        </w:tc>
        <w:tc>
          <w:tcPr>
            <w:tcW w:w="2891" w:type="dxa"/>
            <w:vAlign w:val="center"/>
          </w:tcPr>
          <w:p>
            <w:pPr>
              <w:pStyle w:val="12"/>
            </w:pPr>
            <w:r>
              <w:t>支付公用经费人数</w:t>
            </w:r>
          </w:p>
        </w:tc>
        <w:tc>
          <w:tcPr>
            <w:tcW w:w="1276" w:type="dxa"/>
            <w:vAlign w:val="center"/>
          </w:tcPr>
          <w:p>
            <w:pPr>
              <w:pStyle w:val="12"/>
            </w:pPr>
            <w:r>
              <w:t>37人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8.社区工作专项补助绩效目标表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13030322P00412610006T</w:t>
            </w:r>
          </w:p>
        </w:tc>
        <w:tc>
          <w:tcPr>
            <w:tcW w:w="1587" w:type="dxa"/>
            <w:vAlign w:val="center"/>
          </w:tcPr>
          <w:p>
            <w:pPr>
              <w:pStyle w:val="13"/>
            </w:pPr>
            <w:r>
              <w:t>项目名称</w:t>
            </w:r>
          </w:p>
        </w:tc>
        <w:tc>
          <w:tcPr>
            <w:tcW w:w="4422" w:type="dxa"/>
            <w:gridSpan w:val="3"/>
            <w:vAlign w:val="center"/>
          </w:tcPr>
          <w:p>
            <w:pPr>
              <w:pStyle w:val="12"/>
            </w:pPr>
            <w: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188.00</w:t>
            </w:r>
          </w:p>
        </w:tc>
        <w:tc>
          <w:tcPr>
            <w:tcW w:w="1587" w:type="dxa"/>
            <w:vAlign w:val="center"/>
          </w:tcPr>
          <w:p>
            <w:pPr>
              <w:pStyle w:val="13"/>
            </w:pPr>
            <w:r>
              <w:t>其中：财政    资金</w:t>
            </w:r>
          </w:p>
        </w:tc>
        <w:tc>
          <w:tcPr>
            <w:tcW w:w="1304" w:type="dxa"/>
            <w:vAlign w:val="center"/>
          </w:tcPr>
          <w:p>
            <w:pPr>
              <w:pStyle w:val="12"/>
            </w:pPr>
            <w:r>
              <w:t>188.00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保障工资、保险等社区人员经费支出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保障社区38名工作人员工资及保险按时拨付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支付公用经费人数</w:t>
            </w:r>
          </w:p>
        </w:tc>
        <w:tc>
          <w:tcPr>
            <w:tcW w:w="2891" w:type="dxa"/>
            <w:vAlign w:val="center"/>
          </w:tcPr>
          <w:p>
            <w:pPr>
              <w:pStyle w:val="12"/>
            </w:pPr>
            <w:r>
              <w:t>支付公用经费人数</w:t>
            </w:r>
          </w:p>
        </w:tc>
        <w:tc>
          <w:tcPr>
            <w:tcW w:w="1276" w:type="dxa"/>
            <w:vAlign w:val="center"/>
          </w:tcPr>
          <w:p>
            <w:pPr>
              <w:pStyle w:val="12"/>
            </w:pPr>
            <w:r>
              <w:t>38人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9.社区老居委会生活补贴绩效目标表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13030322P00412810004Y</w:t>
            </w:r>
          </w:p>
        </w:tc>
        <w:tc>
          <w:tcPr>
            <w:tcW w:w="1587" w:type="dxa"/>
            <w:vAlign w:val="center"/>
          </w:tcPr>
          <w:p>
            <w:pPr>
              <w:pStyle w:val="13"/>
            </w:pPr>
            <w:r>
              <w:t>项目名称</w:t>
            </w:r>
          </w:p>
        </w:tc>
        <w:tc>
          <w:tcPr>
            <w:tcW w:w="4422" w:type="dxa"/>
            <w:gridSpan w:val="3"/>
            <w:vAlign w:val="center"/>
          </w:tcPr>
          <w:p>
            <w:pPr>
              <w:pStyle w:val="12"/>
            </w:pPr>
            <w:r>
              <w:t>社区老居委会生活补贴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9.70</w:t>
            </w:r>
          </w:p>
        </w:tc>
        <w:tc>
          <w:tcPr>
            <w:tcW w:w="1587" w:type="dxa"/>
            <w:vAlign w:val="center"/>
          </w:tcPr>
          <w:p>
            <w:pPr>
              <w:pStyle w:val="13"/>
            </w:pPr>
            <w:r>
              <w:t>其中：财政    资金</w:t>
            </w:r>
          </w:p>
        </w:tc>
        <w:tc>
          <w:tcPr>
            <w:tcW w:w="1304" w:type="dxa"/>
            <w:vAlign w:val="center"/>
          </w:tcPr>
          <w:p>
            <w:pPr>
              <w:pStyle w:val="12"/>
            </w:pPr>
            <w:r>
              <w:t>9.70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支付本单位16名社区老居委会主任生活补贴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保障本单位16名社区老居委会主任生活补贴按时拨付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支付社区老居委会主任生活补贴人数</w:t>
            </w:r>
          </w:p>
        </w:tc>
        <w:tc>
          <w:tcPr>
            <w:tcW w:w="2891" w:type="dxa"/>
            <w:vAlign w:val="center"/>
          </w:tcPr>
          <w:p>
            <w:pPr>
              <w:pStyle w:val="12"/>
            </w:pPr>
            <w:r>
              <w:t>支付社区老居委会主任生活补贴人数</w:t>
            </w:r>
          </w:p>
        </w:tc>
        <w:tc>
          <w:tcPr>
            <w:tcW w:w="1276" w:type="dxa"/>
            <w:vAlign w:val="center"/>
          </w:tcPr>
          <w:p>
            <w:pPr>
              <w:pStyle w:val="12"/>
            </w:pPr>
            <w:r>
              <w:t>16人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生活补贴发放准确率</w:t>
            </w:r>
          </w:p>
        </w:tc>
        <w:tc>
          <w:tcPr>
            <w:tcW w:w="2891" w:type="dxa"/>
            <w:vAlign w:val="center"/>
          </w:tcPr>
          <w:p>
            <w:pPr>
              <w:pStyle w:val="12"/>
            </w:pPr>
            <w:r>
              <w:t>生活补贴发放准确率</w:t>
            </w:r>
          </w:p>
        </w:tc>
        <w:tc>
          <w:tcPr>
            <w:tcW w:w="1276" w:type="dxa"/>
            <w:vAlign w:val="center"/>
          </w:tcPr>
          <w:p>
            <w:pPr>
              <w:pStyle w:val="12"/>
            </w:pPr>
            <w:r>
              <w:t>16人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10.退役军人公益岗及续聘经费绩效目标表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13030322P00414210003P</w:t>
            </w:r>
          </w:p>
        </w:tc>
        <w:tc>
          <w:tcPr>
            <w:tcW w:w="1587" w:type="dxa"/>
            <w:vAlign w:val="center"/>
          </w:tcPr>
          <w:p>
            <w:pPr>
              <w:pStyle w:val="13"/>
            </w:pPr>
            <w:r>
              <w:t>项目名称</w:t>
            </w:r>
          </w:p>
        </w:tc>
        <w:tc>
          <w:tcPr>
            <w:tcW w:w="4422" w:type="dxa"/>
            <w:gridSpan w:val="3"/>
            <w:vAlign w:val="center"/>
          </w:tcPr>
          <w:p>
            <w:pPr>
              <w:pStyle w:val="12"/>
            </w:pPr>
            <w:r>
              <w:t>退役军人公益岗及续聘经费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6.18</w:t>
            </w:r>
          </w:p>
        </w:tc>
        <w:tc>
          <w:tcPr>
            <w:tcW w:w="1587" w:type="dxa"/>
            <w:vAlign w:val="center"/>
          </w:tcPr>
          <w:p>
            <w:pPr>
              <w:pStyle w:val="13"/>
            </w:pPr>
            <w:r>
              <w:t>其中：财政    资金</w:t>
            </w:r>
          </w:p>
        </w:tc>
        <w:tc>
          <w:tcPr>
            <w:tcW w:w="1304" w:type="dxa"/>
            <w:vAlign w:val="center"/>
          </w:tcPr>
          <w:p>
            <w:pPr>
              <w:pStyle w:val="12"/>
            </w:pPr>
            <w:r>
              <w:t>6.18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支付本单位涉军公益岗人员2名工资及保险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保障本单位涉军公益岗人员2名工资及保险按时拨付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2人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2人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11.武装部建设经费绩效目标表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13030322P00413510001A</w:t>
            </w:r>
          </w:p>
        </w:tc>
        <w:tc>
          <w:tcPr>
            <w:tcW w:w="1587" w:type="dxa"/>
            <w:vAlign w:val="center"/>
          </w:tcPr>
          <w:p>
            <w:pPr>
              <w:pStyle w:val="13"/>
            </w:pPr>
            <w:r>
              <w:t>项目名称</w:t>
            </w:r>
          </w:p>
        </w:tc>
        <w:tc>
          <w:tcPr>
            <w:tcW w:w="4422" w:type="dxa"/>
            <w:gridSpan w:val="3"/>
            <w:vAlign w:val="center"/>
          </w:tcPr>
          <w:p>
            <w:pPr>
              <w:pStyle w:val="12"/>
            </w:pPr>
            <w:r>
              <w:t>武装部建设经费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保障街道武装部正常运转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 保障街道武装部正常运转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支付街道辖区内退伍军人人数</w:t>
            </w:r>
          </w:p>
        </w:tc>
        <w:tc>
          <w:tcPr>
            <w:tcW w:w="2891" w:type="dxa"/>
            <w:vAlign w:val="center"/>
          </w:tcPr>
          <w:p>
            <w:pPr>
              <w:pStyle w:val="12"/>
            </w:pPr>
            <w:r>
              <w:t>支付街道辖区内退伍军人人数</w:t>
            </w:r>
          </w:p>
        </w:tc>
        <w:tc>
          <w:tcPr>
            <w:tcW w:w="1276" w:type="dxa"/>
            <w:vAlign w:val="center"/>
          </w:tcPr>
          <w:p>
            <w:pPr>
              <w:pStyle w:val="12"/>
            </w:pPr>
            <w:r>
              <w:t>200人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12.下达2020年第四季度城市管理考评奖励奖金绩效目标表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612001秦皇岛市山海关区南关街道办事处本级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13030321FI9E7K9T3UWF2</w:t>
            </w:r>
          </w:p>
        </w:tc>
        <w:tc>
          <w:tcPr>
            <w:tcW w:w="1587" w:type="dxa"/>
            <w:vAlign w:val="center"/>
          </w:tcPr>
          <w:p>
            <w:pPr>
              <w:pStyle w:val="13"/>
            </w:pPr>
            <w:r>
              <w:t>项目名称</w:t>
            </w:r>
          </w:p>
        </w:tc>
        <w:tc>
          <w:tcPr>
            <w:tcW w:w="4422" w:type="dxa"/>
            <w:gridSpan w:val="3"/>
            <w:vAlign w:val="center"/>
          </w:tcPr>
          <w:p>
            <w:pPr>
              <w:pStyle w:val="12"/>
            </w:pPr>
            <w:r>
              <w:t>下达2020年第四季度城市管理考评奖励奖金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保障街道对城市管理工作的顺利开展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1.城市管理考评奖励金按时拨付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支付下辖社区数量</w:t>
            </w:r>
          </w:p>
        </w:tc>
        <w:tc>
          <w:tcPr>
            <w:tcW w:w="2891" w:type="dxa"/>
            <w:vAlign w:val="center"/>
          </w:tcPr>
          <w:p>
            <w:pPr>
              <w:pStyle w:val="12"/>
            </w:pPr>
            <w:r>
              <w:t>支付下辖社区数量</w:t>
            </w:r>
          </w:p>
        </w:tc>
        <w:tc>
          <w:tcPr>
            <w:tcW w:w="1276" w:type="dxa"/>
            <w:vAlign w:val="center"/>
          </w:tcPr>
          <w:p>
            <w:pPr>
              <w:pStyle w:val="12"/>
            </w:pPr>
            <w:r>
              <w:t>7个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bookmarkStart w:id="15" w:name="_GoBack"/>
      <w:bookmarkEnd w:id="15"/>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B39A9"/>
    <w:rsid w:val="006B39A9"/>
    <w:rsid w:val="00812FC1"/>
    <w:rsid w:val="00C7747E"/>
    <w:rsid w:val="6EBC77DB"/>
    <w:rsid w:val="785C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2022-01-18T16:00:25Z</dcterms:created>
  <dcterms:modified xsi:type="dcterms:W3CDTF">2022-01-18T08:00:25Z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2022-01-18T16:00:29Z</dcterms:created>
  <dcterms:modified xsi:type="dcterms:W3CDTF">2022-01-18T08:00:29Z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2022-01-18T16:00:24Z</dcterms:created>
  <dcterms:modified xsi:type="dcterms:W3CDTF">2022-01-18T08:00:24Z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2022-01-18T16:00:28Z</dcterms:created>
  <dcterms:modified xsi:type="dcterms:W3CDTF">2022-01-18T08:00:28Z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2022-01-18T16:00:25Z</dcterms:created>
  <dcterms:modified xsi:type="dcterms:W3CDTF">2022-01-18T08:00:25Z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2022-01-18T16:00:29Z</dcterms:created>
  <dcterms:modified xsi:type="dcterms:W3CDTF">2022-01-18T08:00:29Z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2022-01-18T16:00:24Z</dcterms:created>
  <dcterms:modified xsi:type="dcterms:W3CDTF">2022-01-18T08:00:24Z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2022-01-18T16:00:29Z</dcterms:created>
  <dcterms:modified xsi:type="dcterms:W3CDTF">2022-01-18T08:00:29Z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2022-01-18T16:00:24Z</dcterms:created>
  <dcterms:modified xsi:type="dcterms:W3CDTF">2022-01-18T08:00:24Z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2022-01-18T16:00:25Z</dcterms:created>
  <dcterms:modified xsi:type="dcterms:W3CDTF">2022-01-18T08:00:25Z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2022-01-18T16:00:29Z</dcterms:created>
  <dcterms:modified xsi:type="dcterms:W3CDTF">2022-01-18T08:00:29Z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2022-01-18T16:00:24Z</dcterms:created>
  <dcterms:modified xsi:type="dcterms:W3CDTF">2022-01-18T08:00:24Z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2022-01-18T16:00:24Z</dcterms:created>
  <dcterms:modified xsi:type="dcterms:W3CDTF">2022-01-18T08:00:24Z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2022-01-18T16:00:25Z</dcterms:created>
  <dcterms:modified xsi:type="dcterms:W3CDTF">2022-01-18T08:00:25Z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A84C631-9D78-4141-BAF9-861D3A015E58}">
  <ds:schemaRefs/>
</ds:datastoreItem>
</file>

<file path=customXml/itemProps11.xml><?xml version="1.0" encoding="utf-8"?>
<ds:datastoreItem xmlns:ds="http://schemas.openxmlformats.org/officeDocument/2006/customXml" ds:itemID="{FD4AAB0A-53AB-4AC4-A863-9F998D466DAD}">
  <ds:schemaRefs/>
</ds:datastoreItem>
</file>

<file path=customXml/itemProps12.xml><?xml version="1.0" encoding="utf-8"?>
<ds:datastoreItem xmlns:ds="http://schemas.openxmlformats.org/officeDocument/2006/customXml" ds:itemID="{A0A8CFED-23FD-4A41-873C-7F6D91B419FD}">
  <ds:schemaRefs/>
</ds:datastoreItem>
</file>

<file path=customXml/itemProps13.xml><?xml version="1.0" encoding="utf-8"?>
<ds:datastoreItem xmlns:ds="http://schemas.openxmlformats.org/officeDocument/2006/customXml" ds:itemID="{874C59E0-C9D4-4C4E-B4D9-11055F7EC803}">
  <ds:schemaRefs/>
</ds:datastoreItem>
</file>

<file path=customXml/itemProps14.xml><?xml version="1.0" encoding="utf-8"?>
<ds:datastoreItem xmlns:ds="http://schemas.openxmlformats.org/officeDocument/2006/customXml" ds:itemID="{223D57EC-FB6F-4038-A469-9EC57FC4441A}">
  <ds:schemaRefs/>
</ds:datastoreItem>
</file>

<file path=customXml/itemProps15.xml><?xml version="1.0" encoding="utf-8"?>
<ds:datastoreItem xmlns:ds="http://schemas.openxmlformats.org/officeDocument/2006/customXml" ds:itemID="{91FC0DE8-254F-481C-8817-053F4DE60FCA}">
  <ds:schemaRefs/>
</ds:datastoreItem>
</file>

<file path=customXml/itemProps16.xml><?xml version="1.0" encoding="utf-8"?>
<ds:datastoreItem xmlns:ds="http://schemas.openxmlformats.org/officeDocument/2006/customXml" ds:itemID="{0284C832-8583-437F-B8AB-611CBB94B9CE}">
  <ds:schemaRefs/>
</ds:datastoreItem>
</file>

<file path=customXml/itemProps17.xml><?xml version="1.0" encoding="utf-8"?>
<ds:datastoreItem xmlns:ds="http://schemas.openxmlformats.org/officeDocument/2006/customXml" ds:itemID="{A72D0B33-CFAE-4FD5-A657-32D4BD3851F8}">
  <ds:schemaRefs/>
</ds:datastoreItem>
</file>

<file path=customXml/itemProps18.xml><?xml version="1.0" encoding="utf-8"?>
<ds:datastoreItem xmlns:ds="http://schemas.openxmlformats.org/officeDocument/2006/customXml" ds:itemID="{64A57573-36D9-4948-BF26-8706654A49EB}">
  <ds:schemaRefs/>
</ds:datastoreItem>
</file>

<file path=customXml/itemProps19.xml><?xml version="1.0" encoding="utf-8"?>
<ds:datastoreItem xmlns:ds="http://schemas.openxmlformats.org/officeDocument/2006/customXml" ds:itemID="{6D34DFA0-778C-4F42-8387-574B8A2CAEAF}">
  <ds:schemaRefs/>
</ds:datastoreItem>
</file>

<file path=customXml/itemProps2.xml><?xml version="1.0" encoding="utf-8"?>
<ds:datastoreItem xmlns:ds="http://schemas.openxmlformats.org/officeDocument/2006/customXml" ds:itemID="{5ECB1B37-AADC-4CF1-AF2F-7DF1A436EFEA}">
  <ds:schemaRefs/>
</ds:datastoreItem>
</file>

<file path=customXml/itemProps20.xml><?xml version="1.0" encoding="utf-8"?>
<ds:datastoreItem xmlns:ds="http://schemas.openxmlformats.org/officeDocument/2006/customXml" ds:itemID="{ABC5339F-BC0F-4B8B-93F8-1D7A07C8894A}">
  <ds:schemaRefs/>
</ds:datastoreItem>
</file>

<file path=customXml/itemProps21.xml><?xml version="1.0" encoding="utf-8"?>
<ds:datastoreItem xmlns:ds="http://schemas.openxmlformats.org/officeDocument/2006/customXml" ds:itemID="{DC73526D-461F-4110-826B-4A2750C49361}">
  <ds:schemaRefs/>
</ds:datastoreItem>
</file>

<file path=customXml/itemProps22.xml><?xml version="1.0" encoding="utf-8"?>
<ds:datastoreItem xmlns:ds="http://schemas.openxmlformats.org/officeDocument/2006/customXml" ds:itemID="{014D5798-63B5-40E0-8557-5D31AAA4AB89}">
  <ds:schemaRefs/>
</ds:datastoreItem>
</file>

<file path=customXml/itemProps23.xml><?xml version="1.0" encoding="utf-8"?>
<ds:datastoreItem xmlns:ds="http://schemas.openxmlformats.org/officeDocument/2006/customXml" ds:itemID="{99529DFC-C1D3-49CA-B18A-7BBA7744229C}">
  <ds:schemaRefs/>
</ds:datastoreItem>
</file>

<file path=customXml/itemProps24.xml><?xml version="1.0" encoding="utf-8"?>
<ds:datastoreItem xmlns:ds="http://schemas.openxmlformats.org/officeDocument/2006/customXml" ds:itemID="{43587D0C-E1DA-46AC-95C2-9A7CB6524791}">
  <ds:schemaRefs/>
</ds:datastoreItem>
</file>

<file path=customXml/itemProps25.xml><?xml version="1.0" encoding="utf-8"?>
<ds:datastoreItem xmlns:ds="http://schemas.openxmlformats.org/officeDocument/2006/customXml" ds:itemID="{77BF70DA-9FD9-420E-ACDB-112346A97345}">
  <ds:schemaRefs/>
</ds:datastoreItem>
</file>

<file path=customXml/itemProps26.xml><?xml version="1.0" encoding="utf-8"?>
<ds:datastoreItem xmlns:ds="http://schemas.openxmlformats.org/officeDocument/2006/customXml" ds:itemID="{28589A59-9A77-4EDB-8F9C-B3901C523EC1}">
  <ds:schemaRefs/>
</ds:datastoreItem>
</file>

<file path=customXml/itemProps27.xml><?xml version="1.0" encoding="utf-8"?>
<ds:datastoreItem xmlns:ds="http://schemas.openxmlformats.org/officeDocument/2006/customXml" ds:itemID="{E6B77D96-4BFB-4F5A-AEA0-23246C72AA96}">
  <ds:schemaRefs/>
</ds:datastoreItem>
</file>

<file path=customXml/itemProps28.xml><?xml version="1.0" encoding="utf-8"?>
<ds:datastoreItem xmlns:ds="http://schemas.openxmlformats.org/officeDocument/2006/customXml" ds:itemID="{2B535D2C-F30A-4DA2-9D1F-BFAEA78DC5BB}">
  <ds:schemaRefs/>
</ds:datastoreItem>
</file>

<file path=customXml/itemProps29.xml><?xml version="1.0" encoding="utf-8"?>
<ds:datastoreItem xmlns:ds="http://schemas.openxmlformats.org/officeDocument/2006/customXml" ds:itemID="{A98DC1D8-AAE5-47BD-B84A-6D0164F011A6}">
  <ds:schemaRefs/>
</ds:datastoreItem>
</file>

<file path=customXml/itemProps3.xml><?xml version="1.0" encoding="utf-8"?>
<ds:datastoreItem xmlns:ds="http://schemas.openxmlformats.org/officeDocument/2006/customXml" ds:itemID="{B8C641CB-D354-44AC-A3DD-79A497C6CE3F}">
  <ds:schemaRefs/>
</ds:datastoreItem>
</file>

<file path=customXml/itemProps4.xml><?xml version="1.0" encoding="utf-8"?>
<ds:datastoreItem xmlns:ds="http://schemas.openxmlformats.org/officeDocument/2006/customXml" ds:itemID="{391C6E8B-87BE-4466-8238-C6C63268103E}">
  <ds:schemaRefs/>
</ds:datastoreItem>
</file>

<file path=customXml/itemProps5.xml><?xml version="1.0" encoding="utf-8"?>
<ds:datastoreItem xmlns:ds="http://schemas.openxmlformats.org/officeDocument/2006/customXml" ds:itemID="{4E4DF1C3-AFD3-456D-9087-683D4E89D691}">
  <ds:schemaRefs/>
</ds:datastoreItem>
</file>

<file path=customXml/itemProps6.xml><?xml version="1.0" encoding="utf-8"?>
<ds:datastoreItem xmlns:ds="http://schemas.openxmlformats.org/officeDocument/2006/customXml" ds:itemID="{C5AF026B-A64A-4F50-B8C6-24A79BF3AAB2}">
  <ds:schemaRefs/>
</ds:datastoreItem>
</file>

<file path=customXml/itemProps7.xml><?xml version="1.0" encoding="utf-8"?>
<ds:datastoreItem xmlns:ds="http://schemas.openxmlformats.org/officeDocument/2006/customXml" ds:itemID="{603813D0-7D16-4819-B10A-BB8449B7DE7F}">
  <ds:schemaRefs/>
</ds:datastoreItem>
</file>

<file path=customXml/itemProps8.xml><?xml version="1.0" encoding="utf-8"?>
<ds:datastoreItem xmlns:ds="http://schemas.openxmlformats.org/officeDocument/2006/customXml" ds:itemID="{54ED16B6-8AFA-4061-A166-DA797B209339}">
  <ds:schemaRefs/>
</ds:datastoreItem>
</file>

<file path=customXml/itemProps9.xml><?xml version="1.0" encoding="utf-8"?>
<ds:datastoreItem xmlns:ds="http://schemas.openxmlformats.org/officeDocument/2006/customXml" ds:itemID="{6452DA8B-73F6-44AA-89DA-8B23C83DC547}">
  <ds:schemaRefs/>
</ds:datastoreItem>
</file>

<file path=docProps/app.xml><?xml version="1.0" encoding="utf-8"?>
<Properties xmlns="http://schemas.openxmlformats.org/officeDocument/2006/extended-properties" xmlns:vt="http://schemas.openxmlformats.org/officeDocument/2006/docPropsVTypes">
  <Template>Normal</Template>
  <Pages>27</Pages>
  <Words>2392</Words>
  <Characters>13641</Characters>
  <Lines>113</Lines>
  <Paragraphs>32</Paragraphs>
  <TotalTime>6</TotalTime>
  <ScaleCrop>false</ScaleCrop>
  <LinksUpToDate>false</LinksUpToDate>
  <CharactersWithSpaces>16001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2022-02-11T07:00:00Z</dcterms:created>
  <dc:creator>GIGABYTE</dc:creator>
  <cp:lastModifiedBy>Administrator</cp:lastModifiedBy>
  <dcterms:modified xsi:type="dcterms:W3CDTF">2023-11-08T08:34:13Z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