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hint="eastAsia"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hint="eastAsia" w:ascii="仿宋_GB2312" w:hAnsi="黑体" w:eastAsia="仿宋_GB2312" w:cs="黑体"/>
          <w:color w:val="000000"/>
          <w:sz w:val="32"/>
          <w:lang w:val="en-US" w:eastAsia="zh-CN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十</w:t>
      </w:r>
      <w:r>
        <w:rPr>
          <w:rFonts w:hint="eastAsia" w:ascii="仿宋_GB2312" w:hAnsi="黑体" w:eastAsia="仿宋_GB2312" w:cs="黑体"/>
          <w:color w:val="000000"/>
          <w:sz w:val="32"/>
        </w:rPr>
        <w:t>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固定资产占用情况</w:t>
      </w:r>
      <w:r>
        <w:rPr>
          <w:rFonts w:hint="eastAsia" w:ascii="仿宋_GB2312" w:hAnsi="黑体" w:eastAsia="仿宋_GB2312" w:cs="黑体"/>
          <w:color w:val="000000"/>
          <w:sz w:val="32"/>
        </w:rPr>
        <w:t>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0E50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2022-02-16T03:33:38Z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