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噪声敏感建筑物集中区域内，禁止夜间进行产生环境噪声并干扰他人的建筑施工、建筑垃圾清运作业的，未取得夜间作业证明，未按照夜间作业证明的要求进行施工，或者未在受影响区域的显著位置公告的违法行为的处罚，未遵守市、县（区）人民政府在中考、高考等特殊期间对产生环境噪声污染的建筑施工所作的限制性规定的违法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《中华人民共和国环境噪声污染防治法》第三十条　在城市市区噪声敏感建筑物集中区域内，禁止夜间进行产生环境噪声污染的建筑施工作业，但抢修、抢险作业和因生产工艺上要求或者特殊需要必须连续作业的除外。                                                                       第五十六条　建筑施工单位违反本法第三十条第一款的规定，在城市市区噪声敏感建筑的集中区域内，夜间进行禁止进行的产生环境噪声污染的建筑施工作业的，由工程所在地县级以上地方人民政府环境保护行政主管部门责令改正，可以并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6.</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行使环境保护管理方面建筑施工扬尘污染、露天烧烤污染、城市焚烧沥青塑料垃圾等烟尘和恶臭污染、露天焚烧秸秆落叶等烟尘污染、燃放烟花爆竹污染等的行政处罚权。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pPr>
      <w:r>
        <w:rPr>
          <w:rFonts w:hint="eastAsia" w:ascii="方正小标宋简体" w:eastAsia="方正小标宋简体" w:cs="方正小标宋简体"/>
          <w:color w:val="000000"/>
          <w:kern w:val="0"/>
          <w:sz w:val="44"/>
          <w:szCs w:val="44"/>
        </w:rPr>
        <w:t>履职行权规程</w:t>
      </w:r>
    </w:p>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r>
              <w:rPr>
                <w:rFonts w:hint="eastAsia" w:ascii="黑体" w:eastAsia="黑体" w:cs="黑体"/>
                <w:b/>
                <w:bCs/>
                <w:color w:val="000000"/>
                <w:szCs w:val="21"/>
                <w:lang w:val="en-US" w:eastAsia="zh-CN"/>
              </w:rPr>
              <w:t>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对在雨水、污水分流地区，建设单位、施工单位将污水管网接入雨水管网的处罚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《城镇排水与污水处理条例》第十九条第二款：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“在雨水、污水分流地区，新区建设和旧城区改建不得将雨水管网、污水管网相互混接。”</w:t>
            </w:r>
          </w:p>
          <w:p>
            <w:pPr>
              <w:spacing w:line="240" w:lineRule="exact"/>
              <w:rPr>
                <w:rFonts w:ascii="黑体" w:hAnsi="黑体" w:eastAsia="黑体" w:cs="仿宋_GB2312"/>
                <w:kern w:val="0"/>
                <w:sz w:val="18"/>
                <w:szCs w:val="18"/>
              </w:rPr>
            </w:pPr>
            <w:r>
              <w:rPr>
                <w:rFonts w:hint="eastAsia" w:ascii="仿宋_GB2312" w:eastAsia="仿宋_GB2312" w:cs="黑体"/>
                <w:kern w:val="0"/>
                <w:sz w:val="18"/>
                <w:szCs w:val="18"/>
              </w:rPr>
              <w:t>　　　第四十八条　“违反本条例规定，在雨水、污水分流地区，建设单位、施工单位将雨水管网、污水管网相互混接的，由城镇排水主管部门责令改正，处5万元以上10万元以下的罚款；造成损失的，依法承担赔偿责任。”</w:t>
            </w:r>
            <w:r>
              <w:rPr>
                <w:rFonts w:hint="eastAsia" w:ascii="黑体" w:hAnsi="黑体" w:eastAsia="黑体" w:cs="仿宋_GB2312"/>
                <w:kern w:val="0"/>
                <w:sz w:val="18"/>
                <w:szCs w:val="18"/>
              </w:rPr>
              <w:t>【三定规定】</w:t>
            </w:r>
          </w:p>
          <w:p>
            <w:pPr>
              <w:spacing w:line="240" w:lineRule="exact"/>
              <w:ind w:firstLine="360" w:firstLineChars="200"/>
              <w:rPr>
                <w:rFonts w:ascii="仿宋_GB2312" w:eastAsia="仿宋_GB2312" w:cs="黑体"/>
                <w:b/>
                <w:bCs/>
                <w:color w:val="000000"/>
                <w:szCs w:val="21"/>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2.</w:t>
            </w:r>
            <w:r>
              <w:rPr>
                <w:rFonts w:hint="eastAsia" w:ascii="仿宋_GB2312" w:eastAsia="仿宋_GB2312" w:cs="黑体"/>
                <w:kern w:val="0"/>
                <w:sz w:val="18"/>
                <w:szCs w:val="18"/>
              </w:rPr>
              <w:t>行使城市供水、城市排水（污水）、城市供热、城市燃气等方面的法律、法规、规章规定的行政处罚权。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1、发现违法行为或者接到对违法行为的举报不予查处的,或者有其他未依照本条例履行职责的行为的。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2、违反本条例规定,核发污水排入排水管网许可证、排污许可证后不实施监督检查的。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3、违反本条例规定,城镇排水主管部门对不符合法定条件的排水户核发污水排入排水管网许可证的,或者对符合法定条件的排水户不予核发污水排入排水管网许可证的。</w:t>
            </w:r>
          </w:p>
          <w:p>
            <w:pPr>
              <w:spacing w:line="240" w:lineRule="exact"/>
              <w:rPr>
                <w:rFonts w:ascii="黑体" w:eastAsia="黑体" w:cs="黑体"/>
                <w:color w:val="000000"/>
                <w:szCs w:val="21"/>
              </w:rPr>
            </w:pPr>
            <w:r>
              <w:rPr>
                <w:rFonts w:hint="eastAsia" w:ascii="仿宋_GB2312" w:eastAsia="仿宋_GB2312" w:cs="黑体"/>
                <w:kern w:val="0"/>
                <w:sz w:val="18"/>
                <w:szCs w:val="18"/>
              </w:rPr>
              <w:t xml:space="preserve"> 4.其他违反法律法规规章规定的行为。。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r>
              <w:rPr>
                <w:rFonts w:hint="eastAsia" w:ascii="黑体" w:eastAsia="黑体" w:cs="黑体"/>
                <w:b/>
                <w:bCs/>
                <w:color w:val="000000"/>
                <w:szCs w:val="21"/>
                <w:lang w:val="en-US" w:eastAsia="zh-CN"/>
              </w:rPr>
              <w:t>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对城镇排水与污水处理设施覆盖范围内的排水单位和个人，未按照国家有关规定将污水排入城镇排水设施，或者在雨水、污水分流地区将污水排入雨水管网的处罚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《城镇排水与污水处理条例》第二十条　“城镇排水设施覆盖范围内的排水单位和个人，应当按照国家有关规定将污水排入城镇排水设施。</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在雨水、污水分流地区，不得将污水排入雨水管网。”</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ascii="仿宋_GB2312" w:eastAsia="仿宋_GB2312" w:cs="黑体"/>
                <w:b/>
                <w:bCs/>
                <w:color w:val="000000"/>
                <w:szCs w:val="21"/>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2.</w:t>
            </w:r>
            <w:r>
              <w:rPr>
                <w:rFonts w:hint="eastAsia" w:ascii="仿宋_GB2312" w:eastAsia="仿宋_GB2312" w:cs="黑体"/>
                <w:kern w:val="0"/>
                <w:sz w:val="18"/>
                <w:szCs w:val="18"/>
              </w:rPr>
              <w:t>行使城市供水、城市排水（污水）、城市供热、城市燃气等方面的法律、法规、规章规定的行政处罚权。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1、发现违法行为或者接到对违法行为的举报不予查处的,或者有其他未依照本条例履行职责的行为的。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2、违反本条例规定,核发污水排入排水管网许可证、排污许可证后不实施监督检查的。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3、违反本条例规定,城镇排水主管部门对不符合法定条件的排水户核发污水排入排水管网许可证的,或者对符合法定条件的排水户不予核发污水排入排水管网许可证的。</w:t>
            </w:r>
          </w:p>
          <w:p>
            <w:pPr>
              <w:spacing w:line="240" w:lineRule="exact"/>
              <w:rPr>
                <w:rFonts w:ascii="黑体" w:eastAsia="黑体" w:cs="黑体"/>
                <w:color w:val="000000"/>
                <w:szCs w:val="21"/>
              </w:rPr>
            </w:pPr>
            <w:r>
              <w:rPr>
                <w:rFonts w:hint="eastAsia" w:ascii="仿宋_GB2312" w:eastAsia="仿宋_GB2312" w:cs="黑体"/>
                <w:kern w:val="0"/>
                <w:sz w:val="18"/>
                <w:szCs w:val="18"/>
              </w:rPr>
              <w:t xml:space="preserve"> 4.其他违反法律法规规章规定的行为。。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违反本条例的规定，有下列行为之一的处罚，1.未取得设计、施工资格或者未按照资质等级承担城市道路的设计、施工任务的；2.未按照城市道路设计、施工技术规范设计、施工的；3.未按照设计图纸施工或者擅自修改图纸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《城市道路管理规定》第十六条 “承担城市道路设计、施工的单位，应当具有相应的资质等级，并按照资质等级承担相应的城市道路的设计、施工任务。”</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第十七条 “城市道路的设计、施工，应当严格执行国家和地方规定的城市道路设计、施工的技术规范。</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城市道路施工，实行工程质量监督制度。</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城市道路工程竣工，经验收合格后，方可交付使用；  未经验收或者验收不合格的，不得交付使用。”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第三十九条 “违反本条例的规定，有下列行为之一的，由市政工程行政主管部门责令停止设计、施工，限期改正，可以并处3万元以下的罚款；已经取得设计、施工资格证书，情节严重的，提请原发证机关吊销设计、施工资格证书：</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（一）未取得设计、施工资格或者未按照资质等级承担城市道路的设计、施工任务的；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（二）未按照城市道路设计、施工技术规范设计、施工的；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（三）未按照设计图纸施工或者擅自修改图纸的。”</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1、对违法行为进行包庇的。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2、对举报不及时查处或者泄露举报人相关信息的。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3、应当移送公安机关立案侦查的大气污染案件不移送的。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4、其他滥用职权、玩忽职守、徇私舞弊的。</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道路的设计、施工，未严格执行国家和地方规定的城市道路设计、施工的技术规范。城市道路施工，未实行工程质量监督制度。城市道路工程竣工，未经验收或者验收不合格的，交付使用以及擅自使用未经验收或者验收不合格的城市道路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《城市道路管理规定》第二十一条 “承担城市道路养护、维修的单位，应当严格执行城市道路养护、维修的技术规范，定期对城市道路进行养护、维修，确保养护、维修工程的质量。”</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第二十四条 “城市道路的养护、维修工程应当按照规定的期限修复竣工，并在养护、维修工程施工现场设置明显标志和安全防围设施，保障行人和交通车辆安全。”</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第四十一条 “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《城市道路管理规定》第十七条 “城市道路的设计、施工，应当严格执行国家和地方规定的城市道路设计、施工的技术规范。</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城市道路施工，实行工程质量监督制度。</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城市道路工程竣工，经验收合格后，方可交付使用；未经验收或者验收不合格的，不得交付使用。”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第四十条 “违反本条例第十七条规定，擅自使用未经验收或者验收不合格的城市道路的，由市政工程行政主管部门责令限期改正，给予警告，可以并处工程造价2%以下的罚款。”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1、对违法行为进行包庇的。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2、对举报不及时查处或者泄露举报人相关信息的。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3、应当移送公安机关立案侦查的大气污染案件不移送的。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4、其他滥用职权、玩忽职守、徇私舞弊的。</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道路范围内有下列行为之一处罚：1.擅自占用或者挖掘城市道路；2.履带车、铁轮车或者超重、超高、超长车辆擅自在城市道路上行驶；3.机动车在桥梁或者非指定的城市道路上试刹车；4.擅自在城市道路上建设建筑物、构筑物；5.在桥梁上架设压力在4公斤/平方厘米（0.4兆帕）以上的煤气管道、10千伏以上的高压电力线和其他易燃易爆管线；6.擅自在桥梁或者路灯设施上设置广告牌或者其他挂浮物；7.其他损害、侵占城市道路的行为的处罚。8. 未对设在城市道路上的各种管线的检查井、箱盖或者城市道路附属设施的缺损及时补缺或者修复的；9.未在城市道路施工现场设置明显标志和安全防围设施的；10.占用城市道路期满或者挖掘城市道路后，不及时清理现场的；11.依附于城市道路建设各种管线、杆线等设施，不按照规定办理批准手续的；12.紧急抢修埋设在城市道路下的管线，不按照规定补办批准手续的；13.未按照批准的位置、面积、期限占用或者挖掘城市道路，或者需要移动位置、扩大面积、延长时间，未提前办理变更审批手续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《城市道路管理规定》第二十七条 “城市道路范围内禁止下列行为：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（一）擅自占用或者挖掘城市道路；</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（二）履带车、铁轮车或者超重、超高、超长车辆擅自在城市道路上行驶；</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（三）机动车在桥梁或者非指定的城市道路上试刹车；</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（四）擅自在城市道路上建设建筑物、构筑物；</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（五）在桥梁上架设压力在４公斤／平方厘米（０．４兆帕）以上的煤气管道、１０千伏以上的高压电力线和其他易燃易爆管线；</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（六）擅自在桥梁或者路灯设施上设置广告牌或者其他挂浮物；</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（七）其他损害、侵占城市道路的行为。”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第四十二条 “违反本条例第二十七条规定，或者有下列行为之一的，由市政工程行政主管部门或者其他有关部门责令限期改正，可以处以２万元以下的罚款；造成损失的，应当依法承担赔偿责任：</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（一）未对设在城市道路上的各种管线的检查井、箱盖或者城市道路附属设施的缺损及时补缺或者修复的；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（二）未在城市道路施工现场设置明显标志和安全防围设施的；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（三）占用城市道路期满或者挖掘城市道路后，又及时清理现场的；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（四）依附于城市道路建设各种管线、杆线等设施，不按照规定办理批准手续的；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（五）紧急抢修埋设在城市道路下的管线，不按照规定补办批准手续的；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（六）未按照批准的位置、面积、期限占用或者挖掘城市道路，或者需要移动位置、扩大面积、延长时间，未提前办理变更审批手续的。”</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1、对违法行为进行包庇的。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2、对举报不及时查处或者泄露举报人相关信息的。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3、应当移送公安机关立案侦查的大气污染案件不移送的。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4、其他滥用职权、玩忽职守、徇私舞弊的。</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7065922</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对任何单位和个人有下列情形之一的处罚：1.将建筑垃圾混入生活垃圾的；2.将危险废物混入建筑垃圾的；3.擅自设立弃置场受纳建筑垃圾的；4.将建筑垃圾混入生活垃圾行为的处罚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《城市建筑垃圾管理规定》第二十条  “任何单位和个人有下列情形之一的，由城市人民政府市容环境卫生主管部门责令限期改正，给予警告，处以罚款：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（一）将建筑垃圾混入生活垃圾的；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（二）将危险废物混入建筑垃圾的；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（三）擅自设立弃置场收纳建筑垃圾的；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单位有前款第一项、第二项行为之一的，处300O元以下罚款；有前款第三项行为的，处5000元以上1万元以下罚款。个人有前款第一项、第二项行为之一的，处20O元以下罚款；有前款第三项行为的，处3000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对建筑垃圾储运消纳场受纳工业垃圾、生活垃圾和有毒有害垃圾行为的处罚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《城市建筑垃圾管理规定》第二十条建筑垃圾储运消纳场受纳工业垃圾、生活垃圾和有毒有害垃圾的，由城市人民政府市容环境卫生主管部门责令限期改正，给予警告，处5000元以上1万元以下罚款。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对施工单位未及时清运工程施工过程中产生的建筑垃圾，造成环境污染行为的处罚：对施工单位将建筑垃圾交给个人或者未经核准从事建筑垃圾运输的单位处置的处罚。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《城市建筑垃圾管理规定》第二十二条  “施工单位未及时清运工程施工过程中产生的建筑垃圾，造成环境污染的，由城市人民政府市容环境卫生主管部门责令限期改正，给予警告，处5000元以上5万元以下罚款。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施工单位将建筑垃圾交给个人或者未经核准从事建筑垃圾运输的单位处置的，由城市人民政府市容环境卫生主管部门责令限期改正，给予警告，处1万元以上10万元以下罚款。”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对处置建筑垃圾的单位在运输建筑垃圾过程中沿途丢弃、遗撒建筑垃圾的处罚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《城市建筑垃圾管理规定》第二十三条  “处置建筑垃圾的单位在运输建筑垃圾过程中沿途丢弃、遗撒建筑垃圾的，由城市人民政府市容环境卫生主管部门责令限期改正，给予警告，处5000元以上5万元以下罚款。”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对涂改、倒卖、出租、出借或者以其他形式非法转让城市建筑垃圾处置核准文件行为的处罚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《城市建筑垃圾管理规定》第二十四条  “涂改、倒卖、出租、出借或者以其他形式非法转让城市建筑垃圾处置核准文件的，由城市人民政府市容环境卫生主管部门责令限期改正，给予警告，处5000元以上2万元以下罚款。”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对未经核准擅自处置建筑垃圾行为的处罚：对处置超出核准范围的建筑垃圾行为的处罚。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《城市建筑垃圾管理规定》第二十五条  “违反本规定，有下列情形之一的，由城市人民政府市容环境卫生主管部门责令限期改正，给予警告，对施工单位处 1万元以上10万元以下罚款，对建设单位、运输建筑垃圾的单位处5000元以上3万元以下罚款：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（一）未经核准擅自处置建筑垃圾的；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（二）处置超出核准范围的建筑垃圾的。”</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对单位和个人随意倾倒、抛撒或者堆放建筑垃圾行为的处罚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《城市建筑垃圾管理规定》第二十六条  “任何单位和个人随意倾倒、抛撒或者堆放建筑垃圾的，由城市人民政府市容环境卫生主管部门责令限期改正，给予警告，并对单位处5000元以上5万元以下罚款，对个人处200元以下罚款。”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对单位和个人未按规定缴纳城市生活垃圾处理费的处罚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《城市生活垃圾管理办法》第四条  “产生城市生活垃圾的单位和个人，应当按照城市人民政府确定的生活垃圾处理费收费标准和有关规定缴纳城市生活垃圾处理费。</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城市生活垃圾处理费应当专项用于城市生活垃圾收集、运输和处置，严禁挪作他用。”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第三十八条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对未按照城市生活垃圾治理规划和环境卫生设施标准配套建设城市生活垃圾收集设施的处罚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第三十九条　“违反本办法第十条规定，未按照城市生活垃圾治理规划和环境卫生设施标准配套建设城市生活垃圾收集设施的，由直辖市、市、县人民政府建设（环境卫生）主管部门责令限期改正，并可处以1万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对城市生活垃圾处置设施未经验收或者验收不合格投入使用的处罚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《城市生活垃圾管理办法》第十二条　“城市生活垃圾收集、处置设施工程竣工后，建设单位应当依法组织竣工验收，并在竣工验收后3个月内，依法向当地人民政府建设主管部门和环境卫生主管部门报送建设工程项目档案。未经验收或者验收不合格的，不得交付使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第四十条　“违反本办法第十二条规定，城市生活垃圾处置设施未经验收或者验收不合格投入使用的，由直辖市、市、县人民政府建设主管部门责令改正，处工程合同价款2%以上4%以下的罚款；造成损失的，应当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对未经批准擅自关闭、闲置或者拆除城市生活垃圾处置设施、场所的处罚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1、《城市生活垃圾管理办法》第十三条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第四十一条　“违反本办法第十三条规定，未经批准擅自关闭、闲置或者拆除城市生活垃圾处置设施、场所的，由直辖市、市、县人民政府建设（环境卫生）主管部门责令停止违法行为，限期改正，处以1万元以上10万元以下的罚款。”</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 2、《中华人民共和国固体废物污染环境防治法》第五十五条第二款“禁止擅自关闭、闲置或者拆除生活垃圾处理设施、场所；确有必要关闭、闲置或者拆除的，应当经所在地的市、县级人民政府环境卫生主管部门商所在地生态环境主管部门同意后核准，并采取防止污染环境的措施。”</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第一百一十一条 “违反本法规定，有下列行为之一，由县级以上地方人民政府环境卫生主管部门责令改正，处以罚款，没收违法所得：（一）随意倾倒、抛撒、堆放或者焚烧生活垃圾的；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（二）擅自关闭、闲置或者拆除生活垃圾处理设施、场所的；……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1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对随意倾倒、抛洒、堆放城市生活垃圾行为的处罚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1、《城市生活垃圾管理办法》第十六条　“单位和个人应当按照规定的地点、时间等要求，将生活垃圾投放到指定的垃圾容器或者收集场所。废旧家具等大件垃圾应当按规定时间投放在指定的收集场所。</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城市生活垃圾实行分类收集的地区，单位和个人应当按照规定的分类要求，将生活垃圾装入相应的垃圾袋内，投入指定的垃圾容器或者收集场所。</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宾馆、饭店、餐馆以及机关、院校等单位应当按照规定单独收集、存放本单位产生的餐厨垃圾，并交符合本办法要求的城市生活垃圾收集、运输企业运至规定的城市生活垃圾处理场所。</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禁止随意倾倒、抛洒或者堆放城市生活垃圾。”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2、《中华人民共和国固体废物污染环境防治法》第四十九条第二款“任何单位和个人都应当依法在指定的地点分类投放生活垃圾。禁止随意倾倒、抛撒、堆放或者焚烧生活垃圾。”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第一百一十一条 “违反本法规定，有下列行为之一，由县级以上地方人民政府环境卫生主管部门责令改正，处以罚款，没收违法所得：</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（一）随意倾倒、抛撒、堆放或者焚烧生活垃圾的；……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1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对未经批准从事城市生活垃圾经营性清扫、收集、运输或者处置活动的处罚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《城市生活垃圾管理办法》第十七条　“从事城市生活垃圾经营性清扫、收集、运输的企业，应当取得城市生活垃圾经营性清扫、收集、运输服务许可证。</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未取得城市生活垃圾经营性清扫、收集、运输服务许可证的企业，不得从事城市生活垃圾经营性清扫、收集、运输活动。”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第二十五条　“从事城市生活垃圾经营性处置的企业，应当向所在地直辖市、市、县人民政府建设（环境卫生）主管部门取得城市生活垃圾经营性处置服务许可证。</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未取得城市生活垃圾经营性处置服务许可证，不得从事城市生活垃圾经营性处置活动。”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第四十三条　“违反本办法第十七条、第二十五条规定，未经批准从事城市生活垃圾经营性清扫、收集、运输或者处置活动的，由直辖市、市、县人民政府建设（环境卫生）主管部门责令停止违法行为，并处以3万元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1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对从事城市生活垃圾经营性清扫、收集、运输的企业在运输过程中沿途丢弃、遗撒生活垃圾行为的处罚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《城市生活垃圾管理办法》第二十一条　“从事城市生活垃圾经营性清扫、收集、运输的企业，禁止实施下列行为：</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（一）任意倾倒、抛洒或者堆放城市生活垃圾；</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（二）擅自停业、歇业；</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（三）在运输过程中沿途丢弃、遗撒生活垃圾。”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对从事生活垃圾经营性清扫、收集、运输的企业不履行义务的处罚;对从事生活垃圾经营性处置企业不履行义务的处罚。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《城市生活垃圾管理办法》第二十条　“从事城市生活垃圾经营性清扫、收集、运输的企业应当履行以下义务：</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（一） 按照环境卫生作业标准和作业规范，在规定的时间内及时清扫、收运城市生活垃圾；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（二）将收集的城市生活垃圾运到直辖市、市、县人民政府建设（环境卫生）主管部门认可的处置场所；</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（三）清扫、收运城市生活垃圾后，对生活垃圾收集设施及时保洁、复位，清理作业场地，保持生活垃圾收集设施和周边环境的干净整洁；</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（四）用于收集、运输城市生活垃圾的车辆、船舶应当做到密闭、完好和整洁。”</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对从事城市生活垃圾经营性清扫、收集、运输的企业，未经批准擅自停业、歇业的处罚；对从事城市生活垃圾经营性处置的企业，未经批准擅自停业、歇业行为的处罚。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《城市生活垃圾管理办法》第三十五条　“从事城市生活垃圾经营性清扫、收集、运输、处置的企业需停业、歇业的，应当提前半年向所在地直辖市、市、县人民政府建设（环境卫生）主管部门报告，经同意后方可停业或者歇业。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直辖市、市、县人民政府建设（环境卫生）主管部门应当在城市生活垃圾经营性清扫、收集、运输、处置企业停业或者歇业前，落实保障及时清扫、收集、运输、处置城市生活垃圾的措施。”</w:t>
            </w:r>
          </w:p>
          <w:p>
            <w:pPr>
              <w:spacing w:line="240" w:lineRule="exact"/>
              <w:rPr>
                <w:rFonts w:ascii="黑体" w:hAnsi="黑体" w:eastAsia="黑体" w:cs="仿宋_GB2312"/>
                <w:kern w:val="0"/>
                <w:sz w:val="18"/>
                <w:szCs w:val="18"/>
              </w:rPr>
            </w:pPr>
            <w:r>
              <w:rPr>
                <w:rFonts w:hint="eastAsia" w:ascii="仿宋_GB2312" w:eastAsia="仿宋_GB2312" w:cs="黑体"/>
                <w:kern w:val="0"/>
                <w:sz w:val="18"/>
                <w:szCs w:val="18"/>
              </w:rPr>
              <w:t xml:space="preserve">    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对在城市绿地范围内进行拦河截溪、取土采石、设置垃圾堆场、排放污水以及其他对城市生态环境造成破坏活动的处罚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《城市绿线管理办法》第十七条　违反本办法规定，在城市绿地范围内进行拦河截溪、取土采石、设置垃圾堆场、排放污水以及其他对城市生态环境造成破坏活动的，由城市园林绿化行政主管部门责令改正，并处一万元以上三万元以下的罚款。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对主要街道和重点区域临街的建筑物、构筑物外立面没有依照国家或者本省规定的城市容貌标准和城市环境卫生质量标准清洗、粉刷行为的处罚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《河北省城市市容和环境卫生条例》第十三条城市建筑物、构筑物的容貌及其管理应当符合下列规定：</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一)建筑物、构筑物外立面保持整洁，主要街道和重点区域临街的建筑物、构筑物外立面依照国家或者本省规定的城市容貌标准和城市环境卫生质量标准清洗、粉刷。违反规定的，责令限期改正；逾期未改正的，由市容和环境卫生行政主管部门委托专业企业代为清洗、粉刷，所需费用由责任人承担。对不支付费用的，可以申请人民法院执行。</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对临街树木、绿篱、花坛（池）、草坪等，没有保持整洁、美观。栽培、整修或者其他作业遗留的渣土、枝叶等杂物，管理单位或者个人没有及时清除行为的处罚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第十五条　“城市主要街道两侧的建筑物需要与街道设分界的，应当选用绿篱、花坛（池）、草坪或者透景、半透景的栅栏等作为分界。对现有封闭式围墙，除国家法律、法规有规定的外，应当改造为通透式。对不宜绿化的裸露地面应当以铺设便道砖等方式进行硬化。</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临街树木、绿篱、花坛（池）、草坪等，应当保持整洁、美观。栽培、整修或者其他作业遗留的渣土、枝叶等杂物，管理单位或者个人应当及时清除。违反规定的，责令限期清除；逾期未清除的，处以每平方米10元以上50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对在城市建筑物、构筑物、地面和其他设施以及树木上涂写、刻画、喷涂或者粘贴小广告等影响市容行为的处罚;对在道路及其他公共场所吊挂、晾晒物品行为的处罚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第十七条　“禁止在城市建筑物、构筑物、地面和其他设施以及树木上涂写、刻画、喷涂或者粘贴小广告等影响市容的行为。违反规定的，责令清除，对具体行为实施者处以50元以上200元以下罚款；对组织者没收非法财物和违法所得，处以2万元以上5万元以下罚款。内容涉及伪造证件、印章、票据等违法行为的，由公安部门依法查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禁止在道路及其他公共场所吊挂、晾晒物品。违反规定的，责令改正；拒不改正的，处以50元以上200元以下罚款。”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设置户外广告牌标语牌招牌指示牌画廊橱窗霓虹灯灯箱条幅旗帜显示屏幕充气装置实物造型等没有及时整修清洗更换对有安全隐患的没有加固或者拆除行为的处罚;对利用悬挂物、充气装置、实物造型等载体设置广告，没有在市容和环境卫生行政主管部门规定的期限和地点设置，期满后没有及时撤除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第十八条　“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利用悬挂物、充气装置、实物造型等载体设置广告，应当在市容和环境卫生行政主管部门规定的期限和地点设置，期满后及时撤除。</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违反上述规定的，责令改正；拒不改正的，处以1000元以上2000元以下罚款。”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对末经市容和环境卫生行政部门同意，擅自设置大型户外广告行为的处罚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第十九条　“设置大型户外广告，应当向市容和环境卫生行政主管部门提出书面申请，并提供广告设置的位置、规格、色彩及效果图等资料。市容和环境卫生行政主管部门应当自接到申请之日起十个工作日内做出书面答复。经市容和环境卫生行政主管部门同意的，依照有关规定办理审批手续。大型户外广告的界定，由设区的市人民政府规定。</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未经市容和环境卫生行政主管部门同意，擅自设置大型户外广告的，责令限期拆除，处以5000元以上1万元以下罚款。未按照市容和环境卫生行政主管部门批准内容设置的，责令改正。”</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对单位和个人在城市建筑物、构筑物和其他设施上张贴、张挂宣传品没有经市容和环境卫生行政主管部门批准，或没按规定的期限和地点张贴、张挂，期满后没有及时撤除行为的处罚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第二十条　“任何单位和个人在城市建筑物、构筑物和其他设施上张贴、张挂宣传品等，应当经市容和环境卫生行政主管部门批准，并按规定的期限和地点张贴、张挂，期满后及时撤除。违反规定的，责令改正；拒不改正的，每处处以100元以上500元以下罚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利用车（船）喷涂、张贴、张挂宣传品的，应当保持整洁、完好、内容健康。出现陈旧、污损的，应当及时清洗、修复或者更换。</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举办户外宣传活动应当保持周围环境整洁。”</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对擅自在城市的道路两侧和公共场地堆放物料行为的处罚;对擅自搭建非永久性建筑物、构筑物或者其他设施行为的处罚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第二十二条　“在城市道路两侧和公共场地，不得擅自堆放物料、搭建建筑物、构筑物及其他设施。确需临时堆放物料，搭建非永久性建筑物、构筑物及其他设施的，应当征得市容和环境卫生行政主管部门同意后，按有关规定办理审批手续。</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擅自在城市的道路两侧和公共场地堆放物料，责令改正；拒不改正的，按占地面积每平方米处以10元以上50元以下罚款。擅自搭建非永久性建筑物、构筑物或者其他设施的，责令限期拆除，恢复原状；拒不拆除的，由市容和环境卫生行政主管部门申请人民法院强制执行。”</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对未经市容和环境卫生行政主管部门同意，擅自在城市道路两侧和公共场地摆设摊点，或者未按批准的时间、地点和范围从事有关经营活动行为的处罚.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第二十四条　“在城市道路两侧或者公共场地临时摆设摊点，应当向市容和环境卫生行政主管部门提出书面申请。市容和环境卫生行政主管部门应当自接到申请之日起五个工作日内做出是否批准的答复。经营者应当按批准的时间、地点和范围从事有关经营活动，负责经营范围内的环境卫生。</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县级以上人民政府应当将允许摆设摊点的城市道路两侧和公共场地向社会公布。</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未经市容和环境卫生行政主管部门同意，擅自在城市道路两侧和公共场地摆设摊点，或者未按批准的时间、地点和范围从事有关经营活动的，责令停止经营;拒不停止经营的，每次处以20元以上100元以下的罚款。”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对在城市内行驶的交通运输工具，应当保持外型完好、整洁。货运车辆运输的液体、散装货物、垃圾，应当密封、包扎、覆盖，避免泄漏、遗撒. 造成泄漏、遗撒行为的处罚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第二十五条　“在城市内行驶的交通运输工具，应当保持外型完好、整洁。货运车辆运输的液体、散装货物、垃圾，应当密封、包扎、覆盖，避免泄漏、遗撒。造成泄漏、遗撒的，责令清除，按污染面积每平方米处以10元以上50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违反上述规定行为的处罚,城市施工现场作业应当符合下列规定：1.在批准的占地范围内封闭作业；2.临街施工现场周围设置安全护栏和围蔽设施；3.停工场地及时整理，并符合安全标准；4.拆除建筑物、构筑物，采取防尘措施；5.对车辆进出施工现场道路进行硬化；6.渣土及时清运，保持整洁；7.驶离施工现场的车辆保持清洁；8.施工排水按规定排放，不得外泄污染路面；9.工程竣工后，及时清理和平整场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第二十七条　“城市施工现场作业应当符合下列规定：</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（一）在批准的占地范围内封闭作业；</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（二）临街施工现场周围设置安全护栏和围蔽设施；</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（三）停工场地及时整理，并符合安全标准；</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（四）拆除建筑物、构筑物，采取防尘措施；</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（五）对车辆进出施工现场道路进行硬化；</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（六）渣土及时清运，保持整洁；</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（七）驶离施工现场的车辆保持清洁；</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（八）施工排水按规定排放，不得外泄污染路面；</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（九）工程竣工后，及时清理和平整场地。</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违反上述规定的，责令施工单位限期改正；逾期不改正的，处以1000元以上5000元以下罚款。”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环境卫生专业规划确定的城市环境卫生设施用地，任何单位和个人不得占用或者擅自变更。因特殊情况确需变更的，应当依法按照有关规定和程序报原审批机关批准。对违反规定的，责令限期改正；逾期不改正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三十条城市环境卫生专业规划确定的城市环境卫生设施用地，任何单位和个人不得占用或者擅自变更。因特殊情况确需变更的，应当依法按照有关规定和程序报原审批机关批准。违反规定的，责令限期改正；逾期不改正的，由市容和环境卫生行政主管部门组织清理和拆除，恢复用地原状，所需费用由责任人承担。</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市容和环境卫生责任人对责任区内的垃圾、粪便没有及时清运，没有依照市容和环境卫生行政主管部门规定的时间、地点、方式倾倒行为的处罚；城市市容和环境卫生责任人对责任区内的积雪，应当及时清扫和铲除，对违反规定的，责令改正；拒不改正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第三十二条　“城市市容和环境卫生责任人对责任区内的垃圾、粪便应当及时清运，依照市容和环境卫生行政主管部门规定的时间、地点、方式倾倒。违反规定的，予以警告，责令改正，不足一吨处以50元以上200元以下罚款；超过一吨处以每吨100元以上500元以下罚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城市市容和环境卫生责任人对责任区内的积雪，应当及时清扫和铲除，违反规定的，责令改正；拒不改正的，处以50元以上200元以下罚款。”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餐饮业和单位食堂产生的餐厨垃圾未按照规定单独收集、存放，由城市生活垃圾收集、运输企业运至规定的城市生活垃圾处理场所。私自出售、倒运或者擅自处理。私自将餐厨垃圾排入下水道、河道，与其他垃圾混倒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第三十六条　“对餐饮业和单位食堂产生的餐厨垃圾应当按照规定单独收集、存放，由城市生活垃圾收集、运输企业运至规定的城市生活垃圾处理场所。不得出售、倒运或者擅自处理。不得将餐厨垃圾排入下水道、河道，不得与其他垃圾混倒。违反规定的，对个人处以50元以上200元以下罚款，对单位处以1000元以上3000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3.</w:t>
            </w:r>
            <w:r>
              <w:rPr>
                <w:rFonts w:hint="eastAsia" w:ascii="仿宋_GB2312" w:eastAsia="仿宋_GB2312" w:cs="黑体"/>
                <w:kern w:val="0"/>
                <w:sz w:val="18"/>
                <w:szCs w:val="18"/>
              </w:rPr>
              <w:t>行使</w:t>
            </w:r>
            <w:r>
              <w:rPr>
                <w:rFonts w:hint="eastAsia" w:ascii="仿宋_GB2312" w:eastAsia="仿宋_GB2312" w:cs="黑体"/>
                <w:kern w:val="0"/>
                <w:sz w:val="18"/>
                <w:szCs w:val="18"/>
                <w:lang w:val="en-US" w:eastAsia="zh-CN"/>
              </w:rPr>
              <w:t>违反餐厨废弃物管理、运输、处置规定的行政处罚权。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对在市区饲养鸡、鸭、鹅、兔、羊、猪家禽家畜行为的处罚;对在市区饲养宠物污染环境卫生行为的处罚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 第三十七条　禁止在市区内饲养鸡、鸭、鹅、兔、羊、猪等家畜、家禽。因教学、科研以及特殊情况确需饲养的，应当经市容和环境卫生行政主管部门批准。违反规定的，予以警告，责令限期作出处理；逾期不处理的，予以没收，并处以每只20元以上100元以下罚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在市区饲养宠物，不得影响环境卫生。对宠物在道路和其他公共场所产生的粪便，饲养人应当即时清除。违反规定的，责令清除；拒不清除的，处以50元以上200元以下罚款。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对从事车辆清洗、维修经营活动，占用道路、绿地、公共场所等行为的处罚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《河北省城市市容和环境卫生条例》第三十八条　“从事车辆清洗、维修经营活动，应当在室内进行，不得占用道路、绿地、公共场所等。违反规定的，处以500元以上2000元以下罚款。”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有下列行为之一的处罚：1.随地吐痰、便溺；2.乱丢瓜果皮核、纸屑、烟头、口香糖、饮料罐、塑料袋、食品包装袋等废弃物；3.乱倒污水，乱丢电池、荧光灯管、电子显示屏等有毒、有害物品；4.焚烧树叶、垃圾或者其他物品；5.占道加工、制作、修理、露天烧烤、沿街散发商品广告；6.在街巷和居住区从事商业性屠宰家畜家禽和加工肉类、水产品等活动；7.其他影响环境卫生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《河北省城市市容和环境卫生条例》第四十条　“禁止下列影响环境卫生的行为：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（一）随地吐痰、便溺；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（二）乱丢瓜果皮核、纸屑、烟头、口香糖、饮料罐、塑料袋、食品包装袋等废弃物；</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（三）乱倒污水，乱丢电池、荧光灯管、电子显示屏等有毒、有害物品；</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（四）焚烧树叶、垃圾或者其他物品；</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（五）占道加工、制作、修理、露天烧烤、沿街散发商品广告；</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（六）在街巷和居住区从事商业性屠宰家畜家禽和加工肉类、水产品等活动；</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（七）其他影响环境卫生的行为。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 xml:space="preserve">    违反前款第（一）项、第（二）项规定的，责令改正，处以10以上50元以下罚款。违反前款第（三）项规定的，责令改正，处以20元以上50元以下罚款。违反前款第（四）项规定的，责令改正，处以50元以上200元以下罚款。违反前款第（五）项规定的，责令改正，拒不改正的，处以200元以上1000元以下罚款。违反前款第（六）项规定的，责令改正，处以500元以上2000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对单位和个人占用、损毁环境卫生设施行为的处罚；对单位和个人擅自拆除、迁移、改建、停用环境卫生设施和改变环境卫生设施用途行为的处罚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《河北省城市市容和环境卫生条例》第四十一条　“禁止任何单位和个人占用、损毁环境卫生设施。违反本款规定，责令恢复原状或者赔偿损失，并处以500元以上2000元以下罚款。</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任何单位和个人不得擅自拆除、迁移、改建、停用环境卫生设施和改变环境卫生设施用途。违反规定的，责令恢复原状或者赔偿损失，并处以5000元以上1万元以下罚款。因市政工程、房屋拆迁等确需拆除、迁移或者停用环境卫生设施的，应当提前报告市容和环境卫生行政主管部门，并按照规定重建或者补建。”</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对未经批准从事城市生活垃圾经营性清扫、收集、运输和处置行为的处罚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《河北省城市市容和环境卫生条例》第四十三条　“从事城市生活垃圾经营性清扫、收集、运输和处置的企业,应当具备国家规定的专业技术条件,经市容和环境卫生行政主管部门审核批准后,方可从事经营。对未经批准从事城市生活垃圾经营性清扫、收集、运输和处置的企业，责令停止违法行为，处以5000元以上2万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1、发现违法行为或者接到对违法行为的投诉举报不予查处的。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3.指派不具备行政执法资格人员实施行政处罚的。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6.在行政处罚过程中发生腐败行为的。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7.处罚不使用罚款、没收财物单据或者使用非法定部门制发的罚款、没收财物单据的。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对擅自占用城市绿地的行为的处罚；对经批准临时占用绿地逾期不归还的处罚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《河北省绿化条例》第二十三条 “任何单位和个人不得擅自占用城市绿化用地。确需占用的，按照有关法律法规办理手续。</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经批准临时占用的，占用期满后，占用单位和个人应当恢复原貌。”</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第六十一条 “违反本条例规定，擅自占用城市绿地的，由城市绿化行政主管部门责令限期改正，并处所占绿地价值三倍以上五倍以下的罚款。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经批准临时占用绿地逾期不归还的，依照前款规定处罚。”</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对建设单位或者产权单位未按照要求进行临时绿化的处罚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《河北省绿化条例》第二十五条 “建设工程项目配套的绿化面积因特定条件限制达不到本条例规定标准的，建设单位或者产权单位应当按照原审批程序及就近等值（含土地价值）原则报批后进行补建。</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建设单位或者产权单位自取得土地使用权之日起六个月内，建设工程项目不能开工建设的，应当按照城市绿化行政主管部门要求对建设用地进行临时绿化。”</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第六十二条 “违反本条例规定，建设单位或者产权单位未按照要求进行临时绿化的，由城市绿化行政主管部门责令限期改正；逾期不改正的，按照临时绿化面积处每平方米一百元以上二百元以下的罚款。”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对城市建设工程项目附属绿化工程的设计方案，未经批准或者未按照批准的设计方案施工的处罚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《河北省绿化条例》第二十七条 “城市绿化工程的设计，应当委托具有相应资质的设计单位承担。</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建设工程项目的附属绿化工程设计方案，按照基本建设程序审批时，应当有城市绿化行政主管部门参加审查。</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建设单位应当按照批准的设计方案进行施工。设计方案确需改变时，应当经原批准机关审批。”</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第六十三条 “违反本条例规定，城市建设工程项目附属绿化工程的设计方案，未经批准或者未按照批准的设计方案施工的，由城市绿化行政主管部门责令停止施工、限期改正或者采取其他补救措施。”</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对城市建设工程项目附属绿化工程未能在规定期限内完工的处罚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《河北省绿化条例》第二十六条 “建设工程项目应当按照规划安排绿化用地。</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建设工程项目附属绿化工程，应当与主体工程同时规划设计、同时竣工验收，有条件的可以先行进行附属绿化工程建设。确因季节原因不能同时完成的，完成绿化工程的时间不得迟于主体工程竣工后的第一个绿化季节。”</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第六十四条 “违反本条例规定，城市建设工程项目附属绿化工程未能在规定期限内完工的，由城市绿化行政主管部门责令限期完成，并处未完成绿化建设面积应投资额两倍的罚款。”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对不服从公共绿地管理单位管理的商业、服务摊点的处罚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《河北省绿化条例》第三十二条 “在城市公共绿地内开设商业、服务摊点的，应当持工商行政管理部门批准的营业执照，在公共绿地管理单位指定的地点从事经营活动，并遵守公共绿地和工商行政管理的规定。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占用公共绿地举办大型活动，应当向城市绿化行政主管部门办理相关手续，并不得损坏绿地和绿化设施。活动结束后，主办单位或者个人应当及时清理现场。”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第六十五条 “违反本条例规定，对不服从公共绿地管理单位管理的商业、服务摊点，由城市绿化行政主管部门给予警告，可以并处占地面积每日每平方米五元至十元的罚款。”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对擅自砍伐或者移植城市树木的处罚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《河北省绿化条例》第三十三条 “任何单位和个人不得擅自砍伐城市树木。因下列原因确需砍伐的，应当按照相关权限经城市绿化行政主管部门批准，并按照有关规定补植树木或者采取其他补救措施：</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w:t>
            </w:r>
            <w:r>
              <w:rPr>
                <w:rFonts w:hint="eastAsia" w:ascii="仿宋_GB2312" w:eastAsia="仿宋_GB2312" w:cs="黑体"/>
                <w:kern w:val="0"/>
                <w:sz w:val="18"/>
                <w:szCs w:val="18"/>
              </w:rPr>
              <w:t xml:space="preserve"> (一)妨碍交通或者对人身安全构成威胁的；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w:t>
            </w:r>
            <w:r>
              <w:rPr>
                <w:rFonts w:hint="eastAsia" w:ascii="仿宋_GB2312" w:eastAsia="仿宋_GB2312" w:cs="黑体"/>
                <w:kern w:val="0"/>
                <w:sz w:val="18"/>
                <w:szCs w:val="18"/>
              </w:rPr>
              <w:t xml:space="preserve"> (二)危及建筑物、构筑物和其他设施安全的；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w:t>
            </w:r>
            <w:r>
              <w:rPr>
                <w:rFonts w:hint="eastAsia" w:ascii="仿宋_GB2312" w:eastAsia="仿宋_GB2312" w:cs="黑体"/>
                <w:kern w:val="0"/>
                <w:sz w:val="18"/>
                <w:szCs w:val="18"/>
              </w:rPr>
              <w:t xml:space="preserve"> (三)发生检疫性病虫害无保留价值或者发生其他严重病虫害的。”</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第六十六条 “违反本条例规定，擅自砍伐或者移植城市树木的，由城市绿化行政主管部门责令限期补植；擅自砍伐的，并处树木基准价值五倍以上十倍以下的罚款；擅自移植的，并处树木基准价值三倍以上五倍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对擅自移植古树名木的处罚；非法购买古树名木的处罚；擅自砍伐古树名木或者擅自移植致使古树名木死亡的处罚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w:t>
            </w:r>
            <w:r>
              <w:rPr>
                <w:rFonts w:hint="eastAsia" w:ascii="仿宋_GB2312" w:eastAsia="仿宋_GB2312" w:cs="黑体"/>
                <w:kern w:val="0"/>
                <w:sz w:val="18"/>
                <w:szCs w:val="18"/>
              </w:rPr>
              <w:t>1、《河北省绿化条例》第四十四条 “县级以上人民政府负责古树名木的认定工作，按照国家和本省有关规定在古树名木或者古树名木群落周围划定保护范围，科学设置保护设施和保护标牌。</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新建、改建、扩建建设工程项目影响古树名木生长的，应当采取避让和保护措施。</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因特殊需要迁移古树名木，应当依照有关法律法规规定办理批准手续。”</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第六十八条 “违反本条例规定，擅自移植古树名木的，由绿化相关主管部门责令限期改正；非法购买古树名木的，没收树木或者其变卖所得，可以并处购买价一倍以上三倍以下的罚款；擅自砍伐古树名木或者擅自移植致使古树名木死亡的，处死亡古树名木价值三倍以上五倍以下的罚款。”</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2、《河北省古树名木保护办法》第二十六条 “禁止下列损害古树名木的行为：</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（一）擅自采伐、移植；</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（二）剥皮、挖根、折枝；</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（三）悬挂重物或者借用树干为支撑物；</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（四）在古树名木保护范围内采石、挖沙、取土、铺设管线、堆放和倾倒有毒有害物体；</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（五）其他损害古树名木的行为。”</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第二十九条 “违反本办法第二十六条规定，《中华人民共和国森林法》和《城市绿化条例》等法律、法规已经规定法律责任的，从其规定；未规定法律责任的，由县级以上人民政府古树名木主管部门处二百元以上一千元以下罚款；造成损失的，依法承担赔偿责任；构成犯罪的，依法追究刑事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对擅自在城市绿地内搭建建筑物、构筑物的处罚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《河北省绿化条例》第四十五条 “禁止下列损害绿化的行为：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（一）毁林开垦和毁林采石、采砂、采土；</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（二）擅自改变林地用途；</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（三）擅自在绿地内搭建建筑物、构筑物；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（四）在绿地内堆放杂物、焚烧物品、排放污水或者倾倒有毒有害物质；</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（五）擅自采挖树木，践踏绿地，损伤树木花草；</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（六）损毁绿化设施；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（七）在树木上设置广告牌、标语牌或者牵拉绳索、架设电线，以树承重；</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（八）其他损害绿化的行为。”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第七十条 “违反本条例规定，擅自在城市绿地内搭建建筑物、构筑物的，由城市绿化行政主管部门责令停止违法建设，限期改正，并依据有关法律法规予以处罚。”</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对盗窃、损毁绿化设施的，造成树木死亡的处罚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《河北省绿化条例》第四十五条 “禁止下列损害绿化的行为：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（一）毁林开垦和毁林采石、采砂、采土；</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（二）擅自改变林地用途；</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（三）擅自在绿地内搭建建筑物、构筑物；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（四）在绿地内堆放杂物、焚烧物品、排放污水或者倾倒有毒有害物质；</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（五）擅自采挖树木，践踏绿地，损伤树木花草；</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（六）损毁绿化设施；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（七）在树木上设置广告牌、标语牌或者牵拉绳索、架设电线，以树承重；</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（八）其他损害绿化的行为。”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第七十一条 “违反本条例规定，损毁绿化设施的，由绿化相关主管部门责令停止违法行为，赔偿损失，处五百元以上一千元以下的罚款；造成树木死亡的，处树木基准价值五倍以上十倍以下的罚款。”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违反本条例规定，有下列行为之一的处罚，1.在树木上设置广告牌、标语牌或者牵拉绳索、架设电线，以树承重的，2.践踏绿地，损伤树木花草，在绿地内堆放杂物、焚烧物品、排放污水的；3.在绿地内倾倒有毒有害物质的；4.擅自采挖树木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《河北省绿化条例》第四十五条 “禁止下列损害绿化的行为：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（一）毁林开垦和毁林采石、采砂、采土；</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（二）擅自改变林地用途；</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（三）擅自在绿地内搭建建筑物、构筑物；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（四）在绿地内堆放杂物、焚烧物品、排放污水或者倾倒有毒有害物质；</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（五）擅自采挖树木，践踏绿地，损伤树木花草；</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（六）损毁绿化设施；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（七）在树木上设置广告牌、标语牌或者牵拉绳索、架设电线，以树承重；</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（八）其他损害绿化的行为。”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第七十一条 “违反本条例规定，损毁绿化设施的，由绿化相关主管部门责令停止违法行为，赔偿损失，处五百元以上一千元以下的罚款；造成树木死亡的，处树木基准价值五倍以上十倍以下的罚款。”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1、擅自变更造林绿化规划或者城市绿地系统规划的；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2、对绿化违法行为包庇、纵容的；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3、不依法行使职权，并造成严重后果的；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4、其他玩忽职守、滥用职权、徇私舞弊的行为。</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对餐厨废弃物产生单位将餐厨废弃物擅自交给与其签订协议以外的其他企业或者个人的行为的处罚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《河北省餐厨废弃物管理办法》 第十六条 “餐厨废弃物产生单位应当遵守下列规定：</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(一)对餐厨废弃物分类存放；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(二)设置符合标准的餐厨废弃物收集容器并保持正常使用；</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(三)产生废弃食用油脂的，安装符合有关技术要求的油水分离器或者隔油池等污染防治设施设备；</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(四)建立餐厨废弃物产生台账，并在每月末向所在地市容和环境卫生主管部门报告月餐厨废弃物的种类、数量；</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(五)餐厨废弃物不得随意倾倒、堆放，不得将餐厨废弃物投放或者排入生活垃圾收集设施、污水排水管道、雨水管道等市政公共设施及河道、渠道、湖泊、水库等场所；</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(六)餐厨废弃物不得出售、倒运；</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(七)与餐厨废弃物收集和运输企业签订书面协议，在餐厨废弃物产生后24小时内将餐厨废弃物交给与其签订协议的餐厨废弃物收集和运输企业，不得将餐厨废弃物交给其他企业或者个人收集和运输。”</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第三十五条 “餐厨废弃物产生单位将餐厨废弃物擅自交给与其签订协议以外的其他企业或者个人的，由市容和环境卫生主管部门责令改正，并纳入企业诚信记录，可处二千元以上一万元以下罚款；情节严重的，由食品药品监管等负有监督管理职责的部门依法责令停产停业整顿，直至吊销相关证照。”</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3.</w:t>
            </w:r>
            <w:r>
              <w:rPr>
                <w:rFonts w:hint="eastAsia" w:ascii="仿宋_GB2312" w:eastAsia="仿宋_GB2312" w:cs="黑体"/>
                <w:kern w:val="0"/>
                <w:sz w:val="18"/>
                <w:szCs w:val="18"/>
              </w:rPr>
              <w:t>行使</w:t>
            </w:r>
            <w:r>
              <w:rPr>
                <w:rFonts w:hint="eastAsia" w:ascii="仿宋_GB2312" w:eastAsia="仿宋_GB2312" w:cs="黑体"/>
                <w:kern w:val="0"/>
                <w:sz w:val="18"/>
                <w:szCs w:val="18"/>
                <w:lang w:val="en-US" w:eastAsia="zh-CN"/>
              </w:rPr>
              <w:t>违反餐厨废弃物管理、运输、处置规定的行政处罚权。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lang w:val="en-US" w:eastAsia="zh-CN"/>
              </w:rPr>
              <w:t>1</w:t>
            </w:r>
            <w:r>
              <w:rPr>
                <w:rFonts w:hint="eastAsia" w:ascii="仿宋_GB2312" w:eastAsia="仿宋_GB2312" w:cs="黑体"/>
                <w:kern w:val="0"/>
                <w:sz w:val="18"/>
                <w:szCs w:val="18"/>
              </w:rPr>
              <w:t>、发现违法行为或者接到对违法行为的举报不予查处的。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2、未按规定通过招标等方式确定餐厨废弃物收集、运输和处置企业的。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3、其他滥用职权、玩忽职守、徇私舞弊行为的。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对使用废弃食用油脂的餐饮单位以及向食品类生产者出售餐厨废弃物或者将餐厨废弃物再利用加工食品类产品的单位和个人的行为的处罚。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《河北省餐厨废弃物管理办法》 第二十一条 “禁止向食品类生产者出售餐厨废弃物或者将餐厨废弃物再利用加工食品类产品。</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禁止使用未经无害化处置的餐厨废弃物喂养畜禽。”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第三十六条 “对使用废弃食用油脂的餐饮单位以及向食品类生产者出售餐厨废弃物或者将餐厨废弃物再利用加工食品类产品的单位和个人，由市容和环境卫生、工商行政管理、食品药品监管等负有监督管理职责的部门依法责令停止违法行为、停产停业整顿，直至吊销相关证照。”</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3.</w:t>
            </w:r>
            <w:r>
              <w:rPr>
                <w:rFonts w:hint="eastAsia" w:ascii="仿宋_GB2312" w:eastAsia="仿宋_GB2312" w:cs="黑体"/>
                <w:kern w:val="0"/>
                <w:sz w:val="18"/>
                <w:szCs w:val="18"/>
              </w:rPr>
              <w:t>行使</w:t>
            </w:r>
            <w:r>
              <w:rPr>
                <w:rFonts w:hint="eastAsia" w:ascii="仿宋_GB2312" w:eastAsia="仿宋_GB2312" w:cs="黑体"/>
                <w:kern w:val="0"/>
                <w:sz w:val="18"/>
                <w:szCs w:val="18"/>
                <w:lang w:val="en-US" w:eastAsia="zh-CN"/>
              </w:rPr>
              <w:t>违反餐厨废弃物管理、运输、处置规定的行政处罚权。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lang w:val="en-US" w:eastAsia="zh-CN"/>
              </w:rPr>
              <w:t>1</w:t>
            </w:r>
            <w:r>
              <w:rPr>
                <w:rFonts w:hint="eastAsia" w:ascii="仿宋_GB2312" w:eastAsia="仿宋_GB2312" w:cs="黑体"/>
                <w:kern w:val="0"/>
                <w:sz w:val="18"/>
                <w:szCs w:val="18"/>
              </w:rPr>
              <w:t>、发现违法行为或者接到对违法行为的举报不予查处的。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2、未按规定通过招标等方式确定餐厨废弃物收集、运输和处置企业的。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3、其他滥用职权、玩忽职守、徇私舞弊行为的。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从事餐厨废弃物收集和运输的企业未遵守下列规定的处罚：1.建立餐厨废弃物收集、运输台账制度；2.餐厨废弃物产生、收集、运输和处置实行联单制度；3.按环境卫生作业标准和规范，在规定的时间内及时收集和运输餐厨废弃物，每日到餐厨废弃物产生单位清运餐厨废弃物不得少于一次；4.用于收集、运输餐厨废弃物的车辆，应当为全密闭自动卸载车辆，确保密封、完好和整洁；5.将收集的餐厨废弃物运到符合本办法规定的餐厨废弃物处置场所。对从事餐厨废弃物经营性处置服务的企业未遵守下列规定的处罚：1.建立餐厨废弃物处置台账制度2.餐厨废弃物处置与产生、收集、运输实行联单制度；3.按规定的时间和要求接收餐厨废弃物；4.按相关规定和技术标准，处置餐厨废弃物；5.处置过程中产生的废水、废气、废渣等符合环保标准，防止二次污染；6.使用微生物菌剂处理方法处置餐厨废弃物的，应当符合国家有关规定并采取相应的安全控制措施；7.按要求配备餐厨废弃物处置设施、设备，并保证其运行良好；8.在餐厨废弃物处置场(厂)设置餐厨废弃物贮存设施，并符合环境标准；9.按要求进行环境影响监测，对餐厨废弃物处置设施、设备的性能和环保指标进行检测、评价，并向当地人民政府市容和环境卫生主管部门及环境保护主管部门报告检测、评价结果；10生产的产品应当符合相关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《河北省餐厨废弃物管理办法》 第十七条 “从事餐厨废弃物收集和运输的企业应当遵守下列规定：</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(一)建立餐厨废弃物收集、运输台账制度；</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(二)餐厨废弃物产生、收集、运输和处置实行联单制度；</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(三)按环境卫生作业标准和规范，在规定的时间内及时收集和运输餐厨废弃物，每日到餐厨废弃物产生单位清运餐厨废弃物不得少于一次；</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(四)用于收集、运输餐厨废弃物的车辆，应当为全密闭自动卸载车辆，确保密封、完好和整洁；</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(五)将收集的餐厨废弃物运到符合本办法规定的餐厨废弃物处置场所。”</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第二十二条 “从事餐厨废弃物经营性处置服务的企业应当遵守下列规定：</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(一)建立餐厨废弃物处置台账制度；</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(二)餐厨废弃物处置与产生、收集、运输实行联单制度；</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(三)按规定的时间和要求接收餐厨废弃物；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(四)按相关规定和技术标准，处置餐厨废弃物；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(五)处置过程中产生的废水、废气、废渣等符合环保标准，防止二次污染；</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(六)使用微生物菌剂处理方法处置餐厨废弃物的，应当符合国家有关规定并采取相应的安全控制措施；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(七)按要求配备餐厨废弃物处置设施、设备，并保证其运行良好；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(八)在餐厨废弃物处置场(厂)设置餐厨废弃物贮存设施，并符合环境标准；</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(九)按要求进行环境影响监测，对餐厨废弃物处置设施、设备的性能和环保指标进行检测、评价，并向当地人民政府市容和环境卫生主管部门及环境保护主管部门报告检测、评价结果；</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(十)生产的产品应当符合相关质量标准。”</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第三十七条 “从事餐厨废弃物收集和运输企业违反本办法第十七条、从事餐厨废弃物经营性处置服务企业违反本办法第二十二条规定情形之一的，由市容和环境卫生主管部门责令限期改正，逾期不改正的，处一万元以上三万元以下罚款；情节严重的，解除与其签订的相关协议，并在3年内不再与其签订相关协议，与工商行政管理、环境保护等负有监督管理职责的部门依法吊销相关证照。”</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3.</w:t>
            </w:r>
            <w:r>
              <w:rPr>
                <w:rFonts w:hint="eastAsia" w:ascii="仿宋_GB2312" w:eastAsia="仿宋_GB2312" w:cs="黑体"/>
                <w:kern w:val="0"/>
                <w:sz w:val="18"/>
                <w:szCs w:val="18"/>
              </w:rPr>
              <w:t>行使</w:t>
            </w:r>
            <w:r>
              <w:rPr>
                <w:rFonts w:hint="eastAsia" w:ascii="仿宋_GB2312" w:eastAsia="仿宋_GB2312" w:cs="黑体"/>
                <w:kern w:val="0"/>
                <w:sz w:val="18"/>
                <w:szCs w:val="18"/>
                <w:lang w:val="en-US" w:eastAsia="zh-CN"/>
              </w:rPr>
              <w:t>违反餐厨废弃物管理、运输、处置规定的行政处罚权。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lang w:val="en-US" w:eastAsia="zh-CN"/>
              </w:rPr>
              <w:t>1</w:t>
            </w:r>
            <w:r>
              <w:rPr>
                <w:rFonts w:hint="eastAsia" w:ascii="仿宋_GB2312" w:eastAsia="仿宋_GB2312" w:cs="黑体"/>
                <w:kern w:val="0"/>
                <w:sz w:val="18"/>
                <w:szCs w:val="18"/>
              </w:rPr>
              <w:t>、发现违法行为或者接到对违法行为的举报不予查处的。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2、未按规定通过招标等方式确定餐厨废弃物收集、运输和处置企业的。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3、其他滥用职权、玩忽职守、徇私舞弊行为的。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新建、改建、扩建公园不符合城市绿地系统规划，已建成的公园，园林绿化用地比例未达到规定标准的处罚；对建设单位或者产权单位自取得建设用地使用权之日起6个月内，工程建设项目不能开工建设的，未按园林绿化主管部门要求对建设用地进行临时绿化的处罚；对养护管理单位未按城市绿地养护技术规范实施养护管理，建立城市园林绿化管理档案的，养护管理单位发现树木死亡的，经园林绿化主管部门确认后，未对死亡树木及时清理，并补植更新的处罚；对在公园内举办大型活动，未经园林绿化主管部门批准的，活动结束后，活动主办单位或者个人未及时清理现场，恢复原貌的处罚。对改变公园内独特的自然景观或者具有历史文化价值的人文景观的风貌和格局的处罚；对调整已建成的公园绿地内部布局，减少原有绿地面积，擅自增设建筑物和构筑物的，调整后的绿地面积少于原有的绿地面积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《河北省城市园林绿化管理办法》第十五条 “新建、改建、扩建公园应当符合城市绿地系统规划，按公园性质和用地规模确定适宜的内容和各项占地比例。</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已建成的公园，园林绿化用地比例未达到规定标准的，不得新建、扩建建筑物和构筑物。</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涉及文物保护单位的园林绿化工程，依照《中华人民共和国文物保护法》相关规定执行。”</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第五十条 “违反本办法第十五条、第二十四条、第二十八条、第三十一条、第三十二条、第三十三条有关规定的，由园林绿化主管部门视情节轻重给予警告、责令停止违法行为、限期改正，逾期不改正的，可以按下列规定处以罚款；造成损失的，依法承担赔偿责任： </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（一）违反本办法第十五条第二款规定的，处一万元以上三万元以下罚款；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（二）违反本办法第二十四条规定的，由园林绿化主管部门责令限期改正；逾期不改正的，按照临时绿化面积处每平米一百元以上两百元以下罚款；……”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1、未按规定组织编制、调整城市绿地系统规划的。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2、未按规定确定、调整城市绿线以及改变城市绿线范围内土地用途的。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3、对园林绿化监督管理中发现的违法行为，未按规定依法查处的。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4、对破坏城市绿地和园林设施的投诉、举报未按规定调查处理的。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5、其他滥用职权、徇私舞弊、玩忽职守的行为。</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6、其他违反法律法规规章规定的行为。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下列损害城市绿地和园林设施行为的处罚：1.在树木上设置广告牌、标语牌或者牵拉绳索、架设电线，以树承重；2.践踏绿地，损伤树木花草，在绿地内堆放杂物、焚烧物品、排放污水；3.在绿地内倾倒有毒有害物质；4.擅自采挖树木；、5.在绿地内挖坑取土（沙）；6.在绿地内放养牲畜、家禽；7.盗窃树木花草及擅自采摘花果枝叶；8.盗窃、损毁园林设施；9.在绿地内擅自搭棚建屋、停放车辆，以及硬化和圈占小区绿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《河北省城市园林绿化管理办法》第五十一条 违反本办法第十五条、第二十四条、第二十八条、第三十一条、第三十二条、第三十三条有关规定的，由园林绿化主管部门视情节轻重给予警告、责令停止违法行为、限期改正，逾期不改正的，可以按下列规定处以罚款；造成损失的，依法承担赔偿责任：</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（一）违反本办法第十五条第二款规定的，处一万元以上三万元以下罚款；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（二）违反本办法第二十四条规定的，处二千元以上一万元以下罚款，由园林绿化主管部门代为绿化的相关费用由建设单位承担；</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（三）违反本办法第二十八条第三款规定的，处二百元以上二千元以下罚款；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（四）违反本办法第三十一条第二款规定的，对单位处一万元以上三万元以下罚款，对个人处一千元以上五千元以下罚款；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（五）违反本办法第三十二条第二款规定的，处五千元以上三万元以下罚款；</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（六）违反本办法第三十三条规定的，其相差规划指标面积按每平方米五百元以上二千元以下罚款，但最高不超过三万元。</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区园林中心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1、未按规定组织编制、调整城市绿地系统规划的。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2、未按规定确定、调整城市绿线以及改变城市绿线范围内土地用途的。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3、对园林绿化监督管理中发现的违法行为，未按规定依法查处的。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4、对破坏城市绿地和园林设施的投诉、举报未按规定调查处理的。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5、其他滥用职权、徇私舞弊、玩忽职守的行为。</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6、其他违反法律法规规章规定的行为。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雕塑和街景小品应当规范设置、内容健康、格调高雅，其造型、风格、色彩应当与周边环境相协调，保持外型完好、清洁和美观，出现残缺污损、色彩剥蚀影响市容的，其所有人、管理人未及时整修、清洁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《秦皇岛市市容管理条例》第十一条 城市雕塑和街景小品应当规范设置、内容健康，其造型、风格、色彩应当与周边环境相协调，保持外型完好、清洁和美观，出现残缺污损、色彩剥蚀影响市容的，其所有人、管理人应当及时整修、清洁。</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第三十八条 违反本条例第十一条规定的，由城市管理综合执法部门责令限期改正；逾期不改正的，处一千元以上三千元以下罚款。需要拆除的，经县（区）人民政府批准，依法强制拆除。</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对户外广告出现破损、陈旧、污迹影响市容的，设置人为及时维修、清洗、更换或者拆除的处罚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《秦皇岛市市容管理条例》第十四条 户外广告的设置应当符合以下要求：</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  （一）符合户外广告设置规划，外观形式应当与街景协调，并保持完好、整洁；</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  （二）内容真实、健康，符合社会主义核心价值观和有关法律、法规的要求；</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  （三）出现破损、陈旧、污迹影响市容的，设置人应当及时维修、清洗、更换或者拆除；</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  （四）设置大型户外广告或者利用悬挂物、充气装置、实物造型等载体设置广告，应当符合《河北省城市市容和环境卫生条例》的相关要求；</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  （五）国家、省其他有关规定。</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  因重大会议、庆典或者公益宣传等活动，需要在公共场所张贴、悬挂标语、横幅或者宣传品的，参照前款规定执行。               </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第三十九条 违反本条例第十四条第三项规定的，由城市管理综合执法部门责令改正；拒不改正的，处一千元以上二千元以下罚款。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以下禁止户外广告设置、发布行为的处罚，（一）在城市道路、桥梁、隧道、绿地和河道护栏等公共设施，以及车站、码头、广场、公园和学校周边等公共场所张贴小广告；（二）跨街巷悬挂或者在杆柱间凌空悬挂横幅、条幅或者设置过街门楣；（三）在建（构）筑物的外立面、市政公用设施箱体、管线和树木上张贴、涂写、刻画、吊挂商业广告或者利用建（构）筑物阳台、门窗发布信息；（四）法律、法规禁止的其他户外广告设置、发布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《秦皇岛市市容管理条例》第十五条 禁止以下户外广告设置、发布行为：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  （一）在城市道路、桥梁、隧道、绿地和河道护栏等公共设施，以及车站、码头、广场、公园和学校周边等公共场所张贴小广告；</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  第四十条 违反本条例第十五条第一项规定张贴小广告的，由城市管理综合执法部门责令改正，对具体行为实施者处五十元以上二百元以下罚款；对组织者没收非法财物和违法所得，处二万元以上五万元以下罚款。涉及伪造证件、印章、票据等违法行为的，移交公安机关依法查处。</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92"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
    <w:p/>
    <w:p/>
    <w:p/>
    <w:p/>
    <w:p/>
    <w:p/>
    <w:p/>
    <w:p/>
    <w:p/>
    <w:p/>
    <w:p/>
    <w:p/>
    <w:p/>
    <w:p/>
    <w:p/>
    <w:p/>
    <w:p/>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对在建（构）筑物上设置牌匾标识的，其设置方式、字体、色彩、风格可以多样化，但未与建筑风格以及周边市容环境相协调，兼顾昼夜景观并符合城市专项规划要求的处罚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《秦皇岛市市容管理条例》第十六条 在建（构）筑物上设置牌匾标识的，其设置方式、字体、色彩、风格可以多样化，但应当与建筑风格以及周边市容环境相协调，兼顾昼夜景观并符合城市专项规划要求。</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第四十一条 违反本条例第十六条规定的，由城市管理综合执法部门责令改正；拒不改正的，处一千元以上二千元以下罚款。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对养护、维修和经批准挖掘城市道路的，未在施工场地设置明显标志和整洁、美观、安全的防围设施的或因施工损坏城市道路或者公共设施的，未及时修复的处罚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《秦皇岛市市容管理条例》第十八条 养护、维修和经批准挖掘城市道路的，应当在施工场地设置明显标志和整洁、美观、安全的防围设施。因施工损坏城市道路或者公共设施的，应当及时修复。</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第四十二条 违反本条例第十八条规定，未在施工场地设置明显标志和安全防围设施的，或者因施工损坏城市道路、公共设施未及时修复的，由城市管理综合执法部门责令限期改正，可以处二万元以下罚款；造成损失的，应当依法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道路以及路边公共场地上设置井（箱）盖、雨箅等设施，应当符合国家规定的质量标准，保证安全，出现损坏、丢失、移位以及存在其他安全隐患的，所有人、管理人或者使用人未立即采取临时防护措施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《秦皇岛市市容管理条例》第十九条 在城市道路以及路边公共场地上设置井（箱）盖、雨箅等设施，应当符合国家规定的质量标准，保证安全，出现损坏、丢失、移位以及存在其他安全隐患的，所有人、管理人或者使用人应当立即采取临时防护措施。需要维修、更换的，由所有人负责；所有人不明的，由管理人负责；没有管理人的，由使用人负责；使用人为多个的，共同负责。</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第四十三条 违反本条例第十九条规定，责任人未履行相关义务的，由城市管理综合执法部门责令限期改正；逾期不改正的，按每处每逾期一天处五百元罚款，罚款总额不超过二万元；造成损失的，应当依法承担赔偿责任。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对在城市道路上空和住宅楼、杆柱之间擅自新建架空管线设施的处罚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《秦皇岛市市容管理条例》第二十一条 在城市道路上空和住宅楼、杆柱之间不得擅自新建架空管线设施，已建的架空管线应当逐步改造或者采取隐蔽措施。</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  第四十四条 违反本条例第二十一条第一款规定，在城市道路上空和住宅楼、杆柱之间擅自新建架空管线设施的，由城市管理综合执法部门责令限期改正；逾期不改正的，可以处五千元以上二万元以下罚款；造成损失的，应当依法承担赔偿责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对运输渣土、砂石、建筑垃圾等的车辆，未采取密闭措施防止物料遗撒的处罚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《《秦皇岛市市容管理条例》第二十二条 城市区域内运输渣土、砂石、建筑垃圾等的车辆，应当按照规定的路线、时间行驶，采取密闭措施，并确保运输路线干净、整洁、无遗撒。</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第四十五条 违反本条例第二十二条第二款规定，运输渣土、砂石、建筑垃圾等的车辆，未采取密闭措施防止物料遗撒的，由城市管理综合执法部门责令改正，处二千元以上五千元以下罚款；情节严重的，处五千元以上二万元以下罚款；拒不改正的，不得上道路行驶。</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对停车场地地面铺装出现破损，其所有人、管理人未及时维护修整的处罚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《秦皇岛市市容管理条例》第二十四条 停车场地应当保持整洁，标志标线规范，地面硬化铺装应当平整、完好，铺装出现破损的，其所有人、管理人应当及时维护、修整。</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第四十六条 违反本条例第二十四条第一款规定，停车场地地面铺装出现破损，其所有人、管理人未及时维护修整的，由城市管理综合执法部门责令限期改正；逾期不改正的，处五百元以上一千元以下罚款。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对占用公共场地停放长期闲置不用的车辆的处罚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《秦皇岛市市容管理条例》第二十四条 任何单位和个人不得占用公共停车场（位）、城市道路或者其他公共场地停放长期闲置不用的车辆。</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违反本条例第二十四条第三款规定，占用公共场地停放长期闲置不用的车辆的，由城市管理综合执法部门责令所有人或者管理人限期改正，可以处五百元以上一千元以下罚款；无法确认其责任人的，城市管理综合执法部门应当在公共媒体以及车辆所在地发布公告，督促车辆责任人履行责任。公告期间届满无人认领的，由城市管理综合执法部门依法对违法停放的车辆予以拖移。</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5088098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67</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对擅自摆设摊点或者未按要求从事相关经营活动的处罚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《秦皇岛市市容管理条例》第二十六条 在城市道路两侧或者公共场所设立早（夜）市、临时售卖等便民摊点，应当按照《河北省城市市容和环境卫生条例》和《河北省食品小作坊小餐饮小摊点管理条例》的有关规定办理相关手续，任何单位和个人不得擅自摆设摊点。</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  早（夜）市、临时售卖等便民摊点的经营者应当在规定时限、地点和范围内经营，按照要求设置标识或者统一式样，并配置垃圾收集容器，保持经营场地以及周边环境卫生干净、整洁。</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第四十七条 违反本条例第二十六条第一款和第二款规定，擅自摆设摊点或者未按要求从事相关经营活动的，由城市管理综合执法部门责令改正；拒不改正的，每次处五十元以上一百元以下罚款。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68</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对超出门（窗）或者墙体外立面进行店外经营的处罚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《秦皇岛市市容管理条例》第二十七条 临街门店经营者不得超出门（窗）或者墙体外立面进行店外经营，包括摆放商品和加工、制作、修理以及揽客等行为。</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第四十八条 违反本条例第二十七条规定，超出门（窗）或者墙体外立面进行店外经营的，由城市管理综合执法部门责令改正；拒不改正的，处二百元以上一千元以下罚款。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69</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对设置收购废旧物品的经营场所或者从事影响市容的经营活动的处罚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《秦皇岛市市容管理条例》第二十八条 城市主要街道两侧和重点区域禁止设置收购废旧物品的经营场所。</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  城市主、次干道两侧以及重要节点、重点区域禁止从事建材、金属、石材、木器加工以及殡葬用品制作销售等影响市容的经营活动。</w:t>
            </w:r>
          </w:p>
          <w:p>
            <w:pPr>
              <w:spacing w:line="240" w:lineRule="exact"/>
              <w:ind w:firstLine="360"/>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    第四十九条 违反本条例第二十八条第一款和第二款规定，设置收购废旧物品的经营场所或者从事影响市容的经营活动的，由城市管理综合执法部门责令限期改正；逾期不改正的，由城市管理综合执法部门会同有关部门依法处理。</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七</w:t>
            </w:r>
            <w:r>
              <w:rPr>
                <w:rFonts w:hint="eastAsia" w:ascii="仿宋_GB2312" w:hAnsi="黑体" w:eastAsia="仿宋_GB2312" w:cs="黑体"/>
                <w:color w:val="000000"/>
                <w:sz w:val="18"/>
                <w:szCs w:val="18"/>
              </w:rPr>
              <w:t xml:space="preserve">） </w:t>
            </w:r>
            <w:r>
              <w:rPr>
                <w:rFonts w:hint="eastAsia" w:ascii="仿宋_GB2312" w:hAnsi="黑体" w:eastAsia="仿宋_GB2312" w:cs="黑体"/>
                <w:color w:val="000000"/>
                <w:sz w:val="18"/>
                <w:szCs w:val="18"/>
                <w:lang w:val="en-US" w:eastAsia="zh-CN"/>
              </w:rPr>
              <w:t>1.</w:t>
            </w:r>
            <w:r>
              <w:rPr>
                <w:rFonts w:hint="eastAsia" w:ascii="仿宋_GB2312" w:eastAsia="仿宋_GB2312" w:cs="黑体"/>
                <w:kern w:val="0"/>
                <w:sz w:val="18"/>
                <w:szCs w:val="18"/>
              </w:rPr>
              <w:t>行使城市</w:t>
            </w:r>
            <w:r>
              <w:rPr>
                <w:rFonts w:hint="eastAsia" w:ascii="仿宋_GB2312" w:eastAsia="仿宋_GB2312" w:cs="黑体"/>
                <w:kern w:val="0"/>
                <w:sz w:val="18"/>
                <w:szCs w:val="18"/>
                <w:lang w:val="en-US" w:eastAsia="zh-CN"/>
              </w:rPr>
              <w:t>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区综合执法大队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1、发现违法行为或者接到对违法行为的投诉举报不予查处的。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2.没有法律或者事实依据实施行政处罚的。                     </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3.指派不具备行政执法资格人员实施行政处罚的。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4.擅自设立处罚种类或者改变处罚幅度、范围的。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5.违反法定的行政处罚程序的。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6.在行政处罚过程中发生腐败行为的。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7.处罚不使用罚款、没收财物单据或者使用非法定部门制发的罚款、没收财物单据的。</w:t>
            </w:r>
          </w:p>
          <w:p>
            <w:pPr>
              <w:spacing w:line="240" w:lineRule="exact"/>
              <w:rPr>
                <w:rFonts w:hint="eastAsia" w:ascii="仿宋_GB2312" w:eastAsia="仿宋_GB2312" w:cs="黑体"/>
                <w:kern w:val="0"/>
                <w:sz w:val="18"/>
                <w:szCs w:val="18"/>
                <w:lang w:val="en-US" w:eastAsia="zh-CN"/>
              </w:rPr>
            </w:pPr>
            <w:r>
              <w:rPr>
                <w:rFonts w:hint="eastAsia" w:ascii="仿宋_GB2312" w:eastAsia="仿宋_GB2312" w:cs="黑体"/>
                <w:kern w:val="0"/>
                <w:sz w:val="18"/>
                <w:szCs w:val="18"/>
                <w:lang w:val="en-US" w:eastAsia="zh-CN"/>
              </w:rPr>
              <w:t xml:space="preserve">8.未执行罚缴分离制度，违反规定自行收缴罚款的，向行政机关返还罚款或者拍卖款项的。         </w:t>
            </w:r>
          </w:p>
          <w:p>
            <w:pPr>
              <w:spacing w:line="240" w:lineRule="exact"/>
              <w:rPr>
                <w:rFonts w:ascii="黑体" w:eastAsia="黑体" w:cs="黑体"/>
                <w:color w:val="000000"/>
                <w:szCs w:val="21"/>
              </w:rPr>
            </w:pPr>
            <w:r>
              <w:rPr>
                <w:rFonts w:hint="eastAsia" w:ascii="仿宋_GB2312" w:eastAsia="仿宋_GB2312" w:cs="黑体"/>
                <w:kern w:val="0"/>
                <w:sz w:val="18"/>
                <w:szCs w:val="18"/>
                <w:lang w:val="en-US" w:eastAsia="zh-CN"/>
              </w:rPr>
              <w:t>9.其他违反法律法规规章规定的行为。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5058098</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9"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70</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对擅自利用公共场地从事机动车经营活动的处罚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jc w:val="left"/>
              <w:rPr>
                <w:rFonts w:hint="eastAsia" w:ascii="仿宋_GB2312" w:eastAsia="仿宋_GB2312" w:cs="黑体"/>
                <w:kern w:val="0"/>
                <w:sz w:val="18"/>
                <w:szCs w:val="18"/>
              </w:rPr>
            </w:pPr>
            <w:r>
              <w:rPr>
                <w:rFonts w:hint="eastAsia" w:ascii="仿宋_GB2312" w:eastAsia="仿宋_GB2312" w:cs="黑体"/>
                <w:kern w:val="0"/>
                <w:sz w:val="18"/>
                <w:szCs w:val="18"/>
              </w:rPr>
              <w:t>《秦皇岛市市容管理条例》</w:t>
            </w:r>
          </w:p>
          <w:p>
            <w:pPr>
              <w:spacing w:line="240" w:lineRule="exact"/>
              <w:ind w:firstLine="360" w:firstLineChars="200"/>
              <w:jc w:val="left"/>
              <w:rPr>
                <w:rFonts w:hint="eastAsia" w:ascii="仿宋_GB2312" w:eastAsia="仿宋_GB2312" w:cs="黑体"/>
                <w:kern w:val="0"/>
                <w:sz w:val="18"/>
                <w:szCs w:val="18"/>
              </w:rPr>
            </w:pPr>
            <w:r>
              <w:rPr>
                <w:rFonts w:hint="eastAsia" w:ascii="仿宋_GB2312" w:eastAsia="仿宋_GB2312" w:cs="黑体"/>
                <w:kern w:val="0"/>
                <w:sz w:val="18"/>
                <w:szCs w:val="18"/>
              </w:rPr>
              <w:t>第二十九条 除经批准的大型机动车展销活动外，任何单位和个人不得擅自利用公共停车场（位）、人行道</w:t>
            </w:r>
          </w:p>
          <w:p>
            <w:pPr>
              <w:spacing w:line="240" w:lineRule="exact"/>
              <w:ind w:left="360" w:hanging="360" w:hangingChars="200"/>
              <w:jc w:val="left"/>
              <w:rPr>
                <w:rFonts w:hint="eastAsia" w:ascii="仿宋_GB2312" w:eastAsia="仿宋_GB2312" w:cs="黑体"/>
                <w:kern w:val="0"/>
                <w:sz w:val="18"/>
                <w:szCs w:val="18"/>
              </w:rPr>
            </w:pPr>
            <w:r>
              <w:rPr>
                <w:rFonts w:hint="eastAsia" w:ascii="仿宋_GB2312" w:eastAsia="仿宋_GB2312" w:cs="黑体"/>
                <w:kern w:val="0"/>
                <w:sz w:val="18"/>
                <w:szCs w:val="18"/>
              </w:rPr>
              <w:t>和其他公共场地从事机动车的展销和拍卖等经营活动。                                                            第五十条 违反本条例第二十九条第二款规定，擅自利用公共场地从事机动车经营活动的，由城市管理综合</w:t>
            </w:r>
          </w:p>
          <w:p>
            <w:pPr>
              <w:spacing w:line="240" w:lineRule="exact"/>
              <w:ind w:left="360" w:hanging="360" w:hangingChars="200"/>
              <w:jc w:val="left"/>
              <w:rPr>
                <w:rFonts w:hint="eastAsia" w:ascii="仿宋_GB2312" w:eastAsia="仿宋_GB2312" w:cs="黑体"/>
                <w:kern w:val="0"/>
                <w:sz w:val="18"/>
                <w:szCs w:val="18"/>
              </w:rPr>
            </w:pPr>
            <w:r>
              <w:rPr>
                <w:rFonts w:hint="eastAsia" w:ascii="仿宋_GB2312" w:eastAsia="仿宋_GB2312" w:cs="黑体"/>
                <w:kern w:val="0"/>
                <w:sz w:val="18"/>
                <w:szCs w:val="18"/>
              </w:rPr>
              <w:t>执法部门责令改正；拒不改正的，处一万元以上三万元以下罚款。</w:t>
            </w:r>
          </w:p>
          <w:p>
            <w:pPr>
              <w:spacing w:line="240" w:lineRule="exact"/>
              <w:rPr>
                <w:rFonts w:hint="eastAsia"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0"/>
              </w:numPr>
              <w:spacing w:line="240" w:lineRule="exact"/>
              <w:jc w:val="left"/>
              <w:textAlignment w:val="center"/>
              <w:rPr>
                <w:rFonts w:hint="default"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lang w:val="en-US" w:eastAsia="zh-CN"/>
              </w:rPr>
              <w:t>1.</w:t>
            </w: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0"/>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lang w:val="en-US" w:eastAsia="zh-CN"/>
              </w:rPr>
              <w:t>2.</w:t>
            </w:r>
            <w:r>
              <w:rPr>
                <w:rFonts w:hint="eastAsia" w:ascii="仿宋_GB2312" w:hAnsi="黑体" w:eastAsia="仿宋_GB2312" w:cs="黑体"/>
                <w:color w:val="000000"/>
                <w:kern w:val="0"/>
                <w:sz w:val="18"/>
                <w:szCs w:val="18"/>
              </w:rPr>
              <w:t>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对在室外从事烧烤经营活动或者在道路两侧和其他公共区域露天烧烤食品的处罚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《秦皇岛市市容管理条例》</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第三十条 从事烧烤经营活动应当有固定的门店。烧烤加工操作应当在室内进行，并加装油烟净化设施，确保油烟排放达到国家、省规定的标准。                                                    </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第五十一条 违反本条例第三十条规定，在室外从事烧烤经营活动或者在道路两侧和其他公共区域露天烧烤食品的，由城市管理综合执法部门责令改正，没收烧烤工具和违法所得，处五百元以上一千五百元以下罚款；情节较重的，处一千五百元以上五千元以下罚款；情节严重的，处五千元以上二万元以下罚款。</w:t>
            </w:r>
          </w:p>
          <w:p>
            <w:pPr>
              <w:spacing w:line="240" w:lineRule="exact"/>
              <w:rPr>
                <w:rFonts w:hint="eastAsia"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对擅自占用城市道路以及其他公共场所招揽生意的处罚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《秦皇岛市市容管理条例》</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第三十一条 市、县（区）人民政府应当为零散务工人员待工指定场所，零散务工人员不得擅自占用城市道路以及其他公共场所招揽生意。                                                                  </w:t>
            </w:r>
          </w:p>
          <w:p>
            <w:pPr>
              <w:spacing w:line="240" w:lineRule="exact"/>
              <w:ind w:firstLine="180" w:firstLineChars="100"/>
              <w:rPr>
                <w:rFonts w:hint="eastAsia" w:ascii="仿宋_GB2312" w:eastAsia="仿宋_GB2312" w:cs="黑体"/>
                <w:kern w:val="0"/>
                <w:sz w:val="18"/>
                <w:szCs w:val="18"/>
              </w:rPr>
            </w:pPr>
            <w:r>
              <w:rPr>
                <w:rFonts w:hint="eastAsia" w:ascii="仿宋_GB2312" w:eastAsia="仿宋_GB2312" w:cs="黑体"/>
                <w:kern w:val="0"/>
                <w:sz w:val="18"/>
                <w:szCs w:val="18"/>
              </w:rPr>
              <w:t xml:space="preserve">  第五十二条 违反本条例第三十一条规定，擅自占用城市道路以及其他公共场所招揽生意的，由城市管理综合执法部门责令改正；拒不改正的，每次处二十元以上一百元以下罚款。</w:t>
            </w:r>
          </w:p>
          <w:p>
            <w:pPr>
              <w:spacing w:line="240" w:lineRule="exact"/>
              <w:rPr>
                <w:rFonts w:hint="eastAsia"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对未在规定的时间、区域以及指定的焚烧炉内焚烧祭祀用品的处罚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《秦皇岛市市容管理条例》</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第三十六条 倡导移风易俗、文明祭祀。市民应当遵守市、县（区）人民政府关于文明祭祀的有关规定，在规定的时间、区域和指定的焚烧炉内焚烧祭祀用品。                                           </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第五十五条 违反本条例第三十六条规定，未在规定的时间、区域以及指定的焚烧炉内焚烧祭祀用品的，由城市管理综合执法部门责令改正，处警告或者五十元以上二百元以下罚款。</w:t>
            </w:r>
          </w:p>
          <w:p>
            <w:pPr>
              <w:spacing w:line="240" w:lineRule="exact"/>
              <w:rPr>
                <w:rFonts w:hint="eastAsia"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spacing w:line="240" w:lineRule="exact"/>
              <w:jc w:val="center"/>
              <w:rPr>
                <w:rFonts w:ascii="仿宋_GB2312" w:eastAsia="仿宋_GB2312" w:cs="仿宋_GB2312"/>
                <w:color w:val="000000"/>
                <w:kern w:val="0"/>
                <w:sz w:val="18"/>
                <w:szCs w:val="18"/>
              </w:rPr>
            </w:pPr>
            <w:r>
              <w:rPr>
                <w:rFonts w:hint="eastAsia" w:ascii="仿宋_GB2312" w:eastAsia="仿宋_GB2312" w:cs="黑体"/>
                <w:kern w:val="0"/>
                <w:sz w:val="18"/>
                <w:szCs w:val="18"/>
              </w:rPr>
              <w:t>对在游泳区内设置雨水排放口的处罚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jc w:val="left"/>
              <w:rPr>
                <w:rFonts w:hint="eastAsia" w:ascii="仿宋_GB2312" w:eastAsia="仿宋_GB2312" w:cs="黑体"/>
                <w:kern w:val="0"/>
                <w:sz w:val="18"/>
                <w:szCs w:val="18"/>
              </w:rPr>
            </w:pPr>
            <w:r>
              <w:rPr>
                <w:rFonts w:hint="eastAsia" w:ascii="仿宋_GB2312" w:eastAsia="仿宋_GB2312" w:cs="黑体"/>
                <w:kern w:val="0"/>
                <w:sz w:val="18"/>
                <w:szCs w:val="18"/>
              </w:rPr>
              <w:t>《秦皇岛市海水浴场管理条例》</w:t>
            </w:r>
          </w:p>
          <w:p>
            <w:pPr>
              <w:spacing w:line="240" w:lineRule="exact"/>
              <w:ind w:firstLine="360" w:firstLineChars="200"/>
              <w:jc w:val="left"/>
              <w:rPr>
                <w:rFonts w:hint="eastAsia" w:ascii="仿宋_GB2312" w:eastAsia="仿宋_GB2312" w:cs="黑体"/>
                <w:kern w:val="0"/>
                <w:sz w:val="18"/>
                <w:szCs w:val="18"/>
              </w:rPr>
            </w:pPr>
            <w:r>
              <w:rPr>
                <w:rFonts w:hint="eastAsia" w:ascii="仿宋_GB2312" w:eastAsia="仿宋_GB2312" w:cs="黑体"/>
                <w:kern w:val="0"/>
                <w:sz w:val="18"/>
                <w:szCs w:val="18"/>
              </w:rPr>
              <w:t>第二十五条 海水浴场内禁止设置入海排污口，游泳区内禁止设置雨水排放口。公共厕所以及更衣、冲淋和其他经营项目等服务场所产生的生活污水应当排入城镇污水管网。</w:t>
            </w:r>
          </w:p>
          <w:p>
            <w:pPr>
              <w:spacing w:line="240" w:lineRule="exact"/>
              <w:jc w:val="left"/>
              <w:rPr>
                <w:rFonts w:hint="eastAsia" w:ascii="仿宋_GB2312" w:eastAsia="仿宋_GB2312" w:cs="黑体"/>
                <w:kern w:val="0"/>
                <w:sz w:val="18"/>
                <w:szCs w:val="18"/>
              </w:rPr>
            </w:pPr>
            <w:r>
              <w:rPr>
                <w:rFonts w:hint="eastAsia" w:ascii="仿宋_GB2312" w:eastAsia="仿宋_GB2312" w:cs="黑体"/>
                <w:kern w:val="0"/>
                <w:sz w:val="18"/>
                <w:szCs w:val="18"/>
              </w:rPr>
              <w:t xml:space="preserve">   </w:t>
            </w:r>
            <w:r>
              <w:rPr>
                <w:rFonts w:hint="eastAsia" w:ascii="仿宋_GB2312" w:eastAsia="仿宋_GB2312" w:cs="黑体"/>
                <w:kern w:val="0"/>
                <w:sz w:val="18"/>
                <w:szCs w:val="18"/>
                <w:lang w:val="en-US" w:eastAsia="zh-CN"/>
              </w:rPr>
              <w:t xml:space="preserve"> </w:t>
            </w:r>
            <w:r>
              <w:rPr>
                <w:rFonts w:hint="eastAsia" w:ascii="仿宋_GB2312" w:eastAsia="仿宋_GB2312" w:cs="黑体"/>
                <w:kern w:val="0"/>
                <w:sz w:val="18"/>
                <w:szCs w:val="18"/>
              </w:rPr>
              <w:t>违反本条例第二十五条规定，在海水浴场内设置入海排污口或者生活污水未排入城镇污水管网的，由生态环境、城市管理综合行政执法等部门依照《中华人民共和国海洋环境保护法》《城镇排水与污水处理条例》等法律、法规的有关规定处理。在游泳区内设置雨水排放口的，由城市管理综合行政执法部门责令改正；拒不改正的，处三千元以上一万元以下的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kern w:val="0"/>
                <w:sz w:val="18"/>
                <w:szCs w:val="18"/>
              </w:rPr>
              <w:t>行使城市供水、城市排水（污水）、城市供热、城市燃气等方面的法律、法规、规章规定的行政处罚权。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5138387</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对个人未遵守下列社会卫生规范的处罚：</w:t>
            </w:r>
          </w:p>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一）不随地吐痰、便溺；（二）不乱扔果皮、纸屑、烟蒂、口香糖、塑料袋、饮料瓶（盒）等废弃物；（三）按照规定倾倒垃圾、污水或者粪便；（四）不在禁止吸烟的场所吸烟；（五）不从事其他有碍社会卫生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jc w:val="left"/>
              <w:rPr>
                <w:rFonts w:hint="eastAsia" w:ascii="仿宋_GB2312" w:eastAsia="仿宋_GB2312" w:cs="黑体"/>
                <w:kern w:val="0"/>
                <w:sz w:val="18"/>
                <w:szCs w:val="18"/>
              </w:rPr>
            </w:pPr>
            <w:r>
              <w:rPr>
                <w:rFonts w:hint="eastAsia" w:ascii="仿宋_GB2312" w:eastAsia="仿宋_GB2312" w:cs="黑体"/>
                <w:kern w:val="0"/>
                <w:sz w:val="18"/>
                <w:szCs w:val="18"/>
              </w:rPr>
              <w:t>《秦皇岛市爱国卫生条例》</w:t>
            </w:r>
          </w:p>
          <w:p>
            <w:pPr>
              <w:spacing w:line="240" w:lineRule="exact"/>
              <w:ind w:firstLine="360" w:firstLineChars="200"/>
              <w:jc w:val="left"/>
              <w:rPr>
                <w:rFonts w:hint="eastAsia" w:ascii="仿宋_GB2312" w:eastAsia="仿宋_GB2312" w:cs="黑体"/>
                <w:kern w:val="0"/>
                <w:sz w:val="18"/>
                <w:szCs w:val="18"/>
              </w:rPr>
            </w:pPr>
            <w:r>
              <w:rPr>
                <w:rFonts w:hint="eastAsia" w:ascii="仿宋_GB2312" w:eastAsia="仿宋_GB2312" w:cs="黑体"/>
                <w:kern w:val="0"/>
                <w:sz w:val="18"/>
                <w:szCs w:val="18"/>
              </w:rPr>
              <w:t>第二十条 个人应当遵守下列社会卫生规范：（一）不随地吐痰、便溺；（二）不乱扔果皮、纸屑、烟蒂、口香糖、塑料袋、饮料瓶（盒）等废弃物；</w:t>
            </w:r>
          </w:p>
          <w:p>
            <w:pPr>
              <w:spacing w:line="240" w:lineRule="exact"/>
              <w:ind w:firstLine="360" w:firstLineChars="200"/>
              <w:jc w:val="left"/>
              <w:rPr>
                <w:rFonts w:hint="eastAsia" w:ascii="仿宋_GB2312" w:eastAsia="仿宋_GB2312" w:cs="黑体"/>
                <w:kern w:val="0"/>
                <w:sz w:val="18"/>
                <w:szCs w:val="18"/>
              </w:rPr>
            </w:pPr>
            <w:r>
              <w:rPr>
                <w:rFonts w:hint="eastAsia" w:ascii="仿宋_GB2312" w:eastAsia="仿宋_GB2312" w:cs="黑体"/>
                <w:kern w:val="0"/>
                <w:sz w:val="18"/>
                <w:szCs w:val="18"/>
              </w:rPr>
              <w:t>第三十七条 违反本条例第二十条第一项、第二项规定的，由城市管理综合执法行政主管部门责令改正，并处二十元以上五十元以下罚款。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557"/>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76</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对在城市市区内饲养家畜家禽的处罚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autoSpaceDE w:val="0"/>
              <w:autoSpaceDN w:val="0"/>
              <w:adjustRightInd w:val="0"/>
              <w:spacing w:line="22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《秦皇岛市爱国卫生条例》</w:t>
            </w:r>
          </w:p>
          <w:p>
            <w:pPr>
              <w:autoSpaceDE w:val="0"/>
              <w:autoSpaceDN w:val="0"/>
              <w:adjustRightInd w:val="0"/>
              <w:spacing w:line="22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第二十四条 除因科研、教学以及其他特殊情况外，城市市区内禁止饲养鸡、鸭、鹅、兔、羊、猪等家畜家禽。                                                                       </w:t>
            </w:r>
          </w:p>
          <w:p>
            <w:pPr>
              <w:autoSpaceDE w:val="0"/>
              <w:autoSpaceDN w:val="0"/>
              <w:adjustRightInd w:val="0"/>
              <w:spacing w:line="220" w:lineRule="exact"/>
              <w:ind w:firstLine="360" w:firstLineChars="200"/>
              <w:rPr>
                <w:rFonts w:ascii="仿宋_GB2312" w:eastAsia="仿宋_GB2312" w:cs="黑体"/>
                <w:kern w:val="0"/>
                <w:sz w:val="18"/>
                <w:szCs w:val="18"/>
              </w:rPr>
            </w:pPr>
            <w:r>
              <w:rPr>
                <w:rFonts w:hint="eastAsia" w:ascii="仿宋_GB2312" w:eastAsia="仿宋_GB2312" w:cs="黑体"/>
                <w:kern w:val="0"/>
                <w:sz w:val="18"/>
                <w:szCs w:val="18"/>
              </w:rPr>
              <w:t>第三十九条 违反本条例第二十四条第一款规定，在城市市区内饲养家畜家禽的，由城市管理综合执法行政主管部门给予警告，责令限期处理；逾期不处理的，予以没收，并处每只二十元以上一百元以下罚款。</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eastAsia" w:ascii="仿宋_GB2312" w:eastAsia="仿宋_GB2312" w:cs="黑体"/>
                <w:b/>
                <w:bCs/>
                <w:color w:val="000000"/>
                <w:szCs w:val="21"/>
                <w:lang w:eastAsia="zh-CN"/>
              </w:rPr>
            </w:pPr>
            <w:r>
              <w:rPr>
                <w:rFonts w:hint="eastAsia" w:ascii="仿宋_GB2312" w:hAnsi="黑体" w:eastAsia="仿宋_GB2312" w:cs="黑体"/>
                <w:color w:val="000000"/>
                <w:sz w:val="18"/>
                <w:szCs w:val="18"/>
                <w:lang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w:t>
            </w:r>
            <w:r>
              <w:rPr>
                <w:rFonts w:hint="eastAsia" w:ascii="仿宋_GB2312" w:hAnsi="黑体" w:eastAsia="仿宋_GB2312" w:cs="黑体"/>
                <w:color w:val="auto"/>
                <w:sz w:val="18"/>
                <w:szCs w:val="18"/>
              </w:rPr>
              <w:t>第三条（</w:t>
            </w:r>
            <w:r>
              <w:rPr>
                <w:rFonts w:hint="eastAsia" w:ascii="仿宋_GB2312" w:hAnsi="黑体" w:eastAsia="仿宋_GB2312" w:cs="黑体"/>
                <w:color w:val="auto"/>
                <w:sz w:val="18"/>
                <w:szCs w:val="18"/>
                <w:lang w:eastAsia="zh-CN"/>
              </w:rPr>
              <w:t>七</w:t>
            </w:r>
            <w:r>
              <w:rPr>
                <w:rFonts w:hint="eastAsia" w:ascii="仿宋_GB2312" w:hAnsi="黑体" w:eastAsia="仿宋_GB2312" w:cs="黑体"/>
                <w:color w:val="auto"/>
                <w:sz w:val="18"/>
                <w:szCs w:val="18"/>
              </w:rPr>
              <w:t xml:space="preserve">） </w:t>
            </w:r>
            <w:r>
              <w:rPr>
                <w:rFonts w:hint="eastAsia" w:ascii="仿宋_GB2312" w:eastAsia="仿宋_GB2312" w:cs="黑体"/>
                <w:color w:val="auto"/>
                <w:kern w:val="0"/>
                <w:sz w:val="18"/>
                <w:szCs w:val="18"/>
                <w:lang w:eastAsia="zh-CN"/>
              </w:rPr>
              <w:t>行使城市容貌、环境卫生、市政道路、桥梁、户外广告、临时占道棚亭设置、城市园林绿化等方面法律、法规、规章规定的行政处罚权。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12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37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77"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城管执法局</w:t>
            </w:r>
            <w:r>
              <w:rPr>
                <w:rFonts w:hint="eastAsia" w:ascii="仿宋_GB2312" w:hAnsi="黑体" w:eastAsia="仿宋_GB2312" w:cs="黑体"/>
                <w:color w:val="000000"/>
                <w:sz w:val="18"/>
                <w:szCs w:val="18"/>
                <w:lang w:val="en-US" w:eastAsia="zh-CN"/>
              </w:rPr>
              <w:t xml:space="preserve"> </w:t>
            </w:r>
            <w:r>
              <w:rPr>
                <w:rFonts w:hint="eastAsia" w:ascii="仿宋_GB2312" w:hAnsi="黑体" w:eastAsia="仿宋_GB2312" w:cs="黑体"/>
                <w:color w:val="000000"/>
                <w:sz w:val="18"/>
                <w:szCs w:val="18"/>
                <w:lang w:eastAsia="zh-CN"/>
              </w:rPr>
              <w:t>法宣股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制作事先告知书（听证告知书）、处罚决定书</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374"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区</w:t>
            </w:r>
            <w:r>
              <w:rPr>
                <w:rFonts w:hint="eastAsia" w:ascii="仿宋_GB2312" w:hAnsi="黑体" w:eastAsia="仿宋_GB2312" w:cs="黑体"/>
                <w:color w:val="000000"/>
                <w:sz w:val="18"/>
                <w:szCs w:val="18"/>
              </w:rPr>
              <w:t>综合</w:t>
            </w:r>
            <w:r>
              <w:rPr>
                <w:rFonts w:hint="eastAsia" w:ascii="仿宋_GB2312" w:hAnsi="黑体" w:eastAsia="仿宋_GB2312" w:cs="黑体"/>
                <w:color w:val="000000"/>
                <w:sz w:val="18"/>
                <w:szCs w:val="18"/>
                <w:lang w:eastAsia="zh-CN"/>
              </w:rPr>
              <w:t>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因不履行或不正确履行行政职责，有下列情形的，行政机关及相关工作人员应承担相应责任：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1、发现违法行为或者接到对违法行为的举报不予查处的。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2.没有法律或者事实依据实施行政处罚的。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3.未履行生活垃圾分类监督管理职责。</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4.擅自设立处罚种类或者改变处罚幅度、范围的。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5.违反法定的行政处罚程序的。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6、滥用职权、玩忽职守、徇私舞弊行为的。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hAnsi="黑体" w:eastAsia="仿宋_GB2312" w:cs="黑体"/>
                <w:color w:val="000000"/>
                <w:kern w:val="0"/>
                <w:sz w:val="18"/>
                <w:szCs w:val="18"/>
                <w:lang w:val="en-US" w:eastAsia="zh-CN"/>
              </w:rPr>
            </w:pPr>
            <w:r>
              <w:rPr>
                <w:rFonts w:hint="eastAsia" w:ascii="仿宋_GB2312" w:hAnsi="黑体" w:eastAsia="仿宋_GB2312" w:cs="黑体"/>
                <w:color w:val="000000"/>
                <w:kern w:val="0"/>
                <w:sz w:val="18"/>
                <w:szCs w:val="18"/>
              </w:rPr>
              <w:t>业务咨询：</w:t>
            </w:r>
            <w:r>
              <w:rPr>
                <w:rFonts w:hint="eastAsia" w:ascii="仿宋_GB2312" w:hAnsi="黑体" w:eastAsia="仿宋_GB2312" w:cs="黑体"/>
                <w:color w:val="000000"/>
                <w:kern w:val="0"/>
                <w:sz w:val="18"/>
                <w:szCs w:val="18"/>
                <w:lang w:val="en-US" w:eastAsia="zh-CN"/>
              </w:rPr>
              <w:t>5058098</w:t>
            </w:r>
          </w:p>
          <w:p>
            <w:pPr>
              <w:widowControl/>
              <w:numPr>
                <w:ilvl w:val="0"/>
                <w:numId w:val="1"/>
              </w:numPr>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eastAsia="zh-CN"/>
              </w:rPr>
              <w:t>监委第四派驻</w:t>
            </w:r>
            <w:r>
              <w:rPr>
                <w:rFonts w:hint="eastAsia" w:ascii="仿宋_GB2312" w:hAnsi="黑体" w:eastAsia="仿宋_GB2312" w:cs="黑体"/>
                <w:color w:val="000000"/>
                <w:kern w:val="0"/>
                <w:sz w:val="18"/>
                <w:szCs w:val="18"/>
              </w:rPr>
              <w:t>组，电话：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征收</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卫生服务费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《城市生活垃圾管理办法》第四条“产生城市生活垃圾的单位和个人，应当按照城市人民政府确定的生活垃圾处理费收费标准和有关规定缴纳城市生活垃圾处理费。 城市生活垃圾处理费应当专项用于城市生活垃圾收集、运输和处置，严禁挪作他用。”第五条“国务院建设主管部门负责全国城市生活垃圾管理工作。 省、自治区人民政府建设主管部门负责本行政区域内城市生活垃圾管理工作。 直辖市、市、县人民政府建设（环境卫生）主管部门负责本行政区域内城市生活垃圾的管理工作。</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公示告知生活垃圾处理费收费依据、收费项目、收费标准、收费范围、需要提交的全部材料目录以及其他应当公示的内容，并按申请人的要求进行相关解释说明。</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审核生活垃圾处理费申报表及相关材料。</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执做出审核决定，开具生活垃圾处理费缴款书。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事后监管</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开展定期和不定期检查，对存在问题的单位及时稽查，加强对履行缴费义务的日常监管。</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1.无法定依据征收的；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2.擅自设立或者增加征收项目，擅自改变征收范围和标准的；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3.违反法定程序实行征收的；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4.截留、私分或者挪用征收款物的；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5.有玩忽职守、滥用职权、徇私舞弊行为；</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6.其他违法实施征收、征用的；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征收</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对城镇垃圾处理费的征收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《城市生活垃圾管理办法》第四条“产生城市生活垃圾的单位和个人，应当按照城市人民政府确定的生活垃圾处理费收费标准和有关规定缴纳城市生活垃圾处理费。 城市生活垃圾处理费应当专项用于城市生活垃圾收集、运输和处置，严禁挪作他用。”第五条“国务院建设主管部门负责全国城市生活垃圾管理工作。 省、自治区人民政府建设主管部门负责本行政区域内城市生活垃圾管理工作。 直辖市、市、县人民政府建设（环境卫生）主管部门负责本行政区域内城市生活垃圾的管理工作。</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公示告知生活垃圾处理费收费依据、收费项目、收费标准、收费范围、需要提交的全部材料目录以及其他应当公示的内容，并按申请人的要求进行相关解释说明。</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审核生活垃圾处理费申报表及相关材料。</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执做出审核决定，开具生活垃圾处理费缴款书。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事后监管</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开展定期和不定期检查，对存在问题的单位及时稽查，加强对履行缴费义务的日常监管。</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1.无法定依据征收的；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2.擅自设立或者增加征收项目，擅自改变征收范围和标准的；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3.违反法定程序实行征收的；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4.截留、私分或者挪用征收款物的；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5.有玩忽职守、滥用职权、徇私舞弊行为；</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6.其他违法实施征收、征用的；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征收</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城市道路挖掘修复费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《城市道路管理条例》第三十七条“占用或者挖掘由市政工程行政主管部门管理的城市道路的，应当向市政工程行政主管部门交纳城市道路占用费或者城市道路挖掘修复费。</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四</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负责城市市政道路、桥梁、城市夜景照明等市政设施维护管理工作。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公示告知收费标准、征收范围、方式；</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对征收金额进行审核；</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开具收费缴款书；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事后监管</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所征收的资金一律进入财政专户，做到专款专用，不得挪作他用；</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区市政中心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1.对依法应当征收的费用，未受理、未征收的；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2.没有按照政府及相关部门规定的征收标准组织征收的；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3不征或者少征，致使国家遭受损失的；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4.在征收过程中发生腐败行为的；</w:t>
            </w:r>
          </w:p>
          <w:p>
            <w:pPr>
              <w:spacing w:line="240" w:lineRule="exact"/>
              <w:rPr>
                <w:rFonts w:ascii="黑体" w:eastAsia="黑体" w:cs="黑体"/>
                <w:color w:val="000000"/>
                <w:szCs w:val="21"/>
              </w:rPr>
            </w:pPr>
            <w:r>
              <w:rPr>
                <w:rFonts w:hint="eastAsia" w:ascii="仿宋_GB2312" w:eastAsia="仿宋_GB2312" w:cs="黑体"/>
                <w:kern w:val="0"/>
                <w:sz w:val="18"/>
                <w:szCs w:val="18"/>
              </w:rPr>
              <w:t>5.其他违反法律法规规章文件规定的行为。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5138387</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奖励</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对长期从事市容环卫作业成绩显著的单位和个人的表彰奖励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1.《城市市容和环境卫生管理条例》第八条“对在城市市容和环境卫生工作中成绩显着的单位和个人，由人民政府给予奖励。”</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2.《河北省城市市容和环境卫生管理条例》第六条“任何单位和个人都有享受整洁、优美、文明、和谐城市环境的权利，有维护城市市容和环境卫生、爱护环境卫生设施的义务，尊重城市市容和环境卫生专业作业人员的劳动，不得妨碍其履行职责。对损害、破坏城市市容和环境卫生的行为有权劝阻、制止和举报。</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对在城市市容和环境卫生工作中做出显著成绩的单位和个人，由县级以上人民政府给予表彰和奖励。”</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制定方案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结合实际情况，科学制定表彰方案。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组织推荐</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严格按照表彰方案规定的条件、程序，组织推荐工作，对推荐对象进行初审。</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审核公开</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对符合条件的推荐对象进行审核，并将初审结果进行公示。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表彰</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按程序给予表彰。</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1.不符合条件的申请，违规受理并通过初评，造成不良影响的；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2.未经批准擅自举办表彰奖励活动的；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3.向参评单位和个人收取费用的；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4.未按照规定进行公示的；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5.工作中滥用职权、徇私舞弊、玩忽职守造成不良后果的；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6.工作中发生贪污腐败行为的；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奖励</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对于在城市公厕的规划、建设和管理中取得显著成绩的单位和个人的表彰和奖励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《城市公厕管理办法》第二十二条“城市人民政府环境卫生行政主管部门，对于在城市公厕的规划、建设和管理中取得显著成绩的单位和个人，应当给予表彰和奖励。</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制定方案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结合实际情况，科学制定表彰方案。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组织推荐</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严格按照表彰方案规定的条件、程序，组织推荐工作，对推荐对象进行初审。</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审核公开</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对符合条件的推荐对象进行审核，并将初审结果进行公示。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表彰</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按程序给予表彰。</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1.不符合条件的申请，违规受理并通过初评，造成不良影响的；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2.未经批准擅自举办表彰奖励活动的；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3.向参评单位和个人收取费用的；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4.未按照规定进行公示的；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5.工作中滥用职权、徇私舞弊、玩忽职守造成不良后果的；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6.工作中发生贪污腐败行为的；</w:t>
            </w:r>
          </w:p>
          <w:p>
            <w:pPr>
              <w:spacing w:line="240" w:lineRule="exact"/>
              <w:rPr>
                <w:rFonts w:ascii="黑体" w:eastAsia="黑体" w:cs="黑体"/>
                <w:color w:val="000000"/>
                <w:szCs w:val="21"/>
              </w:rPr>
            </w:pPr>
            <w:r>
              <w:rPr>
                <w:rFonts w:hint="eastAsia" w:ascii="仿宋_GB2312" w:eastAsia="仿宋_GB2312" w:cs="黑体"/>
                <w:kern w:val="0"/>
                <w:sz w:val="18"/>
                <w:szCs w:val="18"/>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对关闭、闲置、拆除城市环卫设施进行监督检查；对已建成运行的垃圾处理设施运营状况和处理效果进行检查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1.《城市生活垃圾管理办法》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2.《</w:t>
            </w:r>
            <w:r>
              <w:rPr>
                <w:rFonts w:hint="eastAsia" w:ascii="仿宋_GB2312" w:eastAsia="仿宋_GB2312" w:cs="黑体"/>
                <w:kern w:val="0"/>
                <w:sz w:val="18"/>
                <w:szCs w:val="18"/>
                <w:lang w:val="en-US" w:eastAsia="zh-CN"/>
              </w:rPr>
              <w:t>中华人民共和国</w:t>
            </w:r>
            <w:r>
              <w:rPr>
                <w:rFonts w:hint="eastAsia" w:ascii="仿宋_GB2312" w:eastAsia="仿宋_GB2312" w:cs="黑体"/>
                <w:kern w:val="0"/>
                <w:sz w:val="18"/>
                <w:szCs w:val="18"/>
              </w:rPr>
              <w:t>行政许可法》第六十一条“行政机关应当建立健全监督制度，通过核查反映被许可人从事行政许可事项活动情况的有关材料，履行监督责任。 </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行政机关依法对被许可人从事行政许可事项的活动进行监督检查时，应当将监督检查的情况和处理结果予以记录，由监督检查人员签字后归档。公众有</w:t>
            </w:r>
            <w:bookmarkStart w:id="0" w:name="_GoBack"/>
            <w:bookmarkEnd w:id="0"/>
            <w:r>
              <w:rPr>
                <w:rFonts w:hint="eastAsia" w:ascii="仿宋_GB2312" w:eastAsia="仿宋_GB2312" w:cs="黑体"/>
                <w:kern w:val="0"/>
                <w:sz w:val="18"/>
                <w:szCs w:val="18"/>
              </w:rPr>
              <w:t>权查阅行政机关监督检查记录。行政机关应当创造条件，实现与被许可人、其他有关行政机关的计算机档案系统互联，核查被许可人从事行政许可事项活动情况。”</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对城市生活垃圾及餐厨废弃物处置企业监督检查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《河北省餐厨废弃物管理办法》第五条　省人民政府住房和城乡建设主管部门负责全省餐厨废弃物的监督管理工作。</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设区的市、县（市）人民政府市容和环境卫生主管部门负责本行政区域内餐厨废弃物的监督管理工作。</w:t>
            </w:r>
          </w:p>
          <w:p>
            <w:pPr>
              <w:spacing w:line="240" w:lineRule="exact"/>
              <w:rPr>
                <w:rFonts w:ascii="黑体" w:hAnsi="黑体" w:eastAsia="黑体" w:cs="仿宋_GB2312"/>
                <w:kern w:val="0"/>
                <w:sz w:val="18"/>
                <w:szCs w:val="18"/>
              </w:rPr>
            </w:pPr>
            <w:r>
              <w:rPr>
                <w:rFonts w:hint="eastAsia" w:ascii="仿宋_GB2312" w:eastAsia="仿宋_GB2312" w:cs="黑体"/>
                <w:kern w:val="0"/>
                <w:sz w:val="18"/>
                <w:szCs w:val="18"/>
              </w:rPr>
              <w:t xml:space="preserve">    第二十三条　省人民政府住房和城乡建设主管部门以及设区的市、县（市）人民政府市容和环境卫生主管部门应当建立健全监督管理制度，对餐厨废弃物产生单位和收集、运输、处置企业执行本办法的情况进行监督检查。</w:t>
            </w: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对餐厨废弃物产生单位和收集、运输、处置经营活动的检查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《河北省餐厨废弃物管理办法》第五条　省人民政府住房和城乡建设主管部门负责全省餐厨废弃物的监督管理工作。</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    设区的市、县（市）人民政府市容和环境卫生主管部门负责本行政区域内餐厨废弃物的监督管理工作。</w:t>
            </w:r>
          </w:p>
          <w:p>
            <w:pPr>
              <w:spacing w:line="240" w:lineRule="exact"/>
              <w:rPr>
                <w:rFonts w:ascii="黑体" w:hAnsi="黑体" w:eastAsia="黑体" w:cs="仿宋_GB2312"/>
                <w:kern w:val="0"/>
                <w:sz w:val="18"/>
                <w:szCs w:val="18"/>
              </w:rPr>
            </w:pPr>
            <w:r>
              <w:rPr>
                <w:rFonts w:hint="eastAsia" w:ascii="仿宋_GB2312" w:eastAsia="仿宋_GB2312" w:cs="黑体"/>
                <w:kern w:val="0"/>
                <w:sz w:val="18"/>
                <w:szCs w:val="18"/>
              </w:rPr>
              <w:t xml:space="preserve">    第二十三条　省人民政府住房和城乡建设主管部门以及设区的市、县（市）人民政府市容和环境卫生主管部门应当建立健全监督管理制度，对餐厨废弃物产生单位和收集、运输、处置企业执行本办法的情况进行监督检查。</w:t>
            </w: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4</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对生活垃圾产生单位或个人分类投放、分类收集、分类运输、分类处理等活动的检查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《河北省城乡生活垃圾分类管理条例》第五十八条　生活垃圾管理部门应当加强对生活垃圾分类投放、分类收集、分类运输、分类处理等情况的监督检查，发现违反法律法规的行为，应当依法查处；发现违法行为涉及其他行政主管部门职责的，应当及时通报相关行政主管部门进行处理。</w:t>
            </w:r>
          </w:p>
          <w:p>
            <w:pPr>
              <w:spacing w:line="240" w:lineRule="exact"/>
              <w:ind w:firstLine="360"/>
              <w:rPr>
                <w:rFonts w:hint="eastAsia" w:ascii="仿宋_GB2312" w:eastAsia="仿宋_GB2312" w:cs="黑体"/>
                <w:kern w:val="0"/>
                <w:sz w:val="18"/>
                <w:szCs w:val="18"/>
              </w:rPr>
            </w:pPr>
            <w:r>
              <w:rPr>
                <w:rFonts w:hint="eastAsia" w:ascii="仿宋_GB2312" w:eastAsia="仿宋_GB2312" w:cs="黑体"/>
                <w:kern w:val="0"/>
                <w:sz w:val="18"/>
                <w:szCs w:val="18"/>
              </w:rPr>
              <w:t>乡镇人民政府、街道办事处和村民委员会、居民委员会（社区）应当开展日常巡查，引导、督促辖区内单位和个人做好生活垃圾分类工作。</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5</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对城市园林绿化建设管理的监督检查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《城市绿化条例》第七条 城市人民政府城市绿化行政主管部门主管本行政区域内城市规划区的城市绿化工作。</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五</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负责全区园林绿化行业管理和指导工作。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val="en-US" w:eastAsia="zh-CN"/>
              </w:rPr>
              <w:t>确认</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建立古树名木档案和标记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《城市古树名木保护管理办法》（建城 192号）第六条 城市人民政府城市园林绿化行政主管部门应当对本行政区域内的古树名木进行调查、鉴定、定级、登记、编号，并建立档案，设立标志。 一级古树名木由省、自治区、直辖市人民政府确认，报国务院建设行政主管部门备案；二级古树名木由城市人民政府确认，直辖市以外的城市报省、自治区建设行政主管部门备案。</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五</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负责全区园林绿化行业管理和指导工作。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城市人民政府城市园林绿化行政主管部门应当对本行政区域内的古树名木进行调查、鉴定、定级、登记、编号，并建立档案，设立标志。</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确认</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城市人民政府城市园林绿化行政主管部门负责本行政区域内城市古树名木保护管理工作。</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养护</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城市人民政府园林绿化行政主管部门应当对城市古树名木，按实际情况分株制定养护、管理方案，落实养护责任单位、责任人，并进行检查指导。</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对构成违法犯罪的移交司法机关；</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区园林中心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1在工作中玩忽职守、滥用职权、徇私舞弊的；在城市生活垃圾监督管理工作中,玩忽职守、滥用职权、徇私舞弊的；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2.对在检查中发现的问题，不依法实施处罚；</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3.对检查发现构成违法犯罪的，不移交司法机关；</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5051780</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其他</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城市环境卫生设施规划设计方案的审查和环境卫生设施的竣工验收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河北省城市市容和环境卫生条例》第三十一条“城市新区开发、旧城改造、道路新建、改建，应当依照国家有关规定和城市环境卫生专业规划，配套建设公共厕所及生活废弃物的清扫、收集、运输和处理等城市环境卫生设施，并与主体工程同时设计、同时施工、同时交付使用，所需经费纳入建设工程概算。城市环境卫生设施规划设计方案的审查和环境卫生设施的竣工验收，应当有市容和环境卫生行政主管部门参加。</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接受审查申请；</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依法参加验收，提出验收意见；</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事后监督</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依法履行监督职责；</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lang w:val="en-US" w:eastAsia="zh-CN"/>
              </w:rPr>
              <w:t>其他</w:t>
            </w: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1.把关不严，对不符合环境卫生标准和环卫专业规划审查、验收通过；</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2.玩忽职守、滥用职权、徇私舞弊的；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3.利用职务上的便利收受他人财物或者其他好处的；</w:t>
            </w:r>
          </w:p>
          <w:p>
            <w:pPr>
              <w:spacing w:line="240" w:lineRule="exact"/>
              <w:rPr>
                <w:rFonts w:ascii="黑体" w:eastAsia="黑体" w:cs="黑体"/>
                <w:color w:val="000000"/>
                <w:szCs w:val="21"/>
              </w:rPr>
            </w:pPr>
            <w:r>
              <w:rPr>
                <w:rFonts w:hint="eastAsia" w:ascii="仿宋_GB2312" w:eastAsia="仿宋_GB2312" w:cs="黑体"/>
                <w:kern w:val="0"/>
                <w:sz w:val="18"/>
                <w:szCs w:val="18"/>
              </w:rPr>
              <w:t>4.其他违反法律法规规章文件规定的行为。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2</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其他</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拆除环境卫生设施拆迁方案核准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 xml:space="preserve">1.《中华人民共和国固体废物污染环境防治法》“第五十五条：建设生活垃圾处理设施、场所，应当符合国务院生态环境主管部门和国务院住房城乡建设主管部门规定的环境保护和环境卫生标准。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鼓励相邻地区统筹生活垃圾处理设施建设，促进生活垃圾处理设施跨行政区域共建共享。 </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 xml:space="preserve">禁止擅自关闭、闲置或者拆除生活垃圾处理设施、场所；确有必要关闭、闲置或者拆除的，应当经所在地的市、县级人民政府环境卫生主管部门商所在地生态环境主管部门同意后核准，并采取防止污染环境的措施。 </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2.《城市市容和环境卫生管理条例》第二十二条“一切单位和个人都不得擅自拆除环境卫生设施；因建设需要必须拆除的，建设单位必须事先提出拆迁方案，报城市人民政府市容环境卫生行政主管部门批准。”</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3.《城市生活垃圾管理办法》“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三</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负责城市环境卫生管理工作。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公示依法应当提交的材料。一次性告知补正材料、依法受理或不予受理(不予受理的应当告知理由)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根据法定条件和程序，对申请材料进行审查，并提出审查意见。</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做出批准或者不予批准决定。</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pPr>
              <w:jc w:val="center"/>
            </w:p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告知</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不准予的应当说明理由，并告知申请人享有依法申请行政复议或者提起行政诉讼的权利。对涉及申请人、利害关系人重大利益的，或者依法需要听证的，在作出决定前履行法定告知责任。</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送达</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按时办结，并将相关可以公开的信息公开。</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事后监督</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lang w:val="en-US" w:eastAsia="zh-CN"/>
              </w:rPr>
              <w:t>依法履行监督职责。</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vMerge w:val="continue"/>
            <w:tcBorders>
              <w:tl2br w:val="nil"/>
              <w:tr2bl w:val="nil"/>
            </w:tcBorders>
            <w:shd w:val="clear" w:color="auto" w:fill="auto"/>
            <w:vAlign w:val="center"/>
          </w:tcPr>
          <w:p>
            <w:pPr>
              <w:jc w:val="center"/>
            </w:p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1.对符合法定条件的项目申请不予受理、核准的;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2.对不符合法定条件的项目予以受理、核准的;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3.擅自增设、变更项目核准程序或核准条件的;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4.未在法定时限内作出核准决定的;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5.擅自变更、延续、撤销已核准项目的;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6.在项目监管中滥用职权、玩忽职守，造成较大损失的;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7.索取或者收受他人财物或者谋取其他利益的;</w:t>
            </w:r>
          </w:p>
          <w:p>
            <w:pPr>
              <w:spacing w:line="240" w:lineRule="exact"/>
              <w:rPr>
                <w:rFonts w:ascii="黑体" w:eastAsia="黑体" w:cs="黑体"/>
                <w:color w:val="000000"/>
                <w:szCs w:val="21"/>
              </w:rPr>
            </w:pPr>
            <w:r>
              <w:rPr>
                <w:rFonts w:hint="eastAsia" w:ascii="仿宋_GB2312" w:eastAsia="仿宋_GB2312" w:cs="黑体"/>
                <w:kern w:val="0"/>
                <w:sz w:val="18"/>
                <w:szCs w:val="18"/>
              </w:rPr>
              <w:t>8.其他违反法律法规规章文件规定的行为。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2"/>
        <w:tblW w:w="102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r>
              <w:rPr>
                <w:rFonts w:hint="eastAsia" w:ascii="黑体" w:eastAsia="黑体" w:cs="黑体"/>
                <w:b/>
                <w:bCs/>
                <w:color w:val="000000"/>
                <w:szCs w:val="21"/>
                <w:lang w:val="en-US" w:eastAsia="zh-CN"/>
              </w:rPr>
              <w:t>3</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其他</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城管执法局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keepNext w:val="0"/>
              <w:keepLines w:val="0"/>
              <w:widowControl/>
              <w:suppressLineNumbers w:val="0"/>
              <w:jc w:val="left"/>
              <w:textAlignment w:val="center"/>
              <w:rPr>
                <w:rFonts w:ascii="仿宋_GB2312" w:eastAsia="仿宋_GB2312" w:cs="仿宋_GB2312"/>
                <w:color w:val="000000"/>
                <w:kern w:val="0"/>
                <w:sz w:val="18"/>
                <w:szCs w:val="18"/>
              </w:rPr>
            </w:pPr>
            <w:r>
              <w:rPr>
                <w:rFonts w:hint="eastAsia" w:ascii="仿宋_GB2312" w:hAnsi="宋体" w:eastAsia="仿宋_GB2312" w:cs="仿宋_GB2312"/>
                <w:i w:val="0"/>
                <w:color w:val="000000"/>
                <w:kern w:val="0"/>
                <w:sz w:val="18"/>
                <w:szCs w:val="18"/>
                <w:u w:val="none"/>
                <w:lang w:val="en-US" w:eastAsia="zh-CN" w:bidi="ar"/>
              </w:rPr>
              <w:t>确需在禁挖期内挖掘新建、扩建、改建、大修的城市道路批准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《城市道路管理条例》第三十三条“因工程建设需要挖掘城市道路的，应当持城市规划部门批准签发的文件和有关设计文件，到市政工程行政主管部门和公安交通管理部门办理审批手续，方可按照规定挖掘。</w:t>
            </w:r>
          </w:p>
          <w:p>
            <w:pPr>
              <w:spacing w:line="240" w:lineRule="exact"/>
              <w:ind w:firstLine="360" w:firstLineChars="200"/>
              <w:rPr>
                <w:rFonts w:hint="eastAsia" w:ascii="仿宋_GB2312" w:eastAsia="仿宋_GB2312" w:cs="黑体"/>
                <w:kern w:val="0"/>
                <w:sz w:val="18"/>
                <w:szCs w:val="18"/>
              </w:rPr>
            </w:pPr>
            <w:r>
              <w:rPr>
                <w:rFonts w:hint="eastAsia" w:ascii="仿宋_GB2312" w:eastAsia="仿宋_GB2312" w:cs="黑体"/>
                <w:kern w:val="0"/>
                <w:sz w:val="18"/>
                <w:szCs w:val="18"/>
              </w:rPr>
              <w:t>新建、扩建、改建的城市道路交付使用后5年内、大修的城市道路竣工后3年内不得挖掘；因特殊情况需要挖掘的，须经县级以上城市人民政府批准。</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ind w:firstLine="360" w:firstLineChars="200"/>
              <w:rPr>
                <w:rFonts w:hint="default" w:ascii="仿宋_GB2312" w:eastAsia="仿宋_GB2312" w:cs="黑体"/>
                <w:b/>
                <w:bCs/>
                <w:color w:val="000000"/>
                <w:szCs w:val="21"/>
                <w:lang w:val="en-US" w:eastAsia="zh-CN"/>
              </w:rPr>
            </w:pPr>
            <w:r>
              <w:rPr>
                <w:rFonts w:hint="eastAsia" w:ascii="仿宋_GB2312" w:hAnsi="黑体" w:eastAsia="仿宋_GB2312" w:cs="黑体"/>
                <w:color w:val="000000"/>
                <w:sz w:val="18"/>
                <w:szCs w:val="18"/>
                <w:lang w:val="en-US" w:eastAsia="zh-CN"/>
              </w:rPr>
              <w:t>山</w:t>
            </w:r>
            <w:r>
              <w:rPr>
                <w:rFonts w:hint="eastAsia" w:ascii="仿宋_GB2312" w:hAnsi="黑体" w:eastAsia="仿宋_GB2312" w:cs="黑体"/>
                <w:color w:val="000000"/>
                <w:sz w:val="18"/>
                <w:szCs w:val="18"/>
              </w:rPr>
              <w:t>办字〔2019〕2</w:t>
            </w:r>
            <w:r>
              <w:rPr>
                <w:rFonts w:hint="eastAsia" w:ascii="仿宋_GB2312" w:hAnsi="黑体" w:eastAsia="仿宋_GB2312" w:cs="黑体"/>
                <w:color w:val="000000"/>
                <w:sz w:val="18"/>
                <w:szCs w:val="18"/>
                <w:lang w:val="en-US" w:eastAsia="zh-CN"/>
              </w:rPr>
              <w:t>7</w:t>
            </w:r>
            <w:r>
              <w:rPr>
                <w:rFonts w:hint="eastAsia" w:ascii="仿宋_GB2312" w:hAnsi="黑体" w:eastAsia="仿宋_GB2312" w:cs="黑体"/>
                <w:color w:val="000000"/>
                <w:sz w:val="18"/>
                <w:szCs w:val="18"/>
              </w:rPr>
              <w:t>号第三条（</w:t>
            </w:r>
            <w:r>
              <w:rPr>
                <w:rFonts w:hint="eastAsia" w:ascii="仿宋_GB2312" w:hAnsi="黑体" w:eastAsia="仿宋_GB2312" w:cs="黑体"/>
                <w:color w:val="000000"/>
                <w:sz w:val="18"/>
                <w:szCs w:val="18"/>
                <w:lang w:val="en-US" w:eastAsia="zh-CN"/>
              </w:rPr>
              <w:t>四</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val="en-US" w:eastAsia="zh-CN"/>
              </w:rPr>
              <w:t>负责城市市政道路、桥梁、城市夜景照明等市政设施维护管理工作。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公示依法应当提交的材料。一次性告知补正材料、依法受理或不予受理(不予受理的应当告知理由)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根据法定条件和程序，对申请材料进行审查，并提出审查意见。</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黑体" w:eastAsia="仿宋_GB2312" w:cs="黑体"/>
                <w:color w:val="000000"/>
                <w:sz w:val="18"/>
                <w:szCs w:val="18"/>
              </w:rPr>
              <w:t>做出批准或者不予批准决定。</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pPr>
              <w:jc w:val="center"/>
            </w:p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告知</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不准予的应当说明理由，并告知申请人享有依法申请行政复议或者提起行政诉讼的权利。对涉及申请人、利害关系人重大利益的，或者依法需要听证的，在作出决定前履行法定告知责任。</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68" w:hRule="atLeast"/>
          <w:jc w:val="center"/>
        </w:trPr>
        <w:tc>
          <w:tcPr>
            <w:tcW w:w="1463" w:type="dxa"/>
            <w:vMerge w:val="continue"/>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送达</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按时办结，并将相关可以公开的信息公开。</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default"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事后监督</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黑体" w:eastAsia="仿宋_GB2312" w:cs="黑体"/>
                <w:color w:val="000000"/>
                <w:sz w:val="18"/>
                <w:szCs w:val="18"/>
                <w:lang w:val="en-US" w:eastAsia="zh-CN"/>
              </w:rPr>
              <w:t>依法履行监督职责。</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lang w:val="en-US" w:eastAsia="zh-CN"/>
              </w:rPr>
              <w:t xml:space="preserve">区环卫中心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5" w:hRule="atLeast"/>
          <w:jc w:val="center"/>
        </w:trPr>
        <w:tc>
          <w:tcPr>
            <w:tcW w:w="1463" w:type="dxa"/>
            <w:vMerge w:val="continue"/>
            <w:tcBorders>
              <w:tl2br w:val="nil"/>
              <w:tr2bl w:val="nil"/>
            </w:tcBorders>
            <w:shd w:val="clear" w:color="auto" w:fill="auto"/>
            <w:vAlign w:val="center"/>
          </w:tcPr>
          <w:p>
            <w:pPr>
              <w:jc w:val="center"/>
            </w:pPr>
          </w:p>
        </w:tc>
        <w:tc>
          <w:tcPr>
            <w:tcW w:w="1050"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p>
        </w:tc>
        <w:tc>
          <w:tcPr>
            <w:tcW w:w="5287" w:type="dxa"/>
            <w:gridSpan w:val="4"/>
            <w:tcBorders>
              <w:tl2br w:val="nil"/>
              <w:tr2bl w:val="nil"/>
            </w:tcBorders>
            <w:shd w:val="clear" w:color="auto" w:fill="auto"/>
            <w:vAlign w:val="center"/>
          </w:tcPr>
          <w:p>
            <w:pPr>
              <w:jc w:val="left"/>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其他</w:t>
            </w:r>
            <w:r>
              <w:rPr>
                <w:rFonts w:hint="eastAsia" w:ascii="仿宋_GB2312" w:hAnsi="黑体" w:eastAsia="仿宋_GB2312" w:cs="黑体"/>
                <w:color w:val="000000"/>
                <w:sz w:val="18"/>
                <w:szCs w:val="18"/>
              </w:rPr>
              <w:t>法律法规规章等规定应履行的责任。</w:t>
            </w:r>
          </w:p>
        </w:tc>
        <w:tc>
          <w:tcPr>
            <w:tcW w:w="1339" w:type="dxa"/>
            <w:gridSpan w:val="2"/>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hAnsi="黑体" w:eastAsia="仿宋_GB2312" w:cs="黑体"/>
                <w:color w:val="000000"/>
                <w:sz w:val="18"/>
                <w:szCs w:val="18"/>
                <w:lang w:val="en-US" w:eastAsia="zh-CN"/>
              </w:rPr>
            </w:pPr>
            <w:r>
              <w:rPr>
                <w:rFonts w:hint="eastAsia" w:ascii="仿宋_GB2312" w:hAnsi="黑体" w:eastAsia="仿宋_GB2312" w:cs="黑体"/>
                <w:color w:val="000000"/>
                <w:sz w:val="18"/>
                <w:szCs w:val="18"/>
                <w:lang w:val="en-US" w:eastAsia="zh-CN"/>
              </w:rPr>
              <w:t>区环卫中心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1.对符合法定条件的项目申请不予受理、核准的;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2.对不符合法定条件的项目予以受理、核准的;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3.擅自增设、变更项目核准程序或核准条件的;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4.未在法定时限内作出核准决定的;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5.擅自变更、延续、撤销已核准项目的;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6.在项目监管中滥用职权、玩忽职守，造成较大损失的;</w:t>
            </w:r>
          </w:p>
          <w:p>
            <w:pPr>
              <w:spacing w:line="240" w:lineRule="exact"/>
              <w:rPr>
                <w:rFonts w:hint="eastAsia" w:ascii="仿宋_GB2312" w:eastAsia="仿宋_GB2312" w:cs="黑体"/>
                <w:kern w:val="0"/>
                <w:sz w:val="18"/>
                <w:szCs w:val="18"/>
              </w:rPr>
            </w:pPr>
            <w:r>
              <w:rPr>
                <w:rFonts w:hint="eastAsia" w:ascii="仿宋_GB2312" w:eastAsia="仿宋_GB2312" w:cs="黑体"/>
                <w:kern w:val="0"/>
                <w:sz w:val="18"/>
                <w:szCs w:val="18"/>
              </w:rPr>
              <w:t>7.索取或者收受他人财物或者谋取其他利益的;</w:t>
            </w:r>
          </w:p>
          <w:p>
            <w:pPr>
              <w:spacing w:line="240" w:lineRule="exact"/>
              <w:rPr>
                <w:rFonts w:ascii="黑体" w:eastAsia="黑体" w:cs="黑体"/>
                <w:color w:val="000000"/>
                <w:szCs w:val="21"/>
              </w:rPr>
            </w:pPr>
            <w:r>
              <w:rPr>
                <w:rFonts w:hint="eastAsia" w:ascii="仿宋_GB2312" w:eastAsia="仿宋_GB2312" w:cs="黑体"/>
                <w:kern w:val="0"/>
                <w:sz w:val="18"/>
                <w:szCs w:val="18"/>
              </w:rPr>
              <w:t>8.其他违反法律法规规章文件规定的行为。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rPr>
            </w:pPr>
            <w:r>
              <w:rPr>
                <w:rFonts w:hint="eastAsia" w:ascii="仿宋_GB2312" w:hAnsi="黑体" w:eastAsia="仿宋_GB2312" w:cs="黑体"/>
                <w:color w:val="000000"/>
                <w:kern w:val="0"/>
                <w:sz w:val="18"/>
                <w:szCs w:val="18"/>
              </w:rPr>
              <w:t>1.业务咨询：</w:t>
            </w:r>
            <w:r>
              <w:rPr>
                <w:rFonts w:hint="eastAsia" w:ascii="仿宋_GB2312" w:hAnsi="黑体" w:eastAsia="仿宋_GB2312" w:cs="黑体"/>
                <w:color w:val="000000"/>
                <w:kern w:val="0"/>
                <w:sz w:val="18"/>
                <w:szCs w:val="18"/>
                <w:lang w:val="en-US" w:eastAsia="zh-CN"/>
              </w:rPr>
              <w:t>5052165</w:t>
            </w:r>
            <w:r>
              <w:rPr>
                <w:rFonts w:hint="eastAsia" w:ascii="仿宋_GB2312" w:hAnsi="黑体" w:eastAsia="仿宋_GB2312" w:cs="黑体"/>
                <w:color w:val="000000"/>
                <w:kern w:val="0"/>
                <w:sz w:val="18"/>
                <w:szCs w:val="18"/>
              </w:rPr>
              <w:br w:type="textWrapping"/>
            </w:r>
            <w:r>
              <w:rPr>
                <w:rFonts w:hint="eastAsia" w:ascii="仿宋_GB2312" w:hAnsi="黑体" w:eastAsia="仿宋_GB2312" w:cs="黑体"/>
                <w:color w:val="000000"/>
                <w:kern w:val="0"/>
                <w:sz w:val="18"/>
                <w:szCs w:val="18"/>
              </w:rPr>
              <w:t>2.投诉举报电话：12345</w:t>
            </w:r>
          </w:p>
          <w:p>
            <w:pPr>
              <w:widowControl/>
              <w:spacing w:line="240" w:lineRule="exact"/>
              <w:jc w:val="left"/>
              <w:textAlignment w:val="center"/>
              <w:rPr>
                <w:rFonts w:ascii="黑体" w:eastAsia="黑体" w:cs="黑体"/>
                <w:color w:val="000000"/>
                <w:sz w:val="24"/>
              </w:rPr>
            </w:pPr>
            <w:r>
              <w:rPr>
                <w:rFonts w:hint="eastAsia" w:ascii="仿宋_GB2312" w:hAnsi="黑体" w:eastAsia="仿宋_GB2312" w:cs="黑体"/>
                <w:color w:val="000000"/>
                <w:kern w:val="0"/>
                <w:sz w:val="18"/>
                <w:szCs w:val="18"/>
              </w:rPr>
              <w:t>3.纪检监察投诉：</w:t>
            </w:r>
            <w:r>
              <w:rPr>
                <w:rFonts w:hint="eastAsia" w:ascii="仿宋_GB2312" w:hAnsi="黑体" w:eastAsia="仿宋_GB2312" w:cs="黑体"/>
                <w:color w:val="000000"/>
                <w:kern w:val="0"/>
                <w:sz w:val="18"/>
                <w:szCs w:val="18"/>
                <w:lang w:val="en-US" w:eastAsia="zh-CN"/>
              </w:rPr>
              <w:t>区</w:t>
            </w:r>
            <w:r>
              <w:rPr>
                <w:rFonts w:hint="eastAsia" w:ascii="仿宋_GB2312" w:hAnsi="黑体" w:eastAsia="仿宋_GB2312" w:cs="黑体"/>
                <w:color w:val="000000"/>
                <w:kern w:val="0"/>
                <w:sz w:val="18"/>
                <w:szCs w:val="18"/>
              </w:rPr>
              <w:t>纪委</w:t>
            </w:r>
            <w:r>
              <w:rPr>
                <w:rFonts w:hint="eastAsia" w:ascii="仿宋_GB2312" w:hAnsi="黑体" w:eastAsia="仿宋_GB2312" w:cs="黑体"/>
                <w:color w:val="000000"/>
                <w:kern w:val="0"/>
                <w:sz w:val="18"/>
                <w:szCs w:val="18"/>
                <w:lang w:val="en-US" w:eastAsia="zh-CN"/>
              </w:rPr>
              <w:t>监委第四派驻组</w:t>
            </w:r>
            <w:r>
              <w:rPr>
                <w:rFonts w:hint="eastAsia" w:ascii="仿宋_GB2312" w:hAnsi="黑体" w:eastAsia="仿宋_GB2312" w:cs="黑体"/>
                <w:color w:val="000000"/>
                <w:kern w:val="0"/>
                <w:sz w:val="18"/>
                <w:szCs w:val="18"/>
              </w:rPr>
              <w:t>，电话：</w:t>
            </w:r>
            <w:r>
              <w:rPr>
                <w:rFonts w:hint="eastAsia" w:ascii="仿宋_GB2312" w:hAnsi="黑体" w:eastAsia="仿宋_GB2312" w:cs="黑体"/>
                <w:color w:val="000000"/>
                <w:kern w:val="0"/>
                <w:sz w:val="18"/>
                <w:szCs w:val="18"/>
                <w:lang w:val="en-US" w:eastAsia="zh-CN"/>
              </w:rPr>
              <w:t>5258985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w:t>
            </w:r>
            <w:r>
              <w:rPr>
                <w:rFonts w:hint="eastAsia" w:ascii="仿宋_GB2312" w:eastAsia="仿宋_GB2312" w:cs="仿宋_GB2312"/>
                <w:color w:val="000000"/>
                <w:kern w:val="0"/>
                <w:sz w:val="18"/>
                <w:szCs w:val="18"/>
                <w:lang w:val="en-US" w:eastAsia="zh-CN"/>
              </w:rPr>
              <w:t>区</w:t>
            </w:r>
            <w:r>
              <w:rPr>
                <w:rFonts w:hint="eastAsia" w:ascii="仿宋_GB2312" w:eastAsia="仿宋_GB2312" w:cs="仿宋_GB2312"/>
                <w:color w:val="000000"/>
                <w:kern w:val="0"/>
                <w:sz w:val="18"/>
                <w:szCs w:val="18"/>
              </w:rPr>
              <w:t>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w:t>
            </w:r>
            <w:r>
              <w:rPr>
                <w:rFonts w:hint="eastAsia" w:ascii="仿宋_GB2312" w:eastAsia="仿宋_GB2312" w:cs="仿宋_GB2312"/>
                <w:color w:val="000000"/>
                <w:kern w:val="0"/>
                <w:sz w:val="18"/>
                <w:szCs w:val="18"/>
                <w:lang w:val="en-US" w:eastAsia="zh-CN"/>
              </w:rPr>
              <w:t>山海关</w:t>
            </w:r>
            <w:r>
              <w:rPr>
                <w:rFonts w:hint="eastAsia" w:ascii="仿宋_GB2312" w:eastAsia="仿宋_GB2312" w:cs="仿宋_GB2312"/>
                <w:color w:val="000000"/>
                <w:kern w:val="0"/>
                <w:sz w:val="18"/>
                <w:szCs w:val="18"/>
              </w:rPr>
              <w:t>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AEF65A"/>
    <w:multiLevelType w:val="singleLevel"/>
    <w:tmpl w:val="FEAEF6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242A4"/>
    <w:rsid w:val="04E552E6"/>
    <w:rsid w:val="14E83E03"/>
    <w:rsid w:val="18273D53"/>
    <w:rsid w:val="1FD162FB"/>
    <w:rsid w:val="40A662F0"/>
    <w:rsid w:val="44CE4F60"/>
    <w:rsid w:val="4BC354DC"/>
    <w:rsid w:val="5288125E"/>
    <w:rsid w:val="547B032D"/>
    <w:rsid w:val="569D57B7"/>
    <w:rsid w:val="592448B2"/>
    <w:rsid w:val="59B27222"/>
    <w:rsid w:val="62DD504B"/>
    <w:rsid w:val="6AAF705E"/>
    <w:rsid w:val="745C3645"/>
    <w:rsid w:val="79BD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2023-10-07T01:40:00Z</dcterms:created>
  <dc:creator>DELL</dc:creator>
  <cp:lastModifiedBy>DELL</cp:lastModifiedBy>
  <cp:lastPrinted>2023-10-07T07:54:00Z</cp:lastPrinted>
  <dcterms:modified xsi:type="dcterms:W3CDTF">2023-11-06T07:19:09Z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