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2021年</w:t>
      </w:r>
      <w:r>
        <w:rPr>
          <w:rFonts w:hint="eastAsia" w:ascii="方正小标宋简体" w:eastAsia="方正小标宋简体"/>
          <w:sz w:val="44"/>
          <w:szCs w:val="44"/>
          <w:lang w:eastAsia="zh-CN"/>
        </w:rPr>
        <w:t>单位</w:t>
      </w:r>
      <w:r>
        <w:rPr>
          <w:rFonts w:hint="eastAsia" w:ascii="方正小标宋简体" w:eastAsia="方正小标宋简体"/>
          <w:sz w:val="44"/>
          <w:szCs w:val="44"/>
        </w:rPr>
        <w:t>预算公开目录</w:t>
      </w:r>
    </w:p>
    <w:p>
      <w:pPr>
        <w:spacing w:line="580" w:lineRule="exact"/>
        <w:jc w:val="left"/>
        <w:rPr>
          <w:rFonts w:ascii="黑体" w:hAnsi="黑体" w:eastAsia="黑体" w:cs="黑体"/>
          <w:color w:val="000000"/>
          <w:sz w:val="32"/>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一、2021年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二、2021年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预算公开说明</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w:t>
      </w:r>
      <w:r>
        <w:rPr>
          <w:rFonts w:hint="eastAsia" w:ascii="仿宋_GB2312" w:hAnsi="黑体" w:eastAsia="仿宋_GB2312" w:cs="黑体"/>
          <w:color w:val="000000"/>
          <w:sz w:val="32"/>
          <w:lang w:eastAsia="zh-CN"/>
        </w:rPr>
        <w:t>单位</w:t>
      </w:r>
      <w:r>
        <w:rPr>
          <w:rFonts w:hint="eastAsia" w:ascii="仿宋_GB2312" w:hAnsi="黑体" w:eastAsia="仿宋_GB2312"/>
          <w:color w:val="000000"/>
          <w:sz w:val="32"/>
        </w:rPr>
        <w:t>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（五）政府采购预算情况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（六）国有资产信息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（七）名词解释</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（八）其他需要说明的事项</w:t>
      </w:r>
    </w:p>
    <w:p/>
    <w:p/>
    <w:p/>
    <w:p/>
    <w:p/>
    <w:p/>
    <w:p/>
    <w:p/>
    <w:p/>
    <w:p/>
    <w:p/>
    <w:p/>
    <w:p/>
    <w:p/>
    <w:p/>
    <w:p/>
    <w:p/>
    <w:p/>
    <w:p/>
    <w:p>
      <w:pPr>
        <w:spacing w:line="580" w:lineRule="exact"/>
        <w:jc w:val="center"/>
        <w:rPr>
          <w:rFonts w:hint="eastAsia" w:ascii="仿宋_GB2312" w:hAnsi="黑体" w:eastAsia="仿宋_GB2312" w:cs="黑体"/>
          <w:b/>
          <w:color w:val="000000"/>
          <w:sz w:val="44"/>
          <w:szCs w:val="44"/>
        </w:rPr>
      </w:pPr>
      <w:r>
        <w:rPr>
          <w:rFonts w:hint="eastAsia" w:ascii="仿宋_GB2312" w:hAnsi="黑体" w:eastAsia="仿宋_GB2312" w:cs="黑体"/>
          <w:b/>
          <w:color w:val="000000"/>
          <w:sz w:val="44"/>
          <w:szCs w:val="44"/>
        </w:rPr>
        <w:t>一、202</w:t>
      </w:r>
      <w:r>
        <w:rPr>
          <w:rFonts w:hint="eastAsia" w:ascii="仿宋_GB2312" w:hAnsi="黑体" w:eastAsia="仿宋_GB2312" w:cs="黑体"/>
          <w:b/>
          <w:color w:val="000000"/>
          <w:sz w:val="44"/>
          <w:szCs w:val="44"/>
          <w:lang w:val="en-US" w:eastAsia="zh-CN"/>
        </w:rPr>
        <w:t>1</w:t>
      </w:r>
      <w:r>
        <w:rPr>
          <w:rFonts w:hint="eastAsia" w:ascii="仿宋_GB2312" w:hAnsi="黑体" w:eastAsia="仿宋_GB2312" w:cs="黑体"/>
          <w:b/>
          <w:color w:val="000000"/>
          <w:sz w:val="44"/>
          <w:szCs w:val="44"/>
        </w:rPr>
        <w:t>年</w:t>
      </w:r>
      <w:r>
        <w:rPr>
          <w:rFonts w:hint="eastAsia" w:ascii="仿宋_GB2312" w:hAnsi="黑体" w:eastAsia="仿宋_GB2312" w:cs="黑体"/>
          <w:b/>
          <w:color w:val="000000"/>
          <w:sz w:val="44"/>
          <w:szCs w:val="44"/>
          <w:lang w:eastAsia="zh-CN"/>
        </w:rPr>
        <w:t>单位</w:t>
      </w:r>
      <w:r>
        <w:rPr>
          <w:rFonts w:hint="eastAsia" w:ascii="仿宋_GB2312" w:hAnsi="黑体" w:eastAsia="仿宋_GB2312" w:cs="黑体"/>
          <w:b/>
          <w:color w:val="000000"/>
          <w:sz w:val="44"/>
          <w:szCs w:val="44"/>
        </w:rPr>
        <w:t>预算公开表格</w:t>
      </w:r>
    </w:p>
    <w:p>
      <w:pPr>
        <w:jc w:val="center"/>
        <w:outlineLvl w:val="0"/>
        <w:rPr>
          <w:rFonts w:hint="eastAsia" w:ascii="仿宋_GB2312" w:hAnsi="黑体" w:eastAsia="仿宋_GB2312" w:cs="黑体"/>
          <w:b/>
          <w:color w:val="000000"/>
          <w:sz w:val="44"/>
          <w:szCs w:val="44"/>
        </w:rPr>
      </w:pPr>
      <w:r>
        <w:rPr>
          <w:rFonts w:hint="eastAsia" w:ascii="仿宋_GB2312" w:hAnsi="黑体" w:eastAsia="仿宋_GB2312" w:cs="黑体"/>
          <w:color w:val="000000"/>
          <w:sz w:val="36"/>
          <w:szCs w:val="36"/>
        </w:rPr>
        <w:t>（一）</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预算收支总表</w:t>
      </w:r>
    </w:p>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0"/>
        <w:gridCol w:w="3505"/>
        <w:gridCol w:w="1853"/>
        <w:gridCol w:w="3963"/>
        <w:gridCol w:w="3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2269"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预算单位编码及名称：[716002]工商联</w:t>
            </w:r>
          </w:p>
        </w:tc>
        <w:tc>
          <w:tcPr>
            <w:tcW w:w="1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预算年度：2021</w:t>
            </w:r>
          </w:p>
        </w:tc>
        <w:tc>
          <w:tcPr>
            <w:tcW w:w="13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序号</w:t>
            </w:r>
          </w:p>
        </w:tc>
        <w:tc>
          <w:tcPr>
            <w:tcW w:w="187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收入</w:t>
            </w:r>
          </w:p>
        </w:tc>
        <w:tc>
          <w:tcPr>
            <w:tcW w:w="273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c>
          <w:tcPr>
            <w:tcW w:w="12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项目</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预算数</w:t>
            </w:r>
          </w:p>
        </w:tc>
        <w:tc>
          <w:tcPr>
            <w:tcW w:w="1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项目</w:t>
            </w:r>
          </w:p>
        </w:tc>
        <w:tc>
          <w:tcPr>
            <w:tcW w:w="13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栏次</w:t>
            </w:r>
          </w:p>
        </w:tc>
        <w:tc>
          <w:tcPr>
            <w:tcW w:w="12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w:t>
            </w:r>
          </w:p>
        </w:tc>
        <w:tc>
          <w:tcPr>
            <w:tcW w:w="138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w:t>
            </w:r>
          </w:p>
        </w:tc>
        <w:tc>
          <w:tcPr>
            <w:tcW w:w="13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6</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一、一般公共预算拨款收入</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696629.60</w:t>
            </w: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一、一般公共服务支出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471446.13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7</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二、政府性基金预算拨款收入</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二、外交支出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8</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三、国有资本经营预算拨款收入</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三、国防支出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9</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四、财政专户管理资金收入</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四、公共安全支出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五、事业收入</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五、教育支出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六、事业单位经营收入</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六、科学技术支出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12</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七、上级补助收入</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七、文化旅游体育与传媒支出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13</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八、附属单位上缴收入</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八、社会保障和就业支出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102919.98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14</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九、其他收入</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九、社会保险基金支出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15</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十、卫生健康支出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80037.77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16</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十一、节能环保支出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17</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十二、城乡社区支出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18</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十三、农林水支出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19</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十四、交通运输支出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20</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十五、资源勘探工业信息等支出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十六、商业服务业等支出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22</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十七、金融支出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23</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十八、援助其他地区支出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24</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十九、自然资源海洋气象等支出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25</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二十、住房保障支出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42225.72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26</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二十一、粮油物资储备支出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27</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二十二、国有资本经营预算支出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28</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二十三、灾害防治及应急管理支出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29</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二十四、预备费</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30</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二十五、其他支出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二十六、转移性支出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32</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二十七、债务还本支出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33</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二十八、债务付息支出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34</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二十九、债务发行费用支出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35</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三十、抗疫特别国债安排的支出</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36</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本年收入合计</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696629.60</w:t>
            </w: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本年支出合计</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696629.60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37</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上年结转结余</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年终结转结余</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38</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其中财政拨款结转结余</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39</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单位资金结转结余</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2"/>
                <w:szCs w:val="22"/>
                <w:u w:val="none"/>
              </w:rPr>
            </w:pP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40</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收入总计</w:t>
            </w:r>
          </w:p>
        </w:tc>
        <w:tc>
          <w:tcPr>
            <w:tcW w:w="6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696629.60</w:t>
            </w:r>
          </w:p>
        </w:tc>
        <w:tc>
          <w:tcPr>
            <w:tcW w:w="138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支出总计</w:t>
            </w:r>
          </w:p>
        </w:tc>
        <w:tc>
          <w:tcPr>
            <w:tcW w:w="134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bdr w:val="none" w:color="auto" w:sz="0" w:space="0"/>
                <w:lang w:val="en-US" w:eastAsia="zh-CN" w:bidi="ar"/>
              </w:rPr>
              <w:t>696629.60</w:t>
            </w:r>
          </w:p>
        </w:tc>
      </w:tr>
    </w:tbl>
    <w:p/>
    <w:p/>
    <w:p/>
    <w:p/>
    <w:p/>
    <w:p/>
    <w:p/>
    <w:p/>
    <w:p/>
    <w:p/>
    <w:p/>
    <w:p>
      <w:pPr>
        <w:numPr>
          <w:ilvl w:val="0"/>
          <w:numId w:val="1"/>
        </w:numPr>
        <w:jc w:val="center"/>
        <w:rPr>
          <w:rFonts w:hint="eastAsia" w:ascii="仿宋" w:hAnsi="仿宋" w:eastAsia="仿宋" w:cs="仿宋"/>
          <w:b w:val="0"/>
          <w:bCs/>
          <w:i w:val="0"/>
          <w:color w:val="000000"/>
          <w:kern w:val="0"/>
          <w:sz w:val="36"/>
          <w:szCs w:val="36"/>
          <w:u w:val="none"/>
          <w:lang w:val="en-US" w:eastAsia="zh-CN" w:bidi="ar"/>
        </w:rPr>
      </w:pPr>
      <w:r>
        <w:rPr>
          <w:rFonts w:hint="eastAsia" w:ascii="仿宋" w:hAnsi="仿宋" w:eastAsia="仿宋" w:cs="仿宋"/>
          <w:b w:val="0"/>
          <w:bCs/>
          <w:i w:val="0"/>
          <w:color w:val="000000"/>
          <w:kern w:val="0"/>
          <w:sz w:val="36"/>
          <w:szCs w:val="36"/>
          <w:u w:val="none"/>
          <w:lang w:val="en-US" w:eastAsia="zh-CN" w:bidi="ar"/>
        </w:rPr>
        <w:t>单位预算收入总表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5"/>
        <w:gridCol w:w="1065"/>
        <w:gridCol w:w="3090"/>
        <w:gridCol w:w="1065"/>
        <w:gridCol w:w="1065"/>
        <w:gridCol w:w="1065"/>
        <w:gridCol w:w="1074"/>
        <w:gridCol w:w="1064"/>
        <w:gridCol w:w="1069"/>
        <w:gridCol w:w="1066"/>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trPr>
        <w:tc>
          <w:tcPr>
            <w:tcW w:w="3231" w:type="pct"/>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单位编码及名称：[716002]工商联</w:t>
            </w:r>
          </w:p>
        </w:tc>
        <w:tc>
          <w:tcPr>
            <w:tcW w:w="786" w:type="pct"/>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981" w:type="pct"/>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9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1263"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w:t>
            </w:r>
          </w:p>
        </w:tc>
        <w:tc>
          <w:tcPr>
            <w:tcW w:w="39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39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财政拨款收入</w:t>
            </w:r>
          </w:p>
        </w:tc>
        <w:tc>
          <w:tcPr>
            <w:tcW w:w="39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上级补助收入</w:t>
            </w:r>
          </w:p>
        </w:tc>
        <w:tc>
          <w:tcPr>
            <w:tcW w:w="786"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事业收入</w:t>
            </w:r>
          </w:p>
        </w:tc>
        <w:tc>
          <w:tcPr>
            <w:tcW w:w="394"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经营收入</w:t>
            </w:r>
          </w:p>
        </w:tc>
        <w:tc>
          <w:tcPr>
            <w:tcW w:w="39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附属单位上缴收入</w:t>
            </w:r>
          </w:p>
        </w:tc>
        <w:tc>
          <w:tcPr>
            <w:tcW w:w="588"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功能分类科目编码</w:t>
            </w:r>
          </w:p>
        </w:tc>
        <w:tc>
          <w:tcPr>
            <w:tcW w:w="87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39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3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其中：财政专户收入</w:t>
            </w:r>
          </w:p>
        </w:tc>
        <w:tc>
          <w:tcPr>
            <w:tcW w:w="394"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3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87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3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3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39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3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39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3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5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696629.60</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696629.60</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471446.13</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471446.13</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民主党派及工商联事务</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471446.13</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342466.48</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2012801</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44146.13</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44146.13</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2012899</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其他民主党派及工商联事务支出</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102910.98</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102910.98</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102910.98</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102910.98</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46619.02</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46619.02</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56300.96</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56300.96</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27270.78</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27270.78</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52766.99</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52766.99</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87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3"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393"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870"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393"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39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393"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2"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3"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8" w:type="pct"/>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numPr>
          <w:numId w:val="0"/>
        </w:numPr>
        <w:tabs>
          <w:tab w:val="left" w:pos="452"/>
          <w:tab w:val="center" w:pos="7203"/>
        </w:tabs>
        <w:jc w:val="center"/>
        <w:rPr>
          <w:rFonts w:hint="eastAsia" w:ascii="仿宋" w:hAnsi="仿宋" w:eastAsia="仿宋" w:cs="仿宋"/>
          <w:b w:val="0"/>
          <w:bCs/>
          <w:i w:val="0"/>
          <w:color w:val="000000"/>
          <w:kern w:val="0"/>
          <w:sz w:val="36"/>
          <w:szCs w:val="36"/>
          <w:u w:val="none"/>
          <w:lang w:val="en-US" w:eastAsia="zh-CN" w:bidi="ar"/>
        </w:rPr>
      </w:pPr>
      <w:r>
        <w:rPr>
          <w:rFonts w:hint="eastAsia" w:ascii="仿宋_GB2312" w:hAnsi="黑体" w:eastAsia="仿宋_GB2312" w:cs="黑体"/>
          <w:color w:val="000000"/>
          <w:sz w:val="36"/>
          <w:szCs w:val="36"/>
        </w:rPr>
        <w:t>（三）</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预算支出总表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6"/>
        <w:gridCol w:w="2146"/>
        <w:gridCol w:w="2910"/>
        <w:gridCol w:w="1986"/>
        <w:gridCol w:w="1829"/>
        <w:gridCol w:w="781"/>
        <w:gridCol w:w="755"/>
        <w:gridCol w:w="1391"/>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trPr>
        <w:tc>
          <w:tcPr>
            <w:tcW w:w="4073" w:type="pct"/>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预算单位编码及名称：[716002]工商联</w:t>
            </w:r>
          </w:p>
        </w:tc>
        <w:tc>
          <w:tcPr>
            <w:tcW w:w="48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4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3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75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101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69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63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基本支出</w:t>
            </w:r>
          </w:p>
        </w:tc>
        <w:tc>
          <w:tcPr>
            <w:tcW w:w="27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项目支出</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事业单位经营支出</w:t>
            </w:r>
          </w:p>
        </w:tc>
        <w:tc>
          <w:tcPr>
            <w:tcW w:w="48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上缴上级支出</w:t>
            </w:r>
          </w:p>
        </w:tc>
        <w:tc>
          <w:tcPr>
            <w:tcW w:w="4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75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01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3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7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2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48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471446.13</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441446.13</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民主党派及工商联事务</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471446.13</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441446.13</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2012801</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441446.13</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441446.13</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2012899</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其他民主党派及工商联事务支出</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102919.98</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102919.98</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102919.98</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102919.98</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46619.02</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46619.02</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56300.96</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56300.96</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27270.78</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27270.78</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52766.99</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52766.99</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75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69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696629.60</w:t>
            </w:r>
          </w:p>
        </w:tc>
        <w:tc>
          <w:tcPr>
            <w:tcW w:w="6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666629.60</w:t>
            </w:r>
          </w:p>
        </w:tc>
        <w:tc>
          <w:tcPr>
            <w:tcW w:w="27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2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numPr>
          <w:numId w:val="0"/>
        </w:numPr>
        <w:jc w:val="both"/>
        <w:rPr>
          <w:rFonts w:hint="eastAsia" w:ascii="仿宋" w:hAnsi="仿宋" w:eastAsia="仿宋" w:cs="仿宋"/>
          <w:b w:val="0"/>
          <w:bCs/>
          <w:i w:val="0"/>
          <w:color w:val="000000"/>
          <w:kern w:val="0"/>
          <w:sz w:val="36"/>
          <w:szCs w:val="36"/>
          <w:u w:val="none"/>
          <w:lang w:val="en-US" w:eastAsia="zh-CN" w:bidi="ar"/>
        </w:rPr>
      </w:pPr>
    </w:p>
    <w:p>
      <w:pPr>
        <w:numPr>
          <w:numId w:val="0"/>
        </w:numPr>
        <w:jc w:val="both"/>
        <w:rPr>
          <w:rFonts w:hint="eastAsia" w:ascii="仿宋" w:hAnsi="仿宋" w:eastAsia="仿宋" w:cs="仿宋"/>
          <w:b w:val="0"/>
          <w:bCs/>
          <w:i w:val="0"/>
          <w:color w:val="000000"/>
          <w:kern w:val="0"/>
          <w:sz w:val="36"/>
          <w:szCs w:val="36"/>
          <w:u w:val="none"/>
          <w:lang w:val="en-US" w:eastAsia="zh-CN" w:bidi="ar"/>
        </w:rPr>
      </w:pPr>
    </w:p>
    <w:p>
      <w:pPr>
        <w:numPr>
          <w:numId w:val="0"/>
        </w:numPr>
        <w:jc w:val="both"/>
        <w:rPr>
          <w:rFonts w:hint="eastAsia" w:ascii="仿宋" w:hAnsi="仿宋" w:eastAsia="仿宋" w:cs="仿宋"/>
          <w:b w:val="0"/>
          <w:bCs/>
          <w:i w:val="0"/>
          <w:color w:val="000000"/>
          <w:kern w:val="0"/>
          <w:sz w:val="36"/>
          <w:szCs w:val="36"/>
          <w:u w:val="none"/>
          <w:lang w:val="en-US" w:eastAsia="zh-CN" w:bidi="ar"/>
        </w:rPr>
      </w:pPr>
    </w:p>
    <w:p>
      <w:pPr>
        <w:numPr>
          <w:numId w:val="0"/>
        </w:numPr>
        <w:jc w:val="center"/>
        <w:rPr>
          <w:rFonts w:hint="eastAsia" w:ascii="仿宋_GB2312" w:hAnsi="黑体" w:eastAsia="仿宋_GB2312" w:cs="黑体"/>
          <w:color w:val="000000"/>
          <w:sz w:val="36"/>
          <w:szCs w:val="36"/>
        </w:rPr>
      </w:pPr>
      <w:r>
        <w:rPr>
          <w:rFonts w:hint="eastAsia" w:ascii="仿宋_GB2312" w:hAnsi="黑体" w:eastAsia="仿宋_GB2312" w:cs="黑体"/>
          <w:color w:val="000000"/>
          <w:sz w:val="36"/>
          <w:szCs w:val="36"/>
          <w:lang w:eastAsia="zh-CN"/>
        </w:rPr>
        <w:t>（</w:t>
      </w:r>
      <w:r>
        <w:rPr>
          <w:rFonts w:hint="eastAsia" w:ascii="仿宋_GB2312" w:hAnsi="黑体" w:eastAsia="仿宋_GB2312" w:cs="黑体"/>
          <w:color w:val="000000"/>
          <w:sz w:val="36"/>
          <w:szCs w:val="36"/>
          <w:lang w:val="en-US" w:eastAsia="zh-CN"/>
        </w:rPr>
        <w:t>四）</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预算财政拨款收支总表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2"/>
        <w:gridCol w:w="3782"/>
        <w:gridCol w:w="1944"/>
        <w:gridCol w:w="4415"/>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2514"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预算单位编码及名称：[716002]工商联</w:t>
            </w:r>
          </w:p>
        </w:tc>
        <w:tc>
          <w:tcPr>
            <w:tcW w:w="154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94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2000"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w:t>
            </w:r>
          </w:p>
        </w:tc>
        <w:tc>
          <w:tcPr>
            <w:tcW w:w="2485"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w:t>
            </w:r>
          </w:p>
        </w:tc>
        <w:tc>
          <w:tcPr>
            <w:tcW w:w="6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c>
          <w:tcPr>
            <w:tcW w:w="154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w:t>
            </w:r>
          </w:p>
        </w:tc>
        <w:tc>
          <w:tcPr>
            <w:tcW w:w="94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54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4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一、本年收入</w:t>
            </w: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696629.60</w:t>
            </w: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一、本年支出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696629.60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w:t>
            </w: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696629.60</w:t>
            </w: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471446.13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w:t>
            </w: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w:t>
            </w: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二、上年结转</w:t>
            </w: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w:t>
            </w: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w:t>
            </w: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w:t>
            </w: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（九）社会保险基金支出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（十）卫生健康支出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（十一）节能环保支出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（十二）城乡社区支出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（十三）农林水支出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（十四）交通运输支出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（十五）资源勘探工业信息等支出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（十六）商业服务业等支出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（十七）金融支出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（十八）援助其他地区支出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（十九）自然资源海洋气象等支出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（二十）住房保障支出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（二十一）粮油物资储备支出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（二十二）国有资本经营预算支出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（二十三）灾害防治及应急管理支出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（二十四）预备费</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（二十五）其他支出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（二十六）转移性支出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（二十七）债务还本支出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（二十八）债务付息支出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（二十九）债务发行费用支出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（三十）抗疫特别国债安排的支出</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二、年终结转结余</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收入总计</w:t>
            </w:r>
          </w:p>
        </w:tc>
        <w:tc>
          <w:tcPr>
            <w:tcW w:w="6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696629.60</w:t>
            </w:r>
          </w:p>
        </w:tc>
        <w:tc>
          <w:tcPr>
            <w:tcW w:w="15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支出总计</w:t>
            </w:r>
          </w:p>
        </w:tc>
        <w:tc>
          <w:tcPr>
            <w:tcW w:w="94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696629.60</w:t>
            </w:r>
          </w:p>
        </w:tc>
      </w:tr>
    </w:tbl>
    <w:p>
      <w:pPr>
        <w:numPr>
          <w:numId w:val="0"/>
        </w:numPr>
        <w:jc w:val="both"/>
        <w:rPr>
          <w:rFonts w:hint="eastAsia" w:ascii="仿宋_GB2312" w:hAnsi="黑体" w:eastAsia="仿宋_GB2312" w:cs="黑体"/>
          <w:color w:val="000000"/>
          <w:sz w:val="36"/>
          <w:szCs w:val="36"/>
          <w:lang w:val="en-US" w:eastAsia="zh-CN"/>
        </w:rPr>
      </w:pPr>
    </w:p>
    <w:p>
      <w:pPr>
        <w:numPr>
          <w:numId w:val="0"/>
        </w:numPr>
        <w:jc w:val="both"/>
        <w:rPr>
          <w:rFonts w:hint="eastAsia" w:ascii="仿宋_GB2312" w:hAnsi="黑体" w:eastAsia="仿宋_GB2312" w:cs="黑体"/>
          <w:color w:val="000000"/>
          <w:sz w:val="36"/>
          <w:szCs w:val="36"/>
          <w:lang w:eastAsia="zh-CN"/>
        </w:rPr>
      </w:pPr>
    </w:p>
    <w:p>
      <w:pPr>
        <w:numPr>
          <w:numId w:val="0"/>
        </w:numPr>
        <w:jc w:val="center"/>
        <w:rPr>
          <w:rFonts w:hint="eastAsia" w:ascii="仿宋_GB2312" w:hAnsi="黑体" w:eastAsia="仿宋_GB2312" w:cs="黑体"/>
          <w:color w:val="000000"/>
          <w:sz w:val="36"/>
          <w:szCs w:val="36"/>
        </w:rPr>
      </w:pPr>
      <w:r>
        <w:rPr>
          <w:rFonts w:hint="eastAsia" w:ascii="仿宋_GB2312" w:hAnsi="黑体" w:eastAsia="仿宋_GB2312" w:cs="黑体"/>
          <w:color w:val="000000"/>
          <w:sz w:val="36"/>
          <w:szCs w:val="36"/>
          <w:lang w:eastAsia="zh-CN"/>
        </w:rPr>
        <w:t>（五）单位</w:t>
      </w:r>
      <w:r>
        <w:rPr>
          <w:rFonts w:hint="eastAsia" w:ascii="仿宋_GB2312" w:hAnsi="黑体" w:eastAsia="仿宋_GB2312" w:cs="黑体"/>
          <w:color w:val="000000"/>
          <w:sz w:val="36"/>
          <w:szCs w:val="36"/>
        </w:rPr>
        <w:t>预算一般公共预算财政拨款支出表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20"/>
        <w:gridCol w:w="1521"/>
        <w:gridCol w:w="3505"/>
        <w:gridCol w:w="1521"/>
        <w:gridCol w:w="1521"/>
        <w:gridCol w:w="1526"/>
        <w:gridCol w:w="1807"/>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3881"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预算单位编码及名称：[716002]工商联</w:t>
            </w:r>
          </w:p>
        </w:tc>
        <w:tc>
          <w:tcPr>
            <w:tcW w:w="6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48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31"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531"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1224"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531"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1695"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基本支出</w:t>
            </w:r>
          </w:p>
        </w:tc>
        <w:tc>
          <w:tcPr>
            <w:tcW w:w="486"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5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w:t>
            </w:r>
          </w:p>
        </w:tc>
        <w:tc>
          <w:tcPr>
            <w:tcW w:w="6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w:t>
            </w:r>
          </w:p>
        </w:tc>
        <w:tc>
          <w:tcPr>
            <w:tcW w:w="486"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5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5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5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48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471446.13</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441446.13</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382347.41</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59098.72</w:t>
            </w: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民主党派及工商联事务</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471446.13</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441446.13</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382347.41</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59098.72</w:t>
            </w: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2012801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441446.13</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441446.13</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382347.41</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59098.72</w:t>
            </w: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2012899</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其他民主党派及工商联事务支出</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102919.98</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102919.98</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94276.33</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8643.65</w:t>
            </w: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102919.98</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102919.98</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94276.33</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8643.65</w:t>
            </w: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46619.02</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46619.02</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37975.37</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8643.65</w:t>
            </w: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56300.96</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56300.96</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56300.96</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80037.77</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27270.78</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27270.78</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27270.78</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52766.99</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52766.99</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52766.99</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24"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696629.60</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666629.60</w:t>
            </w:r>
          </w:p>
        </w:tc>
        <w:tc>
          <w:tcPr>
            <w:tcW w:w="5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598887.23</w:t>
            </w:r>
          </w:p>
        </w:tc>
        <w:tc>
          <w:tcPr>
            <w:tcW w:w="63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67742.37</w:t>
            </w:r>
          </w:p>
        </w:tc>
        <w:tc>
          <w:tcPr>
            <w:tcW w:w="4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r>
    </w:tbl>
    <w:p>
      <w:pPr>
        <w:numPr>
          <w:numId w:val="0"/>
        </w:numPr>
        <w:jc w:val="both"/>
        <w:rPr>
          <w:rFonts w:hint="eastAsia" w:ascii="仿宋_GB2312" w:hAnsi="黑体" w:eastAsia="仿宋_GB2312" w:cs="黑体"/>
          <w:color w:val="000000"/>
          <w:sz w:val="36"/>
          <w:szCs w:val="36"/>
          <w:lang w:val="en-US" w:eastAsia="zh-CN"/>
        </w:rPr>
      </w:pPr>
    </w:p>
    <w:p>
      <w:pPr>
        <w:numPr>
          <w:numId w:val="0"/>
        </w:numPr>
        <w:jc w:val="center"/>
        <w:rPr>
          <w:rFonts w:hint="eastAsia" w:ascii="仿宋_GB2312" w:hAnsi="黑体" w:eastAsia="仿宋_GB2312" w:cs="黑体"/>
          <w:color w:val="000000"/>
          <w:sz w:val="36"/>
          <w:szCs w:val="36"/>
        </w:rPr>
      </w:pPr>
    </w:p>
    <w:p>
      <w:pPr>
        <w:numPr>
          <w:numId w:val="0"/>
        </w:numPr>
        <w:jc w:val="both"/>
        <w:rPr>
          <w:rFonts w:hint="eastAsia" w:ascii="仿宋_GB2312" w:hAnsi="黑体" w:eastAsia="仿宋_GB2312" w:cs="黑体"/>
          <w:color w:val="000000"/>
          <w:sz w:val="36"/>
          <w:szCs w:val="36"/>
        </w:rPr>
      </w:pPr>
    </w:p>
    <w:p>
      <w:pPr>
        <w:numPr>
          <w:numId w:val="0"/>
        </w:numPr>
        <w:jc w:val="center"/>
        <w:rPr>
          <w:rFonts w:hint="eastAsia" w:ascii="仿宋_GB2312" w:hAnsi="黑体" w:eastAsia="仿宋_GB2312" w:cs="黑体"/>
          <w:color w:val="000000"/>
          <w:sz w:val="36"/>
          <w:szCs w:val="36"/>
        </w:rPr>
      </w:pPr>
      <w:r>
        <w:rPr>
          <w:rFonts w:hint="eastAsia" w:ascii="仿宋_GB2312" w:hAnsi="黑体" w:eastAsia="仿宋_GB2312" w:cs="黑体"/>
          <w:color w:val="000000"/>
          <w:sz w:val="36"/>
          <w:szCs w:val="36"/>
        </w:rPr>
        <w:t>（六）</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预算一般公共预算财政拨款基本支出表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90"/>
        <w:gridCol w:w="1890"/>
        <w:gridCol w:w="3782"/>
        <w:gridCol w:w="1895"/>
        <w:gridCol w:w="2288"/>
        <w:gridCol w:w="2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3303" w:type="pct"/>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预算单位编码及名称：[716002]工商联</w:t>
            </w:r>
          </w:p>
        </w:tc>
        <w:tc>
          <w:tcPr>
            <w:tcW w:w="79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660"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1981"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部门预算支出经济分类科目</w:t>
            </w:r>
          </w:p>
        </w:tc>
        <w:tc>
          <w:tcPr>
            <w:tcW w:w="235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1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66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79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w:t>
            </w: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66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32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8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560191.86</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560191.86</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30101</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基本工资</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192444.00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192444.00</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30102</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津贴补贴</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171387.00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171387.00</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30103</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奖金</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16037.00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16037.00</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30108</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56300.96</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56300.96</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30110</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职工基本医疗保险缴费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27270.78</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27270.78</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30111</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公务员医疗补助缴费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52766.99</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52766.99</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30112</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其他社会保障缴费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1759.41</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1759.41</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30113</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42225.72</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67742.37</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67742.37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30201</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办公费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30207</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邮电费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30213</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维修(护)费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1500.00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30228</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工会经费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7037.62</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7037.62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30229</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福利费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4811.10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30239</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其他交通费用</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35400.00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30299</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其他商品和服务支出</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8993.65</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8993.65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38695.37</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38695.37</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30302</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退休费</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37975.37</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37975.37</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30399</w:t>
            </w: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其他对个人和家庭的补助</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720.00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720.00</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6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666629.60</w:t>
            </w:r>
          </w:p>
        </w:tc>
        <w:tc>
          <w:tcPr>
            <w:tcW w:w="79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598887.23</w:t>
            </w:r>
          </w:p>
        </w:tc>
        <w:tc>
          <w:tcPr>
            <w:tcW w:w="8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67742.37</w:t>
            </w:r>
          </w:p>
        </w:tc>
      </w:tr>
    </w:tbl>
    <w:p>
      <w:pPr>
        <w:numPr>
          <w:numId w:val="0"/>
        </w:numPr>
        <w:jc w:val="both"/>
        <w:rPr>
          <w:rFonts w:hint="eastAsia" w:ascii="仿宋_GB2312" w:hAnsi="黑体" w:eastAsia="仿宋_GB2312" w:cs="黑体"/>
          <w:color w:val="000000"/>
          <w:sz w:val="36"/>
          <w:szCs w:val="36"/>
        </w:rPr>
      </w:pPr>
    </w:p>
    <w:p>
      <w:pPr>
        <w:numPr>
          <w:numId w:val="0"/>
        </w:numPr>
        <w:jc w:val="both"/>
        <w:rPr>
          <w:rFonts w:hint="eastAsia" w:ascii="仿宋_GB2312" w:hAnsi="黑体" w:eastAsia="仿宋_GB2312" w:cs="黑体"/>
          <w:color w:val="000000"/>
          <w:sz w:val="36"/>
          <w:szCs w:val="36"/>
        </w:rPr>
      </w:pPr>
    </w:p>
    <w:p>
      <w:pPr>
        <w:numPr>
          <w:numId w:val="0"/>
        </w:numPr>
        <w:jc w:val="both"/>
        <w:rPr>
          <w:rFonts w:hint="eastAsia" w:ascii="仿宋_GB2312" w:hAnsi="黑体" w:eastAsia="仿宋_GB2312" w:cs="黑体"/>
          <w:color w:val="000000"/>
          <w:sz w:val="36"/>
          <w:szCs w:val="36"/>
        </w:rPr>
      </w:pPr>
    </w:p>
    <w:p>
      <w:pPr>
        <w:numPr>
          <w:numId w:val="0"/>
        </w:numPr>
        <w:jc w:val="both"/>
        <w:rPr>
          <w:rFonts w:hint="eastAsia" w:ascii="仿宋_GB2312" w:hAnsi="黑体" w:eastAsia="仿宋_GB2312" w:cs="黑体"/>
          <w:color w:val="000000"/>
          <w:sz w:val="36"/>
          <w:szCs w:val="36"/>
        </w:rPr>
      </w:pPr>
    </w:p>
    <w:p>
      <w:pPr>
        <w:numPr>
          <w:numId w:val="0"/>
        </w:numPr>
        <w:jc w:val="both"/>
        <w:rPr>
          <w:rFonts w:hint="eastAsia" w:ascii="仿宋_GB2312" w:hAnsi="黑体" w:eastAsia="仿宋_GB2312" w:cs="黑体"/>
          <w:color w:val="000000"/>
          <w:sz w:val="36"/>
          <w:szCs w:val="36"/>
        </w:rPr>
      </w:pPr>
    </w:p>
    <w:p>
      <w:pPr>
        <w:numPr>
          <w:numId w:val="0"/>
        </w:numPr>
        <w:jc w:val="center"/>
        <w:rPr>
          <w:rFonts w:hint="eastAsia" w:ascii="仿宋_GB2312" w:hAnsi="黑体" w:eastAsia="仿宋_GB2312" w:cs="黑体"/>
          <w:color w:val="000000"/>
          <w:sz w:val="36"/>
          <w:szCs w:val="36"/>
        </w:rPr>
      </w:pPr>
      <w:r>
        <w:rPr>
          <w:rFonts w:hint="eastAsia" w:ascii="仿宋_GB2312" w:hAnsi="黑体" w:eastAsia="仿宋_GB2312" w:cs="黑体"/>
          <w:color w:val="000000"/>
          <w:sz w:val="36"/>
          <w:szCs w:val="36"/>
        </w:rPr>
        <w:t>（七）</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预算政府基金预算财政拨款支出表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9"/>
        <w:gridCol w:w="1480"/>
        <w:gridCol w:w="4509"/>
        <w:gridCol w:w="2516"/>
        <w:gridCol w:w="2513"/>
        <w:gridCol w:w="2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3243" w:type="pct"/>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单位编码及名称：[716002]工商联</w:t>
            </w:r>
          </w:p>
        </w:tc>
        <w:tc>
          <w:tcPr>
            <w:tcW w:w="878" w:type="pct"/>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209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w:t>
            </w:r>
          </w:p>
        </w:tc>
        <w:tc>
          <w:tcPr>
            <w:tcW w:w="878"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878"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878"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157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878"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51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57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7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7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7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57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2" w:type="pct"/>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517" w:type="pct"/>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1575" w:type="pct"/>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878" w:type="pct"/>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878" w:type="pct"/>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878" w:type="pct"/>
            <w:tcBorders>
              <w:top w:val="nil"/>
              <w:left w:val="nil"/>
              <w:bottom w:val="nil"/>
              <w:right w:val="nil"/>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5000" w:type="pct"/>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注：无政府基金预算，空表列示。</w:t>
            </w:r>
          </w:p>
        </w:tc>
      </w:tr>
    </w:tbl>
    <w:p>
      <w:pPr>
        <w:numPr>
          <w:numId w:val="0"/>
        </w:numPr>
        <w:jc w:val="both"/>
        <w:rPr>
          <w:rFonts w:hint="eastAsia" w:ascii="仿宋_GB2312" w:hAnsi="黑体" w:eastAsia="仿宋_GB2312" w:cs="黑体"/>
          <w:color w:val="000000"/>
          <w:sz w:val="36"/>
          <w:szCs w:val="36"/>
          <w:lang w:eastAsia="zh-CN"/>
        </w:rPr>
      </w:pPr>
    </w:p>
    <w:p>
      <w:pPr>
        <w:numPr>
          <w:numId w:val="0"/>
        </w:numPr>
        <w:jc w:val="both"/>
        <w:rPr>
          <w:rFonts w:hint="eastAsia" w:ascii="仿宋_GB2312" w:hAnsi="黑体" w:eastAsia="仿宋_GB2312" w:cs="黑体"/>
          <w:color w:val="000000"/>
          <w:sz w:val="36"/>
          <w:szCs w:val="36"/>
          <w:lang w:eastAsia="zh-CN"/>
        </w:rPr>
      </w:pPr>
    </w:p>
    <w:p>
      <w:pPr>
        <w:numPr>
          <w:numId w:val="0"/>
        </w:numPr>
        <w:jc w:val="both"/>
        <w:rPr>
          <w:rFonts w:hint="eastAsia" w:ascii="仿宋_GB2312" w:hAnsi="黑体" w:eastAsia="仿宋_GB2312" w:cs="黑体"/>
          <w:color w:val="000000"/>
          <w:sz w:val="36"/>
          <w:szCs w:val="36"/>
          <w:lang w:eastAsia="zh-CN"/>
        </w:rPr>
      </w:pPr>
    </w:p>
    <w:p>
      <w:pPr>
        <w:numPr>
          <w:numId w:val="0"/>
        </w:numPr>
        <w:jc w:val="both"/>
        <w:rPr>
          <w:rFonts w:hint="eastAsia" w:ascii="仿宋_GB2312" w:hAnsi="黑体" w:eastAsia="仿宋_GB2312" w:cs="黑体"/>
          <w:color w:val="000000"/>
          <w:sz w:val="36"/>
          <w:szCs w:val="36"/>
          <w:lang w:eastAsia="zh-CN"/>
        </w:rPr>
      </w:pPr>
    </w:p>
    <w:p>
      <w:pPr>
        <w:numPr>
          <w:numId w:val="0"/>
        </w:numPr>
        <w:jc w:val="both"/>
        <w:rPr>
          <w:rFonts w:hint="eastAsia" w:ascii="仿宋_GB2312" w:hAnsi="黑体" w:eastAsia="仿宋_GB2312" w:cs="黑体"/>
          <w:color w:val="000000"/>
          <w:sz w:val="36"/>
          <w:szCs w:val="36"/>
          <w:lang w:eastAsia="zh-CN"/>
        </w:rPr>
      </w:pPr>
    </w:p>
    <w:p>
      <w:pPr>
        <w:numPr>
          <w:numId w:val="0"/>
        </w:numPr>
        <w:jc w:val="center"/>
        <w:rPr>
          <w:rFonts w:hint="eastAsia" w:ascii="仿宋_GB2312" w:hAnsi="黑体" w:eastAsia="仿宋_GB2312" w:cs="黑体"/>
          <w:color w:val="000000"/>
          <w:sz w:val="36"/>
          <w:szCs w:val="36"/>
        </w:rPr>
      </w:pPr>
      <w:r>
        <w:rPr>
          <w:rFonts w:hint="eastAsia" w:ascii="仿宋_GB2312" w:hAnsi="黑体" w:eastAsia="仿宋_GB2312" w:cs="黑体"/>
          <w:color w:val="000000"/>
          <w:sz w:val="36"/>
          <w:szCs w:val="36"/>
          <w:lang w:eastAsia="zh-CN"/>
        </w:rPr>
        <w:t>（八）单位</w:t>
      </w:r>
      <w:r>
        <w:rPr>
          <w:rFonts w:hint="eastAsia" w:ascii="仿宋_GB2312" w:hAnsi="黑体" w:eastAsia="仿宋_GB2312" w:cs="黑体"/>
          <w:color w:val="000000"/>
          <w:sz w:val="36"/>
          <w:szCs w:val="36"/>
        </w:rPr>
        <w:t>预算国有资本经营预算财政拨款支出表</w:t>
      </w:r>
    </w:p>
    <w:tbl>
      <w:tblPr>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9"/>
        <w:gridCol w:w="1450"/>
        <w:gridCol w:w="4271"/>
        <w:gridCol w:w="2473"/>
        <w:gridCol w:w="2473"/>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9191"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单位编码及名称：[716002]工商联</w:t>
            </w:r>
          </w:p>
        </w:tc>
        <w:tc>
          <w:tcPr>
            <w:tcW w:w="2475" w:type="dxa"/>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7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572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w:t>
            </w:r>
          </w:p>
        </w:tc>
        <w:tc>
          <w:tcPr>
            <w:tcW w:w="24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24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24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功能分类科目编码</w:t>
            </w:r>
          </w:p>
        </w:tc>
        <w:tc>
          <w:tcPr>
            <w:tcW w:w="4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gridSpan w:val="6"/>
            <w:tcBorders>
              <w:top w:val="single" w:color="000000" w:sz="4" w:space="0"/>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bdr w:val="none" w:color="auto" w:sz="0" w:space="0"/>
                <w:lang w:val="en-US" w:eastAsia="zh-CN" w:bidi="ar"/>
              </w:rPr>
              <w:t>注：无国有资本经营预算，空表列示。</w:t>
            </w:r>
          </w:p>
        </w:tc>
      </w:tr>
    </w:tbl>
    <w:p>
      <w:pPr>
        <w:numPr>
          <w:numId w:val="0"/>
        </w:numPr>
        <w:ind w:leftChars="0"/>
        <w:jc w:val="center"/>
        <w:rPr>
          <w:rFonts w:hint="eastAsia" w:ascii="仿宋_GB2312" w:hAnsi="黑体" w:eastAsia="仿宋_GB2312" w:cs="黑体"/>
          <w:color w:val="000000"/>
          <w:sz w:val="32"/>
        </w:rPr>
      </w:pPr>
    </w:p>
    <w:p>
      <w:pPr>
        <w:numPr>
          <w:numId w:val="0"/>
        </w:numPr>
        <w:ind w:leftChars="0"/>
        <w:jc w:val="center"/>
        <w:rPr>
          <w:rFonts w:hint="eastAsia" w:ascii="仿宋_GB2312" w:hAnsi="黑体" w:eastAsia="仿宋_GB2312" w:cs="黑体"/>
          <w:color w:val="000000"/>
          <w:sz w:val="36"/>
          <w:szCs w:val="36"/>
        </w:rPr>
      </w:pPr>
      <w:r>
        <w:rPr>
          <w:rFonts w:hint="eastAsia" w:ascii="仿宋_GB2312" w:hAnsi="黑体" w:eastAsia="仿宋_GB2312" w:cs="黑体"/>
          <w:color w:val="000000"/>
          <w:sz w:val="32"/>
        </w:rPr>
        <w:t>（九）</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预算财政拨款“三公”经费支出表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0"/>
        <w:gridCol w:w="4228"/>
        <w:gridCol w:w="1680"/>
        <w:gridCol w:w="1680"/>
        <w:gridCol w:w="1680"/>
        <w:gridCol w:w="1681"/>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 w:hRule="atLeast"/>
        </w:trPr>
        <w:tc>
          <w:tcPr>
            <w:tcW w:w="3825" w:type="pct"/>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单位编码及名称：[716002]工商联</w:t>
            </w:r>
          </w:p>
        </w:tc>
        <w:tc>
          <w:tcPr>
            <w:tcW w:w="587"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587"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1477"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2935"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一般公共预算财政拨款</w:t>
            </w: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政府性基金财政拨款</w:t>
            </w: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国有资本经营预算财政拨款</w:t>
            </w: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47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47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“三公”经费小计</w:t>
            </w: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47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一、因公出国（境）费</w:t>
            </w: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47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其中：教学科研人员因公出国（境）费</w:t>
            </w: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47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其他因公出国（境）费</w:t>
            </w: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7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二、公务用车购置及运维费</w:t>
            </w: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147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其中：公务用车购置费</w:t>
            </w: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147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公务用车运行维护费</w:t>
            </w: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47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三、公务接待费</w:t>
            </w: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0" w:type="pct"/>
            <w:gridSpan w:val="7"/>
            <w:tcBorders>
              <w:top w:val="nil"/>
              <w:left w:val="nil"/>
              <w:bottom w:val="nil"/>
              <w:right w:val="nil"/>
            </w:tcBorders>
            <w:shd w:val="clear"/>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注：无“三公”经费预算，空表列示。</w:t>
            </w:r>
          </w:p>
        </w:tc>
      </w:tr>
    </w:tbl>
    <w:p>
      <w:pPr>
        <w:numPr>
          <w:numId w:val="0"/>
        </w:numPr>
        <w:ind w:leftChars="0"/>
        <w:jc w:val="both"/>
        <w:rPr>
          <w:rFonts w:hint="eastAsia" w:ascii="仿宋_GB2312" w:hAnsi="黑体" w:eastAsia="仿宋_GB2312" w:cs="黑体"/>
          <w:color w:val="000000"/>
          <w:sz w:val="36"/>
          <w:szCs w:val="36"/>
          <w:lang w:val="en-US" w:eastAsia="zh-CN"/>
        </w:rPr>
      </w:pPr>
    </w:p>
    <w:p>
      <w:pPr>
        <w:numPr>
          <w:numId w:val="0"/>
        </w:numPr>
        <w:ind w:leftChars="0"/>
        <w:jc w:val="both"/>
        <w:rPr>
          <w:rFonts w:hint="eastAsia" w:ascii="仿宋_GB2312" w:hAnsi="黑体" w:eastAsia="仿宋_GB2312" w:cs="黑体"/>
          <w:color w:val="000000"/>
          <w:sz w:val="36"/>
          <w:szCs w:val="36"/>
          <w:lang w:val="en-US" w:eastAsia="zh-CN"/>
        </w:rPr>
      </w:pPr>
    </w:p>
    <w:p>
      <w:pPr>
        <w:numPr>
          <w:numId w:val="0"/>
        </w:numPr>
        <w:ind w:leftChars="0"/>
        <w:jc w:val="both"/>
        <w:rPr>
          <w:rFonts w:hint="eastAsia" w:ascii="仿宋_GB2312" w:hAnsi="黑体" w:eastAsia="仿宋_GB2312" w:cs="黑体"/>
          <w:color w:val="000000"/>
          <w:sz w:val="36"/>
          <w:szCs w:val="36"/>
          <w:lang w:val="en-US" w:eastAsia="zh-CN"/>
        </w:rPr>
      </w:pPr>
      <w:bookmarkStart w:id="0" w:name="_GoBack"/>
      <w:bookmarkEnd w:id="0"/>
    </w:p>
    <w:p>
      <w:pPr>
        <w:jc w:val="center"/>
        <w:rPr>
          <w:rFonts w:hint="eastAsia" w:ascii="宋体" w:hAnsi="宋体" w:cs="黑体"/>
          <w:b/>
          <w:color w:val="000000"/>
          <w:sz w:val="44"/>
          <w:szCs w:val="44"/>
        </w:rPr>
      </w:pPr>
      <w:r>
        <w:rPr>
          <w:rFonts w:hint="eastAsia" w:ascii="仿宋_GB2312" w:hAnsi="黑体" w:eastAsia="仿宋_GB2312" w:cs="黑体"/>
          <w:b/>
          <w:color w:val="000000"/>
          <w:sz w:val="44"/>
          <w:szCs w:val="44"/>
        </w:rPr>
        <w:t>二、202</w:t>
      </w:r>
      <w:r>
        <w:rPr>
          <w:rFonts w:hint="eastAsia" w:ascii="仿宋_GB2312" w:hAnsi="黑体" w:eastAsia="仿宋_GB2312" w:cs="黑体"/>
          <w:b/>
          <w:color w:val="000000"/>
          <w:sz w:val="44"/>
          <w:szCs w:val="44"/>
          <w:lang w:val="en-US" w:eastAsia="zh-CN"/>
        </w:rPr>
        <w:t>1</w:t>
      </w:r>
      <w:r>
        <w:rPr>
          <w:rFonts w:hint="eastAsia" w:ascii="仿宋_GB2312" w:hAnsi="黑体" w:eastAsia="仿宋_GB2312" w:cs="黑体"/>
          <w:b/>
          <w:color w:val="000000"/>
          <w:sz w:val="44"/>
          <w:szCs w:val="44"/>
        </w:rPr>
        <w:t>年</w:t>
      </w:r>
      <w:r>
        <w:rPr>
          <w:rFonts w:hint="eastAsia" w:ascii="仿宋_GB2312" w:hAnsi="黑体" w:eastAsia="仿宋_GB2312" w:cs="黑体"/>
          <w:b/>
          <w:color w:val="000000"/>
          <w:sz w:val="44"/>
          <w:szCs w:val="44"/>
          <w:lang w:eastAsia="zh-CN"/>
        </w:rPr>
        <w:t>单位</w:t>
      </w:r>
      <w:r>
        <w:rPr>
          <w:rFonts w:hint="eastAsia" w:ascii="仿宋_GB2312" w:hAnsi="黑体" w:eastAsia="仿宋_GB2312" w:cs="黑体"/>
          <w:b/>
          <w:color w:val="000000"/>
          <w:sz w:val="44"/>
          <w:szCs w:val="44"/>
        </w:rPr>
        <w:t>预算公开说明</w:t>
      </w:r>
    </w:p>
    <w:p>
      <w:pPr>
        <w:jc w:val="center"/>
        <w:rPr>
          <w:rFonts w:hint="eastAsia" w:ascii="黑体" w:hAnsi="黑体" w:eastAsia="黑体" w:cs="黑体"/>
          <w:color w:val="000000"/>
          <w:sz w:val="44"/>
        </w:rPr>
      </w:pPr>
      <w:r>
        <w:rPr>
          <w:rFonts w:hint="eastAsia" w:ascii="宋体" w:hAnsi="宋体" w:cs="黑体"/>
          <w:b/>
          <w:color w:val="000000"/>
          <w:sz w:val="36"/>
          <w:szCs w:val="36"/>
        </w:rPr>
        <w:t>山海关区工商业联合会202</w:t>
      </w:r>
      <w:r>
        <w:rPr>
          <w:rFonts w:hint="eastAsia" w:ascii="宋体" w:hAnsi="宋体" w:cs="黑体"/>
          <w:b/>
          <w:color w:val="000000"/>
          <w:sz w:val="36"/>
          <w:szCs w:val="36"/>
          <w:lang w:val="en-US" w:eastAsia="zh-CN"/>
        </w:rPr>
        <w:t>1</w:t>
      </w:r>
      <w:r>
        <w:rPr>
          <w:rFonts w:hint="eastAsia" w:ascii="宋体" w:hAnsi="宋体" w:cs="黑体"/>
          <w:b/>
          <w:color w:val="000000"/>
          <w:sz w:val="36"/>
          <w:szCs w:val="36"/>
        </w:rPr>
        <w:t>年</w:t>
      </w:r>
      <w:r>
        <w:rPr>
          <w:rFonts w:hint="eastAsia" w:ascii="宋体" w:hAnsi="宋体" w:cs="黑体"/>
          <w:b/>
          <w:color w:val="000000"/>
          <w:sz w:val="36"/>
          <w:szCs w:val="36"/>
          <w:lang w:eastAsia="zh-CN"/>
        </w:rPr>
        <w:t>单位</w:t>
      </w:r>
      <w:r>
        <w:rPr>
          <w:rFonts w:hint="eastAsia" w:ascii="宋体" w:hAnsi="宋体" w:cs="黑体"/>
          <w:b/>
          <w:color w:val="000000"/>
          <w:sz w:val="36"/>
          <w:szCs w:val="36"/>
        </w:rPr>
        <w:t>预算公开说明</w:t>
      </w: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按照《预算法》、《地方预决算公开操作规程》和《河北省省级预算公开办法》规定，现将山海关区工商业联合会2021年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jc w:val="left"/>
        <w:rPr>
          <w:rFonts w:hint="eastAsia" w:ascii="仿宋_GB2312" w:eastAsia="仿宋_GB2312"/>
          <w:sz w:val="32"/>
          <w:szCs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一</w:t>
      </w:r>
      <w:r>
        <w:rPr>
          <w:rFonts w:hint="eastAsia" w:ascii="仿宋_GB2312" w:eastAsia="仿宋_GB2312"/>
          <w:sz w:val="32"/>
          <w:szCs w:val="32"/>
        </w:rPr>
        <w:t>)</w:t>
      </w:r>
      <w:r>
        <w:rPr>
          <w:rFonts w:ascii="仿宋_GB2312" w:eastAsia="仿宋_GB2312"/>
          <w:sz w:val="32"/>
          <w:szCs w:val="32"/>
        </w:rPr>
        <w:t>、开展好党派调研工作，积极建言献策。</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二</w:t>
      </w:r>
      <w:r>
        <w:rPr>
          <w:rFonts w:hint="eastAsia" w:ascii="仿宋_GB2312" w:eastAsia="仿宋_GB2312"/>
          <w:sz w:val="32"/>
          <w:szCs w:val="32"/>
        </w:rPr>
        <w:t>)</w:t>
      </w:r>
      <w:r>
        <w:rPr>
          <w:rFonts w:ascii="仿宋_GB2312" w:eastAsia="仿宋_GB2312"/>
          <w:sz w:val="32"/>
          <w:szCs w:val="32"/>
        </w:rPr>
        <w:t>、做好培训、教育工作。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三</w:t>
      </w:r>
      <w:r>
        <w:rPr>
          <w:rFonts w:hint="eastAsia" w:ascii="仿宋_GB2312" w:eastAsia="仿宋_GB2312"/>
          <w:sz w:val="32"/>
          <w:szCs w:val="32"/>
        </w:rPr>
        <w:t>)</w:t>
      </w:r>
      <w:r>
        <w:rPr>
          <w:rFonts w:ascii="仿宋_GB2312" w:eastAsia="仿宋_GB2312"/>
          <w:sz w:val="32"/>
          <w:szCs w:val="32"/>
        </w:rPr>
        <w:t>、深入开展基层商会建设，探索引导建立行业商会、同业公会等。</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w:t>
      </w:r>
      <w:r>
        <w:rPr>
          <w:rFonts w:hint="eastAsia" w:ascii="仿宋_GB2312" w:eastAsia="仿宋_GB2312"/>
          <w:sz w:val="32"/>
          <w:szCs w:val="32"/>
        </w:rPr>
        <w:t>)</w:t>
      </w:r>
      <w:r>
        <w:rPr>
          <w:rFonts w:ascii="仿宋_GB2312" w:eastAsia="仿宋_GB2312"/>
          <w:sz w:val="32"/>
          <w:szCs w:val="32"/>
        </w:rPr>
        <w:t>、提升“五好”工商联创建工作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（1）领导班子好。认真贯彻党的路线方针政策，政治坚定、团结进取、廉洁自律。建立民主规范的议事规则。</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（2）会员发展好。建立行之有效的会员管理制度。新会员的吸纳工作稳步推进，全年增长率9%。</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（3）商会建设好。加强工商联基层组织建设。做好商会发展规划，建立指导商会工作的管理制度。全面完成乡镇、街道商会覆盖率100%目标。</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（4）作用发挥好。围绕发展区域经济，积极开展融资、信息、技术、人才、维权等方面服务平台建设。</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（5）工作保障好。建立与党委、政府及有关部门的联系协调机制。按照“一个设立、五个有”的要求，确保工商联工作条件得以保障，满足发挥作用的需要。</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五</w:t>
      </w:r>
      <w:r>
        <w:rPr>
          <w:rFonts w:hint="eastAsia" w:ascii="仿宋_GB2312" w:eastAsia="仿宋_GB2312"/>
          <w:sz w:val="32"/>
          <w:szCs w:val="32"/>
        </w:rPr>
        <w:t>)</w:t>
      </w:r>
      <w:r>
        <w:rPr>
          <w:rFonts w:ascii="仿宋_GB2312" w:eastAsia="仿宋_GB2312"/>
          <w:sz w:val="32"/>
          <w:szCs w:val="32"/>
        </w:rPr>
        <w:t>、按时召开年度执委会，做好执委会各项相关工作。</w:t>
      </w:r>
    </w:p>
    <w:p>
      <w:pPr>
        <w:snapToGrid w:val="0"/>
        <w:spacing w:line="620" w:lineRule="exact"/>
        <w:rPr>
          <w:rFonts w:hint="eastAsia" w:ascii="仿宋_GB2312" w:hAnsi="楷体" w:eastAsia="仿宋_GB2312" w:cs="楷体"/>
          <w:color w:val="000000"/>
          <w:sz w:val="32"/>
        </w:rPr>
      </w:pP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机构设置情况</w:t>
      </w:r>
    </w:p>
    <w:tbl>
      <w:tblPr>
        <w:tblStyle w:val="2"/>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山海关区工商业联合会</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预算的编制实行综合预算制度，即全部收入和支出都反映在预算中。山海关区工商业联合会机关及所属事业单位的收支包含在部门预算中。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rPr>
        <w:t>2021年预算收入为</w:t>
      </w:r>
      <w:r>
        <w:rPr>
          <w:rFonts w:hint="eastAsia" w:ascii="仿宋_GB2312" w:eastAsia="仿宋_GB2312"/>
          <w:sz w:val="32"/>
          <w:szCs w:val="32"/>
          <w:lang w:val="en-US" w:eastAsia="zh-CN"/>
        </w:rPr>
        <w:t>696629.6</w:t>
      </w:r>
      <w:r>
        <w:rPr>
          <w:rFonts w:hint="eastAsia" w:ascii="仿宋_GB2312" w:eastAsia="仿宋_GB2312"/>
          <w:sz w:val="32"/>
          <w:szCs w:val="32"/>
        </w:rPr>
        <w:t>元，其中：一般公共预算收入</w:t>
      </w:r>
      <w:r>
        <w:rPr>
          <w:rFonts w:hint="eastAsia" w:ascii="仿宋_GB2312" w:eastAsia="仿宋_GB2312"/>
          <w:sz w:val="32"/>
          <w:szCs w:val="32"/>
          <w:lang w:val="en-US" w:eastAsia="zh-CN"/>
        </w:rPr>
        <w:t>696629.6</w:t>
      </w:r>
      <w:r>
        <w:rPr>
          <w:rFonts w:hint="eastAsia" w:ascii="仿宋_GB2312" w:eastAsia="仿宋_GB2312"/>
          <w:sz w:val="32"/>
          <w:szCs w:val="32"/>
        </w:rPr>
        <w:t>元，基金预算收入</w:t>
      </w:r>
      <w:r>
        <w:rPr>
          <w:rFonts w:hint="eastAsia" w:ascii="仿宋_GB2312" w:eastAsia="仿宋_GB2312"/>
          <w:sz w:val="32"/>
          <w:szCs w:val="32"/>
          <w:lang w:val="en-US" w:eastAsia="zh-CN"/>
        </w:rPr>
        <w:t>0</w:t>
      </w:r>
      <w:r>
        <w:rPr>
          <w:rFonts w:hint="eastAsia" w:ascii="仿宋_GB2312" w:eastAsia="仿宋_GB2312"/>
          <w:sz w:val="32"/>
          <w:szCs w:val="32"/>
        </w:rPr>
        <w:t>元，财政专户核拨收入</w:t>
      </w:r>
      <w:r>
        <w:rPr>
          <w:rFonts w:hint="eastAsia" w:ascii="仿宋_GB2312" w:eastAsia="仿宋_GB2312"/>
          <w:sz w:val="32"/>
          <w:szCs w:val="32"/>
          <w:lang w:val="en-US" w:eastAsia="zh-CN"/>
        </w:rPr>
        <w:t>0</w:t>
      </w:r>
      <w:r>
        <w:rPr>
          <w:rFonts w:hint="eastAsia" w:ascii="仿宋_GB2312" w:eastAsia="仿宋_GB2312"/>
          <w:sz w:val="32"/>
          <w:szCs w:val="32"/>
        </w:rPr>
        <w:t>元，其他来源收入</w:t>
      </w:r>
      <w:r>
        <w:rPr>
          <w:rFonts w:hint="eastAsia" w:ascii="仿宋_GB2312" w:eastAsia="仿宋_GB2312"/>
          <w:sz w:val="32"/>
          <w:szCs w:val="32"/>
          <w:lang w:val="en-US" w:eastAsia="zh-CN"/>
        </w:rPr>
        <w:t>0</w:t>
      </w:r>
      <w:r>
        <w:rPr>
          <w:rFonts w:hint="eastAsia" w:ascii="仿宋_GB2312" w:eastAsia="仿宋_GB2312"/>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30"/>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收支预算总表支出栏、基本支出表、项目支出表按经济分类和支出功能分类科目编制，反映山海关区</w:t>
      </w:r>
      <w:r>
        <w:rPr>
          <w:rFonts w:hint="eastAsia" w:ascii="仿宋_GB2312" w:hAnsi="仿宋" w:eastAsia="仿宋_GB2312" w:cs="仿宋"/>
          <w:b/>
          <w:color w:val="000000"/>
          <w:sz w:val="32"/>
          <w:lang w:val="en-US" w:eastAsia="zh-CN"/>
        </w:rPr>
        <w:t>2021</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2021年预算支出为</w:t>
      </w:r>
      <w:r>
        <w:rPr>
          <w:rFonts w:hint="eastAsia" w:ascii="仿宋_GB2312" w:eastAsia="仿宋_GB2312"/>
          <w:sz w:val="32"/>
          <w:szCs w:val="32"/>
          <w:lang w:val="en-US" w:eastAsia="zh-CN"/>
        </w:rPr>
        <w:t>696629.6</w:t>
      </w:r>
      <w:r>
        <w:rPr>
          <w:rFonts w:hint="eastAsia" w:ascii="仿宋_GB2312" w:eastAsia="仿宋_GB2312"/>
          <w:sz w:val="32"/>
          <w:szCs w:val="32"/>
        </w:rPr>
        <w:t>元，其中：基本支出</w:t>
      </w:r>
      <w:r>
        <w:rPr>
          <w:rFonts w:hint="eastAsia" w:ascii="仿宋_GB2312" w:eastAsia="仿宋_GB2312"/>
          <w:sz w:val="32"/>
          <w:szCs w:val="32"/>
          <w:lang w:val="en-US" w:eastAsia="zh-CN"/>
        </w:rPr>
        <w:t>666629.6</w:t>
      </w:r>
      <w:r>
        <w:rPr>
          <w:rFonts w:hint="eastAsia" w:ascii="仿宋_GB2312" w:eastAsia="仿宋_GB2312"/>
          <w:sz w:val="32"/>
          <w:szCs w:val="32"/>
        </w:rPr>
        <w:t>元，主要是人员经费</w:t>
      </w:r>
      <w:r>
        <w:rPr>
          <w:rFonts w:hint="eastAsia" w:ascii="仿宋_GB2312" w:eastAsia="仿宋_GB2312"/>
          <w:sz w:val="32"/>
          <w:szCs w:val="32"/>
          <w:lang w:val="en-US" w:eastAsia="zh-CN"/>
        </w:rPr>
        <w:t>598887.23</w:t>
      </w:r>
      <w:r>
        <w:rPr>
          <w:rFonts w:hint="eastAsia" w:ascii="仿宋_GB2312" w:eastAsia="仿宋_GB2312"/>
          <w:sz w:val="32"/>
          <w:szCs w:val="32"/>
        </w:rPr>
        <w:t>元和日常公用经费</w:t>
      </w:r>
      <w:r>
        <w:rPr>
          <w:rFonts w:hint="eastAsia" w:ascii="仿宋_GB2312" w:eastAsia="仿宋_GB2312"/>
          <w:sz w:val="32"/>
          <w:szCs w:val="32"/>
          <w:lang w:val="en-US" w:eastAsia="zh-CN"/>
        </w:rPr>
        <w:t>67742.37</w:t>
      </w:r>
      <w:r>
        <w:rPr>
          <w:rFonts w:hint="eastAsia" w:ascii="仿宋_GB2312" w:eastAsia="仿宋_GB2312"/>
          <w:sz w:val="32"/>
          <w:szCs w:val="32"/>
        </w:rPr>
        <w:t>元；项目支出</w:t>
      </w:r>
      <w:r>
        <w:rPr>
          <w:rFonts w:hint="eastAsia" w:ascii="仿宋_GB2312" w:eastAsia="仿宋_GB2312"/>
          <w:sz w:val="32"/>
          <w:szCs w:val="32"/>
          <w:lang w:val="en-US" w:eastAsia="zh-CN"/>
        </w:rPr>
        <w:t>30000</w:t>
      </w:r>
      <w:r>
        <w:rPr>
          <w:rFonts w:hint="eastAsia" w:ascii="仿宋_GB2312" w:eastAsia="仿宋_GB2312"/>
          <w:sz w:val="32"/>
          <w:szCs w:val="32"/>
        </w:rPr>
        <w:t>元，主要为</w:t>
      </w:r>
      <w:r>
        <w:rPr>
          <w:rFonts w:hint="eastAsia" w:ascii="仿宋_GB2312" w:hAnsi="仿宋" w:eastAsia="仿宋_GB2312" w:cs="仿宋"/>
          <w:color w:val="000000"/>
          <w:sz w:val="32"/>
        </w:rPr>
        <w:t>工商联工作经费项目安排30000元。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2021年预算支出安排</w:t>
      </w:r>
      <w:r>
        <w:rPr>
          <w:rFonts w:hint="eastAsia" w:ascii="仿宋_GB2312" w:eastAsia="仿宋_GB2312"/>
          <w:sz w:val="32"/>
          <w:szCs w:val="32"/>
          <w:lang w:val="en-US" w:eastAsia="zh-CN"/>
        </w:rPr>
        <w:t>696629.6</w:t>
      </w:r>
      <w:r>
        <w:rPr>
          <w:rFonts w:hint="eastAsia" w:ascii="仿宋_GB2312" w:eastAsia="仿宋_GB2312"/>
          <w:sz w:val="32"/>
          <w:szCs w:val="32"/>
        </w:rPr>
        <w:t>元，较2020年预算</w:t>
      </w:r>
      <w:r>
        <w:rPr>
          <w:rFonts w:hint="eastAsia" w:ascii="仿宋_GB2312" w:eastAsia="仿宋_GB2312"/>
          <w:sz w:val="32"/>
          <w:szCs w:val="32"/>
          <w:lang w:eastAsia="zh-CN"/>
        </w:rPr>
        <w:t>增加</w:t>
      </w:r>
      <w:r>
        <w:rPr>
          <w:rFonts w:hint="eastAsia" w:ascii="仿宋_GB2312" w:eastAsia="仿宋_GB2312"/>
          <w:sz w:val="32"/>
          <w:szCs w:val="32"/>
          <w:lang w:val="en-US" w:eastAsia="zh-CN"/>
        </w:rPr>
        <w:t>172487.55</w:t>
      </w:r>
      <w:r>
        <w:rPr>
          <w:rFonts w:hint="eastAsia" w:ascii="仿宋_GB2312" w:eastAsia="仿宋_GB2312"/>
          <w:sz w:val="32"/>
          <w:szCs w:val="32"/>
        </w:rPr>
        <w:t>元，其中：基本支出</w:t>
      </w:r>
      <w:r>
        <w:rPr>
          <w:rFonts w:hint="eastAsia" w:ascii="仿宋_GB2312" w:eastAsia="仿宋_GB2312"/>
          <w:sz w:val="32"/>
          <w:szCs w:val="32"/>
          <w:lang w:eastAsia="zh-CN"/>
        </w:rPr>
        <w:t>增加</w:t>
      </w:r>
      <w:r>
        <w:rPr>
          <w:rFonts w:hint="eastAsia" w:ascii="仿宋_GB2312" w:eastAsia="仿宋_GB2312"/>
          <w:sz w:val="32"/>
          <w:szCs w:val="32"/>
          <w:lang w:val="en-US" w:eastAsia="zh-CN"/>
        </w:rPr>
        <w:t>172487.55</w:t>
      </w:r>
      <w:r>
        <w:rPr>
          <w:rFonts w:hint="eastAsia" w:ascii="仿宋_GB2312" w:eastAsia="仿宋_GB2312"/>
          <w:sz w:val="32"/>
          <w:szCs w:val="32"/>
        </w:rPr>
        <w:t>元，主要为</w:t>
      </w:r>
      <w:r>
        <w:rPr>
          <w:rFonts w:hint="eastAsia" w:ascii="仿宋_GB2312" w:eastAsia="仿宋_GB2312"/>
          <w:sz w:val="32"/>
          <w:szCs w:val="32"/>
          <w:lang w:eastAsia="zh-CN"/>
        </w:rPr>
        <w:t>调入一</w:t>
      </w:r>
      <w:r>
        <w:rPr>
          <w:rFonts w:hint="eastAsia" w:ascii="仿宋_GB2312" w:eastAsia="仿宋_GB2312"/>
          <w:sz w:val="32"/>
          <w:szCs w:val="32"/>
        </w:rPr>
        <w:t>人，增加人员经费支出；项目支出</w:t>
      </w:r>
      <w:r>
        <w:rPr>
          <w:rFonts w:hint="eastAsia" w:ascii="仿宋_GB2312" w:eastAsia="仿宋_GB2312"/>
          <w:sz w:val="32"/>
          <w:szCs w:val="32"/>
          <w:lang w:val="en-US" w:eastAsia="zh-CN"/>
        </w:rPr>
        <w:t>30000</w:t>
      </w:r>
      <w:r>
        <w:rPr>
          <w:rFonts w:hint="eastAsia" w:ascii="仿宋_GB2312" w:eastAsia="仿宋_GB2312"/>
          <w:sz w:val="32"/>
          <w:szCs w:val="32"/>
        </w:rPr>
        <w:t>元，</w:t>
      </w:r>
      <w:r>
        <w:rPr>
          <w:rFonts w:hint="eastAsia" w:ascii="仿宋_GB2312" w:eastAsia="仿宋_GB2312"/>
          <w:sz w:val="32"/>
          <w:szCs w:val="32"/>
          <w:lang w:eastAsia="zh-CN"/>
        </w:rPr>
        <w:t>与去年持平，无增减变化，</w:t>
      </w:r>
      <w:r>
        <w:rPr>
          <w:rFonts w:hint="eastAsia" w:ascii="仿宋_GB2312" w:eastAsia="仿宋_GB2312"/>
          <w:sz w:val="32"/>
          <w:szCs w:val="32"/>
        </w:rPr>
        <w:t>主要为</w:t>
      </w:r>
      <w:r>
        <w:rPr>
          <w:rFonts w:hint="eastAsia" w:ascii="仿宋_GB2312" w:hAnsi="仿宋" w:eastAsia="仿宋_GB2312" w:cs="仿宋"/>
          <w:color w:val="000000"/>
          <w:sz w:val="32"/>
        </w:rPr>
        <w:t>工商联工作经费项目安排30000元</w:t>
      </w:r>
      <w:r>
        <w:rPr>
          <w:rFonts w:hint="eastAsia" w:ascii="仿宋_GB2312" w:eastAsia="仿宋_GB2312"/>
          <w:sz w:val="32"/>
          <w:szCs w:val="32"/>
        </w:rPr>
        <w:t>支出。</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highlight w:val="none"/>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67742.37</w:t>
      </w:r>
      <w:r>
        <w:rPr>
          <w:rFonts w:hint="eastAsia" w:ascii="仿宋_GB2312" w:eastAsia="仿宋_GB2312"/>
          <w:sz w:val="32"/>
          <w:szCs w:val="32"/>
        </w:rPr>
        <w:t>元，主要用于</w:t>
      </w:r>
      <w:r>
        <w:rPr>
          <w:rFonts w:hint="eastAsia" w:ascii="仿宋_GB2312" w:eastAsia="仿宋_GB2312"/>
          <w:color w:val="auto"/>
          <w:sz w:val="32"/>
          <w:szCs w:val="32"/>
          <w:highlight w:val="none"/>
          <w:shd w:val="clear" w:color="auto" w:fill="auto"/>
        </w:rPr>
        <w:t>办公及印</w:t>
      </w:r>
      <w:r>
        <w:rPr>
          <w:rFonts w:hint="eastAsia" w:ascii="仿宋_GB2312" w:eastAsia="仿宋_GB2312"/>
          <w:sz w:val="32"/>
          <w:szCs w:val="32"/>
          <w:highlight w:val="none"/>
          <w:shd w:val="clear" w:color="auto" w:fill="auto"/>
        </w:rPr>
        <w:t>刷</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5000</w:t>
      </w:r>
      <w:r>
        <w:rPr>
          <w:rFonts w:hint="eastAsia" w:ascii="仿宋_GB2312" w:eastAsia="仿宋_GB2312"/>
          <w:sz w:val="32"/>
          <w:szCs w:val="32"/>
          <w:highlight w:val="none"/>
        </w:rPr>
        <w:t>元、邮电费</w:t>
      </w:r>
      <w:r>
        <w:rPr>
          <w:rFonts w:hint="eastAsia" w:ascii="仿宋_GB2312" w:eastAsia="仿宋_GB2312"/>
          <w:sz w:val="32"/>
          <w:szCs w:val="32"/>
          <w:highlight w:val="none"/>
          <w:lang w:val="en-US" w:eastAsia="zh-CN"/>
        </w:rPr>
        <w:t>5000</w:t>
      </w:r>
      <w:r>
        <w:rPr>
          <w:rFonts w:hint="eastAsia" w:ascii="仿宋_GB2312" w:eastAsia="仿宋_GB2312"/>
          <w:sz w:val="32"/>
          <w:szCs w:val="32"/>
          <w:highlight w:val="none"/>
        </w:rPr>
        <w:t>元、差旅费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元、会议费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元、福利费</w:t>
      </w:r>
      <w:r>
        <w:rPr>
          <w:rFonts w:hint="eastAsia" w:ascii="仿宋_GB2312" w:eastAsia="仿宋_GB2312"/>
          <w:sz w:val="32"/>
          <w:szCs w:val="32"/>
          <w:highlight w:val="none"/>
          <w:lang w:val="en-US" w:eastAsia="zh-CN"/>
        </w:rPr>
        <w:t>9254.75</w:t>
      </w:r>
      <w:r>
        <w:rPr>
          <w:rFonts w:hint="eastAsia" w:ascii="仿宋_GB2312" w:eastAsia="仿宋_GB2312"/>
          <w:sz w:val="32"/>
          <w:szCs w:val="32"/>
          <w:highlight w:val="none"/>
        </w:rPr>
        <w:t>元（包含退休人员福利费）、工会会费</w:t>
      </w:r>
      <w:r>
        <w:rPr>
          <w:rFonts w:hint="eastAsia" w:ascii="仿宋_GB2312" w:eastAsia="仿宋_GB2312"/>
          <w:sz w:val="32"/>
          <w:szCs w:val="32"/>
          <w:highlight w:val="none"/>
          <w:lang w:val="en-US" w:eastAsia="zh-CN"/>
        </w:rPr>
        <w:t>7037.62</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日常维修费</w:t>
      </w:r>
      <w:r>
        <w:rPr>
          <w:rFonts w:hint="eastAsia" w:ascii="仿宋_GB2312" w:eastAsia="仿宋_GB2312"/>
          <w:sz w:val="32"/>
          <w:szCs w:val="32"/>
          <w:highlight w:val="none"/>
          <w:lang w:val="en-US" w:eastAsia="zh-CN"/>
        </w:rPr>
        <w:t>1500</w:t>
      </w:r>
      <w:r>
        <w:rPr>
          <w:rFonts w:hint="eastAsia" w:ascii="仿宋_GB2312" w:eastAsia="仿宋_GB2312"/>
          <w:sz w:val="32"/>
          <w:szCs w:val="32"/>
          <w:highlight w:val="none"/>
        </w:rPr>
        <w:t>元、专用材料及一般设备购置费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元、办公用房水电费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元、办公用房取暖费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元、办公用房物业管理费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元、公务用车运行维护费以及其他费用</w:t>
      </w:r>
      <w:r>
        <w:rPr>
          <w:rFonts w:hint="eastAsia" w:ascii="仿宋_GB2312" w:eastAsia="仿宋_GB2312"/>
          <w:sz w:val="32"/>
          <w:szCs w:val="32"/>
          <w:highlight w:val="none"/>
          <w:lang w:val="en-US" w:eastAsia="zh-CN"/>
        </w:rPr>
        <w:t>39950</w:t>
      </w:r>
      <w:r>
        <w:rPr>
          <w:rFonts w:hint="eastAsia" w:ascii="仿宋_GB2312" w:eastAsia="仿宋_GB2312"/>
          <w:sz w:val="32"/>
          <w:szCs w:val="32"/>
          <w:highlight w:val="none"/>
        </w:rPr>
        <w:t>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黑体" w:hAnsi="黑体" w:eastAsia="黑体"/>
          <w:color w:val="000000"/>
          <w:sz w:val="32"/>
        </w:rPr>
      </w:pPr>
      <w:r>
        <w:rPr>
          <w:rFonts w:hint="eastAsia" w:ascii="仿宋_GB2312" w:eastAsia="仿宋_GB2312"/>
          <w:sz w:val="32"/>
          <w:szCs w:val="32"/>
        </w:rPr>
        <w:t>2021年，我部门财政拨款“三公”经费预算安排</w:t>
      </w:r>
      <w:r>
        <w:rPr>
          <w:rFonts w:hint="eastAsia" w:ascii="仿宋_GB2312" w:eastAsia="仿宋_GB2312"/>
          <w:sz w:val="32"/>
          <w:szCs w:val="32"/>
          <w:lang w:val="en-US" w:eastAsia="zh-CN"/>
        </w:rPr>
        <w:t>0</w:t>
      </w:r>
      <w:r>
        <w:rPr>
          <w:rFonts w:hint="eastAsia" w:ascii="仿宋_GB2312" w:eastAsia="仿宋_GB2312"/>
          <w:sz w:val="32"/>
          <w:szCs w:val="32"/>
        </w:rPr>
        <w:t>元，</w:t>
      </w:r>
      <w:r>
        <w:rPr>
          <w:rFonts w:hint="eastAsia" w:ascii="仿宋_GB2312" w:eastAsia="仿宋_GB2312"/>
          <w:sz w:val="32"/>
          <w:szCs w:val="32"/>
          <w:highlight w:val="none"/>
        </w:rPr>
        <w:t>较上年减少</w:t>
      </w:r>
      <w:r>
        <w:rPr>
          <w:rFonts w:hint="eastAsia" w:ascii="仿宋_GB2312" w:eastAsia="仿宋_GB2312"/>
          <w:sz w:val="32"/>
          <w:szCs w:val="32"/>
          <w:highlight w:val="none"/>
          <w:lang w:val="en-US" w:eastAsia="zh-CN"/>
        </w:rPr>
        <w:t>41.5</w:t>
      </w:r>
      <w:r>
        <w:rPr>
          <w:rFonts w:hint="eastAsia" w:ascii="仿宋_GB2312" w:eastAsia="仿宋_GB2312"/>
          <w:sz w:val="32"/>
          <w:szCs w:val="32"/>
          <w:highlight w:val="none"/>
        </w:rPr>
        <w:t>元。其中：因公出国（境）费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元，与上年持平，无增减变化；公务用车购置费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元，与上年持平，无增减变化；公务用车运行维护费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元，与上年持平，无增减变化；公务接待费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元，较上年减少</w:t>
      </w:r>
      <w:r>
        <w:rPr>
          <w:rFonts w:hint="eastAsia" w:ascii="仿宋_GB2312" w:eastAsia="仿宋_GB2312"/>
          <w:sz w:val="32"/>
          <w:szCs w:val="32"/>
          <w:highlight w:val="none"/>
          <w:lang w:val="en-US" w:eastAsia="zh-CN"/>
        </w:rPr>
        <w:t>41.5</w:t>
      </w:r>
      <w:r>
        <w:rPr>
          <w:rFonts w:hint="eastAsia" w:ascii="仿宋_GB2312" w:eastAsia="仿宋_GB2312"/>
          <w:sz w:val="32"/>
          <w:szCs w:val="32"/>
          <w:highlight w:val="none"/>
        </w:rPr>
        <w:t>元，主要是</w:t>
      </w:r>
      <w:r>
        <w:rPr>
          <w:rFonts w:hint="eastAsia" w:ascii="仿宋_GB2312" w:eastAsia="仿宋_GB2312"/>
          <w:sz w:val="32"/>
          <w:szCs w:val="32"/>
          <w:highlight w:val="none"/>
          <w:lang w:eastAsia="zh-CN"/>
        </w:rPr>
        <w:t>财政预算未做安排</w:t>
      </w:r>
      <w:r>
        <w:rPr>
          <w:rFonts w:hint="eastAsia" w:ascii="仿宋_GB2312" w:eastAsia="仿宋_GB2312"/>
          <w:sz w:val="32"/>
          <w:szCs w:val="32"/>
          <w:highlight w:val="none"/>
        </w:rPr>
        <w:t>。</w:t>
      </w:r>
    </w:p>
    <w:p>
      <w:pPr>
        <w:ind w:firstLine="640" w:firstLineChars="200"/>
        <w:jc w:val="left"/>
        <w:rPr>
          <w:rFonts w:ascii="楷体_GB2312" w:eastAsia="楷体_GB2312"/>
          <w:b/>
          <w:sz w:val="32"/>
          <w:szCs w:val="32"/>
        </w:rPr>
      </w:pPr>
      <w:r>
        <w:rPr>
          <w:rFonts w:ascii="黑体" w:hAnsi="黑体" w:eastAsia="黑体"/>
          <w:color w:val="000000"/>
          <w:sz w:val="32"/>
        </w:rPr>
        <w:t>五、政府采购预算情况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2021年，我</w:t>
      </w:r>
      <w:r>
        <w:rPr>
          <w:rFonts w:hint="eastAsia" w:ascii="仿宋_GB2312" w:eastAsia="仿宋_GB2312"/>
          <w:sz w:val="32"/>
          <w:szCs w:val="32"/>
          <w:lang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2"/>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w:t>
            </w:r>
            <w:r>
              <w:rPr>
                <w:rFonts w:hint="eastAsia" w:ascii="仿宋_GB2312" w:hAnsi="仿宋" w:eastAsia="仿宋_GB2312" w:cs="仿宋"/>
                <w:b/>
                <w:lang w:eastAsia="zh-CN"/>
              </w:rPr>
              <w:t>单位</w:t>
            </w:r>
            <w:r>
              <w:rPr>
                <w:rFonts w:hint="eastAsia" w:ascii="仿宋_GB2312" w:hAnsi="仿宋" w:eastAsia="仿宋_GB2312" w:cs="仿宋"/>
                <w:b/>
              </w:rPr>
              <w:t>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仿宋_GB2312" w:eastAsia="仿宋_GB2312"/>
          <w:sz w:val="32"/>
          <w:szCs w:val="32"/>
        </w:rPr>
      </w:pPr>
      <w:r>
        <w:rPr>
          <w:rFonts w:hint="eastAsia" w:ascii="仿宋_GB2312" w:eastAsia="仿宋_GB2312"/>
          <w:sz w:val="32"/>
          <w:szCs w:val="32"/>
          <w:highlight w:val="none"/>
        </w:rPr>
        <w:t>无此项公开内容，空表列示。</w:t>
      </w:r>
    </w:p>
    <w:p>
      <w:pPr>
        <w:ind w:firstLine="640" w:firstLineChars="200"/>
        <w:jc w:val="left"/>
        <w:rPr>
          <w:rFonts w:ascii="黑体" w:hAnsi="黑体" w:eastAsia="黑体"/>
          <w:color w:val="000000"/>
          <w:sz w:val="32"/>
        </w:rPr>
      </w:pPr>
      <w:r>
        <w:rPr>
          <w:rFonts w:hint="eastAsia" w:ascii="黑体" w:hAnsi="黑体" w:eastAsia="黑体"/>
          <w:color w:val="000000"/>
          <w:sz w:val="32"/>
        </w:rPr>
        <w:t>六</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68358</w:t>
      </w:r>
      <w:r>
        <w:rPr>
          <w:rFonts w:hint="eastAsia" w:ascii="仿宋_GB2312" w:eastAsia="仿宋_GB2312"/>
          <w:sz w:val="32"/>
          <w:szCs w:val="32"/>
        </w:rPr>
        <w:t>元，本年度</w:t>
      </w:r>
      <w:r>
        <w:rPr>
          <w:rFonts w:hint="eastAsia" w:ascii="仿宋_GB2312" w:eastAsia="仿宋_GB2312"/>
          <w:sz w:val="32"/>
          <w:szCs w:val="32"/>
          <w:highlight w:val="none"/>
        </w:rPr>
        <w:t>无</w:t>
      </w:r>
      <w:r>
        <w:rPr>
          <w:rFonts w:hint="eastAsia" w:ascii="仿宋_GB2312" w:eastAsia="仿宋_GB2312"/>
          <w:sz w:val="32"/>
          <w:szCs w:val="32"/>
        </w:rPr>
        <w:t>新增固定资产预算。</w:t>
      </w:r>
    </w:p>
    <w:tbl>
      <w:tblPr>
        <w:tblStyle w:val="2"/>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25</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68358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25</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65358</w:t>
            </w:r>
          </w:p>
        </w:tc>
      </w:tr>
    </w:tbl>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ind w:firstLine="640" w:firstLineChars="200"/>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rPr>
        <w:t>七</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w:t>
      </w:r>
      <w:r>
        <w:rPr>
          <w:rFonts w:hint="eastAsia" w:ascii="仿宋_GB2312" w:eastAsia="仿宋_GB2312"/>
          <w:sz w:val="32"/>
          <w:szCs w:val="32"/>
          <w:lang w:eastAsia="zh-CN"/>
        </w:rPr>
        <w:t>单位</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八</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highlight w:val="none"/>
        </w:rPr>
        <w:t>如果无其他需要说明事项则注明：</w:t>
      </w:r>
      <w:r>
        <w:rPr>
          <w:rFonts w:hint="eastAsia" w:ascii="仿宋_GB2312" w:eastAsia="仿宋_GB2312"/>
          <w:sz w:val="32"/>
          <w:szCs w:val="32"/>
        </w:rPr>
        <w:t>无其他需要说明的事项。</w:t>
      </w:r>
    </w:p>
    <w:p>
      <w:pPr>
        <w:numPr>
          <w:numId w:val="0"/>
        </w:numPr>
        <w:ind w:leftChars="0"/>
        <w:jc w:val="both"/>
        <w:rPr>
          <w:rFonts w:hint="eastAsia" w:ascii="仿宋_GB2312" w:hAnsi="黑体" w:eastAsia="仿宋_GB2312" w:cs="黑体"/>
          <w:color w:val="000000"/>
          <w:sz w:val="36"/>
          <w:szCs w:val="36"/>
          <w:lang w:val="en-US" w:eastAsia="zh-CN"/>
        </w:rPr>
      </w:pPr>
    </w:p>
    <w:sectPr>
      <w:pgSz w:w="16838" w:h="11906" w:orient="landscape"/>
      <w:pgMar w:top="1418" w:right="170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4E62"/>
    <w:multiLevelType w:val="singleLevel"/>
    <w:tmpl w:val="08ED4E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B313D"/>
    <w:rsid w:val="42F43E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2022-09-16T07:24:21Z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