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w:t>
      </w:r>
      <w:r>
        <w:rPr>
          <w:rFonts w:hint="eastAsia" w:ascii="方正小标宋简体" w:eastAsia="方正小标宋简体"/>
          <w:sz w:val="44"/>
          <w:szCs w:val="44"/>
          <w:lang w:eastAsia="zh-CN"/>
        </w:rPr>
        <w:t>单位</w:t>
      </w:r>
      <w:r>
        <w:rPr>
          <w:rFonts w:hint="eastAsia" w:ascii="方正小标宋简体" w:eastAsia="方正小标宋简体"/>
          <w:sz w:val="44"/>
          <w:szCs w:val="44"/>
        </w:rPr>
        <w:t>预算公开目录</w:t>
      </w:r>
    </w:p>
    <w:p>
      <w:pPr>
        <w:spacing w:line="580" w:lineRule="exact"/>
        <w:jc w:val="left"/>
        <w:rPr>
          <w:rFonts w:ascii="黑体" w:hAnsi="黑体" w:eastAsia="黑体" w:cs="黑体"/>
          <w:color w:val="000000"/>
          <w:sz w:val="32"/>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一、202</w:t>
      </w:r>
      <w:r>
        <w:rPr>
          <w:rFonts w:hint="eastAsia" w:ascii="仿宋_GB2312" w:hAnsi="黑体" w:eastAsia="仿宋_GB2312" w:cs="黑体"/>
          <w:b/>
          <w:color w:val="000000"/>
          <w:sz w:val="32"/>
          <w:lang w:val="en-US" w:eastAsia="zh-CN"/>
        </w:rPr>
        <w:t>1</w:t>
      </w:r>
      <w:r>
        <w:rPr>
          <w:rFonts w:hint="eastAsia" w:ascii="仿宋_GB2312" w:hAnsi="黑体" w:eastAsia="仿宋_GB2312" w:cs="黑体"/>
          <w:b/>
          <w:color w:val="000000"/>
          <w:sz w:val="32"/>
        </w:rPr>
        <w:t>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预算公开表格</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（二）</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预算收入总表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（三）</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预算支出总表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（四）</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预算财政拨款收支总表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（五）</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预算一般公共预算财政拨款支出表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（六）</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预算一般公共预算财政拨款基本支出表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（七）</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预算政府基金预算财政拨款支出表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（八）</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预算国有资本经营预算财政拨款支出表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（九）</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预算财政拨款“三公”经费支出表</w:t>
      </w: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二、202</w:t>
      </w:r>
      <w:r>
        <w:rPr>
          <w:rFonts w:hint="eastAsia" w:ascii="仿宋_GB2312" w:hAnsi="黑体" w:eastAsia="仿宋_GB2312" w:cs="黑体"/>
          <w:b/>
          <w:color w:val="000000"/>
          <w:sz w:val="32"/>
          <w:lang w:val="en-US" w:eastAsia="zh-CN"/>
        </w:rPr>
        <w:t>1</w:t>
      </w:r>
      <w:r>
        <w:rPr>
          <w:rFonts w:hint="eastAsia" w:ascii="仿宋_GB2312" w:hAnsi="黑体" w:eastAsia="仿宋_GB2312" w:cs="黑体"/>
          <w:b/>
          <w:color w:val="000000"/>
          <w:sz w:val="32"/>
        </w:rPr>
        <w:t>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预算公开说明</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职责及机构设置情况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w:t>
      </w:r>
      <w:r>
        <w:rPr>
          <w:rFonts w:hint="eastAsia" w:ascii="仿宋_GB2312" w:hAnsi="黑体" w:eastAsia="仿宋_GB2312" w:cs="黑体"/>
          <w:b/>
          <w:color w:val="000000"/>
          <w:sz w:val="32"/>
          <w:lang w:eastAsia="zh-CN"/>
        </w:rPr>
        <w:t>单位</w:t>
      </w:r>
      <w:r>
        <w:rPr>
          <w:rFonts w:hint="eastAsia" w:ascii="仿宋_GB2312" w:hAnsi="黑体" w:eastAsia="仿宋_GB2312"/>
          <w:color w:val="000000"/>
          <w:sz w:val="32"/>
        </w:rPr>
        <w:t>预算安排的总体情况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（三）机关运行经费安排情况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（四）财政拨款“三公”经费预算情况及增减变化原因</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（五）政府采购预算情况</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（六）国有资产信息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（七）名词解释</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（八）其他需要说明的事项</w:t>
      </w:r>
    </w:p>
    <w:p>
      <w:pPr>
        <w:spacing w:line="580" w:lineRule="exact"/>
        <w:rPr>
          <w:rFonts w:ascii="仿宋_GB2312" w:hAnsi="黑体" w:eastAsia="仿宋_GB2312" w:cs="黑体"/>
          <w:b/>
          <w:color w:val="000000"/>
          <w:sz w:val="32"/>
        </w:rPr>
      </w:pPr>
      <w:r>
        <w:rPr>
          <w:rFonts w:hint="eastAsia" w:ascii="仿宋_GB2312" w:hAnsi="黑体" w:eastAsia="仿宋_GB2312" w:cs="黑体"/>
          <w:b/>
          <w:color w:val="000000"/>
          <w:sz w:val="32"/>
        </w:rPr>
        <w:t>三、202</w:t>
      </w:r>
      <w:r>
        <w:rPr>
          <w:rFonts w:hint="eastAsia" w:ascii="仿宋_GB2312" w:hAnsi="黑体" w:eastAsia="仿宋_GB2312" w:cs="黑体"/>
          <w:b/>
          <w:color w:val="000000"/>
          <w:sz w:val="32"/>
          <w:lang w:val="en-US" w:eastAsia="zh-CN"/>
        </w:rPr>
        <w:t>1</w:t>
      </w:r>
      <w:r>
        <w:rPr>
          <w:rFonts w:hint="eastAsia" w:ascii="仿宋_GB2312" w:hAnsi="黑体" w:eastAsia="仿宋_GB2312" w:cs="黑体"/>
          <w:b/>
          <w:color w:val="000000"/>
          <w:sz w:val="32"/>
        </w:rPr>
        <w:t>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预算绩效文本</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（一）</w:t>
      </w:r>
      <w:r>
        <w:rPr>
          <w:rFonts w:hint="eastAsia" w:ascii="仿宋_GB2312" w:hAnsi="黑体" w:eastAsia="仿宋_GB2312" w:cs="黑体"/>
          <w:b/>
          <w:color w:val="000000"/>
          <w:sz w:val="32"/>
          <w:lang w:eastAsia="zh-CN"/>
        </w:rPr>
        <w:t>单位</w:t>
      </w:r>
      <w:r>
        <w:rPr>
          <w:rFonts w:hint="eastAsia" w:ascii="仿宋_GB2312" w:hAnsi="黑体" w:eastAsia="仿宋_GB2312"/>
          <w:color w:val="000000"/>
          <w:sz w:val="32"/>
        </w:rPr>
        <w:t>整体绩效目标</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（二）预算项目绩效目标</w:t>
      </w:r>
    </w:p>
    <w:p/>
    <w:p/>
    <w:p/>
    <w:p/>
    <w:p/>
    <w:p/>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4036" w:type="dxa"/>
            <w:tcBorders>
              <w:top w:val="nil"/>
              <w:left w:val="nil"/>
              <w:bottom w:val="nil"/>
              <w:right w:val="nil"/>
            </w:tcBorders>
            <w:shd w:val="clear" w:color="auto" w:fill="auto"/>
            <w:noWrap/>
            <w:tcMar>
              <w:top w:w="15" w:type="dxa"/>
              <w:left w:w="15" w:type="dxa"/>
              <w:right w:w="15" w:type="dxa"/>
            </w:tcMar>
            <w:vAlign w:val="center"/>
          </w:tcPr>
          <w:tbl>
            <w:tblPr>
              <w:tblStyle w:val="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
              <w:gridCol w:w="697"/>
              <w:gridCol w:w="4626"/>
              <w:gridCol w:w="1689"/>
              <w:gridCol w:w="14"/>
              <w:gridCol w:w="4940"/>
              <w:gridCol w:w="14"/>
              <w:gridCol w:w="1999"/>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3" w:type="pct"/>
                <w:trHeight w:val="750" w:hRule="atLeast"/>
              </w:trPr>
              <w:tc>
                <w:tcPr>
                  <w:tcW w:w="4996"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pct"/>
                <w:trHeight w:val="300" w:hRule="atLeast"/>
              </w:trPr>
              <w:tc>
                <w:tcPr>
                  <w:tcW w:w="2508" w:type="pct"/>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预算单位编码及名称：[213]统战单位</w:t>
                  </w:r>
                </w:p>
              </w:tc>
              <w:tc>
                <w:tcPr>
                  <w:tcW w:w="1769"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719"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25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248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6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一、一般公共预算拨款收入</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1125354.85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二、政府性基金预算拨款收入</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三、国有资本经营预算拨款收入</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四、财政专户管理资金收入</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六、事业单位经营收入</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七、上级补助收入</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八、附属单位上缴收入</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九、其他收入</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上年结转结余</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年终结转结余</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17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r>
          </w:tbl>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bl>
    <w:p/>
    <w:p/>
    <w:p/>
    <w:p/>
    <w:p/>
    <w:p/>
    <w:p/>
    <w:p/>
    <w:p/>
    <w:p/>
    <w:p/>
    <w:p/>
    <w:p/>
    <w:p/>
    <w:p/>
    <w:p>
      <w:bookmarkStart w:id="8" w:name="_GoBack"/>
      <w:bookmarkEnd w:id="8"/>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9"/>
        <w:gridCol w:w="766"/>
        <w:gridCol w:w="2978"/>
        <w:gridCol w:w="949"/>
        <w:gridCol w:w="949"/>
        <w:gridCol w:w="1134"/>
        <w:gridCol w:w="1134"/>
        <w:gridCol w:w="766"/>
        <w:gridCol w:w="780"/>
        <w:gridCol w:w="1134"/>
        <w:gridCol w:w="1504"/>
        <w:gridCol w:w="769"/>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7" w:hRule="atLeast"/>
        </w:trPr>
        <w:tc>
          <w:tcPr>
            <w:tcW w:w="5000" w:type="pct"/>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511"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预算单位编码及名称：[213]统战单位</w:t>
            </w:r>
          </w:p>
        </w:tc>
        <w:tc>
          <w:tcPr>
            <w:tcW w:w="94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547"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 w:hRule="atLeast"/>
        </w:trPr>
        <w:tc>
          <w:tcPr>
            <w:tcW w:w="1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33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910" w:type="pct"/>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财政专户收入</w:t>
            </w: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1125354.85</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1125354.85</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1125354.85</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20123</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民族事务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2012304</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民族工作专项</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统战事务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905354.85</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905354.85</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905354.85</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2013401</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2013499</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其他统战事务支出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174000.00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121849.51</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121849.51</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121849.51</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商业服务业等支出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21602</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商业流通事务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2160219</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民贸民品贷款贴息</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10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5000" w:type="pct"/>
            <w:tcBorders>
              <w:top w:val="nil"/>
              <w:left w:val="nil"/>
              <w:bottom w:val="nil"/>
              <w:right w:val="nil"/>
            </w:tcBorders>
            <w:shd w:val="clear" w:color="auto" w:fill="auto"/>
            <w:noWrap/>
            <w:tcMar>
              <w:top w:w="15" w:type="dxa"/>
              <w:left w:w="15" w:type="dxa"/>
              <w:right w:w="15" w:type="dxa"/>
            </w:tcMar>
            <w:vAlign w:val="center"/>
          </w:tcPr>
          <w:tbl>
            <w:tblPr>
              <w:tblStyle w:val="4"/>
              <w:tblW w:w="4999" w:type="pct"/>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
              <w:gridCol w:w="490"/>
              <w:gridCol w:w="955"/>
              <w:gridCol w:w="3708"/>
              <w:gridCol w:w="1414"/>
              <w:gridCol w:w="1185"/>
              <w:gridCol w:w="546"/>
              <w:gridCol w:w="524"/>
              <w:gridCol w:w="1644"/>
              <w:gridCol w:w="717"/>
              <w:gridCol w:w="697"/>
              <w:gridCol w:w="2101"/>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2" w:type="pct"/>
                <w:trHeight w:val="330" w:hRule="atLeast"/>
              </w:trPr>
              <w:tc>
                <w:tcPr>
                  <w:tcW w:w="4997" w:type="pct"/>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pct"/>
                <w:trHeight w:val="90" w:hRule="atLeast"/>
              </w:trPr>
              <w:tc>
                <w:tcPr>
                  <w:tcW w:w="2963" w:type="pct"/>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预算单位编码及名称：[213]统战单位</w:t>
                  </w:r>
                </w:p>
              </w:tc>
              <w:tc>
                <w:tcPr>
                  <w:tcW w:w="1030" w:type="pct"/>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003" w:type="pct"/>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140" w:hRule="atLeast"/>
              </w:trPr>
              <w:tc>
                <w:tcPr>
                  <w:tcW w:w="17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6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5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38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5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75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140" w:hRule="atLeast"/>
              </w:trPr>
              <w:tc>
                <w:tcPr>
                  <w:tcW w:w="17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3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1109541.08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894000.00</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1125354.85</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394000.00</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20123</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民族事务</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2012304</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民族工作专项</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统战事务</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905354.85</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174000.00</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2013401</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2013499</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其他统战事务支出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174000.00</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121849.51</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121849.51</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商业服务业等支出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21602</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商业流通事务</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2160219</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民贸民品贷款贴息</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1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tbl>
            <w:tblPr>
              <w:tblStyle w:val="4"/>
              <w:tblpPr w:leftFromText="180" w:rightFromText="180" w:vertAnchor="text" w:horzAnchor="page" w:tblpX="-623" w:tblpY="546"/>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4"/>
              <w:gridCol w:w="207"/>
              <w:gridCol w:w="2322"/>
              <w:gridCol w:w="986"/>
              <w:gridCol w:w="2896"/>
              <w:gridCol w:w="493"/>
              <w:gridCol w:w="493"/>
              <w:gridCol w:w="1941"/>
              <w:gridCol w:w="1067"/>
              <w:gridCol w:w="1064"/>
              <w:gridCol w:w="2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73" w:type="pct"/>
                <w:trHeight w:val="750" w:hRule="atLeast"/>
              </w:trPr>
              <w:tc>
                <w:tcPr>
                  <w:tcW w:w="4926" w:type="pct"/>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73" w:type="pct"/>
                <w:trHeight w:val="300" w:hRule="atLeast"/>
              </w:trPr>
              <w:tc>
                <w:tcPr>
                  <w:tcW w:w="2465" w:type="pct"/>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预算单位编码及名称：[213]统战单位</w:t>
                  </w:r>
                </w:p>
              </w:tc>
              <w:tc>
                <w:tcPr>
                  <w:tcW w:w="1250" w:type="pct"/>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21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8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3670"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8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1125354.85</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1125354.85</w:t>
                  </w: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7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bl>
            <w:tblPr>
              <w:tblStyle w:val="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
              <w:gridCol w:w="619"/>
              <w:gridCol w:w="1204"/>
              <w:gridCol w:w="4683"/>
              <w:gridCol w:w="1496"/>
              <w:gridCol w:w="1496"/>
              <w:gridCol w:w="11"/>
              <w:gridCol w:w="1339"/>
              <w:gridCol w:w="1350"/>
              <w:gridCol w:w="11"/>
              <w:gridCol w:w="1773"/>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2" w:type="pct"/>
                <w:trHeight w:val="345" w:hRule="atLeast"/>
              </w:trPr>
              <w:tc>
                <w:tcPr>
                  <w:tcW w:w="4997" w:type="pct"/>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pct"/>
                <w:trHeight w:val="165" w:hRule="atLeast"/>
              </w:trPr>
              <w:tc>
                <w:tcPr>
                  <w:tcW w:w="3394" w:type="pct"/>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预算单位编码及名称：[213]统战单位</w:t>
                  </w:r>
                </w:p>
              </w:tc>
              <w:tc>
                <w:tcPr>
                  <w:tcW w:w="964" w:type="pct"/>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637"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95" w:hRule="atLeast"/>
              </w:trPr>
              <w:tc>
                <w:tcPr>
                  <w:tcW w:w="22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10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9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63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200" w:hRule="atLeast"/>
              </w:trPr>
              <w:tc>
                <w:tcPr>
                  <w:tcW w:w="22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6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155"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2003541.08</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1109541.08</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996545.39</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112995.69</w:t>
                  </w: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1125354.85</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622425.43</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108929.42</w:t>
                  </w: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20123</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民族事务</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2012304</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民族工作专项</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统战事务</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905354.85</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622425.43</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108929.42</w:t>
                  </w: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2013401</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731354.85</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622425.43</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108929.42</w:t>
                  </w: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2013499</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其他统战事务支出</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174000.00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209381.00</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4066.27</w:t>
                  </w: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213447.27</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209381.00</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4066.27</w:t>
                  </w: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121849.51</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121849.51</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117783.24</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4066.27</w:t>
                  </w: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96040.64</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商业服务业等支出</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21602</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商业流通事务</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2160219</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民贸民品贷款贴息</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430"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671"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534"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534"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82"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82"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43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16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53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53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8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8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 w:type="pct"/>
                <w:trHeight w:val="300" w:hRule="atLeast"/>
              </w:trPr>
              <w:tc>
                <w:tcPr>
                  <w:tcW w:w="223"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43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167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53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53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8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482"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37"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bl>
            <w:tblPr>
              <w:tblStyle w:val="4"/>
              <w:tblW w:w="4999" w:type="pct"/>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
              <w:gridCol w:w="720"/>
              <w:gridCol w:w="1666"/>
              <w:gridCol w:w="2901"/>
              <w:gridCol w:w="2898"/>
              <w:gridCol w:w="8"/>
              <w:gridCol w:w="2890"/>
              <w:gridCol w:w="8"/>
              <w:gridCol w:w="2895"/>
              <w:gridCol w:w="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1" w:type="pct"/>
                <w:trHeight w:val="750" w:hRule="atLeast"/>
              </w:trPr>
              <w:tc>
                <w:tcPr>
                  <w:tcW w:w="4998"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 w:type="pct"/>
                <w:trHeight w:val="300" w:hRule="atLeast"/>
              </w:trPr>
              <w:tc>
                <w:tcPr>
                  <w:tcW w:w="2926" w:type="pct"/>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预算单位编码及名称：[213]统战单位</w:t>
                  </w:r>
                </w:p>
              </w:tc>
              <w:tc>
                <w:tcPr>
                  <w:tcW w:w="1035"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036"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3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支出单位经济分类科目</w:t>
                  </w:r>
                </w:p>
              </w:tc>
              <w:tc>
                <w:tcPr>
                  <w:tcW w:w="3107"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1109541.08</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996545.39</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112995.69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877082.15</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877082.15</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300984.00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300984.00</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291817.00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291817.00</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25082.00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25082.00</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91597.76</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44367.67</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公务员医疗补助缴费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51672.97</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2862.43</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2862.43</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68698.32</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111875.69</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111875.69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8600.00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7920.00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11449.72</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11449.72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7524.60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9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036"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103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6481.37</w:t>
                  </w:r>
                </w:p>
              </w:tc>
              <w:tc>
                <w:tcPr>
                  <w:tcW w:w="1035"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6481.37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59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036"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03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119463.24</w:t>
                  </w:r>
                </w:p>
              </w:tc>
              <w:tc>
                <w:tcPr>
                  <w:tcW w:w="1035"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119463.24</w:t>
                  </w:r>
                </w:p>
              </w:tc>
              <w:tc>
                <w:tcPr>
                  <w:tcW w:w="1036"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离休费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106614.00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106614.00</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11169.24</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11169.24</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奖励金</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其他对个人和家庭的补助</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1440.00</w:t>
                  </w: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办公设备购置</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1120.00</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1120.00</w:t>
                  </w:r>
                </w:p>
              </w:tc>
            </w:tr>
          </w:tbl>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bl>
            <w:tblPr>
              <w:tblStyle w:val="4"/>
              <w:tblW w:w="4999" w:type="pct"/>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
              <w:gridCol w:w="720"/>
              <w:gridCol w:w="1666"/>
              <w:gridCol w:w="2902"/>
              <w:gridCol w:w="2899"/>
              <w:gridCol w:w="8"/>
              <w:gridCol w:w="2890"/>
              <w:gridCol w:w="8"/>
              <w:gridCol w:w="2890"/>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1" w:type="pct"/>
                <w:trHeight w:val="750" w:hRule="atLeast"/>
              </w:trPr>
              <w:tc>
                <w:tcPr>
                  <w:tcW w:w="4998"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 w:type="pct"/>
                <w:trHeight w:val="300" w:hRule="atLeast"/>
              </w:trPr>
              <w:tc>
                <w:tcPr>
                  <w:tcW w:w="2926" w:type="pct"/>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预算单位编码及名称：[213]统战单位</w:t>
                  </w:r>
                </w:p>
              </w:tc>
              <w:tc>
                <w:tcPr>
                  <w:tcW w:w="1035"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036"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pct"/>
                <w:trHeight w:val="300" w:hRule="atLeast"/>
              </w:trPr>
              <w:tc>
                <w:tcPr>
                  <w:tcW w:w="25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3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0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0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pct"/>
                <w:trHeight w:val="300" w:hRule="atLeast"/>
              </w:trPr>
              <w:tc>
                <w:tcPr>
                  <w:tcW w:w="25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Theme="majorEastAsia" w:hAnsiTheme="majorEastAsia" w:eastAsiaTheme="majorEastAsia" w:cstheme="majorEastAsia"/>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注：无政府基金预算，空表列示。</w:t>
            </w:r>
          </w:p>
          <w:p>
            <w:pPr>
              <w:keepNext w:val="0"/>
              <w:keepLines w:val="0"/>
              <w:widowControl/>
              <w:suppressLineNumbers w:val="0"/>
              <w:jc w:val="left"/>
              <w:textAlignment w:val="center"/>
              <w:rPr>
                <w:rFonts w:hint="default" w:ascii="方正仿宋_GBK" w:hAnsi="方正仿宋_GBK" w:eastAsia="方正仿宋_GBK" w:cs="方正仿宋_GBK"/>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bl>
            <w:tblPr>
              <w:tblStyle w:val="4"/>
              <w:tblW w:w="4999" w:type="pct"/>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
              <w:gridCol w:w="720"/>
              <w:gridCol w:w="1666"/>
              <w:gridCol w:w="2902"/>
              <w:gridCol w:w="2899"/>
              <w:gridCol w:w="8"/>
              <w:gridCol w:w="2890"/>
              <w:gridCol w:w="8"/>
              <w:gridCol w:w="2890"/>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1" w:type="pct"/>
                <w:trHeight w:val="750" w:hRule="atLeast"/>
              </w:trPr>
              <w:tc>
                <w:tcPr>
                  <w:tcW w:w="4998" w:type="pct"/>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 w:type="pct"/>
                <w:trHeight w:val="300" w:hRule="atLeast"/>
              </w:trPr>
              <w:tc>
                <w:tcPr>
                  <w:tcW w:w="2926" w:type="pct"/>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预算单位编码及名称：[213]统战单位</w:t>
                  </w:r>
                </w:p>
              </w:tc>
              <w:tc>
                <w:tcPr>
                  <w:tcW w:w="1035"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036"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pct"/>
                <w:trHeight w:val="300" w:hRule="atLeast"/>
              </w:trPr>
              <w:tc>
                <w:tcPr>
                  <w:tcW w:w="25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3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0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0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pct"/>
                <w:trHeight w:val="300" w:hRule="atLeast"/>
              </w:trPr>
              <w:tc>
                <w:tcPr>
                  <w:tcW w:w="25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pct"/>
                <w:trHeight w:val="300" w:hRule="atLeast"/>
              </w:trPr>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注：无国有资本经营预算，空表列示。</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bl>
            <w:tblPr>
              <w:tblStyle w:val="4"/>
              <w:tblW w:w="5001" w:type="pct"/>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
              <w:gridCol w:w="638"/>
              <w:gridCol w:w="4210"/>
              <w:gridCol w:w="2303"/>
              <w:gridCol w:w="2315"/>
              <w:gridCol w:w="2262"/>
              <w:gridCol w:w="1"/>
              <w:gridCol w:w="2275"/>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1" w:type="pct"/>
                <w:trHeight w:val="495" w:hRule="atLeast"/>
              </w:trPr>
              <w:tc>
                <w:tcPr>
                  <w:tcW w:w="4998" w:type="pct"/>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 w:type="pct"/>
                <w:trHeight w:val="180" w:hRule="atLeast"/>
              </w:trPr>
              <w:tc>
                <w:tcPr>
                  <w:tcW w:w="3314" w:type="pct"/>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预算单位编码及名称：[213]统战单位</w:t>
                  </w:r>
                </w:p>
              </w:tc>
              <w:tc>
                <w:tcPr>
                  <w:tcW w:w="84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843"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185" w:hRule="atLeast"/>
              </w:trPr>
              <w:tc>
                <w:tcPr>
                  <w:tcW w:w="26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36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36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8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8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1</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合计</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sz w:val="22"/>
                      <w:szCs w:val="22"/>
                      <w:u w:val="none"/>
                      <w:lang w:val="en-US" w:eastAsia="zh-CN"/>
                    </w:rPr>
                    <w:t>10000.00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sz w:val="22"/>
                      <w:szCs w:val="22"/>
                      <w:u w:val="none"/>
                      <w:lang w:val="en-US" w:eastAsia="zh-CN"/>
                    </w:rPr>
                    <w:t>10000.00</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2</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“三公”经费小计</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3</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一、因公出国（境）费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4</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5</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6</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二、公务用车购置及运维费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7</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8</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kern w:val="0"/>
                      <w:sz w:val="22"/>
                      <w:szCs w:val="22"/>
                      <w:u w:val="none"/>
                      <w:lang w:val="en-US" w:eastAsia="zh-CN" w:bidi="ar"/>
                    </w:rPr>
                    <w:t>10000.00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2"/>
                      <w:sz w:val="22"/>
                      <w:szCs w:val="22"/>
                      <w:u w:val="none"/>
                      <w:lang w:val="en-US" w:eastAsia="zh-CN" w:bidi="ar-SA"/>
                    </w:rPr>
                  </w:pPr>
                  <w:r>
                    <w:rPr>
                      <w:rFonts w:hint="eastAsia" w:ascii="Calibri" w:hAnsi="Calibri" w:eastAsia="宋体" w:cs="Calibri"/>
                      <w:i w:val="0"/>
                      <w:color w:val="000000"/>
                      <w:kern w:val="0"/>
                      <w:sz w:val="22"/>
                      <w:szCs w:val="22"/>
                      <w:u w:val="none"/>
                      <w:lang w:val="en-US" w:eastAsia="zh-CN" w:bidi="ar"/>
                    </w:rPr>
                    <w:t>10000.00</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9</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三、公务接待费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10</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四、会议费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pct"/>
                <w:trHeight w:val="300" w:hRule="atLeast"/>
              </w:trPr>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11</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2"/>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五、培训费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Calibri" w:hAnsi="Calibri" w:eastAsia="宋体" w:cs="Calibri"/>
                      <w:i w:val="0"/>
                      <w:color w:val="000000"/>
                      <w:kern w:val="2"/>
                      <w:sz w:val="22"/>
                      <w:szCs w:val="22"/>
                      <w:u w:val="none"/>
                      <w:lang w:val="en-US" w:eastAsia="zh-CN" w:bidi="ar-SA"/>
                    </w:rPr>
                  </w:pP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keepNext w:val="0"/>
              <w:keepLines w:val="0"/>
              <w:widowControl/>
              <w:suppressLineNumbers w:val="0"/>
              <w:jc w:val="both"/>
              <w:textAlignment w:val="center"/>
              <w:rPr>
                <w:rFonts w:hint="eastAsia" w:ascii="宋体" w:hAnsi="宋体" w:eastAsia="宋体" w:cs="宋体"/>
                <w:i w:val="0"/>
                <w:color w:val="000000"/>
                <w:sz w:val="22"/>
                <w:szCs w:val="22"/>
                <w:u w:val="none"/>
              </w:rPr>
            </w:pPr>
          </w:p>
        </w:tc>
      </w:tr>
    </w:tbl>
    <w:p/>
    <w:p>
      <w:pPr>
        <w:spacing w:line="600" w:lineRule="exact"/>
        <w:jc w:val="center"/>
        <w:rPr>
          <w:rFonts w:ascii="Times New Roman" w:hAnsi="Times New Roman"/>
          <w:b/>
          <w:color w:val="000000"/>
          <w:sz w:val="44"/>
        </w:rPr>
      </w:pPr>
      <w:r>
        <w:rPr>
          <w:rFonts w:ascii="Times New Roman" w:hAnsi="Times New Roman"/>
          <w:b/>
          <w:color w:val="000000"/>
          <w:sz w:val="44"/>
        </w:rPr>
        <w:t>山海关区统战</w:t>
      </w:r>
      <w:r>
        <w:rPr>
          <w:rFonts w:hint="eastAsia" w:ascii="Times New Roman" w:hAnsi="Times New Roman"/>
          <w:b/>
          <w:color w:val="000000"/>
          <w:sz w:val="44"/>
          <w:lang w:eastAsia="zh-CN"/>
        </w:rPr>
        <w:t>单位</w:t>
      </w:r>
      <w:r>
        <w:rPr>
          <w:rFonts w:ascii="Times New Roman" w:hAnsi="Times New Roman"/>
          <w:b/>
          <w:color w:val="000000"/>
          <w:sz w:val="44"/>
        </w:rPr>
        <w:t>202</w:t>
      </w:r>
      <w:r>
        <w:rPr>
          <w:rFonts w:hint="eastAsia" w:ascii="Times New Roman" w:hAnsi="Times New Roman"/>
          <w:b/>
          <w:color w:val="000000"/>
          <w:sz w:val="44"/>
          <w:lang w:val="en-US" w:eastAsia="zh-CN"/>
        </w:rPr>
        <w:t>1</w:t>
      </w:r>
      <w:r>
        <w:rPr>
          <w:rFonts w:ascii="Times New Roman" w:hAnsi="Times New Roman"/>
          <w:b/>
          <w:color w:val="000000"/>
          <w:sz w:val="44"/>
        </w:rPr>
        <w:t>年</w:t>
      </w:r>
      <w:r>
        <w:rPr>
          <w:rFonts w:hint="eastAsia" w:ascii="Times New Roman" w:hAnsi="Times New Roman"/>
          <w:b/>
          <w:color w:val="000000"/>
          <w:sz w:val="44"/>
          <w:lang w:eastAsia="zh-CN"/>
        </w:rPr>
        <w:t>单位</w:t>
      </w:r>
      <w:r>
        <w:rPr>
          <w:rFonts w:ascii="Times New Roman" w:hAnsi="Times New Roman"/>
          <w:b/>
          <w:color w:val="000000"/>
          <w:sz w:val="44"/>
        </w:rPr>
        <w:t>预算公开说明</w:t>
      </w:r>
    </w:p>
    <w:p>
      <w:pPr>
        <w:spacing w:line="600" w:lineRule="exact"/>
        <w:jc w:val="center"/>
        <w:rPr>
          <w:rFonts w:ascii="Times New Roman" w:hAnsi="Times New Roman" w:eastAsia="黑体"/>
          <w:color w:val="000000"/>
          <w:sz w:val="44"/>
        </w:rPr>
      </w:pPr>
    </w:p>
    <w:p>
      <w:pPr>
        <w:spacing w:line="600" w:lineRule="exact"/>
        <w:jc w:val="left"/>
        <w:rPr>
          <w:rFonts w:ascii="Times New Roman" w:hAnsi="Times New Roman" w:eastAsia="仿宋_GB2312"/>
          <w:sz w:val="32"/>
          <w:szCs w:val="32"/>
        </w:rPr>
      </w:pPr>
      <w:r>
        <w:rPr>
          <w:rFonts w:ascii="Times New Roman" w:hAnsi="Times New Roman" w:eastAsia="仿宋"/>
          <w:color w:val="000000"/>
          <w:sz w:val="32"/>
        </w:rPr>
        <w:t xml:space="preserve">    </w:t>
      </w:r>
      <w:r>
        <w:rPr>
          <w:rFonts w:ascii="Times New Roman" w:hAnsi="Times New Roman" w:eastAsia="仿宋_GB2312"/>
          <w:sz w:val="32"/>
          <w:szCs w:val="32"/>
        </w:rPr>
        <w:t>按照《预算法》、《地方预决算公开操作规程》和《河北省省级预算公开办法》规定，现将山海关区统战</w:t>
      </w:r>
      <w:r>
        <w:rPr>
          <w:rFonts w:hint="eastAsia" w:ascii="Times New Roman" w:hAnsi="Times New Roman" w:eastAsia="仿宋_GB2312"/>
          <w:sz w:val="32"/>
          <w:szCs w:val="32"/>
          <w:lang w:eastAsia="zh-CN"/>
        </w:rPr>
        <w:t>本级</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预算公开如下：</w:t>
      </w:r>
    </w:p>
    <w:p>
      <w:pPr>
        <w:spacing w:line="600" w:lineRule="exact"/>
        <w:jc w:val="left"/>
        <w:rPr>
          <w:rFonts w:ascii="Times New Roman" w:hAnsi="Times New Roman" w:eastAsia="黑体"/>
          <w:color w:val="000000"/>
          <w:sz w:val="32"/>
        </w:rPr>
      </w:pPr>
      <w:r>
        <w:rPr>
          <w:rFonts w:ascii="Times New Roman" w:hAnsi="Times New Roman" w:eastAsia="仿宋"/>
          <w:color w:val="000000"/>
          <w:sz w:val="32"/>
        </w:rPr>
        <w:t xml:space="preserve">   </w:t>
      </w:r>
      <w:r>
        <w:rPr>
          <w:rFonts w:ascii="Times New Roman" w:hAnsi="Times New Roman" w:eastAsia="黑体"/>
          <w:color w:val="000000"/>
          <w:sz w:val="32"/>
        </w:rPr>
        <w:t xml:space="preserve"> 一、</w:t>
      </w:r>
      <w:r>
        <w:rPr>
          <w:rFonts w:hint="eastAsia" w:ascii="Times New Roman" w:hAnsi="Times New Roman" w:eastAsia="黑体"/>
          <w:color w:val="000000"/>
          <w:sz w:val="32"/>
          <w:lang w:eastAsia="zh-CN"/>
        </w:rPr>
        <w:t>单位</w:t>
      </w:r>
      <w:r>
        <w:rPr>
          <w:rFonts w:ascii="Times New Roman" w:hAnsi="Times New Roman" w:eastAsia="黑体"/>
          <w:color w:val="000000"/>
          <w:sz w:val="32"/>
        </w:rPr>
        <w:t>职责及机构设置情况</w:t>
      </w:r>
    </w:p>
    <w:p>
      <w:pPr>
        <w:spacing w:line="600" w:lineRule="exact"/>
        <w:ind w:firstLine="640"/>
        <w:jc w:val="left"/>
        <w:rPr>
          <w:rFonts w:ascii="Times New Roman" w:hAnsi="Times New Roman" w:eastAsia="楷体_GB2312"/>
          <w:b/>
          <w:color w:val="000000"/>
          <w:sz w:val="32"/>
        </w:rPr>
      </w:pPr>
      <w:r>
        <w:rPr>
          <w:rFonts w:hint="eastAsia" w:ascii="Times New Roman" w:hAnsi="Times New Roman" w:eastAsia="楷体_GB2312"/>
          <w:b/>
          <w:color w:val="000000"/>
          <w:sz w:val="32"/>
          <w:lang w:eastAsia="zh-CN"/>
        </w:rPr>
        <w:t>单位</w:t>
      </w:r>
      <w:r>
        <w:rPr>
          <w:rFonts w:ascii="Times New Roman" w:hAnsi="Times New Roman" w:eastAsia="楷体_GB2312"/>
          <w:b/>
          <w:color w:val="000000"/>
          <w:sz w:val="32"/>
        </w:rPr>
        <w:t>职责：</w:t>
      </w:r>
    </w:p>
    <w:p>
      <w:pPr>
        <w:snapToGrid w:val="0"/>
        <w:spacing w:line="600" w:lineRule="exact"/>
        <w:ind w:firstLine="640"/>
        <w:rPr>
          <w:rFonts w:ascii="Times New Roman" w:hAnsi="Times New Roman" w:eastAsia="仿宋"/>
          <w:color w:val="000000"/>
          <w:sz w:val="32"/>
        </w:rPr>
      </w:pPr>
      <w:r>
        <w:rPr>
          <w:rFonts w:ascii="Times New Roman" w:hAnsi="Times New Roman" w:eastAsia="仿宋"/>
          <w:color w:val="000000"/>
          <w:sz w:val="32"/>
        </w:rPr>
        <w:t>1.组织贯彻执行中央、省、市、区委关于党的统一战线方针、政策、指示、决议并对贯彻落实各项统战方针、政策进行督促检查。</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2.负责党外人士的政治安排，会同区委组织部做好培养、选拔工作。</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3.协调检查有关民族、宗教工作方针、政策的落实情况，联系宗教界、少数民族的代表人士。</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4.开展以经济建设为中心，祖国统一为重点的海外统战工作，联系海外有关社团及代表人士。</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5.负责开展经济领域的统战工作，联系民营经济代表人士，调查、研究并反映我区民营经济代表人士的情况，协调关系、提出意见和建议。</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6.调查研究党外知识分子的情况，反应党外知识分子的意见，协调关系、提出政策建议。</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7.完成区委和上级业务</w:t>
      </w:r>
      <w:r>
        <w:rPr>
          <w:rFonts w:hint="eastAsia" w:ascii="Times New Roman" w:hAnsi="Times New Roman" w:eastAsia="仿宋_GB2312"/>
          <w:color w:val="000000"/>
          <w:sz w:val="32"/>
          <w:lang w:eastAsia="zh-CN"/>
        </w:rPr>
        <w:t>单位</w:t>
      </w:r>
      <w:r>
        <w:rPr>
          <w:rFonts w:ascii="Times New Roman" w:hAnsi="Times New Roman" w:eastAsia="仿宋_GB2312"/>
          <w:color w:val="000000"/>
          <w:sz w:val="32"/>
        </w:rPr>
        <w:t>交办的其他任务。</w:t>
      </w:r>
    </w:p>
    <w:p>
      <w:pPr>
        <w:spacing w:line="600" w:lineRule="exact"/>
        <w:ind w:firstLine="640"/>
        <w:jc w:val="left"/>
        <w:rPr>
          <w:rFonts w:ascii="Times New Roman" w:hAnsi="Times New Roman" w:eastAsia="楷体_GB2312"/>
          <w:b/>
          <w:color w:val="000000"/>
          <w:sz w:val="32"/>
        </w:rPr>
      </w:pPr>
      <w:r>
        <w:rPr>
          <w:rFonts w:ascii="Times New Roman" w:hAnsi="Times New Roman" w:eastAsia="楷体_GB2312"/>
          <w:b/>
          <w:color w:val="000000"/>
          <w:sz w:val="32"/>
        </w:rPr>
        <w:t>机构设置：</w:t>
      </w:r>
    </w:p>
    <w:p>
      <w:pPr>
        <w:spacing w:line="600" w:lineRule="exact"/>
        <w:ind w:firstLine="640"/>
        <w:jc w:val="center"/>
        <w:rPr>
          <w:rFonts w:ascii="Times New Roman" w:hAnsi="Times New Roman" w:eastAsia="楷体_GB2312"/>
          <w:b/>
          <w:color w:val="000000"/>
          <w:sz w:val="32"/>
        </w:rPr>
      </w:pPr>
      <w:r>
        <w:rPr>
          <w:rFonts w:hint="eastAsia" w:ascii="Times New Roman" w:hAnsi="Times New Roman" w:eastAsia="楷体_GB2312"/>
          <w:b/>
          <w:color w:val="000000"/>
          <w:sz w:val="32"/>
          <w:lang w:eastAsia="zh-CN"/>
        </w:rPr>
        <w:t>单位</w:t>
      </w:r>
      <w:r>
        <w:rPr>
          <w:rFonts w:ascii="Times New Roman" w:hAnsi="Times New Roman" w:eastAsia="楷体_GB2312"/>
          <w:b/>
          <w:color w:val="000000"/>
          <w:sz w:val="32"/>
        </w:rPr>
        <w:t>机构设置情况</w:t>
      </w:r>
    </w:p>
    <w:tbl>
      <w:tblPr>
        <w:tblStyle w:val="4"/>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6094" w:type="dxa"/>
            <w:vMerge w:val="restart"/>
            <w:noWrap w:val="0"/>
            <w:vAlign w:val="center"/>
          </w:tcPr>
          <w:p>
            <w:pPr>
              <w:spacing w:line="600" w:lineRule="exact"/>
              <w:jc w:val="center"/>
              <w:rPr>
                <w:rFonts w:ascii="Times New Roman" w:hAnsi="Times New Roman" w:eastAsia="仿宋_GB2312"/>
                <w:b/>
                <w:sz w:val="28"/>
                <w:szCs w:val="28"/>
              </w:rPr>
            </w:pPr>
            <w:r>
              <w:rPr>
                <w:rFonts w:ascii="Times New Roman" w:hAnsi="Times New Roman" w:eastAsia="仿宋_GB2312"/>
                <w:b/>
                <w:sz w:val="28"/>
                <w:szCs w:val="28"/>
              </w:rPr>
              <w:t>单位名称</w:t>
            </w:r>
          </w:p>
        </w:tc>
        <w:tc>
          <w:tcPr>
            <w:tcW w:w="1845" w:type="dxa"/>
            <w:vMerge w:val="restart"/>
            <w:noWrap w:val="0"/>
            <w:vAlign w:val="center"/>
          </w:tcPr>
          <w:p>
            <w:pPr>
              <w:spacing w:line="600" w:lineRule="exact"/>
              <w:jc w:val="center"/>
              <w:rPr>
                <w:rFonts w:ascii="Times New Roman" w:hAnsi="Times New Roman" w:eastAsia="仿宋_GB2312"/>
                <w:b/>
                <w:sz w:val="28"/>
                <w:szCs w:val="28"/>
              </w:rPr>
            </w:pPr>
            <w:r>
              <w:rPr>
                <w:rFonts w:ascii="Times New Roman" w:hAnsi="Times New Roman" w:eastAsia="仿宋_GB2312"/>
                <w:b/>
                <w:sz w:val="28"/>
                <w:szCs w:val="28"/>
              </w:rPr>
              <w:t>单位性质</w:t>
            </w:r>
          </w:p>
        </w:tc>
        <w:tc>
          <w:tcPr>
            <w:tcW w:w="2416" w:type="dxa"/>
            <w:vMerge w:val="restart"/>
            <w:noWrap w:val="0"/>
            <w:vAlign w:val="center"/>
          </w:tcPr>
          <w:p>
            <w:pPr>
              <w:spacing w:line="600" w:lineRule="exact"/>
              <w:jc w:val="center"/>
              <w:rPr>
                <w:rFonts w:ascii="Times New Roman" w:hAnsi="Times New Roman" w:eastAsia="仿宋_GB2312"/>
                <w:b/>
                <w:sz w:val="28"/>
                <w:szCs w:val="28"/>
              </w:rPr>
            </w:pPr>
            <w:r>
              <w:rPr>
                <w:rFonts w:ascii="Times New Roman" w:hAnsi="Times New Roman" w:eastAsia="仿宋_GB2312"/>
                <w:b/>
                <w:sz w:val="28"/>
                <w:szCs w:val="28"/>
              </w:rPr>
              <w:t>单位规格</w:t>
            </w:r>
          </w:p>
        </w:tc>
        <w:tc>
          <w:tcPr>
            <w:tcW w:w="3907" w:type="dxa"/>
            <w:vMerge w:val="restart"/>
            <w:noWrap w:val="0"/>
            <w:vAlign w:val="center"/>
          </w:tcPr>
          <w:p>
            <w:pPr>
              <w:spacing w:line="600" w:lineRule="exact"/>
              <w:jc w:val="center"/>
              <w:rPr>
                <w:rFonts w:ascii="Times New Roman" w:hAnsi="Times New Roman" w:eastAsia="仿宋_GB2312"/>
                <w:b/>
                <w:sz w:val="28"/>
                <w:szCs w:val="28"/>
              </w:rPr>
            </w:pPr>
            <w:r>
              <w:rPr>
                <w:rFonts w:ascii="Times New Roman" w:hAnsi="Times New Roman" w:eastAsia="仿宋_GB2312"/>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6094" w:type="dxa"/>
            <w:vMerge w:val="continue"/>
            <w:noWrap w:val="0"/>
            <w:vAlign w:val="center"/>
          </w:tcPr>
          <w:p>
            <w:pPr>
              <w:spacing w:line="600" w:lineRule="exact"/>
              <w:jc w:val="left"/>
              <w:outlineLvl w:val="0"/>
              <w:rPr>
                <w:rFonts w:ascii="Times New Roman" w:hAnsi="Times New Roman" w:eastAsia="仿宋"/>
                <w:sz w:val="28"/>
                <w:szCs w:val="28"/>
              </w:rPr>
            </w:pPr>
          </w:p>
        </w:tc>
        <w:tc>
          <w:tcPr>
            <w:tcW w:w="1845" w:type="dxa"/>
            <w:vMerge w:val="continue"/>
            <w:noWrap w:val="0"/>
            <w:vAlign w:val="center"/>
          </w:tcPr>
          <w:p>
            <w:pPr>
              <w:spacing w:line="600" w:lineRule="exact"/>
              <w:jc w:val="left"/>
              <w:outlineLvl w:val="0"/>
              <w:rPr>
                <w:rFonts w:ascii="Times New Roman" w:hAnsi="Times New Roman" w:eastAsia="仿宋"/>
                <w:sz w:val="28"/>
                <w:szCs w:val="28"/>
              </w:rPr>
            </w:pPr>
          </w:p>
        </w:tc>
        <w:tc>
          <w:tcPr>
            <w:tcW w:w="2416" w:type="dxa"/>
            <w:vMerge w:val="continue"/>
            <w:noWrap w:val="0"/>
            <w:vAlign w:val="center"/>
          </w:tcPr>
          <w:p>
            <w:pPr>
              <w:spacing w:line="600" w:lineRule="exact"/>
              <w:jc w:val="left"/>
              <w:outlineLvl w:val="0"/>
              <w:rPr>
                <w:rFonts w:ascii="Times New Roman" w:hAnsi="Times New Roman" w:eastAsia="仿宋"/>
                <w:sz w:val="28"/>
                <w:szCs w:val="28"/>
              </w:rPr>
            </w:pPr>
          </w:p>
        </w:tc>
        <w:tc>
          <w:tcPr>
            <w:tcW w:w="3907" w:type="dxa"/>
            <w:vMerge w:val="continue"/>
            <w:noWrap w:val="0"/>
            <w:vAlign w:val="center"/>
          </w:tcPr>
          <w:p>
            <w:pPr>
              <w:spacing w:line="600" w:lineRule="exact"/>
              <w:jc w:val="left"/>
              <w:outlineLvl w:val="0"/>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noWrap w:val="0"/>
            <w:vAlign w:val="center"/>
          </w:tcPr>
          <w:p>
            <w:pPr>
              <w:spacing w:line="600" w:lineRule="exact"/>
              <w:jc w:val="center"/>
              <w:rPr>
                <w:rFonts w:hint="eastAsia" w:ascii="Times New Roman" w:hAnsi="Times New Roman" w:eastAsia="仿宋_GB2312"/>
                <w:sz w:val="28"/>
                <w:szCs w:val="28"/>
                <w:lang w:eastAsia="zh-CN"/>
              </w:rPr>
            </w:pPr>
            <w:r>
              <w:rPr>
                <w:rFonts w:ascii="Times New Roman" w:hAnsi="Times New Roman" w:eastAsia="仿宋_GB2312"/>
                <w:sz w:val="28"/>
                <w:szCs w:val="28"/>
              </w:rPr>
              <w:t>中共秦皇岛市山海关区委统战部</w:t>
            </w:r>
          </w:p>
        </w:tc>
        <w:tc>
          <w:tcPr>
            <w:tcW w:w="1845" w:type="dxa"/>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行政</w:t>
            </w:r>
          </w:p>
        </w:tc>
        <w:tc>
          <w:tcPr>
            <w:tcW w:w="2416" w:type="dxa"/>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正科级</w:t>
            </w:r>
          </w:p>
        </w:tc>
        <w:tc>
          <w:tcPr>
            <w:tcW w:w="3907" w:type="dxa"/>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财政拨款</w:t>
            </w:r>
          </w:p>
        </w:tc>
      </w:tr>
    </w:tbl>
    <w:p>
      <w:pPr>
        <w:spacing w:line="600" w:lineRule="exact"/>
        <w:ind w:firstLine="640" w:firstLineChars="200"/>
        <w:jc w:val="left"/>
        <w:rPr>
          <w:rFonts w:ascii="Times New Roman" w:hAnsi="Times New Roman" w:eastAsia="黑体"/>
          <w:color w:val="000000"/>
          <w:sz w:val="32"/>
        </w:rPr>
      </w:pPr>
      <w:r>
        <w:rPr>
          <w:rFonts w:ascii="Times New Roman" w:hAnsi="Times New Roman" w:eastAsia="黑体"/>
          <w:color w:val="000000"/>
          <w:sz w:val="32"/>
        </w:rPr>
        <w:t>二、</w:t>
      </w:r>
      <w:r>
        <w:rPr>
          <w:rFonts w:hint="eastAsia" w:ascii="Times New Roman" w:hAnsi="Times New Roman" w:eastAsia="黑体"/>
          <w:color w:val="000000"/>
          <w:sz w:val="32"/>
          <w:lang w:eastAsia="zh-CN"/>
        </w:rPr>
        <w:t>单位</w:t>
      </w:r>
      <w:r>
        <w:rPr>
          <w:rFonts w:ascii="Times New Roman" w:hAnsi="Times New Roman" w:eastAsia="黑体"/>
          <w:color w:val="000000"/>
          <w:sz w:val="32"/>
        </w:rPr>
        <w:t>预算安排的总体情况</w:t>
      </w:r>
    </w:p>
    <w:p>
      <w:pPr>
        <w:spacing w:line="600" w:lineRule="exact"/>
        <w:jc w:val="left"/>
        <w:rPr>
          <w:rFonts w:ascii="Times New Roman" w:hAnsi="Times New Roman" w:eastAsia="仿宋_GB2312"/>
          <w:color w:val="000000"/>
          <w:sz w:val="32"/>
        </w:rPr>
      </w:pPr>
      <w:r>
        <w:rPr>
          <w:rFonts w:ascii="Times New Roman" w:hAnsi="Times New Roman" w:eastAsia="仿宋"/>
          <w:color w:val="000000"/>
          <w:sz w:val="32"/>
        </w:rPr>
        <w:t xml:space="preserve">    </w:t>
      </w:r>
      <w:r>
        <w:rPr>
          <w:rFonts w:ascii="Times New Roman" w:hAnsi="Times New Roman" w:eastAsia="仿宋_GB2312"/>
          <w:color w:val="000000"/>
          <w:sz w:val="32"/>
        </w:rPr>
        <w:t>按照预算管理有关规定，目前我区</w:t>
      </w:r>
      <w:r>
        <w:rPr>
          <w:rFonts w:hint="eastAsia" w:ascii="Times New Roman" w:hAnsi="Times New Roman" w:eastAsia="仿宋_GB2312"/>
          <w:color w:val="000000"/>
          <w:sz w:val="32"/>
          <w:lang w:eastAsia="zh-CN"/>
        </w:rPr>
        <w:t>单位</w:t>
      </w:r>
      <w:r>
        <w:rPr>
          <w:rFonts w:ascii="Times New Roman" w:hAnsi="Times New Roman" w:eastAsia="仿宋_GB2312"/>
          <w:color w:val="000000"/>
          <w:sz w:val="32"/>
        </w:rPr>
        <w:t>预算的编制实行综合预算制度，即全部收入和支出都反映在预算中。山海关区统战机关的收支包含在</w:t>
      </w:r>
      <w:r>
        <w:rPr>
          <w:rFonts w:hint="eastAsia" w:ascii="Times New Roman" w:hAnsi="Times New Roman" w:eastAsia="仿宋_GB2312"/>
          <w:color w:val="000000"/>
          <w:sz w:val="32"/>
          <w:lang w:eastAsia="zh-CN"/>
        </w:rPr>
        <w:t>单位</w:t>
      </w:r>
      <w:r>
        <w:rPr>
          <w:rFonts w:ascii="Times New Roman" w:hAnsi="Times New Roman" w:eastAsia="仿宋_GB2312"/>
          <w:color w:val="000000"/>
          <w:sz w:val="32"/>
        </w:rPr>
        <w:t>预算中。</w:t>
      </w:r>
    </w:p>
    <w:p>
      <w:pPr>
        <w:spacing w:line="600" w:lineRule="exact"/>
        <w:jc w:val="left"/>
        <w:rPr>
          <w:rFonts w:ascii="Times New Roman" w:hAnsi="Times New Roman" w:eastAsia="楷体"/>
          <w:color w:val="000000"/>
          <w:sz w:val="32"/>
        </w:rPr>
      </w:pPr>
      <w:r>
        <w:rPr>
          <w:rFonts w:ascii="Times New Roman" w:hAnsi="Times New Roman" w:eastAsia="楷体"/>
          <w:color w:val="FF0000"/>
          <w:sz w:val="32"/>
        </w:rPr>
        <w:t xml:space="preserve">    </w:t>
      </w:r>
      <w:r>
        <w:rPr>
          <w:rFonts w:ascii="Times New Roman" w:hAnsi="Times New Roman" w:eastAsia="楷体_GB2312"/>
          <w:b/>
          <w:color w:val="000000"/>
          <w:sz w:val="32"/>
        </w:rPr>
        <w:t>1、收入说明</w:t>
      </w:r>
    </w:p>
    <w:p>
      <w:pPr>
        <w:widowControl w:val="0"/>
        <w:spacing w:after="156" w:afterLines="50" w:line="600" w:lineRule="exact"/>
        <w:ind w:firstLine="640" w:firstLineChars="200"/>
        <w:rPr>
          <w:rFonts w:ascii="Times New Roman" w:hAnsi="Times New Roman" w:eastAsia="仿宋"/>
          <w:color w:val="000000"/>
          <w:sz w:val="32"/>
        </w:rPr>
      </w:pPr>
      <w:r>
        <w:rPr>
          <w:rFonts w:ascii="Times New Roman" w:hAnsi="Times New Roman" w:eastAsia="仿宋"/>
          <w:color w:val="000000"/>
          <w:sz w:val="32"/>
        </w:rPr>
        <w:t>反映本</w:t>
      </w:r>
      <w:r>
        <w:rPr>
          <w:rFonts w:hint="eastAsia" w:ascii="Times New Roman" w:hAnsi="Times New Roman" w:eastAsia="仿宋"/>
          <w:color w:val="000000"/>
          <w:sz w:val="32"/>
          <w:lang w:eastAsia="zh-CN"/>
        </w:rPr>
        <w:t>单位</w:t>
      </w:r>
      <w:r>
        <w:rPr>
          <w:rFonts w:ascii="Times New Roman" w:hAnsi="Times New Roman" w:eastAsia="仿宋"/>
          <w:color w:val="000000"/>
          <w:sz w:val="32"/>
        </w:rPr>
        <w:t>当年全部收入。</w:t>
      </w:r>
    </w:p>
    <w:p>
      <w:pPr>
        <w:widowControl w:val="0"/>
        <w:spacing w:after="156" w:afterLines="50"/>
        <w:ind w:firstLine="640" w:firstLineChars="200"/>
        <w:rPr>
          <w:rFonts w:hint="eastAsia" w:ascii="仿宋_GB2312" w:eastAsia="仿宋_GB2312"/>
          <w:sz w:val="32"/>
          <w:szCs w:val="32"/>
          <w:lang w:val="en-US" w:eastAsia="zh-CN"/>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年预算收入为</w:t>
      </w:r>
      <w:r>
        <w:rPr>
          <w:rFonts w:hint="eastAsia" w:ascii="Times New Roman" w:hAnsi="Times New Roman" w:eastAsia="仿宋_GB2312"/>
          <w:sz w:val="32"/>
          <w:szCs w:val="32"/>
          <w:lang w:val="en-US" w:eastAsia="zh-CN"/>
        </w:rPr>
        <w:t>2003541.08</w:t>
      </w:r>
      <w:r>
        <w:rPr>
          <w:rFonts w:ascii="Times New Roman" w:hAnsi="Times New Roman" w:eastAsia="仿宋_GB2312"/>
          <w:sz w:val="32"/>
          <w:szCs w:val="32"/>
        </w:rPr>
        <w:t>元，其中：一般公共预算收入</w:t>
      </w:r>
      <w:r>
        <w:rPr>
          <w:rFonts w:hint="eastAsia" w:ascii="Times New Roman" w:hAnsi="Times New Roman" w:eastAsia="仿宋_GB2312"/>
          <w:sz w:val="32"/>
          <w:szCs w:val="32"/>
          <w:lang w:val="en-US" w:eastAsia="zh-CN"/>
        </w:rPr>
        <w:t>2003541.08</w:t>
      </w:r>
      <w:r>
        <w:rPr>
          <w:rFonts w:ascii="Times New Roman" w:hAnsi="Times New Roman" w:eastAsia="仿宋_GB2312"/>
          <w:sz w:val="32"/>
          <w:szCs w:val="32"/>
        </w:rPr>
        <w:t>元，基金预算收入0元，财政专户核拨收入0元，其他来源收入0元</w:t>
      </w:r>
      <w:r>
        <w:rPr>
          <w:rFonts w:hint="eastAsia" w:ascii="仿宋_GB2312" w:eastAsia="仿宋_GB2312"/>
          <w:sz w:val="32"/>
          <w:szCs w:val="32"/>
          <w:lang w:val="en-US" w:eastAsia="zh-CN"/>
        </w:rPr>
        <w:t>。</w:t>
      </w:r>
    </w:p>
    <w:p>
      <w:pPr>
        <w:widowControl w:val="0"/>
        <w:spacing w:after="156" w:afterLines="50"/>
        <w:ind w:firstLine="643" w:firstLineChars="200"/>
        <w:rPr>
          <w:rFonts w:ascii="Times New Roman" w:hAnsi="Times New Roman" w:eastAsia="楷体_GB2312"/>
          <w:b/>
          <w:color w:val="000000"/>
          <w:sz w:val="32"/>
        </w:rPr>
      </w:pPr>
      <w:r>
        <w:rPr>
          <w:rFonts w:ascii="Times New Roman" w:hAnsi="Times New Roman" w:eastAsia="楷体_GB2312"/>
          <w:b/>
          <w:color w:val="000000"/>
          <w:sz w:val="32"/>
        </w:rPr>
        <w:t>2、支出说明</w:t>
      </w:r>
    </w:p>
    <w:p>
      <w:pPr>
        <w:spacing w:line="600" w:lineRule="exact"/>
        <w:ind w:firstLine="640"/>
        <w:jc w:val="left"/>
        <w:rPr>
          <w:rFonts w:ascii="Times New Roman" w:hAnsi="Times New Roman" w:eastAsia="仿宋_GB2312"/>
          <w:b/>
          <w:color w:val="000000"/>
          <w:sz w:val="32"/>
        </w:rPr>
      </w:pPr>
      <w:r>
        <w:rPr>
          <w:rFonts w:ascii="Times New Roman" w:hAnsi="Times New Roman" w:eastAsia="仿宋_GB2312"/>
          <w:b/>
          <w:color w:val="000000"/>
          <w:sz w:val="32"/>
        </w:rPr>
        <w:t>收支预算总表支出栏、基本支出表、项目支出表按经济分类和支出功能分类科目编制，反映山海关区202</w:t>
      </w:r>
      <w:r>
        <w:rPr>
          <w:rFonts w:hint="eastAsia" w:ascii="Times New Roman" w:hAnsi="Times New Roman" w:eastAsia="仿宋_GB2312"/>
          <w:b/>
          <w:color w:val="000000"/>
          <w:sz w:val="32"/>
          <w:lang w:val="en-US" w:eastAsia="zh-CN"/>
        </w:rPr>
        <w:t>1</w:t>
      </w:r>
      <w:r>
        <w:rPr>
          <w:rFonts w:ascii="Times New Roman" w:hAnsi="Times New Roman" w:eastAsia="仿宋_GB2312"/>
          <w:b/>
          <w:color w:val="000000"/>
          <w:sz w:val="32"/>
        </w:rPr>
        <w:t>年度</w:t>
      </w:r>
      <w:r>
        <w:rPr>
          <w:rFonts w:hint="eastAsia" w:ascii="Times New Roman" w:hAnsi="Times New Roman" w:eastAsia="仿宋_GB2312"/>
          <w:b/>
          <w:color w:val="000000"/>
          <w:sz w:val="32"/>
          <w:lang w:eastAsia="zh-CN"/>
        </w:rPr>
        <w:t>单位</w:t>
      </w:r>
      <w:r>
        <w:rPr>
          <w:rFonts w:ascii="Times New Roman" w:hAnsi="Times New Roman" w:eastAsia="仿宋_GB2312"/>
          <w:b/>
          <w:color w:val="000000"/>
          <w:sz w:val="32"/>
        </w:rPr>
        <w:t>预算中支出预算的总体情况。</w:t>
      </w:r>
    </w:p>
    <w:p>
      <w:pPr>
        <w:spacing w:line="600" w:lineRule="exact"/>
        <w:ind w:firstLine="640"/>
        <w:jc w:val="left"/>
        <w:rPr>
          <w:rFonts w:ascii="Times New Roman" w:hAnsi="Times New Roman" w:eastAsia="仿宋"/>
          <w:color w:val="FF0000"/>
          <w:sz w:val="32"/>
        </w:rPr>
      </w:pP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21</w:t>
      </w:r>
      <w:r>
        <w:rPr>
          <w:rFonts w:ascii="Times New Roman" w:hAnsi="Times New Roman" w:eastAsia="仿宋_GB2312"/>
          <w:sz w:val="32"/>
          <w:szCs w:val="32"/>
        </w:rPr>
        <w:t>年预算支出为</w:t>
      </w:r>
      <w:r>
        <w:rPr>
          <w:rFonts w:hint="eastAsia" w:ascii="Times New Roman" w:hAnsi="Times New Roman" w:eastAsia="仿宋_GB2312"/>
          <w:sz w:val="32"/>
          <w:szCs w:val="32"/>
          <w:lang w:val="en-US" w:eastAsia="zh-CN"/>
        </w:rPr>
        <w:t>2003541.08</w:t>
      </w:r>
      <w:r>
        <w:rPr>
          <w:rFonts w:ascii="Times New Roman" w:hAnsi="Times New Roman" w:eastAsia="仿宋_GB2312"/>
          <w:sz w:val="32"/>
          <w:szCs w:val="32"/>
        </w:rPr>
        <w:t>元，其中：基本支出</w:t>
      </w:r>
      <w:r>
        <w:rPr>
          <w:rFonts w:hint="eastAsia" w:ascii="Times New Roman" w:hAnsi="Times New Roman" w:eastAsia="仿宋_GB2312"/>
          <w:sz w:val="32"/>
          <w:szCs w:val="32"/>
          <w:lang w:val="en-US" w:eastAsia="zh-CN"/>
        </w:rPr>
        <w:t>1109541.08</w:t>
      </w:r>
      <w:r>
        <w:rPr>
          <w:rFonts w:ascii="Times New Roman" w:hAnsi="Times New Roman" w:eastAsia="仿宋_GB2312"/>
          <w:sz w:val="32"/>
          <w:szCs w:val="32"/>
        </w:rPr>
        <w:t>元，主要是人员经费</w:t>
      </w:r>
      <w:r>
        <w:rPr>
          <w:rFonts w:hint="eastAsia" w:ascii="Times New Roman" w:hAnsi="Times New Roman" w:eastAsia="仿宋_GB2312"/>
          <w:sz w:val="32"/>
          <w:szCs w:val="32"/>
          <w:lang w:val="en-US" w:eastAsia="zh-CN"/>
        </w:rPr>
        <w:t>996545.39</w:t>
      </w:r>
      <w:r>
        <w:rPr>
          <w:rFonts w:ascii="Times New Roman" w:hAnsi="Times New Roman" w:eastAsia="仿宋_GB2312"/>
          <w:sz w:val="32"/>
          <w:szCs w:val="32"/>
        </w:rPr>
        <w:t>元和日常公用经费</w:t>
      </w:r>
      <w:r>
        <w:rPr>
          <w:rFonts w:hint="eastAsia" w:ascii="Times New Roman" w:hAnsi="Times New Roman" w:eastAsia="仿宋_GB2312"/>
          <w:sz w:val="32"/>
          <w:szCs w:val="32"/>
          <w:lang w:val="en-US" w:eastAsia="zh-CN"/>
        </w:rPr>
        <w:t>112995.69</w:t>
      </w:r>
      <w:r>
        <w:rPr>
          <w:rFonts w:ascii="Times New Roman" w:hAnsi="Times New Roman" w:eastAsia="仿宋_GB2312"/>
          <w:sz w:val="32"/>
          <w:szCs w:val="32"/>
        </w:rPr>
        <w:t>元；项目支出</w:t>
      </w:r>
      <w:r>
        <w:rPr>
          <w:rFonts w:hint="eastAsia" w:ascii="Times New Roman" w:hAnsi="Times New Roman" w:eastAsia="仿宋_GB2312"/>
          <w:sz w:val="32"/>
          <w:szCs w:val="32"/>
          <w:lang w:val="en-US" w:eastAsia="zh-CN"/>
        </w:rPr>
        <w:t>894000</w:t>
      </w:r>
      <w:r>
        <w:rPr>
          <w:rFonts w:ascii="Times New Roman" w:hAnsi="Times New Roman" w:eastAsia="仿宋_GB2312"/>
          <w:sz w:val="32"/>
          <w:szCs w:val="32"/>
        </w:rPr>
        <w:t>元，主要为宗教治理经费项目安排</w:t>
      </w:r>
      <w:r>
        <w:rPr>
          <w:rFonts w:hint="eastAsia" w:ascii="Times New Roman" w:hAnsi="Times New Roman" w:eastAsia="仿宋_GB2312"/>
          <w:sz w:val="32"/>
          <w:szCs w:val="32"/>
          <w:lang w:val="en-US" w:eastAsia="zh-CN"/>
        </w:rPr>
        <w:t>60000</w:t>
      </w:r>
      <w:r>
        <w:rPr>
          <w:rFonts w:ascii="Times New Roman" w:hAnsi="Times New Roman" w:eastAsia="仿宋_GB2312"/>
          <w:sz w:val="32"/>
          <w:szCs w:val="32"/>
        </w:rPr>
        <w:t>元；提前下达省级</w:t>
      </w:r>
      <w:r>
        <w:rPr>
          <w:rFonts w:hint="eastAsia" w:ascii="Times New Roman" w:hAnsi="Times New Roman" w:eastAsia="仿宋_GB2312"/>
          <w:sz w:val="32"/>
          <w:szCs w:val="32"/>
          <w:lang w:val="en-US" w:eastAsia="zh-CN"/>
        </w:rPr>
        <w:t>2010年</w:t>
      </w:r>
      <w:r>
        <w:rPr>
          <w:rFonts w:ascii="Times New Roman" w:hAnsi="Times New Roman" w:eastAsia="仿宋_GB2312"/>
          <w:sz w:val="32"/>
          <w:szCs w:val="32"/>
        </w:rPr>
        <w:t>普惠金融发展专项资金（民贸民品企业贷款贴息）项目安排</w:t>
      </w:r>
      <w:r>
        <w:rPr>
          <w:rFonts w:hint="eastAsia" w:ascii="Times New Roman" w:hAnsi="Times New Roman" w:eastAsia="仿宋_GB2312"/>
          <w:sz w:val="32"/>
          <w:szCs w:val="32"/>
          <w:lang w:val="en-US" w:eastAsia="zh-CN"/>
        </w:rPr>
        <w:t>300000</w:t>
      </w:r>
      <w:r>
        <w:rPr>
          <w:rFonts w:ascii="Times New Roman" w:hAnsi="Times New Roman" w:eastAsia="仿宋_GB2312"/>
          <w:sz w:val="32"/>
          <w:szCs w:val="32"/>
        </w:rPr>
        <w:t>元；</w:t>
      </w:r>
      <w:r>
        <w:rPr>
          <w:rFonts w:hint="eastAsia" w:ascii="Times New Roman" w:hAnsi="Times New Roman" w:eastAsia="仿宋_GB2312"/>
          <w:sz w:val="32"/>
          <w:szCs w:val="32"/>
          <w:lang w:eastAsia="zh-CN"/>
        </w:rPr>
        <w:t>综合业务经费项目安排</w:t>
      </w:r>
      <w:r>
        <w:rPr>
          <w:rFonts w:hint="eastAsia" w:ascii="Times New Roman" w:hAnsi="Times New Roman" w:eastAsia="仿宋_GB2312"/>
          <w:sz w:val="32"/>
          <w:szCs w:val="32"/>
          <w:lang w:val="en-US" w:eastAsia="zh-CN"/>
        </w:rPr>
        <w:t>50000元；</w:t>
      </w:r>
      <w:r>
        <w:rPr>
          <w:rFonts w:ascii="Times New Roman" w:hAnsi="Times New Roman" w:eastAsia="仿宋_GB2312"/>
          <w:sz w:val="32"/>
          <w:szCs w:val="32"/>
        </w:rPr>
        <w:t>车辆保险费项目安排</w:t>
      </w:r>
      <w:r>
        <w:rPr>
          <w:rFonts w:hint="eastAsia" w:ascii="Times New Roman" w:hAnsi="Times New Roman" w:eastAsia="仿宋_GB2312"/>
          <w:sz w:val="32"/>
          <w:szCs w:val="32"/>
          <w:lang w:val="en-US" w:eastAsia="zh-CN"/>
        </w:rPr>
        <w:t>4000</w:t>
      </w:r>
      <w:r>
        <w:rPr>
          <w:rFonts w:ascii="Times New Roman" w:hAnsi="Times New Roman" w:eastAsia="仿宋_GB2312"/>
          <w:sz w:val="32"/>
          <w:szCs w:val="32"/>
        </w:rPr>
        <w:t>元；民革、民盟、民建、民进、农工、九三民主党派活动经费项目安排</w:t>
      </w:r>
      <w:r>
        <w:rPr>
          <w:rFonts w:hint="eastAsia" w:ascii="Times New Roman" w:hAnsi="Times New Roman" w:eastAsia="仿宋_GB2312"/>
          <w:sz w:val="32"/>
          <w:szCs w:val="32"/>
          <w:lang w:val="en-US" w:eastAsia="zh-CN"/>
        </w:rPr>
        <w:t>60000</w:t>
      </w:r>
      <w:r>
        <w:rPr>
          <w:rFonts w:ascii="Times New Roman" w:hAnsi="Times New Roman" w:eastAsia="仿宋_GB2312"/>
          <w:sz w:val="32"/>
          <w:szCs w:val="32"/>
        </w:rPr>
        <w:t>元；提前下达202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年省级少数民族发展资金项目安排</w:t>
      </w:r>
      <w:r>
        <w:rPr>
          <w:rFonts w:hint="eastAsia" w:ascii="Times New Roman" w:hAnsi="Times New Roman" w:eastAsia="仿宋_GB2312"/>
          <w:sz w:val="32"/>
          <w:szCs w:val="32"/>
          <w:lang w:val="en-US" w:eastAsia="zh-CN"/>
        </w:rPr>
        <w:t>220000</w:t>
      </w:r>
      <w:r>
        <w:rPr>
          <w:rFonts w:ascii="Times New Roman" w:hAnsi="Times New Roman" w:eastAsia="仿宋_GB2312"/>
          <w:sz w:val="32"/>
          <w:szCs w:val="32"/>
        </w:rPr>
        <w:t>元；民贸民品贴息项目安排</w:t>
      </w:r>
      <w:r>
        <w:rPr>
          <w:rFonts w:hint="eastAsia" w:ascii="Times New Roman" w:hAnsi="Times New Roman" w:eastAsia="仿宋_GB2312"/>
          <w:sz w:val="32"/>
          <w:szCs w:val="32"/>
          <w:lang w:val="en-US" w:eastAsia="zh-CN"/>
        </w:rPr>
        <w:t>200000</w:t>
      </w:r>
      <w:r>
        <w:rPr>
          <w:rFonts w:ascii="Times New Roman" w:hAnsi="Times New Roman" w:eastAsia="仿宋_GB2312"/>
          <w:sz w:val="32"/>
          <w:szCs w:val="32"/>
        </w:rPr>
        <w:t>元</w:t>
      </w:r>
      <w:r>
        <w:rPr>
          <w:rFonts w:hint="eastAsia" w:ascii="Times New Roman" w:hAnsi="Times New Roman" w:eastAsia="仿宋_GB2312"/>
          <w:sz w:val="32"/>
          <w:szCs w:val="32"/>
          <w:lang w:eastAsia="zh-CN"/>
        </w:rPr>
        <w:t>。</w:t>
      </w:r>
    </w:p>
    <w:p>
      <w:pPr>
        <w:spacing w:line="600" w:lineRule="exact"/>
        <w:jc w:val="left"/>
        <w:rPr>
          <w:rFonts w:ascii="Times New Roman" w:hAnsi="Times New Roman" w:eastAsia="楷体_GB2312"/>
          <w:b/>
          <w:color w:val="000000"/>
          <w:sz w:val="32"/>
        </w:rPr>
      </w:pPr>
      <w:r>
        <w:rPr>
          <w:rFonts w:ascii="Times New Roman" w:hAnsi="Times New Roman" w:eastAsia="楷体"/>
          <w:color w:val="000000"/>
          <w:sz w:val="32"/>
        </w:rPr>
        <w:t xml:space="preserve">   </w:t>
      </w:r>
      <w:r>
        <w:rPr>
          <w:rFonts w:ascii="Times New Roman" w:hAnsi="Times New Roman" w:eastAsia="楷体_GB2312"/>
          <w:b/>
          <w:color w:val="000000"/>
          <w:sz w:val="32"/>
        </w:rPr>
        <w:t xml:space="preserve"> 3、比上年增减情况</w:t>
      </w:r>
    </w:p>
    <w:p>
      <w:pPr>
        <w:spacing w:line="600" w:lineRule="exact"/>
        <w:ind w:firstLine="640"/>
        <w:jc w:val="left"/>
        <w:rPr>
          <w:rFonts w:hint="default" w:ascii="Times New Roman" w:hAnsi="Times New Roman" w:eastAsia="仿宋_GB2312"/>
          <w:color w:val="FF0000"/>
          <w:sz w:val="32"/>
          <w:lang w:val="en-US" w:eastAsia="zh-CN"/>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年预算支出安排</w:t>
      </w:r>
      <w:r>
        <w:rPr>
          <w:rFonts w:hint="eastAsia" w:ascii="Times New Roman" w:hAnsi="Times New Roman" w:eastAsia="仿宋_GB2312"/>
          <w:sz w:val="32"/>
          <w:szCs w:val="32"/>
          <w:lang w:val="en-US" w:eastAsia="zh-CN"/>
        </w:rPr>
        <w:t>2003541.08</w:t>
      </w:r>
      <w:r>
        <w:rPr>
          <w:rFonts w:ascii="Times New Roman" w:hAnsi="Times New Roman" w:eastAsia="仿宋_GB2312"/>
          <w:sz w:val="32"/>
          <w:szCs w:val="32"/>
        </w:rPr>
        <w:t>元，较202</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年预算增加</w:t>
      </w:r>
      <w:r>
        <w:rPr>
          <w:rFonts w:hint="eastAsia" w:ascii="Times New Roman" w:hAnsi="Times New Roman" w:eastAsia="仿宋_GB2312"/>
          <w:sz w:val="32"/>
          <w:szCs w:val="32"/>
          <w:lang w:val="en-US" w:eastAsia="zh-CN"/>
        </w:rPr>
        <w:t>81239.24</w:t>
      </w:r>
      <w:r>
        <w:rPr>
          <w:rFonts w:ascii="Times New Roman" w:hAnsi="Times New Roman" w:eastAsia="仿宋_GB2312"/>
          <w:sz w:val="32"/>
          <w:szCs w:val="32"/>
        </w:rPr>
        <w:t>元，其中：基本支出增加</w:t>
      </w:r>
      <w:r>
        <w:rPr>
          <w:rFonts w:hint="eastAsia" w:ascii="Times New Roman" w:hAnsi="Times New Roman" w:eastAsia="仿宋_GB2312"/>
          <w:sz w:val="32"/>
          <w:szCs w:val="32"/>
          <w:lang w:val="en-US" w:eastAsia="zh-CN"/>
        </w:rPr>
        <w:t>141239.24</w:t>
      </w:r>
      <w:r>
        <w:rPr>
          <w:rFonts w:ascii="Times New Roman" w:hAnsi="Times New Roman" w:eastAsia="仿宋_GB2312"/>
          <w:sz w:val="32"/>
          <w:szCs w:val="32"/>
        </w:rPr>
        <w:t>元，主要为人员经费和日常公用经费支出；项目支出</w:t>
      </w:r>
      <w:r>
        <w:rPr>
          <w:rFonts w:hint="eastAsia" w:ascii="Times New Roman" w:hAnsi="Times New Roman" w:eastAsia="仿宋_GB2312"/>
          <w:sz w:val="32"/>
          <w:szCs w:val="32"/>
          <w:lang w:val="en-US" w:eastAsia="zh-CN"/>
        </w:rPr>
        <w:t>减少60000</w:t>
      </w:r>
      <w:r>
        <w:rPr>
          <w:rFonts w:ascii="Times New Roman" w:hAnsi="Times New Roman" w:eastAsia="仿宋_GB2312"/>
          <w:sz w:val="32"/>
          <w:szCs w:val="32"/>
        </w:rPr>
        <w:t>元，主要为</w:t>
      </w:r>
      <w:r>
        <w:rPr>
          <w:rFonts w:hint="eastAsia" w:ascii="Times New Roman" w:hAnsi="Times New Roman" w:eastAsia="仿宋_GB2312"/>
          <w:sz w:val="32"/>
          <w:szCs w:val="32"/>
          <w:lang w:eastAsia="zh-CN"/>
        </w:rPr>
        <w:t>宗教治理经费，</w:t>
      </w:r>
      <w:r>
        <w:rPr>
          <w:rFonts w:ascii="Times New Roman" w:hAnsi="Times New Roman" w:eastAsia="仿宋_GB2312"/>
          <w:sz w:val="32"/>
          <w:szCs w:val="32"/>
        </w:rPr>
        <w:t>提前下达省级</w:t>
      </w:r>
      <w:r>
        <w:rPr>
          <w:rFonts w:hint="eastAsia" w:ascii="Times New Roman" w:hAnsi="Times New Roman" w:eastAsia="仿宋_GB2312"/>
          <w:sz w:val="32"/>
          <w:szCs w:val="32"/>
          <w:lang w:val="en-US" w:eastAsia="zh-CN"/>
        </w:rPr>
        <w:t>2021年</w:t>
      </w:r>
      <w:r>
        <w:rPr>
          <w:rFonts w:ascii="Times New Roman" w:hAnsi="Times New Roman" w:eastAsia="仿宋_GB2312"/>
          <w:sz w:val="32"/>
          <w:szCs w:val="32"/>
        </w:rPr>
        <w:t>普惠金融发展专项资金</w:t>
      </w:r>
      <w:r>
        <w:rPr>
          <w:rFonts w:hint="eastAsia" w:ascii="Times New Roman" w:hAnsi="Times New Roman" w:eastAsia="仿宋_GB2312"/>
          <w:sz w:val="32"/>
          <w:szCs w:val="32"/>
          <w:lang w:eastAsia="zh-CN"/>
        </w:rPr>
        <w:t>，综合业务经费，车辆保险费，</w:t>
      </w:r>
      <w:r>
        <w:rPr>
          <w:rFonts w:ascii="Times New Roman" w:hAnsi="Times New Roman" w:eastAsia="仿宋_GB2312"/>
          <w:sz w:val="32"/>
          <w:szCs w:val="32"/>
        </w:rPr>
        <w:t>民革、民盟、民建、民进、农工、九三民主党派活动经费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提前下达</w:t>
      </w:r>
      <w:r>
        <w:rPr>
          <w:rFonts w:hint="eastAsia" w:ascii="Times New Roman" w:hAnsi="Times New Roman" w:eastAsia="仿宋_GB2312"/>
          <w:sz w:val="32"/>
          <w:szCs w:val="32"/>
          <w:lang w:val="en-US" w:eastAsia="zh-CN"/>
        </w:rPr>
        <w:t>2021年</w:t>
      </w:r>
      <w:r>
        <w:rPr>
          <w:rFonts w:ascii="Times New Roman" w:hAnsi="Times New Roman" w:eastAsia="仿宋_GB2312"/>
          <w:sz w:val="32"/>
          <w:szCs w:val="32"/>
        </w:rPr>
        <w:t>省级少数民族发展资金</w:t>
      </w:r>
      <w:r>
        <w:rPr>
          <w:rFonts w:hint="eastAsia" w:ascii="Times New Roman" w:hAnsi="Times New Roman" w:eastAsia="仿宋_GB2312"/>
          <w:sz w:val="32"/>
          <w:szCs w:val="32"/>
          <w:lang w:eastAsia="zh-CN"/>
        </w:rPr>
        <w:t>和</w:t>
      </w:r>
      <w:r>
        <w:rPr>
          <w:rFonts w:ascii="Times New Roman" w:hAnsi="Times New Roman" w:eastAsia="仿宋_GB2312"/>
          <w:sz w:val="32"/>
          <w:szCs w:val="32"/>
        </w:rPr>
        <w:t>民贸民品贴息项目</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lang w:val="en-US" w:eastAsia="zh-CN"/>
        </w:rPr>
        <w:t>。</w:t>
      </w:r>
    </w:p>
    <w:p>
      <w:pPr>
        <w:spacing w:line="600" w:lineRule="exact"/>
        <w:jc w:val="left"/>
        <w:rPr>
          <w:rFonts w:ascii="Times New Roman" w:hAnsi="Times New Roman" w:eastAsia="黑体"/>
          <w:color w:val="000000"/>
          <w:sz w:val="32"/>
        </w:rPr>
      </w:pPr>
      <w:r>
        <w:rPr>
          <w:rFonts w:ascii="Times New Roman" w:hAnsi="Times New Roman" w:eastAsia="黑体"/>
          <w:color w:val="000000"/>
          <w:sz w:val="32"/>
        </w:rPr>
        <w:t xml:space="preserve">    三、机关运行经费安排情况</w:t>
      </w:r>
    </w:p>
    <w:p>
      <w:pPr>
        <w:ind w:firstLine="636"/>
        <w:rPr>
          <w:rFonts w:hint="eastAsia" w:ascii="仿宋_GB2312" w:eastAsia="仿宋_GB2312"/>
          <w:sz w:val="32"/>
          <w:szCs w:val="32"/>
        </w:rPr>
      </w:pPr>
      <w:r>
        <w:rPr>
          <w:rFonts w:hint="eastAsia" w:ascii="仿宋_GB2312" w:eastAsia="仿宋_GB2312"/>
          <w:sz w:val="32"/>
          <w:szCs w:val="32"/>
        </w:rPr>
        <w:t>机关运行经费共计安排</w:t>
      </w:r>
      <w:r>
        <w:rPr>
          <w:rFonts w:hint="eastAsia" w:ascii="仿宋_GB2312" w:eastAsia="仿宋_GB2312"/>
          <w:sz w:val="32"/>
          <w:szCs w:val="32"/>
          <w:lang w:val="en-US" w:eastAsia="zh-CN"/>
        </w:rPr>
        <w:t>112995.69</w:t>
      </w:r>
      <w:r>
        <w:rPr>
          <w:rFonts w:hint="eastAsia" w:ascii="仿宋_GB2312" w:eastAsia="仿宋_GB2312"/>
          <w:sz w:val="32"/>
          <w:szCs w:val="32"/>
        </w:rPr>
        <w:t>元，主要用于办公费</w:t>
      </w:r>
      <w:r>
        <w:rPr>
          <w:rFonts w:hint="eastAsia" w:ascii="仿宋_GB2312" w:eastAsia="仿宋_GB2312"/>
          <w:sz w:val="32"/>
          <w:szCs w:val="32"/>
          <w:lang w:val="en-US" w:eastAsia="zh-CN"/>
        </w:rPr>
        <w:t>8600</w:t>
      </w:r>
      <w:r>
        <w:rPr>
          <w:rFonts w:hint="eastAsia" w:ascii="仿宋_GB2312" w:eastAsia="仿宋_GB2312"/>
          <w:sz w:val="32"/>
          <w:szCs w:val="32"/>
        </w:rPr>
        <w:t>元、邮电费</w:t>
      </w:r>
      <w:r>
        <w:rPr>
          <w:rFonts w:hint="eastAsia" w:ascii="仿宋_GB2312" w:eastAsia="仿宋_GB2312"/>
          <w:sz w:val="32"/>
          <w:szCs w:val="32"/>
          <w:lang w:val="en-US" w:eastAsia="zh-CN"/>
        </w:rPr>
        <w:t>7920</w:t>
      </w:r>
      <w:r>
        <w:rPr>
          <w:rFonts w:hint="eastAsia" w:ascii="仿宋_GB2312" w:eastAsia="仿宋_GB2312"/>
          <w:sz w:val="32"/>
          <w:szCs w:val="32"/>
        </w:rPr>
        <w:t>元、差旅费</w:t>
      </w:r>
      <w:r>
        <w:rPr>
          <w:rFonts w:hint="eastAsia" w:ascii="仿宋_GB2312" w:eastAsia="仿宋_GB2312"/>
          <w:sz w:val="32"/>
          <w:szCs w:val="32"/>
          <w:lang w:val="en-US" w:eastAsia="zh-CN"/>
        </w:rPr>
        <w:t>8400</w:t>
      </w:r>
      <w:r>
        <w:rPr>
          <w:rFonts w:hint="eastAsia" w:ascii="仿宋_GB2312" w:eastAsia="仿宋_GB2312"/>
          <w:sz w:val="32"/>
          <w:szCs w:val="32"/>
        </w:rPr>
        <w:t>元、会议费</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元、培训费</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元、公务接待费</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w:t>
      </w:r>
      <w:r>
        <w:rPr>
          <w:rFonts w:hint="eastAsia" w:ascii="仿宋_GB2312" w:eastAsia="仿宋_GB2312"/>
          <w:sz w:val="32"/>
          <w:szCs w:val="32"/>
          <w:lang w:eastAsia="zh-CN"/>
        </w:rPr>
        <w:t>办公设备购置费</w:t>
      </w:r>
      <w:r>
        <w:rPr>
          <w:rFonts w:hint="eastAsia" w:ascii="仿宋_GB2312" w:eastAsia="仿宋_GB2312"/>
          <w:sz w:val="32"/>
          <w:szCs w:val="32"/>
          <w:lang w:val="en-US" w:eastAsia="zh-CN"/>
        </w:rPr>
        <w:t>1120元、公务用车运行维护费以及其他费用86955.69元</w:t>
      </w:r>
      <w:r>
        <w:rPr>
          <w:rFonts w:hint="eastAsia" w:ascii="仿宋_GB2312" w:eastAsia="仿宋_GB2312"/>
          <w:sz w:val="32"/>
          <w:szCs w:val="32"/>
        </w:rPr>
        <w:t>日常运行支出。</w:t>
      </w:r>
    </w:p>
    <w:p>
      <w:pPr>
        <w:ind w:firstLine="636"/>
        <w:rPr>
          <w:rFonts w:ascii="Times New Roman" w:hAnsi="Times New Roman" w:eastAsia="黑体"/>
          <w:color w:val="000000"/>
          <w:sz w:val="32"/>
        </w:rPr>
      </w:pPr>
      <w:r>
        <w:rPr>
          <w:rFonts w:ascii="Times New Roman" w:hAnsi="Times New Roman" w:eastAsia="黑体"/>
          <w:color w:val="000000"/>
          <w:sz w:val="32"/>
        </w:rPr>
        <w:t>四、财政拨款“三公”经费预算情况及增减变化原因</w:t>
      </w:r>
    </w:p>
    <w:p>
      <w:pPr>
        <w:ind w:firstLine="64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年，我</w:t>
      </w:r>
      <w:r>
        <w:rPr>
          <w:rFonts w:hint="eastAsia" w:ascii="仿宋_GB2312" w:eastAsia="仿宋_GB2312"/>
          <w:sz w:val="32"/>
          <w:szCs w:val="32"/>
          <w:lang w:eastAsia="zh-CN"/>
        </w:rPr>
        <w:t>单位</w:t>
      </w:r>
      <w:r>
        <w:rPr>
          <w:rFonts w:hint="eastAsia" w:ascii="仿宋_GB2312" w:eastAsia="仿宋_GB2312"/>
          <w:sz w:val="32"/>
          <w:szCs w:val="32"/>
        </w:rPr>
        <w:t>财政拨款“三公”经费预算安排</w:t>
      </w:r>
      <w:r>
        <w:rPr>
          <w:rFonts w:hint="eastAsia" w:ascii="仿宋_GB2312" w:eastAsia="仿宋_GB2312"/>
          <w:sz w:val="32"/>
          <w:szCs w:val="32"/>
          <w:lang w:val="en-US" w:eastAsia="zh-CN"/>
        </w:rPr>
        <w:t>10000</w:t>
      </w:r>
      <w:r>
        <w:rPr>
          <w:rFonts w:ascii="Times New Roman" w:hAnsi="Times New Roman" w:eastAsia="仿宋_GB2312"/>
          <w:sz w:val="32"/>
          <w:szCs w:val="32"/>
        </w:rPr>
        <w:t>元</w:t>
      </w:r>
      <w:r>
        <w:rPr>
          <w:rFonts w:hint="eastAsia" w:ascii="仿宋_GB2312" w:eastAsia="仿宋_GB2312"/>
          <w:sz w:val="32"/>
          <w:szCs w:val="32"/>
        </w:rPr>
        <w:t>，与上年持平，无增减变化。其中：因公出国（境）费0</w:t>
      </w:r>
      <w:r>
        <w:rPr>
          <w:rFonts w:ascii="Times New Roman" w:hAnsi="Times New Roman" w:eastAsia="仿宋_GB2312"/>
          <w:sz w:val="32"/>
          <w:szCs w:val="32"/>
        </w:rPr>
        <w:t>元</w:t>
      </w:r>
      <w:r>
        <w:rPr>
          <w:rFonts w:hint="eastAsia" w:ascii="仿宋_GB2312" w:eastAsia="仿宋_GB2312"/>
          <w:sz w:val="32"/>
          <w:szCs w:val="32"/>
        </w:rPr>
        <w:t>，与上年持平，无增减变化；公务用车购置费0</w:t>
      </w:r>
      <w:r>
        <w:rPr>
          <w:rFonts w:ascii="Times New Roman" w:hAnsi="Times New Roman" w:eastAsia="仿宋_GB2312"/>
          <w:sz w:val="32"/>
          <w:szCs w:val="32"/>
        </w:rPr>
        <w:t>元</w:t>
      </w:r>
      <w:r>
        <w:rPr>
          <w:rFonts w:hint="eastAsia" w:ascii="仿宋_GB2312" w:eastAsia="仿宋_GB2312"/>
          <w:sz w:val="32"/>
          <w:szCs w:val="32"/>
        </w:rPr>
        <w:t>，与上年持平，无增减变化；公务用车运行维护费</w:t>
      </w:r>
      <w:r>
        <w:rPr>
          <w:rFonts w:hint="eastAsia" w:ascii="仿宋_GB2312" w:eastAsia="仿宋_GB2312"/>
          <w:sz w:val="32"/>
          <w:szCs w:val="32"/>
          <w:lang w:val="en-US" w:eastAsia="zh-CN"/>
        </w:rPr>
        <w:t>10000</w:t>
      </w:r>
      <w:r>
        <w:rPr>
          <w:rFonts w:ascii="Times New Roman" w:hAnsi="Times New Roman" w:eastAsia="仿宋_GB2312"/>
          <w:sz w:val="32"/>
          <w:szCs w:val="32"/>
        </w:rPr>
        <w:t>元</w:t>
      </w:r>
      <w:r>
        <w:rPr>
          <w:rFonts w:hint="eastAsia" w:ascii="仿宋_GB2312" w:eastAsia="仿宋_GB2312"/>
          <w:sz w:val="32"/>
          <w:szCs w:val="32"/>
        </w:rPr>
        <w:t>，与上年持平，无增减变化；公务接待费0</w:t>
      </w:r>
      <w:r>
        <w:rPr>
          <w:rFonts w:ascii="Times New Roman" w:hAnsi="Times New Roman" w:eastAsia="仿宋_GB2312"/>
          <w:sz w:val="32"/>
          <w:szCs w:val="32"/>
        </w:rPr>
        <w:t>元</w:t>
      </w:r>
      <w:r>
        <w:rPr>
          <w:rFonts w:hint="eastAsia" w:ascii="仿宋_GB2312" w:eastAsia="仿宋_GB2312"/>
          <w:sz w:val="32"/>
          <w:szCs w:val="32"/>
        </w:rPr>
        <w:t>，与上年持平，无增减变化。</w:t>
      </w:r>
    </w:p>
    <w:p>
      <w:pPr>
        <w:spacing w:before="0" w:after="0" w:line="240" w:lineRule="auto"/>
        <w:ind w:firstLine="640" w:firstLineChars="200"/>
        <w:jc w:val="both"/>
        <w:outlineLvl w:val="0"/>
        <w:rPr>
          <w:rFonts w:hint="eastAsia" w:ascii="黑体" w:hAnsi="黑体" w:eastAsia="黑体" w:cs="黑体"/>
          <w:sz w:val="32"/>
          <w:szCs w:val="32"/>
        </w:rPr>
        <w:sectPr>
          <w:pgSz w:w="16838" w:h="11900" w:orient="landscape"/>
          <w:pgMar w:top="1701" w:right="1417" w:bottom="1417" w:left="1417" w:header="720" w:footer="720" w:gutter="0"/>
          <w:cols w:space="0" w:num="1"/>
          <w:rtlGutter w:val="0"/>
          <w:docGrid w:linePitch="0" w:charSpace="0"/>
        </w:sect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 xml:space="preserve">预算项目绩效目标 </w:t>
      </w:r>
    </w:p>
    <w:p>
      <w:pPr>
        <w:ind w:firstLine="560" w:firstLineChars="200"/>
        <w:jc w:val="left"/>
        <w:outlineLvl w:val="3"/>
        <w:rPr>
          <w:rFonts w:ascii="Times New Roman" w:hAnsi="宋体"/>
          <w:b/>
          <w:sz w:val="28"/>
        </w:rPr>
      </w:pPr>
      <w:bookmarkStart w:id="0" w:name="_Toc61446614"/>
      <w:bookmarkStart w:id="1" w:name="_Toc_4_4_0000000004"/>
      <w:r>
        <w:rPr>
          <w:rFonts w:hint="eastAsia" w:ascii="方正仿宋_GBK" w:eastAsia="方正仿宋_GBK"/>
          <w:b/>
          <w:sz w:val="28"/>
        </w:rPr>
        <w:t>1.车辆保险费绩效目标表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1、车辆保险费绩效目标表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1"/>
        <w:gridCol w:w="1712"/>
        <w:gridCol w:w="1928"/>
        <w:gridCol w:w="2394"/>
        <w:gridCol w:w="1968"/>
        <w:gridCol w:w="1936"/>
        <w:gridCol w:w="2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213001</w:t>
            </w:r>
            <w:r>
              <w:rPr>
                <w:rFonts w:hint="eastAsia" w:ascii="方正书宋_GBK" w:eastAsia="方正书宋_GBK"/>
                <w:b/>
              </w:rPr>
              <w:t>中共秦皇岛市山海关区委统战部本级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130303210B2L85R7NSB45</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车辆保险费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公务用车正常运转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公务用车正常运转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公务用车正常运转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公务用车正常运转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3"/>
        <w:gridCol w:w="1713"/>
        <w:gridCol w:w="1926"/>
        <w:gridCol w:w="4367"/>
        <w:gridCol w:w="1926"/>
        <w:gridCol w:w="2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年度服务</w:t>
            </w:r>
            <w:r>
              <w:rPr>
                <w:rFonts w:hint="eastAsia" w:ascii="方正书宋_GBK" w:eastAsia="方正书宋_GBK"/>
                <w:lang w:eastAsia="zh-CN"/>
              </w:rPr>
              <w:t>单位</w:t>
            </w:r>
            <w:r>
              <w:rPr>
                <w:rFonts w:hint="eastAsia" w:ascii="方正书宋_GBK" w:eastAsia="方正书宋_GBK"/>
              </w:rPr>
              <w:t>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年度服务</w:t>
            </w:r>
            <w:r>
              <w:rPr>
                <w:rFonts w:hint="eastAsia" w:ascii="方正书宋_GBK" w:eastAsia="方正书宋_GBK"/>
                <w:lang w:eastAsia="zh-CN"/>
              </w:rPr>
              <w:t>单位</w:t>
            </w:r>
            <w:r>
              <w:rPr>
                <w:rFonts w:hint="eastAsia" w:ascii="方正书宋_GBK" w:eastAsia="方正书宋_GBK"/>
              </w:rPr>
              <w:t>数量</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正常使用率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正常使用率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完工及时率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提供优质服务</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提供优质服务</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提供优质服务</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用户使用满意度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用户使用满意度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ind w:firstLine="560" w:firstLineChars="200"/>
        <w:jc w:val="left"/>
        <w:outlineLvl w:val="3"/>
        <w:rPr>
          <w:rFonts w:hint="eastAsia" w:ascii="方正仿宋_GBK" w:eastAsia="方正仿宋_GBK"/>
          <w:b/>
          <w:sz w:val="28"/>
        </w:rPr>
      </w:pPr>
      <w:bookmarkStart w:id="2" w:name="_Toc61446615"/>
    </w:p>
    <w:p>
      <w:pPr>
        <w:ind w:firstLine="560" w:firstLineChars="200"/>
        <w:jc w:val="left"/>
        <w:outlineLvl w:val="3"/>
        <w:rPr>
          <w:rFonts w:hint="eastAsia" w:ascii="方正仿宋_GBK" w:eastAsia="方正仿宋_GBK"/>
          <w:b/>
          <w:sz w:val="28"/>
        </w:rPr>
      </w:pPr>
    </w:p>
    <w:p>
      <w:pPr>
        <w:ind w:firstLine="560" w:firstLineChars="200"/>
        <w:jc w:val="left"/>
        <w:outlineLvl w:val="3"/>
        <w:rPr>
          <w:rFonts w:hint="eastAsia" w:ascii="方正仿宋_GBK" w:eastAsia="方正仿宋_GBK"/>
          <w:b/>
          <w:sz w:val="28"/>
        </w:rPr>
      </w:pPr>
    </w:p>
    <w:p>
      <w:pPr>
        <w:ind w:firstLine="560" w:firstLineChars="200"/>
        <w:jc w:val="left"/>
        <w:outlineLvl w:val="3"/>
        <w:rPr>
          <w:rFonts w:hint="eastAsia" w:ascii="方正仿宋_GBK" w:eastAsia="方正仿宋_GBK"/>
          <w:b/>
          <w:sz w:val="28"/>
        </w:rPr>
      </w:pPr>
    </w:p>
    <w:p>
      <w:pPr>
        <w:ind w:firstLine="560" w:firstLineChars="200"/>
        <w:jc w:val="left"/>
        <w:outlineLvl w:val="3"/>
        <w:rPr>
          <w:rFonts w:hint="eastAsia" w:ascii="方正仿宋_GBK" w:eastAsia="方正仿宋_GBK"/>
          <w:b/>
          <w:sz w:val="28"/>
        </w:rPr>
      </w:pPr>
    </w:p>
    <w:p>
      <w:pPr>
        <w:ind w:firstLine="560" w:firstLineChars="200"/>
        <w:jc w:val="left"/>
        <w:outlineLvl w:val="3"/>
        <w:rPr>
          <w:rFonts w:hint="eastAsia" w:ascii="方正仿宋_GBK" w:eastAsia="方正仿宋_GBK"/>
          <w:b/>
          <w:sz w:val="28"/>
        </w:rPr>
      </w:pPr>
    </w:p>
    <w:bookmarkEnd w:id="2"/>
    <w:p>
      <w:pPr>
        <w:ind w:firstLine="560" w:firstLineChars="200"/>
        <w:jc w:val="left"/>
        <w:outlineLvl w:val="3"/>
        <w:rPr>
          <w:rFonts w:ascii="Times New Roman" w:hAnsi="宋体"/>
          <w:b/>
          <w:sz w:val="28"/>
        </w:rPr>
      </w:pPr>
      <w:r>
        <w:rPr>
          <w:rFonts w:hint="eastAsia" w:ascii="方正仿宋_GBK" w:eastAsia="方正仿宋_GBK"/>
          <w:b/>
          <w:sz w:val="28"/>
        </w:rPr>
        <w:t>2.提前下达2021年省级少数民族发展资金绩效目标表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2、提前下达2021年省级少数民族发展资金绩效目标表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pPr w:leftFromText="180" w:rightFromText="180" w:vertAnchor="text" w:horzAnchor="page" w:tblpX="1433" w:tblpY="676"/>
        <w:tblOverlap w:val="never"/>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969"/>
        <w:gridCol w:w="1206"/>
        <w:gridCol w:w="2195"/>
        <w:gridCol w:w="2374"/>
        <w:gridCol w:w="1936"/>
        <w:gridCol w:w="1777"/>
        <w:gridCol w:w="1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4380" w:type="pct"/>
            <w:gridSpan w:val="6"/>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b/>
              </w:rPr>
            </w:pPr>
            <w:r>
              <w:rPr>
                <w:rFonts w:ascii="方正书宋_GBK" w:eastAsia="方正书宋_GBK"/>
                <w:b/>
              </w:rPr>
              <w:t>213001</w:t>
            </w:r>
            <w:r>
              <w:rPr>
                <w:rFonts w:hint="eastAsia" w:ascii="方正书宋_GBK" w:eastAsia="方正书宋_GBK"/>
                <w:b/>
              </w:rPr>
              <w:t>中共秦皇岛市山海关区委统战部本级</w:t>
            </w:r>
          </w:p>
        </w:tc>
        <w:tc>
          <w:tcPr>
            <w:tcW w:w="619" w:type="pct"/>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right"/>
              <w:textAlignment w:val="auto"/>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trPr>
        <w:tc>
          <w:tcPr>
            <w:tcW w:w="104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项目编码</w:t>
            </w:r>
          </w:p>
        </w:tc>
        <w:tc>
          <w:tcPr>
            <w:tcW w:w="1196"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130303210UNGGXM50XP9G</w:t>
            </w: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项目名称</w:t>
            </w:r>
          </w:p>
        </w:tc>
        <w:tc>
          <w:tcPr>
            <w:tcW w:w="1923" w:type="pct"/>
            <w:gridSpan w:val="3"/>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年省级少数民族发展资金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0" w:hRule="atLeast"/>
        </w:trPr>
        <w:tc>
          <w:tcPr>
            <w:tcW w:w="1044"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预算规模及资金用途</w:t>
            </w:r>
          </w:p>
        </w:tc>
        <w:tc>
          <w:tcPr>
            <w:tcW w:w="42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预算数</w:t>
            </w:r>
          </w:p>
        </w:tc>
        <w:tc>
          <w:tcPr>
            <w:tcW w:w="77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220000.00</w:t>
            </w: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其中：财政资金</w:t>
            </w:r>
          </w:p>
        </w:tc>
        <w:tc>
          <w:tcPr>
            <w:tcW w:w="68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220000.00</w:t>
            </w:r>
          </w:p>
        </w:tc>
        <w:tc>
          <w:tcPr>
            <w:tcW w:w="62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其他资金</w:t>
            </w:r>
          </w:p>
        </w:tc>
        <w:tc>
          <w:tcPr>
            <w:tcW w:w="6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 w:hRule="atLeast"/>
        </w:trPr>
        <w:tc>
          <w:tcPr>
            <w:tcW w:w="1044"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3"/>
            </w:pPr>
          </w:p>
        </w:tc>
        <w:tc>
          <w:tcPr>
            <w:tcW w:w="3955" w:type="pct"/>
            <w:gridSpan w:val="6"/>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用于少数民族特色村寨建设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 w:hRule="atLeast"/>
        </w:trPr>
        <w:tc>
          <w:tcPr>
            <w:tcW w:w="1044"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196"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8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241"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trPr>
        <w:tc>
          <w:tcPr>
            <w:tcW w:w="1044" w:type="pct"/>
            <w:vMerge w:val="continue"/>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3"/>
            </w:pPr>
          </w:p>
        </w:tc>
        <w:tc>
          <w:tcPr>
            <w:tcW w:w="1196"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25.00%</w:t>
            </w:r>
          </w:p>
        </w:tc>
        <w:tc>
          <w:tcPr>
            <w:tcW w:w="835"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50.00%</w:t>
            </w:r>
          </w:p>
        </w:tc>
        <w:tc>
          <w:tcPr>
            <w:tcW w:w="681"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75.00%</w:t>
            </w:r>
          </w:p>
        </w:tc>
        <w:tc>
          <w:tcPr>
            <w:tcW w:w="1241"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trPr>
        <w:tc>
          <w:tcPr>
            <w:tcW w:w="1044" w:type="pct"/>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绩效目标</w:t>
            </w:r>
          </w:p>
        </w:tc>
        <w:tc>
          <w:tcPr>
            <w:tcW w:w="3955" w:type="pct"/>
            <w:gridSpan w:val="6"/>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少数民族特色村寨建设</w:t>
            </w:r>
          </w:p>
        </w:tc>
      </w:tr>
    </w:tbl>
    <w:tbl>
      <w:tblPr>
        <w:tblStyle w:val="4"/>
        <w:tblpPr w:leftFromText="180" w:rightFromText="180" w:vertAnchor="text" w:horzAnchor="page" w:tblpX="1433" w:tblpY="300"/>
        <w:tblOverlap w:val="never"/>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97"/>
        <w:gridCol w:w="2827"/>
        <w:gridCol w:w="2827"/>
        <w:gridCol w:w="2827"/>
        <w:gridCol w:w="1138"/>
        <w:gridCol w:w="2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 w:hRule="atLeast"/>
          <w:tblHeader/>
        </w:trPr>
        <w:tc>
          <w:tcPr>
            <w:tcW w:w="59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一级指标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二级指标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三级指标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绩效指标描述</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指标值</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0" w:hRule="atLeast"/>
        </w:trPr>
        <w:tc>
          <w:tcPr>
            <w:tcW w:w="597"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hint="eastAsia" w:ascii="方正书宋_GBK" w:eastAsia="方正书宋_GBK"/>
              </w:rPr>
              <w:t>产出指标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数量指标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评估报告数量</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评估报告数量</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5" w:hRule="atLeast"/>
        </w:trPr>
        <w:tc>
          <w:tcPr>
            <w:tcW w:w="597"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质量指标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正常使用率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正常使用率</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5" w:hRule="atLeast"/>
        </w:trPr>
        <w:tc>
          <w:tcPr>
            <w:tcW w:w="597"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时效指标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各项任务完成及时率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各项任务完成及时率</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 w:hRule="atLeast"/>
        </w:trPr>
        <w:tc>
          <w:tcPr>
            <w:tcW w:w="597"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成本指标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资金成本</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资金成本</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0" w:hRule="atLeast"/>
        </w:trPr>
        <w:tc>
          <w:tcPr>
            <w:tcW w:w="597"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r>
              <w:rPr>
                <w:rFonts w:hint="eastAsia" w:ascii="方正书宋_GBK" w:eastAsia="方正书宋_GBK"/>
              </w:rPr>
              <w:t>效益指标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经济效益指标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提高效率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提高效率</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5" w:hRule="atLeast"/>
        </w:trPr>
        <w:tc>
          <w:tcPr>
            <w:tcW w:w="597"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社会效益指标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社会氛围</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社会氛围</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0" w:hRule="atLeast"/>
        </w:trPr>
        <w:tc>
          <w:tcPr>
            <w:tcW w:w="597"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生态效益指标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结果准确性</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结果准确性</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0" w:hRule="atLeast"/>
        </w:trPr>
        <w:tc>
          <w:tcPr>
            <w:tcW w:w="597"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可持续影响指标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长期使用性</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长期使用性</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trPr>
        <w:tc>
          <w:tcPr>
            <w:tcW w:w="59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r>
              <w:rPr>
                <w:rFonts w:hint="eastAsia" w:ascii="方正书宋_GBK" w:eastAsia="方正书宋_GBK"/>
              </w:rPr>
              <w:t>满意度指标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服务对象满意度</w:t>
            </w:r>
          </w:p>
        </w:tc>
        <w:tc>
          <w:tcPr>
            <w:tcW w:w="99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服务对象满意度</w:t>
            </w:r>
          </w:p>
        </w:tc>
        <w:tc>
          <w:tcPr>
            <w:tcW w:w="40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01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26</w:t>
            </w:r>
            <w:r>
              <w:rPr>
                <w:rFonts w:hint="eastAsia" w:ascii="方正书宋_GBK" w:eastAsia="方正书宋_GBK"/>
              </w:rPr>
              <w:t>号</w:t>
            </w:r>
          </w:p>
        </w:tc>
      </w:tr>
    </w:tbl>
    <w:p>
      <w:pPr>
        <w:spacing w:before="0" w:after="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ind w:firstLine="560" w:firstLineChars="200"/>
        <w:jc w:val="left"/>
        <w:outlineLvl w:val="3"/>
        <w:rPr>
          <w:rFonts w:ascii="Times New Roman" w:hAnsi="宋体"/>
          <w:b/>
          <w:sz w:val="28"/>
        </w:rPr>
      </w:pPr>
      <w:bookmarkStart w:id="3" w:name="_Toc61446616"/>
      <w:r>
        <w:rPr>
          <w:rFonts w:hint="eastAsia" w:ascii="方正仿宋_GBK" w:eastAsia="方正仿宋_GBK"/>
          <w:b/>
          <w:sz w:val="28"/>
        </w:rPr>
        <w:t>3.综合业务经费绩效目标表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3、综合业务经费绩效目标表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1"/>
        <w:gridCol w:w="1712"/>
        <w:gridCol w:w="1928"/>
        <w:gridCol w:w="2394"/>
        <w:gridCol w:w="1968"/>
        <w:gridCol w:w="1936"/>
        <w:gridCol w:w="2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213001</w:t>
            </w:r>
            <w:r>
              <w:rPr>
                <w:rFonts w:hint="eastAsia" w:ascii="方正书宋_GBK" w:eastAsia="方正书宋_GBK"/>
                <w:b/>
              </w:rPr>
              <w:t>中共秦皇岛市山海关区委统战部本级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13030321A4GNQBCU9KKF1</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统战工作正常运转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统战工作正常运转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3"/>
        <w:gridCol w:w="1713"/>
        <w:gridCol w:w="1926"/>
        <w:gridCol w:w="4367"/>
        <w:gridCol w:w="1926"/>
        <w:gridCol w:w="2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活动开展次数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年度内开展活动次数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统战工作完成情况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完成任务量占计划量的比例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助力经济社会发展</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建言献策，助力本区经济社会发展</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会议培训标准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会议培训标准控制情况</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困难和问题有效解决率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有效解决困难和问题数量占总的困难和问题的比率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助力经济社会发展</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建言献策，助力本区经济社会发展</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ind w:firstLine="560" w:firstLineChars="200"/>
        <w:jc w:val="left"/>
        <w:outlineLvl w:val="3"/>
        <w:rPr>
          <w:rFonts w:ascii="Times New Roman" w:hAnsi="宋体"/>
          <w:b/>
          <w:sz w:val="28"/>
        </w:rPr>
      </w:pPr>
      <w:bookmarkStart w:id="4" w:name="_Toc61446617"/>
      <w:r>
        <w:rPr>
          <w:rFonts w:hint="eastAsia" w:ascii="方正仿宋_GBK" w:eastAsia="方正仿宋_GBK"/>
          <w:b/>
          <w:sz w:val="28"/>
        </w:rPr>
        <w:t>4.提前下达省级2010年普惠金融发展专项资金（民贸民品企业贷款贴息）绩效目标表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4、提前下达省级2010年普惠金融发展专项资金（民贸民品企业贷款贴息）绩效目标表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pPr w:leftFromText="180" w:rightFromText="180" w:vertAnchor="text" w:horzAnchor="page" w:tblpX="1433" w:tblpY="691"/>
        <w:tblOverlap w:val="never"/>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1"/>
        <w:gridCol w:w="1712"/>
        <w:gridCol w:w="1928"/>
        <w:gridCol w:w="2394"/>
        <w:gridCol w:w="1968"/>
        <w:gridCol w:w="1936"/>
        <w:gridCol w:w="2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b/>
              </w:rPr>
            </w:pPr>
            <w:r>
              <w:rPr>
                <w:rFonts w:ascii="方正书宋_GBK" w:eastAsia="方正书宋_GBK"/>
                <w:b/>
              </w:rPr>
              <w:t>213001</w:t>
            </w:r>
            <w:r>
              <w:rPr>
                <w:rFonts w:hint="eastAsia" w:ascii="方正书宋_GBK" w:eastAsia="方正书宋_GBK"/>
                <w:b/>
              </w:rPr>
              <w:t>中共秦皇岛市山海关区委统战部本级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right"/>
              <w:textAlignment w:val="auto"/>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5" w:hRule="atLeast"/>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13030321BDKAOQ9USZVXT</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提前下达省级</w:t>
            </w:r>
            <w:r>
              <w:rPr>
                <w:rFonts w:ascii="方正书宋_GBK" w:eastAsia="方正书宋_GBK"/>
              </w:rPr>
              <w:t>2010</w:t>
            </w:r>
            <w:r>
              <w:rPr>
                <w:rFonts w:hint="eastAsia" w:ascii="方正书宋_GBK" w:eastAsia="方正书宋_GBK"/>
              </w:rPr>
              <w:t>年普惠金融发展专项资金（民贸民品企业贷款贴息）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5"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300000.00</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300000.00</w:t>
            </w:r>
          </w:p>
        </w:tc>
        <w:tc>
          <w:tcPr>
            <w:tcW w:w="67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3"/>
            </w:pPr>
          </w:p>
        </w:tc>
        <w:tc>
          <w:tcPr>
            <w:tcW w:w="4397" w:type="pct"/>
            <w:gridSpan w:val="6"/>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用于民品贷款贴息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 w:hRule="atLeast"/>
        </w:trPr>
        <w:tc>
          <w:tcPr>
            <w:tcW w:w="602" w:type="pct"/>
            <w:vMerge w:val="continue"/>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3"/>
            </w:pPr>
          </w:p>
        </w:tc>
        <w:tc>
          <w:tcPr>
            <w:tcW w:w="1280"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75.00%</w:t>
            </w:r>
          </w:p>
        </w:tc>
        <w:tc>
          <w:tcPr>
            <w:tcW w:w="1581"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trPr>
        <w:tc>
          <w:tcPr>
            <w:tcW w:w="602" w:type="pct"/>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民品贷款贴息正常使用</w:t>
            </w:r>
          </w:p>
        </w:tc>
      </w:tr>
    </w:tbl>
    <w:tbl>
      <w:tblPr>
        <w:tblStyle w:val="4"/>
        <w:tblpPr w:leftFromText="180" w:rightFromText="180" w:vertAnchor="text" w:horzAnchor="page" w:tblpX="1433" w:tblpY="321"/>
        <w:tblOverlap w:val="never"/>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3"/>
        <w:gridCol w:w="1713"/>
        <w:gridCol w:w="1926"/>
        <w:gridCol w:w="4367"/>
        <w:gridCol w:w="1926"/>
        <w:gridCol w:w="2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blHeader/>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评估报告数量</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评估报告数量</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冀财规【</w:t>
            </w:r>
            <w:r>
              <w:rPr>
                <w:rFonts w:ascii="方正书宋_GBK" w:eastAsia="方正书宋_GBK"/>
              </w:rPr>
              <w:t>2019</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正常使用率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正常使用率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2019</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各项任务完成及时率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各项任务完成及时率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2019</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资金成本</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资金成本</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2019</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经济效益指标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提高效率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提高效率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2019</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促进企业发展</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促进企业发展</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2019</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生态效益指标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结果准确性</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结果准确性</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2019</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长期使用性</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长期使用性</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2019</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0" w:hRule="atLeast"/>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企业满意度</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企业满意度</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冀财规【</w:t>
            </w:r>
            <w:r>
              <w:rPr>
                <w:rFonts w:ascii="方正书宋_GBK" w:eastAsia="方正书宋_GBK"/>
              </w:rPr>
              <w:t>2019</w:t>
            </w:r>
            <w:r>
              <w:rPr>
                <w:rFonts w:hint="eastAsia" w:ascii="方正书宋_GBK" w:eastAsia="方正书宋_GBK"/>
              </w:rPr>
              <w:t>】</w:t>
            </w:r>
            <w:r>
              <w:rPr>
                <w:rFonts w:ascii="方正书宋_GBK" w:eastAsia="方正书宋_GBK"/>
              </w:rPr>
              <w:t>12</w:t>
            </w:r>
            <w:r>
              <w:rPr>
                <w:rFonts w:hint="eastAsia" w:ascii="方正书宋_GBK" w:eastAsia="方正书宋_GBK"/>
              </w:rPr>
              <w:t>号</w:t>
            </w:r>
          </w:p>
        </w:tc>
      </w:tr>
    </w:tbl>
    <w:p>
      <w:pPr>
        <w:spacing w:before="0" w:after="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ind w:firstLine="560" w:firstLineChars="200"/>
        <w:jc w:val="left"/>
        <w:outlineLvl w:val="3"/>
        <w:rPr>
          <w:rFonts w:ascii="Times New Roman" w:hAnsi="宋体"/>
          <w:b/>
          <w:sz w:val="28"/>
        </w:rPr>
      </w:pPr>
      <w:bookmarkStart w:id="5" w:name="_Toc61446618"/>
      <w:r>
        <w:rPr>
          <w:rFonts w:hint="eastAsia" w:ascii="方正仿宋_GBK" w:eastAsia="方正仿宋_GBK"/>
          <w:b/>
          <w:sz w:val="28"/>
        </w:rPr>
        <w:t>5.宗教治理经费绩效目标表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5、宗教治理经费绩效目标表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pPr w:leftFromText="180" w:rightFromText="180" w:vertAnchor="text" w:horzAnchor="page" w:tblpX="1358" w:tblpY="394"/>
        <w:tblOverlap w:val="never"/>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1"/>
        <w:gridCol w:w="1712"/>
        <w:gridCol w:w="1928"/>
        <w:gridCol w:w="2394"/>
        <w:gridCol w:w="1968"/>
        <w:gridCol w:w="1936"/>
        <w:gridCol w:w="2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b/>
              </w:rPr>
            </w:pPr>
            <w:r>
              <w:rPr>
                <w:rFonts w:ascii="方正书宋_GBK" w:eastAsia="方正书宋_GBK"/>
                <w:b/>
              </w:rPr>
              <w:t>213001</w:t>
            </w:r>
            <w:r>
              <w:rPr>
                <w:rFonts w:hint="eastAsia" w:ascii="方正书宋_GBK" w:eastAsia="方正书宋_GBK"/>
                <w:b/>
              </w:rPr>
              <w:t>中共秦皇岛市山海关区委统战部本级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right"/>
              <w:textAlignment w:val="auto"/>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13030321DPERPAZTW8YXH</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宗教治理经费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5"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60000.00</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60000.00</w:t>
            </w:r>
          </w:p>
        </w:tc>
        <w:tc>
          <w:tcPr>
            <w:tcW w:w="67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3"/>
            </w:pPr>
          </w:p>
        </w:tc>
        <w:tc>
          <w:tcPr>
            <w:tcW w:w="4397" w:type="pct"/>
            <w:gridSpan w:val="6"/>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宗教治理工作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rPr>
        <w:tc>
          <w:tcPr>
            <w:tcW w:w="602" w:type="pct"/>
            <w:vMerge w:val="continue"/>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3"/>
            </w:pPr>
          </w:p>
        </w:tc>
        <w:tc>
          <w:tcPr>
            <w:tcW w:w="1280"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75.00%</w:t>
            </w:r>
          </w:p>
        </w:tc>
        <w:tc>
          <w:tcPr>
            <w:tcW w:w="1581"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trPr>
        <w:tc>
          <w:tcPr>
            <w:tcW w:w="602" w:type="pct"/>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宗教治理工作</w:t>
            </w:r>
          </w:p>
        </w:tc>
      </w:tr>
    </w:tbl>
    <w:tbl>
      <w:tblPr>
        <w:tblStyle w:val="4"/>
        <w:tblpPr w:leftFromText="180" w:rightFromText="180" w:vertAnchor="text" w:horzAnchor="page" w:tblpX="1348" w:tblpY="14"/>
        <w:tblOverlap w:val="never"/>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3"/>
        <w:gridCol w:w="1713"/>
        <w:gridCol w:w="1926"/>
        <w:gridCol w:w="4367"/>
        <w:gridCol w:w="1926"/>
        <w:gridCol w:w="2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0" w:hRule="atLeast"/>
          <w:tblHeader/>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广告宣传数量</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广告宣传数量</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完成情况</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完成情况</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各项任务完成及时率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各项任务完成及时率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项目成本</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项目成本</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5"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经济效益指标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提高工作效率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提高工作效率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社会效益显著</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社会效益显著</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生态效益指标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结果准确性</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结果准确性</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长期使用性</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长期使用性</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服务对象的满意度</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服务对象的满意度</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年度工作计划</w:t>
            </w:r>
          </w:p>
        </w:tc>
      </w:tr>
    </w:tbl>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ind w:firstLine="560" w:firstLineChars="200"/>
        <w:jc w:val="left"/>
        <w:outlineLvl w:val="3"/>
        <w:rPr>
          <w:rFonts w:ascii="Times New Roman" w:hAnsi="宋体"/>
          <w:b/>
          <w:sz w:val="28"/>
        </w:rPr>
      </w:pPr>
      <w:bookmarkStart w:id="6" w:name="_Toc61446619"/>
      <w:r>
        <w:rPr>
          <w:rFonts w:hint="eastAsia" w:ascii="方正仿宋_GBK" w:eastAsia="方正仿宋_GBK"/>
          <w:b/>
          <w:sz w:val="28"/>
        </w:rPr>
        <w:t>6.民贸民品贴息绩效目标表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6、民贸民品贴息绩效目标表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pPr w:leftFromText="180" w:rightFromText="180" w:vertAnchor="text" w:horzAnchor="page" w:tblpX="1343" w:tblpY="380"/>
        <w:tblOverlap w:val="never"/>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1"/>
        <w:gridCol w:w="1712"/>
        <w:gridCol w:w="1928"/>
        <w:gridCol w:w="2394"/>
        <w:gridCol w:w="1968"/>
        <w:gridCol w:w="1936"/>
        <w:gridCol w:w="2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b/>
              </w:rPr>
            </w:pPr>
            <w:r>
              <w:rPr>
                <w:rFonts w:ascii="方正书宋_GBK" w:eastAsia="方正书宋_GBK"/>
                <w:b/>
              </w:rPr>
              <w:t>213001</w:t>
            </w:r>
            <w:r>
              <w:rPr>
                <w:rFonts w:hint="eastAsia" w:ascii="方正书宋_GBK" w:eastAsia="方正书宋_GBK"/>
                <w:b/>
              </w:rPr>
              <w:t>中共秦皇岛市山海关区委统战部本级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right"/>
              <w:textAlignment w:val="auto"/>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13030321RSYRAZQQZL6SL</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民贸民品贴息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200000.00</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200000.00</w:t>
            </w:r>
          </w:p>
        </w:tc>
        <w:tc>
          <w:tcPr>
            <w:tcW w:w="67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3"/>
            </w:pPr>
          </w:p>
        </w:tc>
        <w:tc>
          <w:tcPr>
            <w:tcW w:w="4397" w:type="pct"/>
            <w:gridSpan w:val="6"/>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及时将民品贴息下拨到位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Merge w:val="continue"/>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3"/>
            </w:pPr>
          </w:p>
        </w:tc>
        <w:tc>
          <w:tcPr>
            <w:tcW w:w="1280"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方正书宋_GBK" w:eastAsia="方正书宋_GBK"/>
                <w:lang w:val="en-US" w:eastAsia="zh-CN"/>
              </w:rPr>
            </w:pPr>
            <w:r>
              <w:rPr>
                <w:rFonts w:hint="eastAsia" w:ascii="方正书宋_GBK" w:eastAsia="方正书宋_GBK"/>
                <w:lang w:val="en-US" w:eastAsia="zh-CN"/>
              </w:rPr>
              <w:t>25</w:t>
            </w:r>
          </w:p>
        </w:tc>
        <w:tc>
          <w:tcPr>
            <w:tcW w:w="842"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方正书宋_GBK" w:eastAsia="方正书宋_GBK"/>
                <w:lang w:val="en-US" w:eastAsia="zh-CN"/>
              </w:rPr>
            </w:pPr>
            <w:r>
              <w:rPr>
                <w:rFonts w:hint="eastAsia" w:ascii="方正书宋_GBK" w:eastAsia="方正书宋_GBK"/>
                <w:lang w:val="en-US" w:eastAsia="zh-CN"/>
              </w:rPr>
              <w:t>50</w:t>
            </w:r>
          </w:p>
        </w:tc>
        <w:tc>
          <w:tcPr>
            <w:tcW w:w="692"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方正书宋_GBK" w:eastAsia="方正书宋_GBK"/>
                <w:lang w:val="en-US" w:eastAsia="zh-CN"/>
              </w:rPr>
            </w:pPr>
            <w:r>
              <w:rPr>
                <w:rFonts w:hint="eastAsia" w:ascii="方正书宋_GBK" w:eastAsia="方正书宋_GBK"/>
                <w:lang w:val="en-US" w:eastAsia="zh-CN"/>
              </w:rPr>
              <w:t>75</w:t>
            </w:r>
          </w:p>
        </w:tc>
        <w:tc>
          <w:tcPr>
            <w:tcW w:w="1581"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方正书宋_GBK" w:eastAsia="方正书宋_GBK"/>
                <w:lang w:val="en-US" w:eastAsia="zh-CN"/>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trPr>
        <w:tc>
          <w:tcPr>
            <w:tcW w:w="602" w:type="pct"/>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及时将民品贴息下拨到位</w:t>
            </w:r>
          </w:p>
        </w:tc>
      </w:tr>
    </w:tbl>
    <w:tbl>
      <w:tblPr>
        <w:tblStyle w:val="4"/>
        <w:tblpPr w:leftFromText="180" w:rightFromText="180" w:vertAnchor="text" w:horzAnchor="page" w:tblpX="1343" w:tblpY="16"/>
        <w:tblOverlap w:val="never"/>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3"/>
        <w:gridCol w:w="1713"/>
        <w:gridCol w:w="1926"/>
        <w:gridCol w:w="4367"/>
        <w:gridCol w:w="1926"/>
        <w:gridCol w:w="2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0" w:hRule="atLeast"/>
          <w:tblHeader/>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评估报告数量</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评估报告数量</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山财字【</w:t>
            </w:r>
            <w:r>
              <w:rPr>
                <w:rFonts w:ascii="方正书宋_GBK" w:eastAsia="方正书宋_GBK"/>
              </w:rPr>
              <w:t>2019</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正常使用率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正常使用率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山财字【</w:t>
            </w:r>
            <w:r>
              <w:rPr>
                <w:rFonts w:ascii="方正书宋_GBK" w:eastAsia="方正书宋_GBK"/>
              </w:rPr>
              <w:t>2019</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各项任务完成及时率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各项任务完成及时率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山财字【</w:t>
            </w:r>
            <w:r>
              <w:rPr>
                <w:rFonts w:ascii="方正书宋_GBK" w:eastAsia="方正书宋_GBK"/>
              </w:rPr>
              <w:t>2019</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资金成本</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资金成本</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山财字【</w:t>
            </w:r>
            <w:r>
              <w:rPr>
                <w:rFonts w:ascii="方正书宋_GBK" w:eastAsia="方正书宋_GBK"/>
              </w:rPr>
              <w:t>2019</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5"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经济效益指标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提高效率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提高效率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山财字【</w:t>
            </w:r>
            <w:r>
              <w:rPr>
                <w:rFonts w:ascii="方正书宋_GBK" w:eastAsia="方正书宋_GBK"/>
              </w:rPr>
              <w:t>2019</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促进企业发展</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促进企业发展</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山财字【</w:t>
            </w:r>
            <w:r>
              <w:rPr>
                <w:rFonts w:ascii="方正书宋_GBK" w:eastAsia="方正书宋_GBK"/>
              </w:rPr>
              <w:t>2019</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生态效益指标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结果准确性</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结果准确性</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山财字【</w:t>
            </w:r>
            <w:r>
              <w:rPr>
                <w:rFonts w:ascii="方正书宋_GBK" w:eastAsia="方正书宋_GBK"/>
              </w:rPr>
              <w:t>2019</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长期使用性</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长期使用性</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山财字【</w:t>
            </w:r>
            <w:r>
              <w:rPr>
                <w:rFonts w:ascii="方正书宋_GBK" w:eastAsia="方正书宋_GBK"/>
              </w:rPr>
              <w:t>2019</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5" w:hRule="atLeast"/>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企业满意度</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方正书宋_GBK" w:eastAsia="方正书宋_GBK"/>
              </w:rPr>
            </w:pPr>
            <w:r>
              <w:rPr>
                <w:rFonts w:hint="eastAsia" w:ascii="方正书宋_GBK" w:eastAsia="方正书宋_GBK"/>
              </w:rPr>
              <w:t>企业满意度</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hint="eastAsia" w:ascii="方正书宋_GBK" w:eastAsia="方正书宋_GBK"/>
              </w:rPr>
            </w:pPr>
            <w:r>
              <w:rPr>
                <w:rFonts w:hint="eastAsia" w:ascii="方正书宋_GBK" w:eastAsia="方正书宋_GBK"/>
              </w:rPr>
              <w:t>山财字【</w:t>
            </w:r>
            <w:r>
              <w:rPr>
                <w:rFonts w:ascii="方正书宋_GBK" w:eastAsia="方正书宋_GBK"/>
              </w:rPr>
              <w:t>2019</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bl>
    <w:p>
      <w:pPr>
        <w:spacing w:line="14" w:lineRule="exact"/>
        <w:ind w:firstLine="420" w:firstLineChars="200"/>
        <w:jc w:val="center"/>
        <w:rPr>
          <w:rFonts w:ascii="Times New Roman" w:hAnsi="宋体"/>
        </w:rPr>
      </w:pPr>
      <w:r>
        <w:rPr>
          <w:rFonts w:ascii="方正书宋_GBK" w:eastAsia="方正书宋_GBK"/>
        </w:rPr>
        <w:t xml:space="preserve"> </w:t>
      </w:r>
    </w:p>
    <w:p>
      <w:pPr>
        <w:spacing w:line="300" w:lineRule="exact"/>
        <w:ind w:firstLine="420" w:firstLineChars="200"/>
        <w:jc w:val="left"/>
        <w:sectPr>
          <w:pgSz w:w="16838" w:h="11900" w:orient="landscape"/>
          <w:pgMar w:top="1701" w:right="1417" w:bottom="1417" w:left="1417" w:header="720" w:footer="720" w:gutter="0"/>
          <w:cols w:space="0" w:num="1"/>
          <w:rtlGutter w:val="0"/>
          <w:docGrid w:linePitch="312" w:charSpace="0"/>
        </w:sectPr>
      </w:pPr>
    </w:p>
    <w:p>
      <w:pPr>
        <w:ind w:firstLine="560" w:firstLineChars="200"/>
        <w:jc w:val="left"/>
        <w:outlineLvl w:val="3"/>
        <w:rPr>
          <w:rFonts w:ascii="Times New Roman" w:hAnsi="宋体"/>
          <w:b/>
          <w:sz w:val="28"/>
        </w:rPr>
      </w:pPr>
      <w:bookmarkStart w:id="7" w:name="_Toc61446620"/>
      <w:r>
        <w:rPr>
          <w:rFonts w:hint="eastAsia" w:ascii="方正仿宋_GBK" w:eastAsia="方正仿宋_GBK"/>
          <w:b/>
          <w:sz w:val="28"/>
        </w:rPr>
        <w:t>7.民革、民盟、民建、民进、农工、九三，民主党派活动经费绩效目标表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7、民革、民盟、民建、民进、农工、九三，民主党派活动经费绩效目标表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pPr w:leftFromText="180" w:rightFromText="180" w:vertAnchor="text" w:horzAnchor="page" w:tblpX="1358" w:tblpY="372"/>
        <w:tblOverlap w:val="never"/>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1"/>
        <w:gridCol w:w="1712"/>
        <w:gridCol w:w="1928"/>
        <w:gridCol w:w="2394"/>
        <w:gridCol w:w="1968"/>
        <w:gridCol w:w="1936"/>
        <w:gridCol w:w="2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b/>
              </w:rPr>
            </w:pPr>
            <w:r>
              <w:rPr>
                <w:rFonts w:ascii="方正书宋_GBK" w:eastAsia="方正书宋_GBK"/>
                <w:b/>
              </w:rPr>
              <w:t>213001</w:t>
            </w:r>
            <w:r>
              <w:rPr>
                <w:rFonts w:hint="eastAsia" w:ascii="方正书宋_GBK" w:eastAsia="方正书宋_GBK"/>
                <w:b/>
              </w:rPr>
              <w:t>中共秦皇岛市山海关区委统战部本级</w:t>
            </w:r>
          </w:p>
        </w:tc>
        <w:tc>
          <w:tcPr>
            <w:tcW w:w="903" w:type="pct"/>
            <w:tcBorders>
              <w:top w:val="single" w:color="FFFFFF" w:sz="6" w:space="0"/>
              <w:left w:val="single" w:color="FFFFFF" w:sz="6" w:space="0"/>
              <w:right w:val="single" w:color="FFFFFF"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right"/>
              <w:textAlignment w:val="auto"/>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ascii="方正书宋_GBK" w:eastAsia="方正书宋_GBK"/>
              </w:rPr>
              <w:t>13030321VD9G2KEVUL475</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民革、民盟、民建、民进、农工、九三，民主党派活动经费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5"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ascii="方正书宋_GBK" w:eastAsia="方正书宋_GBK"/>
              </w:rPr>
              <w:t>60000.00</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ascii="方正书宋_GBK" w:eastAsia="方正书宋_GBK"/>
              </w:rPr>
              <w:t>60000.00</w:t>
            </w:r>
          </w:p>
        </w:tc>
        <w:tc>
          <w:tcPr>
            <w:tcW w:w="67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outlineLvl w:val="3"/>
            </w:pPr>
          </w:p>
        </w:tc>
        <w:tc>
          <w:tcPr>
            <w:tcW w:w="4397" w:type="pct"/>
            <w:gridSpan w:val="6"/>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用于各党派工作正常运行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 w:hRule="atLeast"/>
        </w:trPr>
        <w:tc>
          <w:tcPr>
            <w:tcW w:w="602" w:type="pct"/>
            <w:vMerge w:val="continue"/>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outlineLvl w:val="3"/>
            </w:pPr>
          </w:p>
        </w:tc>
        <w:tc>
          <w:tcPr>
            <w:tcW w:w="1280"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rPr>
            </w:pPr>
            <w:r>
              <w:rPr>
                <w:rFonts w:ascii="方正书宋_GBK" w:eastAsia="方正书宋_GBK"/>
              </w:rPr>
              <w:t>75.00%</w:t>
            </w:r>
          </w:p>
        </w:tc>
        <w:tc>
          <w:tcPr>
            <w:tcW w:w="1581" w:type="pct"/>
            <w:gridSpan w:val="2"/>
            <w:tcBorders>
              <w:bottom w:val="single" w:color="000000" w:sz="6"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 w:hRule="atLeast"/>
        </w:trPr>
        <w:tc>
          <w:tcPr>
            <w:tcW w:w="602" w:type="pct"/>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ascii="方正书宋_GBK" w:eastAsia="方正书宋_GBK"/>
              </w:rPr>
              <w:t>1.</w:t>
            </w:r>
            <w:r>
              <w:rPr>
                <w:rFonts w:hint="eastAsia" w:ascii="方正书宋_GBK" w:eastAsia="方正书宋_GBK"/>
              </w:rPr>
              <w:t>用于各党派工作正常运行</w:t>
            </w:r>
          </w:p>
        </w:tc>
      </w:tr>
    </w:tbl>
    <w:tbl>
      <w:tblPr>
        <w:tblStyle w:val="4"/>
        <w:tblpPr w:leftFromText="180" w:rightFromText="180" w:vertAnchor="text" w:horzAnchor="page" w:tblpX="1348" w:tblpY="13"/>
        <w:tblOverlap w:val="never"/>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13"/>
        <w:gridCol w:w="1713"/>
        <w:gridCol w:w="1926"/>
        <w:gridCol w:w="4367"/>
        <w:gridCol w:w="1926"/>
        <w:gridCol w:w="2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blHeader/>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0"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活动开展次数</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活动开展次数</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调研报告采用率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反应提交政协、统战部及上级</w:t>
            </w:r>
            <w:r>
              <w:rPr>
                <w:rFonts w:hint="eastAsia" w:ascii="方正书宋_GBK" w:eastAsia="方正书宋_GBK"/>
                <w:lang w:eastAsia="zh-CN"/>
              </w:rPr>
              <w:t>单位</w:t>
            </w:r>
            <w:r>
              <w:rPr>
                <w:rFonts w:hint="eastAsia" w:ascii="方正书宋_GBK" w:eastAsia="方正书宋_GBK"/>
              </w:rPr>
              <w:t>采用率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及时性</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及时性</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工作开展所需的成本情况</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工作开展所需的成本情况</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万元</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 w:hRule="atLeast"/>
        </w:trPr>
        <w:tc>
          <w:tcPr>
            <w:tcW w:w="6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经济效益指标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提高效率</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提高效率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助力社会经济发展</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建言献策、助力本市经济社会发展</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生态效益指标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满足生态环保要求</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满足生态环保要求</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建言献策、助力本市经济社会发展</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trPr>
        <w:tc>
          <w:tcPr>
            <w:tcW w:w="6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书宋_GBK" w:eastAsia="方正书宋_GBK"/>
              </w:rPr>
            </w:pP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社情民意信息报送</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社情民意信息报送</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rPr>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群众满意度</w:t>
            </w:r>
          </w:p>
        </w:tc>
        <w:tc>
          <w:tcPr>
            <w:tcW w:w="15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ascii="方正书宋_GBK" w:eastAsia="方正书宋_GBK"/>
              </w:rPr>
            </w:pPr>
            <w:r>
              <w:rPr>
                <w:rFonts w:hint="eastAsia" w:ascii="方正书宋_GBK" w:eastAsia="方正书宋_GBK"/>
              </w:rPr>
              <w:t>群众满意度</w:t>
            </w:r>
          </w:p>
        </w:tc>
        <w:tc>
          <w:tcPr>
            <w:tcW w:w="67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方正书宋_GBK" w:eastAsia="方正书宋_GBK"/>
              </w:rPr>
            </w:pPr>
            <w:r>
              <w:rPr>
                <w:rFonts w:hint="eastAsia" w:ascii="方正书宋_GBK" w:eastAsia="方正书宋_GBK"/>
              </w:rPr>
              <w:t>年度工作计划</w:t>
            </w:r>
          </w:p>
        </w:tc>
      </w:tr>
    </w:tbl>
    <w:p>
      <w:pPr>
        <w:spacing w:line="14" w:lineRule="exact"/>
        <w:ind w:firstLine="420" w:firstLineChars="200"/>
        <w:jc w:val="center"/>
      </w:pPr>
      <w:r>
        <w:rPr>
          <w:rFonts w:ascii="方正书宋_GBK" w:eastAsia="方正书宋_GBK"/>
        </w:rPr>
        <w:t xml:space="preserve"> </w:t>
      </w: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bookmarkEnd w:id="1"/>
    <w:p>
      <w:pPr>
        <w:sectPr>
          <w:pgSz w:w="16838" w:h="11900" w:orient="landscape"/>
          <w:pgMar w:top="1701" w:right="1417" w:bottom="1417" w:left="1417" w:header="720" w:footer="720" w:gutter="0"/>
          <w:cols w:space="0" w:num="1"/>
          <w:rtlGutter w:val="0"/>
          <w:docGrid w:linePitch="0" w:charSpace="0"/>
        </w:sectPr>
      </w:pPr>
    </w:p>
    <w:p>
      <w:pPr>
        <w:spacing w:line="600" w:lineRule="exact"/>
        <w:ind w:firstLine="640" w:firstLineChars="200"/>
        <w:jc w:val="left"/>
        <w:rPr>
          <w:rFonts w:ascii="Times New Roman" w:hAnsi="Times New Roman" w:eastAsia="楷体_GB2312"/>
          <w:b/>
          <w:sz w:val="32"/>
          <w:szCs w:val="32"/>
        </w:rPr>
      </w:pPr>
      <w:r>
        <w:rPr>
          <w:rFonts w:hint="eastAsia" w:ascii="Times New Roman" w:hAnsi="Times New Roman" w:eastAsia="黑体"/>
          <w:color w:val="000000"/>
          <w:sz w:val="32"/>
          <w:lang w:eastAsia="zh-CN"/>
        </w:rPr>
        <w:t>六</w:t>
      </w:r>
      <w:r>
        <w:rPr>
          <w:rFonts w:ascii="Times New Roman" w:hAnsi="Times New Roman" w:eastAsia="黑体"/>
          <w:color w:val="000000"/>
          <w:sz w:val="32"/>
        </w:rPr>
        <w:t>、政府采购预算情况</w:t>
      </w:r>
    </w:p>
    <w:p>
      <w:pPr>
        <w:spacing w:line="600" w:lineRule="exact"/>
        <w:ind w:firstLine="640"/>
        <w:jc w:val="lef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年，我</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安排政府采购预算具体内容见下表。</w:t>
      </w:r>
    </w:p>
    <w:p>
      <w:pPr>
        <w:spacing w:line="600" w:lineRule="exact"/>
        <w:jc w:val="center"/>
        <w:outlineLvl w:val="0"/>
        <w:rPr>
          <w:rFonts w:ascii="Times New Roman" w:hAnsi="Times New Roman" w:eastAsia="仿宋_GB2312"/>
          <w:b/>
          <w:sz w:val="32"/>
          <w:szCs w:val="32"/>
        </w:rPr>
      </w:pPr>
      <w:r>
        <w:rPr>
          <w:rFonts w:ascii="Times New Roman" w:hAnsi="Times New Roman" w:eastAsia="仿宋_GB2312"/>
          <w:sz w:val="32"/>
          <w:szCs w:val="32"/>
        </w:rPr>
        <w:t xml:space="preserve">   </w:t>
      </w:r>
      <w:r>
        <w:rPr>
          <w:rFonts w:hint="eastAsia" w:ascii="Times New Roman" w:hAnsi="Times New Roman" w:eastAsia="仿宋_GB2312"/>
          <w:b/>
          <w:sz w:val="32"/>
          <w:szCs w:val="32"/>
          <w:lang w:eastAsia="zh-CN"/>
        </w:rPr>
        <w:t>单位</w:t>
      </w:r>
      <w:r>
        <w:rPr>
          <w:rFonts w:ascii="Times New Roman" w:hAnsi="Times New Roman" w:eastAsia="仿宋_GB2312"/>
          <w:b/>
          <w:sz w:val="32"/>
          <w:szCs w:val="32"/>
        </w:rPr>
        <w:t>政府采购预算</w:t>
      </w:r>
    </w:p>
    <w:tbl>
      <w:tblPr>
        <w:tblStyle w:val="4"/>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600" w:lineRule="exact"/>
              <w:jc w:val="left"/>
              <w:rPr>
                <w:rFonts w:ascii="Times New Roman" w:hAnsi="Times New Roman" w:eastAsia="仿宋"/>
                <w:sz w:val="24"/>
              </w:rPr>
            </w:pPr>
          </w:p>
        </w:tc>
        <w:tc>
          <w:tcPr>
            <w:tcW w:w="6942" w:type="dxa"/>
            <w:gridSpan w:val="7"/>
            <w:tcBorders>
              <w:top w:val="single" w:color="FFFFFF" w:sz="6" w:space="0"/>
              <w:left w:val="single" w:color="FFFFFF" w:sz="6" w:space="0"/>
              <w:right w:val="single" w:color="FFFFFF" w:sz="6" w:space="0"/>
            </w:tcBorders>
            <w:noWrap w:val="0"/>
            <w:vAlign w:val="center"/>
          </w:tcPr>
          <w:p>
            <w:pPr>
              <w:spacing w:line="600" w:lineRule="exact"/>
              <w:jc w:val="right"/>
              <w:rPr>
                <w:rFonts w:ascii="Times New Roman" w:hAnsi="Times New Roman" w:eastAsia="仿宋"/>
                <w:sz w:val="24"/>
              </w:rPr>
            </w:pPr>
            <w:r>
              <w:rPr>
                <w:rFonts w:ascii="Times New Roman" w:hAnsi="Times New Roman" w:eastAsia="仿宋"/>
                <w:sz w:val="24"/>
              </w:rPr>
              <w:t>单位：</w:t>
            </w:r>
            <w:r>
              <w:rPr>
                <w:rFonts w:ascii="Times New Roman" w:hAnsi="Times New Roman" w:eastAsia="仿宋_GB2312"/>
                <w:sz w:val="24"/>
                <w:szCs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政府采购项目来源</w:t>
            </w:r>
          </w:p>
        </w:tc>
        <w:tc>
          <w:tcPr>
            <w:tcW w:w="1018"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采购物品名称</w:t>
            </w:r>
          </w:p>
        </w:tc>
        <w:tc>
          <w:tcPr>
            <w:tcW w:w="1112"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政府采购目录序号</w:t>
            </w:r>
          </w:p>
        </w:tc>
        <w:tc>
          <w:tcPr>
            <w:tcW w:w="1017"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数量  单位</w:t>
            </w:r>
          </w:p>
        </w:tc>
        <w:tc>
          <w:tcPr>
            <w:tcW w:w="615"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数量</w:t>
            </w:r>
          </w:p>
        </w:tc>
        <w:tc>
          <w:tcPr>
            <w:tcW w:w="1047"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单价</w:t>
            </w:r>
          </w:p>
        </w:tc>
        <w:tc>
          <w:tcPr>
            <w:tcW w:w="6942" w:type="dxa"/>
            <w:gridSpan w:val="7"/>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项目名称</w:t>
            </w:r>
          </w:p>
        </w:tc>
        <w:tc>
          <w:tcPr>
            <w:tcW w:w="897"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预算资金</w:t>
            </w:r>
          </w:p>
        </w:tc>
        <w:tc>
          <w:tcPr>
            <w:tcW w:w="1018" w:type="dxa"/>
            <w:vMerge w:val="continue"/>
            <w:noWrap w:val="0"/>
            <w:vAlign w:val="center"/>
          </w:tcPr>
          <w:p>
            <w:pPr>
              <w:spacing w:line="600" w:lineRule="exact"/>
              <w:jc w:val="left"/>
              <w:outlineLvl w:val="0"/>
              <w:rPr>
                <w:rFonts w:ascii="Times New Roman" w:hAnsi="Times New Roman" w:eastAsia="仿宋_GB2312"/>
              </w:rPr>
            </w:pPr>
          </w:p>
        </w:tc>
        <w:tc>
          <w:tcPr>
            <w:tcW w:w="1112" w:type="dxa"/>
            <w:vMerge w:val="continue"/>
            <w:noWrap w:val="0"/>
            <w:vAlign w:val="center"/>
          </w:tcPr>
          <w:p>
            <w:pPr>
              <w:spacing w:line="600" w:lineRule="exact"/>
              <w:jc w:val="left"/>
              <w:outlineLvl w:val="0"/>
              <w:rPr>
                <w:rFonts w:ascii="Times New Roman" w:hAnsi="Times New Roman" w:eastAsia="仿宋_GB2312"/>
              </w:rPr>
            </w:pPr>
          </w:p>
        </w:tc>
        <w:tc>
          <w:tcPr>
            <w:tcW w:w="1017" w:type="dxa"/>
            <w:vMerge w:val="continue"/>
            <w:noWrap w:val="0"/>
            <w:vAlign w:val="center"/>
          </w:tcPr>
          <w:p>
            <w:pPr>
              <w:spacing w:line="600" w:lineRule="exact"/>
              <w:jc w:val="left"/>
              <w:outlineLvl w:val="0"/>
              <w:rPr>
                <w:rFonts w:ascii="Times New Roman" w:hAnsi="Times New Roman" w:eastAsia="仿宋_GB2312"/>
              </w:rPr>
            </w:pPr>
          </w:p>
        </w:tc>
        <w:tc>
          <w:tcPr>
            <w:tcW w:w="615" w:type="dxa"/>
            <w:vMerge w:val="continue"/>
            <w:noWrap w:val="0"/>
            <w:vAlign w:val="center"/>
          </w:tcPr>
          <w:p>
            <w:pPr>
              <w:spacing w:line="600" w:lineRule="exact"/>
              <w:jc w:val="left"/>
              <w:outlineLvl w:val="0"/>
              <w:rPr>
                <w:rFonts w:ascii="Times New Roman" w:hAnsi="Times New Roman" w:eastAsia="仿宋_GB2312"/>
              </w:rPr>
            </w:pPr>
          </w:p>
        </w:tc>
        <w:tc>
          <w:tcPr>
            <w:tcW w:w="1047" w:type="dxa"/>
            <w:vMerge w:val="continue"/>
            <w:noWrap w:val="0"/>
            <w:vAlign w:val="center"/>
          </w:tcPr>
          <w:p>
            <w:pPr>
              <w:spacing w:line="600" w:lineRule="exact"/>
              <w:jc w:val="left"/>
              <w:outlineLvl w:val="0"/>
              <w:rPr>
                <w:rFonts w:ascii="Times New Roman" w:hAnsi="Times New Roman" w:eastAsia="仿宋_GB2312"/>
              </w:rPr>
            </w:pPr>
          </w:p>
        </w:tc>
        <w:tc>
          <w:tcPr>
            <w:tcW w:w="898"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总计</w:t>
            </w:r>
          </w:p>
        </w:tc>
        <w:tc>
          <w:tcPr>
            <w:tcW w:w="5085" w:type="dxa"/>
            <w:gridSpan w:val="5"/>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当年</w:t>
            </w:r>
            <w:r>
              <w:rPr>
                <w:rFonts w:hint="eastAsia" w:ascii="Times New Roman" w:hAnsi="Times New Roman" w:eastAsia="仿宋_GB2312"/>
                <w:b/>
                <w:lang w:eastAsia="zh-CN"/>
              </w:rPr>
              <w:t>单位</w:t>
            </w:r>
            <w:r>
              <w:rPr>
                <w:rFonts w:ascii="Times New Roman" w:hAnsi="Times New Roman" w:eastAsia="仿宋_GB2312"/>
                <w:b/>
              </w:rPr>
              <w:t>预算安排资金</w:t>
            </w:r>
          </w:p>
        </w:tc>
        <w:tc>
          <w:tcPr>
            <w:tcW w:w="959"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600" w:lineRule="exact"/>
              <w:jc w:val="left"/>
              <w:outlineLvl w:val="0"/>
              <w:rPr>
                <w:rFonts w:ascii="Times New Roman" w:hAnsi="Times New Roman" w:eastAsia="仿宋_GB2312"/>
              </w:rPr>
            </w:pPr>
          </w:p>
        </w:tc>
        <w:tc>
          <w:tcPr>
            <w:tcW w:w="897" w:type="dxa"/>
            <w:vMerge w:val="continue"/>
            <w:noWrap w:val="0"/>
            <w:vAlign w:val="center"/>
          </w:tcPr>
          <w:p>
            <w:pPr>
              <w:spacing w:line="600" w:lineRule="exact"/>
              <w:jc w:val="left"/>
              <w:outlineLvl w:val="0"/>
              <w:rPr>
                <w:rFonts w:ascii="Times New Roman" w:hAnsi="Times New Roman" w:eastAsia="仿宋_GB2312"/>
              </w:rPr>
            </w:pPr>
          </w:p>
        </w:tc>
        <w:tc>
          <w:tcPr>
            <w:tcW w:w="1018" w:type="dxa"/>
            <w:vMerge w:val="continue"/>
            <w:noWrap w:val="0"/>
            <w:vAlign w:val="center"/>
          </w:tcPr>
          <w:p>
            <w:pPr>
              <w:spacing w:line="600" w:lineRule="exact"/>
              <w:jc w:val="left"/>
              <w:outlineLvl w:val="0"/>
              <w:rPr>
                <w:rFonts w:ascii="Times New Roman" w:hAnsi="Times New Roman" w:eastAsia="仿宋_GB2312"/>
              </w:rPr>
            </w:pPr>
          </w:p>
        </w:tc>
        <w:tc>
          <w:tcPr>
            <w:tcW w:w="1112" w:type="dxa"/>
            <w:vMerge w:val="continue"/>
            <w:noWrap w:val="0"/>
            <w:vAlign w:val="center"/>
          </w:tcPr>
          <w:p>
            <w:pPr>
              <w:spacing w:line="600" w:lineRule="exact"/>
              <w:jc w:val="left"/>
              <w:outlineLvl w:val="0"/>
              <w:rPr>
                <w:rFonts w:ascii="Times New Roman" w:hAnsi="Times New Roman" w:eastAsia="仿宋_GB2312"/>
              </w:rPr>
            </w:pPr>
          </w:p>
        </w:tc>
        <w:tc>
          <w:tcPr>
            <w:tcW w:w="1017" w:type="dxa"/>
            <w:vMerge w:val="continue"/>
            <w:noWrap w:val="0"/>
            <w:vAlign w:val="center"/>
          </w:tcPr>
          <w:p>
            <w:pPr>
              <w:spacing w:line="600" w:lineRule="exact"/>
              <w:jc w:val="left"/>
              <w:outlineLvl w:val="0"/>
              <w:rPr>
                <w:rFonts w:ascii="Times New Roman" w:hAnsi="Times New Roman" w:eastAsia="仿宋_GB2312"/>
              </w:rPr>
            </w:pPr>
          </w:p>
        </w:tc>
        <w:tc>
          <w:tcPr>
            <w:tcW w:w="615" w:type="dxa"/>
            <w:vMerge w:val="continue"/>
            <w:noWrap w:val="0"/>
            <w:vAlign w:val="center"/>
          </w:tcPr>
          <w:p>
            <w:pPr>
              <w:spacing w:line="600" w:lineRule="exact"/>
              <w:jc w:val="left"/>
              <w:outlineLvl w:val="0"/>
              <w:rPr>
                <w:rFonts w:ascii="Times New Roman" w:hAnsi="Times New Roman" w:eastAsia="仿宋_GB2312"/>
              </w:rPr>
            </w:pPr>
          </w:p>
        </w:tc>
        <w:tc>
          <w:tcPr>
            <w:tcW w:w="1047" w:type="dxa"/>
            <w:vMerge w:val="continue"/>
            <w:noWrap w:val="0"/>
            <w:vAlign w:val="center"/>
          </w:tcPr>
          <w:p>
            <w:pPr>
              <w:spacing w:line="600" w:lineRule="exact"/>
              <w:jc w:val="left"/>
              <w:outlineLvl w:val="0"/>
              <w:rPr>
                <w:rFonts w:ascii="Times New Roman" w:hAnsi="Times New Roman" w:eastAsia="仿宋_GB2312"/>
              </w:rPr>
            </w:pPr>
          </w:p>
        </w:tc>
        <w:tc>
          <w:tcPr>
            <w:tcW w:w="898" w:type="dxa"/>
            <w:vMerge w:val="continue"/>
            <w:noWrap w:val="0"/>
            <w:vAlign w:val="center"/>
          </w:tcPr>
          <w:p>
            <w:pPr>
              <w:spacing w:line="600" w:lineRule="exact"/>
              <w:jc w:val="left"/>
              <w:outlineLvl w:val="0"/>
              <w:rPr>
                <w:rFonts w:ascii="Times New Roman" w:hAnsi="Times New Roman" w:eastAsia="仿宋_GB2312"/>
              </w:rPr>
            </w:pP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合计</w:t>
            </w: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一般公共预算拨款</w:t>
            </w: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基金预算拨款</w:t>
            </w: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财政专户核拨</w:t>
            </w: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其他来源收入</w:t>
            </w:r>
          </w:p>
        </w:tc>
        <w:tc>
          <w:tcPr>
            <w:tcW w:w="959" w:type="dxa"/>
            <w:vMerge w:val="continue"/>
            <w:noWrap w:val="0"/>
            <w:vAlign w:val="center"/>
          </w:tcPr>
          <w:p>
            <w:pPr>
              <w:spacing w:line="600"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600" w:lineRule="exact"/>
              <w:jc w:val="center"/>
              <w:rPr>
                <w:rFonts w:ascii="Times New Roman" w:hAnsi="Times New Roman" w:eastAsia="仿宋_GB2312"/>
                <w:b/>
              </w:rPr>
            </w:pPr>
          </w:p>
        </w:tc>
        <w:tc>
          <w:tcPr>
            <w:tcW w:w="897" w:type="dxa"/>
            <w:noWrap w:val="0"/>
            <w:vAlign w:val="center"/>
          </w:tcPr>
          <w:p>
            <w:pPr>
              <w:spacing w:line="600" w:lineRule="exact"/>
              <w:jc w:val="right"/>
              <w:rPr>
                <w:rFonts w:ascii="Times New Roman" w:hAnsi="Times New Roman" w:eastAsia="仿宋_GB2312"/>
                <w:b/>
              </w:rPr>
            </w:pPr>
          </w:p>
        </w:tc>
        <w:tc>
          <w:tcPr>
            <w:tcW w:w="1018" w:type="dxa"/>
            <w:noWrap w:val="0"/>
            <w:vAlign w:val="center"/>
          </w:tcPr>
          <w:p>
            <w:pPr>
              <w:spacing w:line="600" w:lineRule="exact"/>
              <w:jc w:val="left"/>
              <w:rPr>
                <w:rFonts w:ascii="Times New Roman" w:hAnsi="Times New Roman" w:eastAsia="仿宋_GB2312"/>
                <w:b/>
              </w:rPr>
            </w:pPr>
          </w:p>
        </w:tc>
        <w:tc>
          <w:tcPr>
            <w:tcW w:w="1112" w:type="dxa"/>
            <w:noWrap w:val="0"/>
            <w:vAlign w:val="center"/>
          </w:tcPr>
          <w:p>
            <w:pPr>
              <w:spacing w:line="600" w:lineRule="exact"/>
              <w:jc w:val="left"/>
              <w:rPr>
                <w:rFonts w:ascii="Times New Roman" w:hAnsi="Times New Roman" w:eastAsia="仿宋_GB2312"/>
                <w:b/>
              </w:rPr>
            </w:pPr>
          </w:p>
        </w:tc>
        <w:tc>
          <w:tcPr>
            <w:tcW w:w="1017" w:type="dxa"/>
            <w:noWrap w:val="0"/>
            <w:vAlign w:val="center"/>
          </w:tcPr>
          <w:p>
            <w:pPr>
              <w:spacing w:line="600" w:lineRule="exact"/>
              <w:jc w:val="left"/>
              <w:rPr>
                <w:rFonts w:ascii="Times New Roman" w:hAnsi="Times New Roman" w:eastAsia="仿宋_GB2312"/>
                <w:b/>
              </w:rPr>
            </w:pPr>
          </w:p>
        </w:tc>
        <w:tc>
          <w:tcPr>
            <w:tcW w:w="615" w:type="dxa"/>
            <w:noWrap w:val="0"/>
            <w:vAlign w:val="center"/>
          </w:tcPr>
          <w:p>
            <w:pPr>
              <w:spacing w:line="600" w:lineRule="exact"/>
              <w:jc w:val="right"/>
              <w:rPr>
                <w:rFonts w:ascii="Times New Roman" w:hAnsi="Times New Roman" w:eastAsia="仿宋_GB2312"/>
                <w:b/>
              </w:rPr>
            </w:pPr>
          </w:p>
        </w:tc>
        <w:tc>
          <w:tcPr>
            <w:tcW w:w="1047" w:type="dxa"/>
            <w:noWrap w:val="0"/>
            <w:vAlign w:val="center"/>
          </w:tcPr>
          <w:p>
            <w:pPr>
              <w:spacing w:line="600" w:lineRule="exact"/>
              <w:jc w:val="right"/>
              <w:rPr>
                <w:rFonts w:ascii="Times New Roman" w:hAnsi="Times New Roman" w:eastAsia="仿宋_GB2312"/>
                <w:b/>
              </w:rPr>
            </w:pPr>
          </w:p>
        </w:tc>
        <w:tc>
          <w:tcPr>
            <w:tcW w:w="898"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959" w:type="dxa"/>
            <w:noWrap w:val="0"/>
            <w:vAlign w:val="center"/>
          </w:tcPr>
          <w:p>
            <w:pPr>
              <w:spacing w:line="600"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600" w:lineRule="exact"/>
              <w:jc w:val="left"/>
              <w:rPr>
                <w:rFonts w:ascii="Times New Roman" w:hAnsi="Times New Roman" w:eastAsia="仿宋"/>
              </w:rPr>
            </w:pPr>
          </w:p>
        </w:tc>
        <w:tc>
          <w:tcPr>
            <w:tcW w:w="897" w:type="dxa"/>
            <w:noWrap w:val="0"/>
            <w:vAlign w:val="center"/>
          </w:tcPr>
          <w:p>
            <w:pPr>
              <w:spacing w:line="600" w:lineRule="exact"/>
              <w:jc w:val="right"/>
              <w:rPr>
                <w:rFonts w:ascii="Times New Roman" w:hAnsi="Times New Roman" w:eastAsia="仿宋"/>
              </w:rPr>
            </w:pPr>
          </w:p>
        </w:tc>
        <w:tc>
          <w:tcPr>
            <w:tcW w:w="1018" w:type="dxa"/>
            <w:noWrap w:val="0"/>
            <w:vAlign w:val="center"/>
          </w:tcPr>
          <w:p>
            <w:pPr>
              <w:spacing w:line="600" w:lineRule="exact"/>
              <w:jc w:val="left"/>
              <w:rPr>
                <w:rFonts w:ascii="Times New Roman" w:hAnsi="Times New Roman" w:eastAsia="仿宋"/>
              </w:rPr>
            </w:pPr>
          </w:p>
        </w:tc>
        <w:tc>
          <w:tcPr>
            <w:tcW w:w="1112" w:type="dxa"/>
            <w:noWrap w:val="0"/>
            <w:vAlign w:val="center"/>
          </w:tcPr>
          <w:p>
            <w:pPr>
              <w:spacing w:line="600" w:lineRule="exact"/>
              <w:jc w:val="left"/>
              <w:rPr>
                <w:rFonts w:ascii="Times New Roman" w:hAnsi="Times New Roman" w:eastAsia="仿宋"/>
              </w:rPr>
            </w:pPr>
          </w:p>
        </w:tc>
        <w:tc>
          <w:tcPr>
            <w:tcW w:w="1017" w:type="dxa"/>
            <w:noWrap w:val="0"/>
            <w:vAlign w:val="center"/>
          </w:tcPr>
          <w:p>
            <w:pPr>
              <w:spacing w:line="600" w:lineRule="exact"/>
              <w:jc w:val="left"/>
              <w:rPr>
                <w:rFonts w:ascii="Times New Roman" w:hAnsi="Times New Roman" w:eastAsia="仿宋"/>
              </w:rPr>
            </w:pPr>
          </w:p>
        </w:tc>
        <w:tc>
          <w:tcPr>
            <w:tcW w:w="615" w:type="dxa"/>
            <w:noWrap w:val="0"/>
            <w:vAlign w:val="center"/>
          </w:tcPr>
          <w:p>
            <w:pPr>
              <w:spacing w:line="600" w:lineRule="exact"/>
              <w:jc w:val="right"/>
              <w:rPr>
                <w:rFonts w:ascii="Times New Roman" w:hAnsi="Times New Roman" w:eastAsia="仿宋"/>
              </w:rPr>
            </w:pPr>
          </w:p>
        </w:tc>
        <w:tc>
          <w:tcPr>
            <w:tcW w:w="1047" w:type="dxa"/>
            <w:noWrap w:val="0"/>
            <w:vAlign w:val="center"/>
          </w:tcPr>
          <w:p>
            <w:pPr>
              <w:spacing w:line="600" w:lineRule="exact"/>
              <w:jc w:val="right"/>
              <w:rPr>
                <w:rFonts w:ascii="Times New Roman" w:hAnsi="Times New Roman" w:eastAsia="仿宋"/>
              </w:rPr>
            </w:pPr>
          </w:p>
        </w:tc>
        <w:tc>
          <w:tcPr>
            <w:tcW w:w="898"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959" w:type="dxa"/>
            <w:noWrap w:val="0"/>
            <w:vAlign w:val="center"/>
          </w:tcPr>
          <w:p>
            <w:pPr>
              <w:spacing w:line="600" w:lineRule="exact"/>
              <w:jc w:val="right"/>
              <w:rPr>
                <w:rFonts w:ascii="Times New Roman" w:hAnsi="Times New Roman"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600" w:lineRule="exact"/>
              <w:jc w:val="left"/>
              <w:rPr>
                <w:rFonts w:ascii="Times New Roman" w:hAnsi="Times New Roman" w:eastAsia="仿宋"/>
              </w:rPr>
            </w:pPr>
          </w:p>
        </w:tc>
        <w:tc>
          <w:tcPr>
            <w:tcW w:w="897" w:type="dxa"/>
            <w:noWrap w:val="0"/>
            <w:vAlign w:val="center"/>
          </w:tcPr>
          <w:p>
            <w:pPr>
              <w:spacing w:line="600" w:lineRule="exact"/>
              <w:jc w:val="right"/>
              <w:rPr>
                <w:rFonts w:ascii="Times New Roman" w:hAnsi="Times New Roman" w:eastAsia="仿宋"/>
              </w:rPr>
            </w:pPr>
          </w:p>
        </w:tc>
        <w:tc>
          <w:tcPr>
            <w:tcW w:w="1018" w:type="dxa"/>
            <w:noWrap w:val="0"/>
            <w:vAlign w:val="center"/>
          </w:tcPr>
          <w:p>
            <w:pPr>
              <w:spacing w:line="600" w:lineRule="exact"/>
              <w:jc w:val="left"/>
              <w:rPr>
                <w:rFonts w:ascii="Times New Roman" w:hAnsi="Times New Roman" w:eastAsia="仿宋"/>
              </w:rPr>
            </w:pPr>
          </w:p>
        </w:tc>
        <w:tc>
          <w:tcPr>
            <w:tcW w:w="1112" w:type="dxa"/>
            <w:noWrap w:val="0"/>
            <w:vAlign w:val="center"/>
          </w:tcPr>
          <w:p>
            <w:pPr>
              <w:spacing w:line="600" w:lineRule="exact"/>
              <w:jc w:val="left"/>
              <w:rPr>
                <w:rFonts w:ascii="Times New Roman" w:hAnsi="Times New Roman" w:eastAsia="仿宋"/>
              </w:rPr>
            </w:pPr>
          </w:p>
        </w:tc>
        <w:tc>
          <w:tcPr>
            <w:tcW w:w="1017" w:type="dxa"/>
            <w:noWrap w:val="0"/>
            <w:vAlign w:val="center"/>
          </w:tcPr>
          <w:p>
            <w:pPr>
              <w:spacing w:line="600" w:lineRule="exact"/>
              <w:jc w:val="left"/>
              <w:rPr>
                <w:rFonts w:ascii="Times New Roman" w:hAnsi="Times New Roman" w:eastAsia="仿宋"/>
              </w:rPr>
            </w:pPr>
          </w:p>
        </w:tc>
        <w:tc>
          <w:tcPr>
            <w:tcW w:w="615" w:type="dxa"/>
            <w:noWrap w:val="0"/>
            <w:vAlign w:val="center"/>
          </w:tcPr>
          <w:p>
            <w:pPr>
              <w:spacing w:line="600" w:lineRule="exact"/>
              <w:jc w:val="right"/>
              <w:rPr>
                <w:rFonts w:ascii="Times New Roman" w:hAnsi="Times New Roman" w:eastAsia="仿宋"/>
              </w:rPr>
            </w:pPr>
          </w:p>
        </w:tc>
        <w:tc>
          <w:tcPr>
            <w:tcW w:w="1047" w:type="dxa"/>
            <w:noWrap w:val="0"/>
            <w:vAlign w:val="center"/>
          </w:tcPr>
          <w:p>
            <w:pPr>
              <w:spacing w:line="600" w:lineRule="exact"/>
              <w:jc w:val="right"/>
              <w:rPr>
                <w:rFonts w:ascii="Times New Roman" w:hAnsi="Times New Roman" w:eastAsia="仿宋"/>
              </w:rPr>
            </w:pPr>
          </w:p>
        </w:tc>
        <w:tc>
          <w:tcPr>
            <w:tcW w:w="898"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959" w:type="dxa"/>
            <w:noWrap w:val="0"/>
            <w:vAlign w:val="center"/>
          </w:tcPr>
          <w:p>
            <w:pPr>
              <w:spacing w:line="600" w:lineRule="exact"/>
              <w:jc w:val="right"/>
              <w:rPr>
                <w:rFonts w:ascii="Times New Roman" w:hAnsi="Times New Roman" w:eastAsia="仿宋"/>
              </w:rPr>
            </w:pPr>
          </w:p>
        </w:tc>
      </w:tr>
    </w:tbl>
    <w:p>
      <w:pPr>
        <w:spacing w:line="600" w:lineRule="exact"/>
        <w:ind w:firstLine="640"/>
        <w:jc w:val="left"/>
        <w:rPr>
          <w:rFonts w:ascii="Times New Roman" w:hAnsi="Times New Roman" w:eastAsia="仿宋_GB2312"/>
          <w:sz w:val="32"/>
          <w:szCs w:val="32"/>
        </w:rPr>
      </w:pPr>
      <w:r>
        <w:rPr>
          <w:rFonts w:ascii="Times New Roman" w:hAnsi="Times New Roman" w:eastAsia="仿宋_GB2312"/>
          <w:sz w:val="32"/>
          <w:szCs w:val="32"/>
        </w:rPr>
        <w:t>无此项公开内容，空表列示。</w:t>
      </w:r>
    </w:p>
    <w:p>
      <w:pPr>
        <w:spacing w:line="600" w:lineRule="exact"/>
        <w:ind w:firstLine="640" w:firstLineChars="200"/>
        <w:jc w:val="left"/>
        <w:rPr>
          <w:rFonts w:ascii="Times New Roman" w:hAnsi="Times New Roman" w:eastAsia="黑体"/>
          <w:color w:val="000000"/>
          <w:sz w:val="32"/>
        </w:rPr>
      </w:pPr>
      <w:r>
        <w:rPr>
          <w:rFonts w:hint="eastAsia" w:ascii="Times New Roman" w:hAnsi="Times New Roman" w:eastAsia="黑体"/>
          <w:color w:val="000000"/>
          <w:sz w:val="32"/>
          <w:lang w:eastAsia="zh-CN"/>
        </w:rPr>
        <w:t>七</w:t>
      </w:r>
      <w:r>
        <w:rPr>
          <w:rFonts w:ascii="Times New Roman" w:hAnsi="Times New Roman" w:eastAsia="黑体"/>
          <w:color w:val="000000"/>
          <w:sz w:val="32"/>
        </w:rPr>
        <w:t>、国有资产信息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w:t>
      </w:r>
      <w:r>
        <w:rPr>
          <w:rFonts w:hint="eastAsia" w:ascii="仿宋_GB2312" w:eastAsia="仿宋_GB2312"/>
          <w:sz w:val="32"/>
          <w:szCs w:val="32"/>
          <w:lang w:val="en-US" w:eastAsia="zh-CN"/>
        </w:rPr>
        <w:t>上</w:t>
      </w:r>
      <w:r>
        <w:rPr>
          <w:rFonts w:hint="eastAsia" w:ascii="仿宋_GB2312" w:eastAsia="仿宋_GB2312"/>
          <w:sz w:val="32"/>
          <w:szCs w:val="32"/>
        </w:rPr>
        <w:t>年末，我单位固定资产总额</w:t>
      </w:r>
      <w:r>
        <w:rPr>
          <w:rFonts w:hint="eastAsia" w:ascii="仿宋_GB2312" w:eastAsia="仿宋_GB2312"/>
          <w:sz w:val="32"/>
          <w:szCs w:val="32"/>
          <w:lang w:val="en-US" w:eastAsia="zh-CN"/>
        </w:rPr>
        <w:t>404066.4</w:t>
      </w:r>
      <w:r>
        <w:rPr>
          <w:rFonts w:hint="eastAsia" w:ascii="仿宋_GB2312" w:eastAsia="仿宋_GB2312"/>
          <w:sz w:val="32"/>
          <w:szCs w:val="32"/>
        </w:rPr>
        <w:t>元，</w:t>
      </w:r>
      <w:r>
        <w:rPr>
          <w:rFonts w:hint="eastAsia" w:ascii="仿宋_GB2312" w:eastAsia="仿宋_GB2312"/>
          <w:sz w:val="32"/>
          <w:szCs w:val="32"/>
          <w:lang w:eastAsia="zh-CN"/>
        </w:rPr>
        <w:t>其中：房屋</w:t>
      </w:r>
      <w:r>
        <w:rPr>
          <w:rFonts w:hint="eastAsia" w:ascii="仿宋_GB2312" w:eastAsia="仿宋_GB2312"/>
          <w:sz w:val="32"/>
          <w:szCs w:val="32"/>
          <w:lang w:val="en-US" w:eastAsia="zh-CN"/>
        </w:rPr>
        <w:t>0元，车辆284800元，单价在200000元以上设备0元，其他固定资产119266.4元。（包括通用设备387214.4元，专用设备0元、家具、用具等16852元）。</w:t>
      </w:r>
      <w:r>
        <w:rPr>
          <w:rFonts w:hint="eastAsia" w:ascii="仿宋_GB2312" w:eastAsia="仿宋_GB2312"/>
          <w:sz w:val="32"/>
          <w:szCs w:val="32"/>
        </w:rPr>
        <w:t>本年度无新增固定资产预算。具体情况如下：</w:t>
      </w:r>
    </w:p>
    <w:tbl>
      <w:tblPr>
        <w:tblStyle w:val="4"/>
        <w:tblW w:w="0" w:type="auto"/>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hint="default" w:ascii="宋体" w:hAnsi="宋体" w:eastAsia="宋体" w:cs="宋体"/>
                <w:kern w:val="0"/>
                <w:sz w:val="22"/>
                <w:lang w:val="en-US" w:eastAsia="zh-CN"/>
              </w:rPr>
            </w:pPr>
            <w:r>
              <w:rPr>
                <w:rFonts w:hint="eastAsia" w:ascii="宋体" w:hAnsi="宋体" w:cs="宋体"/>
                <w:kern w:val="0"/>
                <w:sz w:val="22"/>
              </w:rPr>
              <w:t>编制</w:t>
            </w:r>
            <w:r>
              <w:rPr>
                <w:rFonts w:hint="eastAsia" w:ascii="宋体" w:hAnsi="宋体" w:cs="宋体"/>
                <w:kern w:val="0"/>
                <w:sz w:val="22"/>
                <w:lang w:eastAsia="zh-CN"/>
              </w:rPr>
              <w:t>单位</w:t>
            </w:r>
            <w:r>
              <w:rPr>
                <w:rFonts w:hint="eastAsia" w:ascii="宋体" w:hAnsi="宋体" w:cs="宋体"/>
                <w:kern w:val="0"/>
                <w:sz w:val="22"/>
              </w:rPr>
              <w:t>：</w:t>
            </w:r>
            <w:r>
              <w:rPr>
                <w:rFonts w:hint="eastAsia" w:ascii="宋体" w:hAnsi="宋体" w:cs="宋体"/>
                <w:kern w:val="0"/>
                <w:sz w:val="22"/>
                <w:lang w:val="en-US" w:eastAsia="zh-CN"/>
              </w:rPr>
              <w:t>统战单位</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截止时间：20</w:t>
            </w:r>
            <w:r>
              <w:rPr>
                <w:rFonts w:hint="eastAsia" w:ascii="宋体" w:hAnsi="宋体" w:cs="宋体"/>
                <w:kern w:val="0"/>
                <w:sz w:val="22"/>
                <w:lang w:val="en-US" w:eastAsia="zh-CN"/>
              </w:rPr>
              <w:t>21</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49</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2"/>
                <w:lang w:val="en-US"/>
              </w:rPr>
            </w:pPr>
            <w:r>
              <w:rPr>
                <w:rFonts w:hint="eastAsia" w:ascii="宋体" w:hAnsi="宋体" w:eastAsia="宋体" w:cs="宋体"/>
                <w:sz w:val="22"/>
                <w:szCs w:val="22"/>
                <w:lang w:val="en-US" w:eastAsia="zh-CN"/>
              </w:rPr>
              <w:t>404066.4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284800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3、单价在20万元以上设备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47</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119266.4</w:t>
            </w:r>
          </w:p>
        </w:tc>
      </w:tr>
    </w:tbl>
    <w:p>
      <w:pPr>
        <w:spacing w:line="600" w:lineRule="exact"/>
        <w:ind w:firstLine="640" w:firstLineChars="200"/>
        <w:jc w:val="left"/>
        <w:rPr>
          <w:rFonts w:ascii="Times New Roman" w:hAnsi="Times New Roman" w:eastAsia="黑体"/>
          <w:color w:val="000000"/>
          <w:sz w:val="32"/>
        </w:rPr>
      </w:pPr>
      <w:r>
        <w:rPr>
          <w:rFonts w:hint="eastAsia" w:ascii="Times New Roman" w:hAnsi="Times New Roman" w:eastAsia="黑体"/>
          <w:color w:val="000000"/>
          <w:sz w:val="32"/>
          <w:lang w:eastAsia="zh-CN"/>
        </w:rPr>
        <w:t>八</w:t>
      </w:r>
      <w:r>
        <w:rPr>
          <w:rFonts w:ascii="Times New Roman" w:hAnsi="Times New Roman" w:eastAsia="黑体"/>
          <w:color w:val="000000"/>
          <w:sz w:val="32"/>
        </w:rPr>
        <w:t>、名词解释</w:t>
      </w:r>
    </w:p>
    <w:p>
      <w:pPr>
        <w:spacing w:line="600" w:lineRule="exact"/>
        <w:rPr>
          <w:rFonts w:ascii="Times New Roman" w:hAnsi="Times New Roman" w:eastAsia="仿宋_GB2312"/>
          <w:sz w:val="32"/>
          <w:szCs w:val="32"/>
        </w:rPr>
      </w:pPr>
      <w:r>
        <w:rPr>
          <w:rFonts w:ascii="Times New Roman" w:hAnsi="Times New Roman"/>
          <w:b/>
          <w:color w:val="000000"/>
          <w:sz w:val="32"/>
        </w:rPr>
        <w:t xml:space="preserve">   </w:t>
      </w:r>
      <w:r>
        <w:rPr>
          <w:rFonts w:ascii="Times New Roman" w:hAnsi="Times New Roman" w:eastAsia="仿宋"/>
          <w:b/>
          <w:color w:val="000000"/>
          <w:sz w:val="32"/>
        </w:rPr>
        <w:t xml:space="preserve"> </w:t>
      </w:r>
      <w:r>
        <w:rPr>
          <w:rFonts w:ascii="Times New Roman" w:hAnsi="Times New Roman" w:eastAsia="仿宋_GB2312"/>
          <w:sz w:val="32"/>
          <w:szCs w:val="32"/>
        </w:rPr>
        <w:t>1、一般</w:t>
      </w:r>
      <w:r>
        <w:rPr>
          <w:rFonts w:hint="eastAsia" w:ascii="Times New Roman" w:hAnsi="Times New Roman" w:eastAsia="仿宋_GB2312"/>
          <w:sz w:val="32"/>
          <w:szCs w:val="32"/>
          <w:lang w:val="en-US" w:eastAsia="zh-CN"/>
        </w:rPr>
        <w:t>公</w:t>
      </w:r>
      <w:r>
        <w:rPr>
          <w:rFonts w:ascii="Times New Roman" w:hAnsi="Times New Roman" w:eastAsia="仿宋_GB2312"/>
          <w:sz w:val="32"/>
          <w:szCs w:val="32"/>
        </w:rPr>
        <w:t>共预算拨款收入：指县级财政当年拨付的资金。</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2、事业收入：指事业单位开展专业业务活动及辅助活动所取得的收入。</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3、其他收入：指除上述“财政拨款收入”、“事业收入”等以外的收入。主要是按规定动用的租房收入、存款利息收入等。</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4、基本支出：指为保障机构正常运转、完成日常工作任务而发生的人员支出和公用支出。</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5、项目支出：指在基本支出之外为完成特定行政任务和事业发展目标所发生的支出。</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6、“三公”经费：纳入县级财政预算管理的“三公”经费，是指县级</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2"/>
        <w:rPr>
          <w:rFonts w:ascii="Times New Roman" w:hAnsi="Times New Roman" w:eastAsia="仿宋_GB2312"/>
          <w:sz w:val="32"/>
          <w:szCs w:val="32"/>
        </w:rPr>
      </w:pPr>
      <w:r>
        <w:rPr>
          <w:rFonts w:ascii="Times New Roman" w:hAnsi="Times New Roman" w:eastAsia="仿宋_GB2312"/>
          <w:sz w:val="32"/>
          <w:szCs w:val="32"/>
        </w:rPr>
        <w:t>7、机关运行费：是指各</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rPr>
          <w:rFonts w:ascii="Times New Roman" w:hAnsi="Times New Roman" w:eastAsia="黑体"/>
          <w:color w:val="000000"/>
          <w:sz w:val="32"/>
        </w:rPr>
      </w:pPr>
      <w:r>
        <w:rPr>
          <w:rFonts w:ascii="Times New Roman" w:hAnsi="Times New Roman" w:eastAsia="黑体"/>
          <w:color w:val="000000"/>
          <w:sz w:val="32"/>
        </w:rPr>
        <w:t xml:space="preserve">    </w:t>
      </w:r>
      <w:r>
        <w:rPr>
          <w:rFonts w:hint="eastAsia" w:ascii="Times New Roman" w:hAnsi="Times New Roman" w:eastAsia="黑体"/>
          <w:color w:val="000000"/>
          <w:sz w:val="32"/>
          <w:lang w:eastAsia="zh-CN"/>
        </w:rPr>
        <w:t>九</w:t>
      </w:r>
      <w:r>
        <w:rPr>
          <w:rFonts w:ascii="Times New Roman" w:hAnsi="Times New Roman" w:eastAsia="黑体"/>
          <w:color w:val="000000"/>
          <w:sz w:val="32"/>
        </w:rPr>
        <w:t>、其他需要说明的事项</w:t>
      </w:r>
    </w:p>
    <w:p>
      <w:pPr>
        <w:spacing w:line="600" w:lineRule="exact"/>
        <w:ind w:firstLine="642"/>
        <w:rPr>
          <w:rFonts w:ascii="Times New Roman" w:hAnsi="Times New Roman" w:eastAsia="仿宋_GB2312"/>
          <w:sz w:val="32"/>
          <w:szCs w:val="32"/>
        </w:rPr>
      </w:pPr>
      <w:r>
        <w:rPr>
          <w:rFonts w:ascii="Times New Roman" w:hAnsi="Times New Roman" w:eastAsia="仿宋_GB2312"/>
          <w:sz w:val="32"/>
          <w:szCs w:val="32"/>
        </w:rPr>
        <w:t>无其他需要说明的事项。</w:t>
      </w:r>
    </w:p>
    <w:p/>
    <w:sectPr>
      <w:pgSz w:w="16838" w:h="11900" w:orient="landscape"/>
      <w:pgMar w:top="1701" w:right="1417" w:bottom="1417" w:left="1417" w:header="720" w:footer="720" w:gutter="0"/>
      <w:cols w:space="0" w:num="1"/>
      <w:rtlGutter w:val="0"/>
      <w:docGrid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5399C"/>
    <w:rsid w:val="39EF0562"/>
    <w:rsid w:val="3D20660F"/>
    <w:rsid w:val="3DB47F6F"/>
    <w:rsid w:val="3DBA7B73"/>
    <w:rsid w:val="44A4236D"/>
    <w:rsid w:val="4EBE60CB"/>
    <w:rsid w:val="54920CFD"/>
    <w:rsid w:val="553F7090"/>
    <w:rsid w:val="58AC396D"/>
    <w:rsid w:val="5AAA4057"/>
    <w:rsid w:val="6301255D"/>
    <w:rsid w:val="705C2FF3"/>
    <w:rsid w:val="73E3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7">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2021-03-23T07:36:00Z</dcterms:created>
  <dc:creator>Administrator</dc:creator>
  <cp:lastModifiedBy>Administrator</cp:lastModifiedBy>
  <dcterms:modified xsi:type="dcterms:W3CDTF">2022-09-16T08:48:44Z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