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暑服中心</w:t>
      </w:r>
    </w:p>
    <w:p>
      <w:pPr>
        <w:jc w:val="cente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1</w:t>
      </w:r>
      <w:r>
        <w:rPr>
          <w:rFonts w:ascii="方正小标宋_GBK" w:hAnsi="方正小标宋_GBK" w:eastAsia="方正小标宋_GBK" w:cs="方正小标宋_GBK"/>
          <w:color w:val="000000"/>
          <w:sz w:val="72"/>
        </w:rPr>
        <w:t>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暑服中心编制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8"/>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8"/>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8"/>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8"/>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lang w:val="en-US" w:eastAsia="zh-CN"/>
        </w:rPr>
        <w:t>.人事代理专项补助绩效目标表</w:t>
      </w:r>
      <w:r>
        <w:tab/>
      </w:r>
      <w:r>
        <w:fldChar w:fldCharType="begin"/>
      </w:r>
      <w:r>
        <w:instrText xml:space="preserve">PAGEREF _Toc_4_4_0000000004 \h</w:instrText>
      </w:r>
      <w:r>
        <w:fldChar w:fldCharType="separate"/>
      </w:r>
      <w:r>
        <w:t>4</w:t>
      </w:r>
      <w:r>
        <w:fldChar w:fldCharType="end"/>
      </w:r>
      <w:r>
        <w:fldChar w:fldCharType="end"/>
      </w:r>
    </w:p>
    <w:p>
      <w:pPr>
        <w:pStyle w:val="18"/>
        <w:tabs>
          <w:tab w:val="right" w:leader="dot" w:pos="9282"/>
        </w:tabs>
      </w:pPr>
      <w:r>
        <w:fldChar w:fldCharType="begin"/>
      </w:r>
      <w:r>
        <w:instrText xml:space="preserve"> HYPERLINK \l "_Toc_4_4_0000000005" </w:instrText>
      </w:r>
      <w:r>
        <w:fldChar w:fldCharType="separate"/>
      </w:r>
      <w:r>
        <w:t>2.</w:t>
      </w:r>
      <w:r>
        <w:rPr>
          <w:rFonts w:hint="eastAsia"/>
          <w:lang w:eastAsia="zh-CN"/>
        </w:rPr>
        <w:t>暑期服务保障经费绩效目标表</w:t>
      </w:r>
      <w:r>
        <w:tab/>
      </w:r>
      <w:r>
        <w:fldChar w:fldCharType="begin"/>
      </w:r>
      <w:r>
        <w:instrText xml:space="preserve">PAGEREF _Toc_4_4_0000000005 \h</w:instrText>
      </w:r>
      <w:r>
        <w:fldChar w:fldCharType="separate"/>
      </w:r>
      <w:r>
        <w:t>5</w:t>
      </w:r>
      <w:r>
        <w:fldChar w:fldCharType="end"/>
      </w:r>
      <w:r>
        <w:fldChar w:fldCharType="end"/>
      </w:r>
    </w:p>
    <w:p>
      <w:pPr>
        <w:pStyle w:val="18"/>
        <w:tabs>
          <w:tab w:val="right" w:leader="dot" w:pos="9282"/>
        </w:tabs>
      </w:pPr>
      <w:r>
        <w:fldChar w:fldCharType="begin"/>
      </w:r>
      <w:r>
        <w:instrText xml:space="preserve"> HYPERLINK \l "_Toc_4_4_0000000006" </w:instrText>
      </w:r>
      <w:r>
        <w:fldChar w:fldCharType="separate"/>
      </w:r>
      <w:r>
        <w:t>3.</w:t>
      </w:r>
      <w:r>
        <w:rPr>
          <w:rFonts w:hint="eastAsia"/>
          <w:lang w:eastAsia="zh-CN"/>
        </w:rPr>
        <w:t>车辆保险绩效目标表</w:t>
      </w:r>
      <w:r>
        <w:tab/>
      </w:r>
      <w:r>
        <w:fldChar w:fldCharType="begin"/>
      </w:r>
      <w:r>
        <w:instrText xml:space="preserve">PAGEREF _Toc_4_4_0000000006 \h</w:instrText>
      </w:r>
      <w:r>
        <w:fldChar w:fldCharType="separate"/>
      </w:r>
      <w:r>
        <w:t>6</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部门整体绩效目标</w:t>
      </w:r>
    </w:p>
    <w:p>
      <w:pPr>
        <w:jc w:val="center"/>
        <w:outlineLvl w:val="0"/>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 xml:space="preserve">　负责中央、省、市各级领导来我区考察、调研等活动的接待服务保障工作；充分发挥综合、指导、协调、调度、服务的职能作用，督促、检查全区暑期工作情况；对涉及暑期的安全保卫、物资供应、卫生防疫、医疗保健、市政保障、文化生活和接待服务工作和问题，进行指导协调；承办上级交办的其他任务。 </w:t>
      </w:r>
    </w:p>
    <w:p>
      <w:pPr>
        <w:pStyle w:val="8"/>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r>
        <w:t xml:space="preserve"> </w:t>
      </w:r>
    </w:p>
    <w:p>
      <w:pPr>
        <w:pStyle w:val="9"/>
      </w:pPr>
      <w:r>
        <w:t xml:space="preserve">　1、认真实施根据党和国家的有关方针、政策，研究拟定的公务接待服务工作任务。 </w:t>
      </w:r>
    </w:p>
    <w:p>
      <w:pPr>
        <w:pStyle w:val="9"/>
      </w:pPr>
      <w:r>
        <w:t>　2、</w:t>
      </w:r>
      <w:r>
        <w:rPr>
          <w:rFonts w:hint="eastAsia" w:ascii="方正黑体_GBK" w:hAnsi="方正黑体_GBK" w:eastAsia="方正黑体_GBK" w:cs="方正黑体_GBK"/>
          <w:color w:val="000000"/>
          <w:sz w:val="28"/>
          <w:lang w:val="en-US" w:eastAsia="zh-Hans"/>
        </w:rPr>
        <w:t>认真完成区委、区人大、区政府、区政协等领导机关交办的公务接待任务。</w:t>
      </w:r>
    </w:p>
    <w:p>
      <w:pPr>
        <w:pStyle w:val="9"/>
      </w:pPr>
      <w:r>
        <w:t>　</w:t>
      </w:r>
      <w:r>
        <w:rPr>
          <w:rFonts w:hint="eastAsia" w:ascii="方正黑体_GBK" w:hAnsi="方正黑体_GBK" w:eastAsia="方正黑体_GBK" w:cs="方正黑体_GBK"/>
          <w:color w:val="000000"/>
          <w:sz w:val="28"/>
          <w:lang w:val="en-US" w:eastAsia="zh-Hans"/>
        </w:rPr>
        <w:t>3</w:t>
      </w:r>
      <w:r>
        <w:rPr>
          <w:rFonts w:hint="eastAsia"/>
          <w:lang w:val="en-US" w:eastAsia="zh-Hans"/>
        </w:rPr>
        <w:t>、认真完成来我区视察活动的接待服务和有关协调工作。</w:t>
      </w:r>
      <w:r>
        <w:rPr>
          <w:rFonts w:hint="eastAsia"/>
          <w:lang w:val="en-US" w:eastAsia="zh-Hans"/>
        </w:rPr>
        <w:cr/>
      </w:r>
      <w:r>
        <w:rPr>
          <w:rFonts w:hint="eastAsia"/>
          <w:lang w:val="en-US" w:eastAsia="zh-Hans"/>
        </w:rPr>
        <w:t>
　　</w:t>
      </w:r>
      <w:r>
        <w:rPr>
          <w:rFonts w:hint="eastAsia"/>
          <w:lang w:val="en-US" w:eastAsia="zh-CN"/>
        </w:rPr>
        <w:t xml:space="preserve"> </w:t>
      </w:r>
      <w:r>
        <w:rPr>
          <w:rFonts w:hint="eastAsia"/>
          <w:lang w:val="en-US" w:eastAsia="zh-Hans"/>
        </w:rPr>
        <w:t>4、做好检查全区暑期工作情况。</w:t>
      </w:r>
      <w:r>
        <w:rPr>
          <w:rFonts w:hint="eastAsia"/>
          <w:lang w:val="en-US" w:eastAsia="zh-Hans"/>
        </w:rPr>
        <w:cr/>
      </w:r>
      <w:r>
        <w:rPr>
          <w:rFonts w:hint="eastAsia"/>
          <w:lang w:val="en-US" w:eastAsia="zh-Hans"/>
        </w:rPr>
        <w:t>
　　</w:t>
      </w:r>
      <w:r>
        <w:rPr>
          <w:rFonts w:hint="eastAsia"/>
          <w:lang w:val="en-US" w:eastAsia="zh-CN"/>
        </w:rPr>
        <w:t xml:space="preserve"> </w:t>
      </w:r>
      <w:r>
        <w:rPr>
          <w:rFonts w:hint="eastAsia"/>
          <w:lang w:val="en-US" w:eastAsia="zh-Hans"/>
        </w:rPr>
        <w:t>5、做好对涉及暑期的安全保卫、物资供应、卫生防疫、医疗保健、市政保障、文化生活和接待服务工作和问题，承办上级交办的其他任务。</w:t>
      </w:r>
      <w:r>
        <w:rPr>
          <w:rFonts w:hint="eastAsia"/>
          <w:lang w:val="en-US" w:eastAsia="zh-Hans"/>
        </w:rPr>
        <w:cr/>
      </w:r>
      <w:r>
        <w:rPr>
          <w:rFonts w:hint="eastAsia"/>
          <w:lang w:val="en-US" w:eastAsia="zh-Hans"/>
        </w:rPr>
        <w:t>
　　</w:t>
      </w:r>
      <w:r>
        <w:rPr>
          <w:rFonts w:hint="eastAsia"/>
          <w:lang w:val="en-US" w:eastAsia="zh-CN"/>
        </w:rPr>
        <w:t xml:space="preserve"> </w:t>
      </w:r>
      <w:r>
        <w:rPr>
          <w:rFonts w:hint="eastAsia"/>
          <w:lang w:val="en-US" w:eastAsia="zh-Hans"/>
        </w:rPr>
        <w:t>6、做好暑期其他服务任务。</w:t>
      </w:r>
      <w:r>
        <w:t xml:space="preserve"> </w:t>
      </w:r>
    </w:p>
    <w:p>
      <w:pPr>
        <w:pStyle w:val="9"/>
      </w:pPr>
    </w:p>
    <w:p>
      <w:pPr>
        <w:spacing w:before="10" w:after="10"/>
        <w:ind w:firstLine="560"/>
        <w:outlineLvl w:val="1"/>
        <w:rPr>
          <w:rFonts w:ascii="方正黑体_GBK" w:hAnsi="方正黑体_GBK" w:eastAsia="方正黑体_GBK" w:cs="方正黑体_GBK"/>
          <w:color w:val="000000"/>
          <w:sz w:val="28"/>
        </w:rPr>
      </w:pPr>
      <w:bookmarkStart w:id="2" w:name="_Toc_2_2_0000000003"/>
      <w:r>
        <w:rPr>
          <w:rFonts w:ascii="方正黑体_GBK" w:hAnsi="方正黑体_GBK" w:eastAsia="方正黑体_GBK" w:cs="方正黑体_GBK"/>
          <w:color w:val="000000"/>
          <w:sz w:val="28"/>
        </w:rPr>
        <w:t>三、工作保障措施</w:t>
      </w:r>
      <w:bookmarkEnd w:id="2"/>
    </w:p>
    <w:p>
      <w:pPr>
        <w:pStyle w:val="10"/>
      </w:pPr>
      <w:r>
        <w:t xml:space="preserve">　1、保障全区暑期工作的公文处理、档案管理、文字起草、信息反馈，协调涉暑单位做好暑期任务的安全保卫、卫生检疫、市政保障、环境秩序、接待服务，涉暑工作日常检查，以及与上级部门、全区涉暑单位的日常联系工作。 </w:t>
      </w:r>
    </w:p>
    <w:p>
      <w:pPr>
        <w:pStyle w:val="10"/>
        <w:sectPr>
          <w:pgSz w:w="11900" w:h="16840"/>
          <w:pgMar w:top="1984" w:right="1304" w:bottom="1134" w:left="1304" w:header="720" w:footer="720" w:gutter="0"/>
          <w:pgNumType w:start="1"/>
          <w:cols w:space="720" w:num="1"/>
        </w:sectPr>
      </w:pPr>
      <w:r>
        <w:t>　</w:t>
      </w:r>
      <w:r>
        <w:rPr>
          <w:rFonts w:hint="eastAsia"/>
          <w:lang w:val="en-US" w:eastAsia="zh-Hans"/>
        </w:rPr>
        <w:t>2、保障暑期服务工作正常运转。按照中央、省、市公务接待管理办法，做好服务接待工作：加强对区直各部门职能工作的督导，保障旅游旺季期间各部门协调联动，圆满完成暑期任务。</w:t>
      </w:r>
      <w:r>
        <w:rPr>
          <w:rFonts w:hint="eastAsia"/>
          <w:lang w:val="en-US" w:eastAsia="zh-Hans"/>
        </w:rPr>
        <w:cr/>
      </w:r>
      <w:r>
        <w:rPr>
          <w:rFonts w:hint="eastAsia"/>
          <w:lang w:val="en-US" w:eastAsia="zh-Hans"/>
        </w:rPr>
        <w:t>
　　3、保障好来我区进行公务访问、参观学习或办理其他公务的重要来宾的接待服务工作；保障好区主要领导外出公务访问、参观、学习、考察以及</w:t>
      </w:r>
      <w:r>
        <w:rPr>
          <w:rFonts w:hint="eastAsia"/>
          <w:lang w:val="en-US" w:eastAsia="zh-CN"/>
        </w:rPr>
        <w:t>。</w:t>
      </w:r>
      <w:r>
        <w:rPr>
          <w:rFonts w:hint="eastAsia"/>
          <w:lang w:val="en-US" w:eastAsia="zh-Hans"/>
        </w:rPr>
        <w:t>办理其他公务活动的联络服务工作。</w:t>
      </w:r>
      <w:r>
        <w:rPr>
          <w:rFonts w:hint="eastAsia"/>
          <w:lang w:val="en-US" w:eastAsia="zh-Hans"/>
        </w:rPr>
        <w:cr/>
      </w:r>
      <w:r>
        <w:rPr>
          <w:rFonts w:hint="eastAsia"/>
          <w:lang w:val="en-US" w:eastAsia="zh-Hans"/>
        </w:rPr>
        <w:t>
　　4、协助和指导好区直部门邀请来关检查指导工作的上级对口部门的接待工</w:t>
      </w:r>
      <w:r>
        <w:rPr>
          <w:rFonts w:hint="eastAsia"/>
          <w:lang w:val="en-US" w:eastAsia="zh-CN"/>
        </w:rPr>
        <w:t>作。</w:t>
      </w:r>
      <w:bookmarkStart w:id="5" w:name="_GoBack"/>
      <w:bookmarkEnd w:id="5"/>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.人事代理专项补助绩效目标表</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623001暑服中心秦皇岛市山海关区暑期工作服务中心本级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rPr>
                <w:rFonts w:hint="default" w:eastAsia="方正书宋_GBK"/>
                <w:lang w:val="en-US" w:eastAsia="zh-CN"/>
              </w:rPr>
            </w:pPr>
            <w:r>
              <w:rPr>
                <w:rFonts w:hint="eastAsia"/>
                <w:lang w:val="en-US" w:eastAsia="zh-CN"/>
              </w:rPr>
              <w:t>13030321GXZAM3PWVCM9I</w:t>
            </w:r>
          </w:p>
        </w:tc>
        <w:tc>
          <w:tcPr>
            <w:tcW w:w="1587" w:type="dxa"/>
            <w:vAlign w:val="center"/>
          </w:tcPr>
          <w:p>
            <w:pPr>
              <w:pStyle w:val="14"/>
            </w:pPr>
            <w:r>
              <w:t>项目名称</w:t>
            </w:r>
          </w:p>
        </w:tc>
        <w:tc>
          <w:tcPr>
            <w:tcW w:w="4423" w:type="dxa"/>
            <w:gridSpan w:val="3"/>
            <w:vAlign w:val="center"/>
          </w:tcPr>
          <w:p>
            <w:pPr>
              <w:pStyle w:val="13"/>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rPr>
                <w:rFonts w:hint="eastAsia"/>
                <w:lang w:val="en-US" w:eastAsia="zh-CN"/>
              </w:rPr>
              <w:t>594100.00</w:t>
            </w:r>
          </w:p>
        </w:tc>
        <w:tc>
          <w:tcPr>
            <w:tcW w:w="1587" w:type="dxa"/>
            <w:vAlign w:val="center"/>
          </w:tcPr>
          <w:p>
            <w:pPr>
              <w:pStyle w:val="14"/>
            </w:pPr>
            <w:r>
              <w:t>其中：财政    资金</w:t>
            </w:r>
          </w:p>
        </w:tc>
        <w:tc>
          <w:tcPr>
            <w:tcW w:w="1304" w:type="dxa"/>
            <w:vAlign w:val="center"/>
          </w:tcPr>
          <w:p>
            <w:pPr>
              <w:pStyle w:val="13"/>
              <w:rPr>
                <w:rFonts w:hint="default" w:eastAsia="方正书宋_GBK"/>
                <w:lang w:val="en-US" w:eastAsia="zh-CN"/>
              </w:rPr>
            </w:pPr>
            <w:r>
              <w:rPr>
                <w:rFonts w:hint="eastAsia"/>
                <w:lang w:val="en-US" w:eastAsia="zh-CN"/>
              </w:rPr>
              <w:t>594100.00</w:t>
            </w:r>
          </w:p>
        </w:tc>
        <w:tc>
          <w:tcPr>
            <w:tcW w:w="1276" w:type="dxa"/>
            <w:vAlign w:val="center"/>
          </w:tcPr>
          <w:p>
            <w:pPr>
              <w:pStyle w:val="14"/>
            </w:pPr>
            <w:r>
              <w:t>其他资金</w:t>
            </w:r>
          </w:p>
        </w:tc>
        <w:tc>
          <w:tcPr>
            <w:tcW w:w="1843" w:type="dxa"/>
            <w:vAlign w:val="center"/>
          </w:tcPr>
          <w:p>
            <w:pPr>
              <w:pStyle w:val="13"/>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rPr>
                <w:rFonts w:hint="eastAsia" w:eastAsia="方正书宋_GBK"/>
                <w:lang w:eastAsia="zh-CN"/>
              </w:rPr>
            </w:pPr>
            <w:r>
              <w:rPr>
                <w:rFonts w:hint="eastAsia"/>
                <w:lang w:eastAsia="zh-CN"/>
              </w:rPr>
              <w:t>统发外人员经费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rPr>
                <w:rFonts w:hint="eastAsia"/>
                <w:lang w:val="en-US" w:eastAsia="zh-CN"/>
              </w:rPr>
              <w:t>90</w:t>
            </w:r>
            <w:r>
              <w:t>%</w:t>
            </w:r>
          </w:p>
        </w:tc>
        <w:tc>
          <w:tcPr>
            <w:tcW w:w="3119"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276" w:type="dxa"/>
            <w:vAlign w:val="center"/>
          </w:tcPr>
          <w:p>
            <w:pPr>
              <w:pStyle w:val="14"/>
            </w:pPr>
            <w:r>
              <w:t>绩效目标</w:t>
            </w:r>
          </w:p>
        </w:tc>
        <w:tc>
          <w:tcPr>
            <w:tcW w:w="8618" w:type="dxa"/>
            <w:gridSpan w:val="6"/>
            <w:vAlign w:val="center"/>
          </w:tcPr>
          <w:p>
            <w:pPr>
              <w:pStyle w:val="13"/>
              <w:numPr>
                <w:ilvl w:val="0"/>
                <w:numId w:val="1"/>
              </w:numPr>
              <w:rPr>
                <w:rFonts w:hint="eastAsia"/>
                <w:lang w:eastAsia="zh-CN"/>
              </w:rPr>
            </w:pPr>
            <w:r>
              <w:rPr>
                <w:rFonts w:hint="eastAsia"/>
                <w:lang w:eastAsia="zh-CN"/>
              </w:rPr>
              <w:t>完成本年度工资支付</w:t>
            </w:r>
          </w:p>
          <w:p>
            <w:pPr>
              <w:pStyle w:val="13"/>
              <w:numPr>
                <w:ilvl w:val="0"/>
                <w:numId w:val="1"/>
              </w:numPr>
            </w:pPr>
            <w:r>
              <w:rPr>
                <w:rFonts w:hint="eastAsia"/>
                <w:lang w:eastAsia="zh-CN"/>
              </w:rPr>
              <w:t>完成本年度各项保险支付</w:t>
            </w:r>
          </w:p>
          <w:p>
            <w:pPr>
              <w:pStyle w:val="13"/>
              <w:numPr>
                <w:ilvl w:val="0"/>
                <w:numId w:val="1"/>
              </w:numPr>
            </w:pPr>
            <w:r>
              <w:rPr>
                <w:rFonts w:hint="eastAsia"/>
                <w:lang w:eastAsia="zh-CN"/>
              </w:rPr>
              <w:t>完成本年度经费支付</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rPr>
                <w:rFonts w:hint="eastAsia" w:eastAsia="方正书宋_GBK"/>
                <w:lang w:eastAsia="zh-CN"/>
              </w:rPr>
            </w:pPr>
            <w:r>
              <w:rPr>
                <w:rFonts w:hint="eastAsia"/>
                <w:lang w:eastAsia="zh-CN"/>
              </w:rPr>
              <w:t>支付工资及保险人员数量</w:t>
            </w:r>
          </w:p>
        </w:tc>
        <w:tc>
          <w:tcPr>
            <w:tcW w:w="2891" w:type="dxa"/>
            <w:vAlign w:val="center"/>
          </w:tcPr>
          <w:p>
            <w:pPr>
              <w:pStyle w:val="13"/>
              <w:rPr>
                <w:rFonts w:hint="eastAsia" w:eastAsia="方正书宋_GBK"/>
                <w:lang w:eastAsia="zh-CN"/>
              </w:rPr>
            </w:pPr>
            <w:r>
              <w:t>支付</w:t>
            </w:r>
            <w:r>
              <w:rPr>
                <w:rFonts w:hint="eastAsia"/>
                <w:lang w:eastAsia="zh-CN"/>
              </w:rPr>
              <w:t>工资及保险人员数量</w:t>
            </w:r>
          </w:p>
        </w:tc>
        <w:tc>
          <w:tcPr>
            <w:tcW w:w="1276" w:type="dxa"/>
            <w:vAlign w:val="center"/>
          </w:tcPr>
          <w:p>
            <w:pPr>
              <w:pStyle w:val="13"/>
              <w:rPr>
                <w:rFonts w:hint="default" w:eastAsia="方正书宋_GBK"/>
                <w:lang w:val="en-US" w:eastAsia="zh-CN"/>
              </w:rPr>
            </w:pPr>
            <w:r>
              <w:rPr>
                <w:rFonts w:hint="eastAsia"/>
                <w:lang w:val="en-US" w:eastAsia="zh-CN"/>
              </w:rP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rFonts w:hint="eastAsia" w:eastAsia="方正书宋_GBK"/>
                <w:lang w:eastAsia="zh-CN"/>
              </w:rPr>
            </w:pPr>
            <w:r>
              <w:rPr>
                <w:rFonts w:hint="eastAsia"/>
                <w:lang w:eastAsia="zh-CN"/>
              </w:rPr>
              <w:t>工资及保险发放准确率</w:t>
            </w:r>
          </w:p>
        </w:tc>
        <w:tc>
          <w:tcPr>
            <w:tcW w:w="2891" w:type="dxa"/>
            <w:vAlign w:val="center"/>
          </w:tcPr>
          <w:p>
            <w:pPr>
              <w:pStyle w:val="13"/>
              <w:rPr>
                <w:rFonts w:hint="eastAsia" w:eastAsia="方正书宋_GBK"/>
                <w:lang w:eastAsia="zh-CN"/>
              </w:rPr>
            </w:pPr>
            <w:r>
              <w:rPr>
                <w:rFonts w:hint="eastAsia"/>
                <w:lang w:eastAsia="zh-CN"/>
              </w:rPr>
              <w:t>工资及保险发放准确率</w:t>
            </w:r>
          </w:p>
        </w:tc>
        <w:tc>
          <w:tcPr>
            <w:tcW w:w="1276" w:type="dxa"/>
            <w:vAlign w:val="center"/>
          </w:tcPr>
          <w:p>
            <w:pPr>
              <w:pStyle w:val="13"/>
            </w:pPr>
            <w:r>
              <w:rPr>
                <w:rFonts w:hint="eastAsia"/>
                <w:lang w:val="en-US" w:eastAsia="zh-CN"/>
              </w:rPr>
              <w:t>100</w:t>
            </w:r>
            <w:r>
              <w:t>%</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rFonts w:hint="eastAsia" w:eastAsia="方正书宋_GBK"/>
                <w:lang w:eastAsia="zh-CN"/>
              </w:rPr>
            </w:pPr>
            <w:r>
              <w:rPr>
                <w:rFonts w:hint="eastAsia"/>
                <w:lang w:eastAsia="zh-CN"/>
              </w:rPr>
              <w:t>资金支付及时率</w:t>
            </w:r>
          </w:p>
        </w:tc>
        <w:tc>
          <w:tcPr>
            <w:tcW w:w="2891" w:type="dxa"/>
            <w:vAlign w:val="center"/>
          </w:tcPr>
          <w:p>
            <w:pPr>
              <w:pStyle w:val="13"/>
              <w:rPr>
                <w:rFonts w:hint="eastAsia" w:eastAsia="方正书宋_GBK"/>
                <w:lang w:eastAsia="zh-CN"/>
              </w:rPr>
            </w:pPr>
            <w:r>
              <w:rPr>
                <w:rFonts w:hint="eastAsia"/>
                <w:lang w:eastAsia="zh-CN"/>
              </w:rP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rPr>
                <w:rFonts w:hint="eastAsia" w:eastAsia="方正书宋_GBK"/>
                <w:lang w:eastAsia="zh-CN"/>
              </w:rPr>
            </w:pPr>
            <w:r>
              <w:t>控制</w:t>
            </w:r>
            <w:r>
              <w:rPr>
                <w:rFonts w:hint="eastAsia"/>
                <w:lang w:eastAsia="zh-CN"/>
              </w:rPr>
              <w:t>在</w:t>
            </w:r>
            <w:r>
              <w:t>预算</w:t>
            </w:r>
            <w:r>
              <w:rPr>
                <w:rFonts w:hint="eastAsia"/>
                <w:lang w:eastAsia="zh-CN"/>
              </w:rPr>
              <w:t>资金内</w:t>
            </w:r>
          </w:p>
        </w:tc>
        <w:tc>
          <w:tcPr>
            <w:tcW w:w="2891" w:type="dxa"/>
            <w:vAlign w:val="center"/>
          </w:tcPr>
          <w:p>
            <w:pPr>
              <w:pStyle w:val="13"/>
              <w:rPr>
                <w:rFonts w:hint="eastAsia" w:eastAsia="方正书宋_GBK"/>
                <w:lang w:eastAsia="zh-CN"/>
              </w:rPr>
            </w:pPr>
            <w:r>
              <w:rPr>
                <w:rFonts w:hint="eastAsia"/>
                <w:lang w:eastAsia="zh-CN"/>
              </w:rP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rPr>
                <w:rFonts w:hint="eastAsia" w:eastAsia="方正书宋_GBK"/>
                <w:lang w:eastAsia="zh-CN"/>
              </w:rPr>
            </w:pPr>
            <w:r>
              <w:rPr>
                <w:rFonts w:hint="eastAsia"/>
                <w:lang w:eastAsia="zh-CN"/>
              </w:rPr>
              <w:t>业务工作稳定性</w:t>
            </w:r>
          </w:p>
        </w:tc>
        <w:tc>
          <w:tcPr>
            <w:tcW w:w="2891" w:type="dxa"/>
            <w:vAlign w:val="center"/>
          </w:tcPr>
          <w:p>
            <w:pPr>
              <w:pStyle w:val="13"/>
              <w:rPr>
                <w:rFonts w:hint="eastAsia" w:eastAsia="方正书宋_GBK"/>
                <w:lang w:eastAsia="zh-CN"/>
              </w:rPr>
            </w:pPr>
            <w:r>
              <w:rPr>
                <w:rFonts w:hint="eastAsia"/>
                <w:lang w:eastAsia="zh-CN"/>
              </w:rPr>
              <w:t>通过日常工作稳定运转</w:t>
            </w:r>
          </w:p>
        </w:tc>
        <w:tc>
          <w:tcPr>
            <w:tcW w:w="1276" w:type="dxa"/>
            <w:vAlign w:val="center"/>
          </w:tcPr>
          <w:p>
            <w:pPr>
              <w:pStyle w:val="13"/>
              <w:rPr>
                <w:rFonts w:hint="eastAsia" w:eastAsia="方正书宋_GBK"/>
                <w:lang w:eastAsia="zh-CN"/>
              </w:rPr>
            </w:pPr>
            <w:r>
              <w:rPr>
                <w:rFonts w:hint="eastAsia"/>
                <w:lang w:eastAsia="zh-CN"/>
              </w:rP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rPr>
                <w:rFonts w:hint="eastAsia" w:eastAsia="方正书宋_GBK"/>
                <w:lang w:eastAsia="zh-CN"/>
              </w:rPr>
            </w:pPr>
            <w:r>
              <w:rPr>
                <w:rFonts w:hint="eastAsia"/>
                <w:lang w:eastAsia="zh-CN"/>
              </w:rPr>
              <w:t>保障工作完成</w:t>
            </w:r>
          </w:p>
        </w:tc>
        <w:tc>
          <w:tcPr>
            <w:tcW w:w="2891" w:type="dxa"/>
            <w:vAlign w:val="center"/>
          </w:tcPr>
          <w:p>
            <w:pPr>
              <w:pStyle w:val="13"/>
              <w:rPr>
                <w:rFonts w:hint="eastAsia" w:eastAsia="方正书宋_GBK"/>
                <w:lang w:eastAsia="zh-CN"/>
              </w:rPr>
            </w:pPr>
            <w:r>
              <w:rPr>
                <w:rFonts w:hint="eastAsia"/>
                <w:lang w:eastAsia="zh-CN"/>
              </w:rPr>
              <w:t>保障工作顺利完成</w:t>
            </w:r>
          </w:p>
        </w:tc>
        <w:tc>
          <w:tcPr>
            <w:tcW w:w="1276" w:type="dxa"/>
            <w:vAlign w:val="center"/>
          </w:tcPr>
          <w:p>
            <w:pPr>
              <w:pStyle w:val="13"/>
              <w:rPr>
                <w:rFonts w:hint="eastAsia" w:eastAsia="方正书宋_GBK"/>
                <w:lang w:eastAsia="zh-CN"/>
              </w:rPr>
            </w:pPr>
            <w:r>
              <w:rPr>
                <w:rFonts w:hint="eastAsia"/>
                <w:lang w:eastAsia="zh-CN"/>
              </w:rP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rPr>
                <w:rFonts w:hint="eastAsia" w:eastAsia="方正书宋_GBK"/>
                <w:lang w:eastAsia="zh-CN"/>
              </w:rPr>
            </w:pPr>
            <w:r>
              <w:rPr>
                <w:rFonts w:hint="eastAsia"/>
                <w:lang w:eastAsia="zh-CN"/>
              </w:rPr>
              <w:t>保障社会发展</w:t>
            </w:r>
          </w:p>
        </w:tc>
        <w:tc>
          <w:tcPr>
            <w:tcW w:w="2891" w:type="dxa"/>
            <w:vAlign w:val="center"/>
          </w:tcPr>
          <w:p>
            <w:pPr>
              <w:pStyle w:val="13"/>
              <w:rPr>
                <w:rFonts w:hint="eastAsia" w:eastAsia="方正书宋_GBK"/>
                <w:lang w:eastAsia="zh-CN"/>
              </w:rPr>
            </w:pPr>
            <w:r>
              <w:rPr>
                <w:rFonts w:hint="eastAsia"/>
                <w:lang w:eastAsia="zh-CN"/>
              </w:rPr>
              <w:t>有效提供后勤保障</w:t>
            </w:r>
          </w:p>
        </w:tc>
        <w:tc>
          <w:tcPr>
            <w:tcW w:w="1276" w:type="dxa"/>
            <w:vAlign w:val="center"/>
          </w:tcPr>
          <w:p>
            <w:pPr>
              <w:pStyle w:val="13"/>
              <w:rPr>
                <w:rFonts w:hint="eastAsia" w:eastAsia="方正书宋_GBK"/>
                <w:lang w:eastAsia="zh-CN"/>
              </w:rPr>
            </w:pPr>
            <w:r>
              <w:rPr>
                <w:rFonts w:hint="eastAsia"/>
                <w:lang w:eastAsia="zh-CN"/>
              </w:rP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rPr>
                <w:rFonts w:hint="eastAsia" w:eastAsia="方正书宋_GBK"/>
                <w:lang w:eastAsia="zh-CN"/>
              </w:rPr>
            </w:pPr>
            <w:r>
              <w:rPr>
                <w:rFonts w:hint="eastAsia"/>
                <w:lang w:eastAsia="zh-CN"/>
              </w:rPr>
              <w:t>资金使用效率</w:t>
            </w:r>
          </w:p>
        </w:tc>
        <w:tc>
          <w:tcPr>
            <w:tcW w:w="2891" w:type="dxa"/>
            <w:vAlign w:val="center"/>
          </w:tcPr>
          <w:p>
            <w:pPr>
              <w:pStyle w:val="13"/>
              <w:rPr>
                <w:rFonts w:hint="eastAsia" w:eastAsia="方正书宋_GBK"/>
                <w:lang w:eastAsia="zh-CN"/>
              </w:rPr>
            </w:pPr>
            <w:r>
              <w:rPr>
                <w:rFonts w:hint="eastAsia"/>
                <w:lang w:eastAsia="zh-CN"/>
              </w:rPr>
              <w:t>资金支出情况</w:t>
            </w:r>
          </w:p>
        </w:tc>
        <w:tc>
          <w:tcPr>
            <w:tcW w:w="1276" w:type="dxa"/>
            <w:vAlign w:val="center"/>
          </w:tcPr>
          <w:p>
            <w:pPr>
              <w:pStyle w:val="13"/>
              <w:rPr>
                <w:rFonts w:hint="eastAsia" w:eastAsia="方正书宋_GBK"/>
                <w:lang w:eastAsia="zh-CN"/>
              </w:rPr>
            </w:pPr>
            <w:r>
              <w:rPr>
                <w:rFonts w:hint="eastAsia"/>
                <w:lang w:eastAsia="zh-CN"/>
              </w:rPr>
              <w:t>按要求支出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rPr>
                <w:rFonts w:hint="eastAsia"/>
                <w:lang w:eastAsia="zh-CN"/>
              </w:rPr>
              <w:t>职工</w:t>
            </w:r>
            <w:r>
              <w:t>满意度</w:t>
            </w:r>
          </w:p>
        </w:tc>
        <w:tc>
          <w:tcPr>
            <w:tcW w:w="2891" w:type="dxa"/>
            <w:vAlign w:val="center"/>
          </w:tcPr>
          <w:p>
            <w:pPr>
              <w:pStyle w:val="13"/>
              <w:rPr>
                <w:rFonts w:hint="eastAsia" w:eastAsia="方正书宋_GBK"/>
                <w:lang w:eastAsia="zh-CN"/>
              </w:rPr>
            </w:pPr>
            <w:r>
              <w:rPr>
                <w:rFonts w:hint="eastAsia"/>
                <w:lang w:eastAsia="zh-CN"/>
              </w:rPr>
              <w:t>满意数量占总额的比例</w:t>
            </w:r>
          </w:p>
        </w:tc>
        <w:tc>
          <w:tcPr>
            <w:tcW w:w="1276" w:type="dxa"/>
            <w:vAlign w:val="center"/>
          </w:tcPr>
          <w:p>
            <w:pPr>
              <w:pStyle w:val="13"/>
            </w:pPr>
            <w:r>
              <w:rPr>
                <w:rFonts w:hint="eastAsia"/>
                <w:lang w:val="en-US" w:eastAsia="zh-CN"/>
              </w:rPr>
              <w:t>≥100%</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ind w:firstLine="560"/>
        <w:outlineLvl w:val="3"/>
      </w:pPr>
      <w:bookmarkStart w:id="3" w:name="_Toc_4_4_0000000006"/>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.暑期服务保障经费绩效目标表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623001暑服中心秦皇岛市山海关区暑期工作服务中心本级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rPr>
                <w:rFonts w:hint="default" w:eastAsia="方正书宋_GBK"/>
                <w:lang w:val="en-US" w:eastAsia="zh-CN"/>
              </w:rPr>
            </w:pPr>
            <w:r>
              <w:rPr>
                <w:rFonts w:hint="eastAsia"/>
                <w:lang w:val="en-US" w:eastAsia="zh-CN"/>
              </w:rPr>
              <w:t>13030321HXNV0ALB8ABW5</w:t>
            </w:r>
          </w:p>
        </w:tc>
        <w:tc>
          <w:tcPr>
            <w:tcW w:w="1587" w:type="dxa"/>
            <w:vAlign w:val="center"/>
          </w:tcPr>
          <w:p>
            <w:pPr>
              <w:pStyle w:val="14"/>
            </w:pPr>
            <w:r>
              <w:t>项目名称</w:t>
            </w:r>
          </w:p>
        </w:tc>
        <w:tc>
          <w:tcPr>
            <w:tcW w:w="4422" w:type="dxa"/>
            <w:gridSpan w:val="3"/>
            <w:vAlign w:val="center"/>
          </w:tcPr>
          <w:p>
            <w:pPr>
              <w:pStyle w:val="13"/>
            </w:pPr>
            <w:r>
              <w:t>暑期服务保障经费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rPr>
                <w:rFonts w:hint="eastAsia"/>
                <w:lang w:val="en-US" w:eastAsia="zh-CN"/>
              </w:rPr>
              <w:t>250000.00</w:t>
            </w:r>
          </w:p>
        </w:tc>
        <w:tc>
          <w:tcPr>
            <w:tcW w:w="1587" w:type="dxa"/>
            <w:vAlign w:val="center"/>
          </w:tcPr>
          <w:p>
            <w:pPr>
              <w:pStyle w:val="14"/>
            </w:pPr>
            <w:r>
              <w:t>其中：财政    资金</w:t>
            </w:r>
          </w:p>
        </w:tc>
        <w:tc>
          <w:tcPr>
            <w:tcW w:w="1304" w:type="dxa"/>
            <w:vAlign w:val="center"/>
          </w:tcPr>
          <w:p>
            <w:pPr>
              <w:pStyle w:val="13"/>
              <w:rPr>
                <w:rFonts w:hint="default" w:eastAsia="方正书宋_GBK"/>
                <w:lang w:val="en-US" w:eastAsia="zh-CN"/>
              </w:rPr>
            </w:pPr>
            <w:r>
              <w:rPr>
                <w:rFonts w:hint="eastAsia"/>
                <w:lang w:val="en-US" w:eastAsia="zh-CN"/>
              </w:rPr>
              <w:t>250000.00</w:t>
            </w:r>
          </w:p>
        </w:tc>
        <w:tc>
          <w:tcPr>
            <w:tcW w:w="1276" w:type="dxa"/>
            <w:vAlign w:val="center"/>
          </w:tcPr>
          <w:p>
            <w:pPr>
              <w:pStyle w:val="14"/>
            </w:pPr>
            <w:r>
              <w:t>其他资金</w:t>
            </w:r>
          </w:p>
        </w:tc>
        <w:tc>
          <w:tcPr>
            <w:tcW w:w="1843" w:type="dxa"/>
            <w:vAlign w:val="center"/>
          </w:tcPr>
          <w:p>
            <w:pPr>
              <w:pStyle w:val="13"/>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暑期服务保障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rPr>
                <w:rFonts w:hint="eastAsia"/>
                <w:lang w:val="en-US" w:eastAsia="zh-CN"/>
              </w:rPr>
              <w:t>90</w:t>
            </w:r>
            <w:r>
              <w:t>%</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numPr>
                <w:ilvl w:val="0"/>
                <w:numId w:val="2"/>
              </w:numPr>
              <w:rPr>
                <w:rFonts w:hint="eastAsia"/>
                <w:lang w:eastAsia="zh-CN"/>
              </w:rPr>
            </w:pPr>
            <w:r>
              <w:rPr>
                <w:rFonts w:hint="eastAsia"/>
                <w:lang w:eastAsia="zh-CN"/>
              </w:rPr>
              <w:t>暑期服务保障经费合理使用</w:t>
            </w:r>
          </w:p>
          <w:p>
            <w:pPr>
              <w:pStyle w:val="13"/>
              <w:numPr>
                <w:ilvl w:val="0"/>
                <w:numId w:val="2"/>
              </w:numPr>
              <w:rPr>
                <w:rFonts w:hint="eastAsia"/>
                <w:lang w:val="en-US" w:eastAsia="zh-CN"/>
              </w:rPr>
            </w:pPr>
            <w:r>
              <w:rPr>
                <w:rFonts w:hint="eastAsia"/>
                <w:lang w:eastAsia="zh-CN"/>
              </w:rPr>
              <w:t>暑期服务保障经费及时支付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rPr>
                <w:rFonts w:hint="eastAsia"/>
                <w:lang w:eastAsia="zh-CN"/>
              </w:rPr>
            </w:pPr>
            <w:r>
              <w:rPr>
                <w:rFonts w:hint="eastAsia"/>
                <w:lang w:eastAsia="zh-CN"/>
              </w:rPr>
              <w:t>支付经费数量</w:t>
            </w:r>
          </w:p>
        </w:tc>
        <w:tc>
          <w:tcPr>
            <w:tcW w:w="2891" w:type="dxa"/>
            <w:vAlign w:val="center"/>
          </w:tcPr>
          <w:p>
            <w:pPr>
              <w:pStyle w:val="13"/>
            </w:pPr>
            <w:r>
              <w:rPr>
                <w:rFonts w:hint="eastAsia"/>
                <w:lang w:eastAsia="zh-CN"/>
              </w:rPr>
              <w:t>支付经费数量</w:t>
            </w:r>
          </w:p>
        </w:tc>
        <w:tc>
          <w:tcPr>
            <w:tcW w:w="1276" w:type="dxa"/>
            <w:vAlign w:val="center"/>
          </w:tcPr>
          <w:p>
            <w:pPr>
              <w:pStyle w:val="13"/>
            </w:pPr>
            <w:r>
              <w:rPr>
                <w:rFonts w:hint="eastAsia"/>
                <w:lang w:val="en-US" w:eastAsia="zh-CN"/>
              </w:rPr>
              <w:t>100</w:t>
            </w:r>
            <w:r>
              <w:t>%</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rFonts w:hint="eastAsia" w:eastAsia="方正书宋_GBK"/>
                <w:lang w:eastAsia="zh-CN"/>
              </w:rPr>
            </w:pPr>
            <w:r>
              <w:rPr>
                <w:rFonts w:hint="eastAsia"/>
                <w:lang w:eastAsia="zh-CN"/>
              </w:rPr>
              <w:t>支付经费准确率</w:t>
            </w:r>
          </w:p>
        </w:tc>
        <w:tc>
          <w:tcPr>
            <w:tcW w:w="2891" w:type="dxa"/>
            <w:vAlign w:val="center"/>
          </w:tcPr>
          <w:p>
            <w:pPr>
              <w:pStyle w:val="13"/>
            </w:pPr>
            <w:r>
              <w:rPr>
                <w:rFonts w:hint="eastAsia"/>
                <w:lang w:eastAsia="zh-CN"/>
              </w:rPr>
              <w:t>支付经费准确率</w:t>
            </w:r>
          </w:p>
        </w:tc>
        <w:tc>
          <w:tcPr>
            <w:tcW w:w="1276" w:type="dxa"/>
            <w:vAlign w:val="center"/>
          </w:tcPr>
          <w:p>
            <w:pPr>
              <w:pStyle w:val="13"/>
            </w:pPr>
            <w:r>
              <w:rPr>
                <w:rFonts w:hint="eastAsia"/>
                <w:lang w:val="en-US" w:eastAsia="zh-CN"/>
              </w:rPr>
              <w:t>100</w:t>
            </w:r>
            <w:r>
              <w:t>%</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rFonts w:hint="eastAsia" w:eastAsia="方正书宋_GBK"/>
                <w:b/>
                <w:bCs/>
                <w:lang w:eastAsia="zh-CN"/>
              </w:rPr>
            </w:pPr>
            <w:r>
              <w:rPr>
                <w:rFonts w:hint="eastAsia"/>
                <w:lang w:eastAsia="zh-CN"/>
              </w:rPr>
              <w:t>支付经费及时率</w:t>
            </w:r>
          </w:p>
        </w:tc>
        <w:tc>
          <w:tcPr>
            <w:tcW w:w="2891" w:type="dxa"/>
            <w:vAlign w:val="center"/>
          </w:tcPr>
          <w:p>
            <w:pPr>
              <w:pStyle w:val="13"/>
            </w:pPr>
            <w:r>
              <w:rPr>
                <w:rFonts w:hint="eastAsia"/>
                <w:lang w:eastAsia="zh-CN"/>
              </w:rPr>
              <w:t>支付经费及时率</w:t>
            </w:r>
          </w:p>
        </w:tc>
        <w:tc>
          <w:tcPr>
            <w:tcW w:w="1276" w:type="dxa"/>
            <w:vAlign w:val="center"/>
          </w:tcPr>
          <w:p>
            <w:pPr>
              <w:pStyle w:val="13"/>
            </w:pPr>
            <w:r>
              <w:rPr>
                <w:rFonts w:hint="eastAsia"/>
                <w:lang w:val="en-US" w:eastAsia="zh-CN"/>
              </w:rPr>
              <w:t>100</w:t>
            </w:r>
            <w:r>
              <w:t>%</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rPr>
                <w:rFonts w:hint="eastAsia"/>
                <w:lang w:eastAsia="zh-CN"/>
              </w:rPr>
              <w:t>控制在预算资金内</w:t>
            </w:r>
          </w:p>
        </w:tc>
        <w:tc>
          <w:tcPr>
            <w:tcW w:w="2891" w:type="dxa"/>
            <w:vAlign w:val="center"/>
          </w:tcPr>
          <w:p>
            <w:pPr>
              <w:pStyle w:val="13"/>
            </w:pPr>
            <w:r>
              <w:rPr>
                <w:rFonts w:hint="eastAsia"/>
                <w:lang w:eastAsia="zh-CN"/>
              </w:rPr>
              <w:t>控制在预算资金内</w:t>
            </w:r>
          </w:p>
        </w:tc>
        <w:tc>
          <w:tcPr>
            <w:tcW w:w="1276" w:type="dxa"/>
            <w:vAlign w:val="center"/>
          </w:tcPr>
          <w:p>
            <w:pPr>
              <w:pStyle w:val="13"/>
            </w:pPr>
            <w:r>
              <w:t>是/否</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业务工作稳定性</w:t>
            </w:r>
          </w:p>
        </w:tc>
        <w:tc>
          <w:tcPr>
            <w:tcW w:w="2891"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通过日常工作稳定运转</w:t>
            </w:r>
          </w:p>
        </w:tc>
        <w:tc>
          <w:tcPr>
            <w:tcW w:w="1276" w:type="dxa"/>
            <w:vAlign w:val="center"/>
          </w:tcPr>
          <w:p>
            <w:pPr>
              <w:pStyle w:val="13"/>
            </w:pPr>
            <w:r>
              <w:rPr>
                <w:rFonts w:hint="eastAsia"/>
                <w:lang w:eastAsia="zh-CN"/>
              </w:rPr>
              <w:t>进一步推动</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保障工作完成</w:t>
            </w:r>
          </w:p>
        </w:tc>
        <w:tc>
          <w:tcPr>
            <w:tcW w:w="2891"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保障服务工作顺利完成</w:t>
            </w:r>
          </w:p>
        </w:tc>
        <w:tc>
          <w:tcPr>
            <w:tcW w:w="1276" w:type="dxa"/>
            <w:vAlign w:val="center"/>
          </w:tcPr>
          <w:p>
            <w:pPr>
              <w:pStyle w:val="13"/>
            </w:pPr>
            <w:r>
              <w:rPr>
                <w:rFonts w:hint="eastAsia"/>
                <w:lang w:eastAsia="zh-CN"/>
              </w:rP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保障社会发展</w:t>
            </w:r>
          </w:p>
        </w:tc>
        <w:tc>
          <w:tcPr>
            <w:tcW w:w="2891"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有效提供后勤保障</w:t>
            </w:r>
          </w:p>
        </w:tc>
        <w:tc>
          <w:tcPr>
            <w:tcW w:w="1276" w:type="dxa"/>
            <w:vAlign w:val="center"/>
          </w:tcPr>
          <w:p>
            <w:pPr>
              <w:pStyle w:val="13"/>
            </w:pPr>
            <w:r>
              <w:rPr>
                <w:rFonts w:hint="eastAsia"/>
                <w:lang w:eastAsia="zh-CN"/>
              </w:rPr>
              <w:t>进一步保障</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经费使用效率</w:t>
            </w:r>
          </w:p>
        </w:tc>
        <w:tc>
          <w:tcPr>
            <w:tcW w:w="2891"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经费支出情况</w:t>
            </w:r>
          </w:p>
        </w:tc>
        <w:tc>
          <w:tcPr>
            <w:tcW w:w="1276" w:type="dxa"/>
            <w:vAlign w:val="center"/>
          </w:tcPr>
          <w:p>
            <w:pPr>
              <w:pStyle w:val="13"/>
              <w:rPr>
                <w:rFonts w:hint="eastAsia" w:eastAsia="方正书宋_GBK"/>
                <w:lang w:eastAsia="zh-CN"/>
              </w:rPr>
            </w:pPr>
            <w:r>
              <w:rPr>
                <w:rFonts w:hint="eastAsia"/>
                <w:lang w:eastAsia="zh-CN"/>
              </w:rPr>
              <w:t>合理支出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rPr>
                <w:rFonts w:hint="eastAsia"/>
                <w:lang w:eastAsia="zh-CN"/>
              </w:rPr>
              <w:t>服务对象</w:t>
            </w:r>
            <w:r>
              <w:t>满意度</w:t>
            </w:r>
          </w:p>
        </w:tc>
        <w:tc>
          <w:tcPr>
            <w:tcW w:w="2891" w:type="dxa"/>
            <w:vAlign w:val="center"/>
          </w:tcPr>
          <w:p>
            <w:pPr>
              <w:pStyle w:val="13"/>
            </w:pPr>
            <w:r>
              <w:rPr>
                <w:rFonts w:hint="eastAsia"/>
                <w:lang w:eastAsia="zh-CN"/>
              </w:rPr>
              <w:t>满意数量占总额的比例</w:t>
            </w:r>
          </w:p>
        </w:tc>
        <w:tc>
          <w:tcPr>
            <w:tcW w:w="1276" w:type="dxa"/>
            <w:vAlign w:val="center"/>
          </w:tcPr>
          <w:p>
            <w:pPr>
              <w:pStyle w:val="13"/>
            </w:pPr>
            <w:r>
              <w:rPr>
                <w:rFonts w:hint="eastAsia"/>
                <w:lang w:val="en-US" w:eastAsia="zh-CN"/>
              </w:rPr>
              <w:t>≥100%</w:t>
            </w:r>
          </w:p>
        </w:tc>
        <w:tc>
          <w:tcPr>
            <w:tcW w:w="1843" w:type="dxa"/>
            <w:vAlign w:val="center"/>
          </w:tcPr>
          <w:p>
            <w:pPr>
              <w:pStyle w:val="13"/>
            </w:pPr>
            <w:r>
              <w:t>年度工作计划</w:t>
            </w:r>
          </w:p>
        </w:tc>
      </w:tr>
    </w:tbl>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4"/>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.车辆保险费绩效目标表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623001暑服中心秦皇岛市山海关区暑期工作服务中心本级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rPr>
                <w:rFonts w:hint="default" w:eastAsia="方正书宋_GBK"/>
                <w:lang w:val="en-US" w:eastAsia="zh-CN"/>
              </w:rPr>
            </w:pPr>
            <w:r>
              <w:rPr>
                <w:rFonts w:hint="eastAsia"/>
                <w:lang w:val="en-US" w:eastAsia="zh-CN"/>
              </w:rPr>
              <w:t>13030321LFFDADEEMQVRH</w:t>
            </w:r>
          </w:p>
        </w:tc>
        <w:tc>
          <w:tcPr>
            <w:tcW w:w="1587" w:type="dxa"/>
            <w:vAlign w:val="center"/>
          </w:tcPr>
          <w:p>
            <w:pPr>
              <w:pStyle w:val="14"/>
            </w:pPr>
            <w:r>
              <w:t>项目名称</w:t>
            </w:r>
          </w:p>
        </w:tc>
        <w:tc>
          <w:tcPr>
            <w:tcW w:w="4422" w:type="dxa"/>
            <w:gridSpan w:val="3"/>
            <w:vAlign w:val="center"/>
          </w:tcPr>
          <w:p>
            <w:pPr>
              <w:pStyle w:val="13"/>
            </w:pPr>
            <w:r>
              <w:t>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rPr>
                <w:rFonts w:hint="default" w:eastAsia="方正书宋_GBK"/>
                <w:lang w:val="en-US" w:eastAsia="zh-CN"/>
              </w:rPr>
            </w:pPr>
            <w:r>
              <w:rPr>
                <w:rFonts w:hint="eastAsia"/>
                <w:lang w:val="en-US" w:eastAsia="zh-CN"/>
              </w:rPr>
              <w:t>4000.00</w:t>
            </w:r>
          </w:p>
        </w:tc>
        <w:tc>
          <w:tcPr>
            <w:tcW w:w="1587" w:type="dxa"/>
            <w:vAlign w:val="center"/>
          </w:tcPr>
          <w:p>
            <w:pPr>
              <w:pStyle w:val="14"/>
            </w:pPr>
            <w:r>
              <w:t>其中：财政    资金</w:t>
            </w:r>
          </w:p>
        </w:tc>
        <w:tc>
          <w:tcPr>
            <w:tcW w:w="1304" w:type="dxa"/>
            <w:vAlign w:val="center"/>
          </w:tcPr>
          <w:p>
            <w:pPr>
              <w:pStyle w:val="13"/>
              <w:rPr>
                <w:rFonts w:hint="default" w:eastAsia="方正书宋_GBK"/>
                <w:lang w:val="en-US" w:eastAsia="zh-CN"/>
              </w:rPr>
            </w:pPr>
            <w:r>
              <w:rPr>
                <w:rFonts w:hint="eastAsia"/>
                <w:lang w:val="en-US" w:eastAsia="zh-CN"/>
              </w:rPr>
              <w:t>4000.00</w:t>
            </w:r>
          </w:p>
        </w:tc>
        <w:tc>
          <w:tcPr>
            <w:tcW w:w="1276" w:type="dxa"/>
            <w:vAlign w:val="center"/>
          </w:tcPr>
          <w:p>
            <w:pPr>
              <w:pStyle w:val="14"/>
            </w:pPr>
            <w:r>
              <w:t>其他资金</w:t>
            </w:r>
          </w:p>
        </w:tc>
        <w:tc>
          <w:tcPr>
            <w:tcW w:w="1843" w:type="dxa"/>
            <w:vAlign w:val="center"/>
          </w:tcPr>
          <w:p>
            <w:pPr>
              <w:pStyle w:val="13"/>
              <w:rPr>
                <w:rFonts w:hint="eastAsia" w:eastAsia="方正书宋_GBK"/>
                <w:lang w:val="en-US" w:eastAsia="zh-CN"/>
              </w:rPr>
            </w:pPr>
            <w:r>
              <w:t xml:space="preserve"> </w:t>
            </w:r>
            <w:r>
              <w:rPr>
                <w:rFonts w:hint="eastAsia"/>
                <w:lang w:val="en-US" w:eastAsia="zh-CN"/>
              </w:rP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公务用车保险费</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rPr>
                <w:rFonts w:hint="eastAsia"/>
                <w:lang w:val="en-US" w:eastAsia="zh-CN"/>
              </w:rPr>
              <w:t>25.00</w:t>
            </w:r>
            <w:r>
              <w:t>%</w:t>
            </w:r>
          </w:p>
        </w:tc>
        <w:tc>
          <w:tcPr>
            <w:tcW w:w="1587" w:type="dxa"/>
            <w:vAlign w:val="center"/>
          </w:tcPr>
          <w:p>
            <w:pPr>
              <w:pStyle w:val="15"/>
            </w:pPr>
            <w:r>
              <w:rPr>
                <w:rFonts w:hint="eastAsia"/>
                <w:lang w:val="en-US" w:eastAsia="zh-CN"/>
              </w:rPr>
              <w:t>50.00</w:t>
            </w:r>
            <w:r>
              <w:t>%</w:t>
            </w:r>
          </w:p>
        </w:tc>
        <w:tc>
          <w:tcPr>
            <w:tcW w:w="1304" w:type="dxa"/>
            <w:vAlign w:val="center"/>
          </w:tcPr>
          <w:p>
            <w:pPr>
              <w:pStyle w:val="15"/>
            </w:pPr>
            <w:r>
              <w:rPr>
                <w:rFonts w:hint="eastAsia"/>
                <w:lang w:val="en-US" w:eastAsia="zh-CN"/>
              </w:rPr>
              <w:t>90.00</w:t>
            </w:r>
            <w:r>
              <w:t>%</w:t>
            </w:r>
          </w:p>
        </w:tc>
        <w:tc>
          <w:tcPr>
            <w:tcW w:w="3118" w:type="dxa"/>
            <w:gridSpan w:val="2"/>
            <w:vAlign w:val="center"/>
          </w:tcPr>
          <w:p>
            <w:pPr>
              <w:pStyle w:val="15"/>
            </w:pPr>
            <w:r>
              <w:t>100</w:t>
            </w:r>
            <w:r>
              <w:rPr>
                <w:rFonts w:hint="eastAsia"/>
                <w:lang w:val="en-US" w:eastAsia="zh-CN"/>
              </w:rPr>
              <w:t>.00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w:t>
            </w:r>
            <w:r>
              <w:rPr>
                <w:rFonts w:hint="eastAsia"/>
                <w:lang w:eastAsia="zh-CN"/>
              </w:rPr>
              <w:t>公务用车安全使用</w:t>
            </w:r>
            <w:r>
              <w:tab/>
            </w:r>
            <w:r>
              <w:tab/>
            </w:r>
            <w:r>
              <w:tab/>
            </w:r>
            <w:r>
              <w:tab/>
            </w:r>
            <w:r>
              <w:tab/>
            </w:r>
            <w:r>
              <w:tab/>
            </w:r>
          </w:p>
          <w:p>
            <w:pPr>
              <w:pStyle w:val="13"/>
              <w:rPr>
                <w:rFonts w:hint="default" w:eastAsia="方正书宋_GBK"/>
                <w:lang w:val="en-US" w:eastAsia="zh-CN"/>
              </w:rPr>
            </w:pPr>
            <w:r>
              <w:rPr>
                <w:rFonts w:hint="eastAsia"/>
                <w:lang w:val="en-US" w:eastAsia="zh-CN"/>
              </w:rPr>
              <w:t>2.保障公务用车合法上路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rPr>
                <w:rFonts w:hint="eastAsia" w:eastAsia="方正书宋_GBK"/>
                <w:lang w:eastAsia="zh-CN"/>
              </w:rPr>
            </w:pPr>
            <w:r>
              <w:rPr>
                <w:rFonts w:hint="eastAsia"/>
                <w:lang w:eastAsia="zh-CN"/>
              </w:rPr>
              <w:t>支付保险数量</w:t>
            </w:r>
          </w:p>
        </w:tc>
        <w:tc>
          <w:tcPr>
            <w:tcW w:w="2891" w:type="dxa"/>
            <w:vAlign w:val="center"/>
          </w:tcPr>
          <w:p>
            <w:pPr>
              <w:pStyle w:val="13"/>
              <w:rPr>
                <w:rFonts w:hint="eastAsia" w:eastAsia="方正书宋_GBK"/>
                <w:lang w:eastAsia="zh-CN"/>
              </w:rPr>
            </w:pPr>
            <w:r>
              <w:rPr>
                <w:rFonts w:hint="eastAsia"/>
                <w:lang w:eastAsia="zh-CN"/>
              </w:rPr>
              <w:t>编制内公务用车数量</w:t>
            </w:r>
          </w:p>
        </w:tc>
        <w:tc>
          <w:tcPr>
            <w:tcW w:w="1276" w:type="dxa"/>
            <w:vAlign w:val="center"/>
          </w:tcPr>
          <w:p>
            <w:pPr>
              <w:pStyle w:val="13"/>
              <w:rPr>
                <w:rFonts w:hint="default" w:eastAsia="方正书宋_GBK"/>
                <w:lang w:val="en-US" w:eastAsia="zh-CN"/>
              </w:rPr>
            </w:pPr>
            <w:r>
              <w:rPr>
                <w:rFonts w:hint="eastAsia"/>
                <w:lang w:val="en-US" w:eastAsia="zh-CN"/>
              </w:rPr>
              <w:t>100%</w:t>
            </w:r>
          </w:p>
        </w:tc>
        <w:tc>
          <w:tcPr>
            <w:tcW w:w="1843" w:type="dxa"/>
            <w:vAlign w:val="center"/>
          </w:tcPr>
          <w:p>
            <w:pPr>
              <w:pStyle w:val="13"/>
              <w:rPr>
                <w:rFonts w:hint="eastAsia" w:eastAsia="方正书宋_GBK"/>
                <w:lang w:eastAsia="zh-CN"/>
              </w:rPr>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rPr>
                <w:rFonts w:hint="eastAsia" w:eastAsia="方正书宋_GBK"/>
                <w:lang w:eastAsia="zh-CN"/>
              </w:rPr>
            </w:pPr>
            <w:r>
              <w:rPr>
                <w:rFonts w:hint="eastAsia"/>
                <w:lang w:eastAsia="zh-CN"/>
              </w:rPr>
              <w:t>保险覆盖率</w:t>
            </w:r>
          </w:p>
        </w:tc>
        <w:tc>
          <w:tcPr>
            <w:tcW w:w="2891" w:type="dxa"/>
            <w:vAlign w:val="center"/>
          </w:tcPr>
          <w:p>
            <w:pPr>
              <w:pStyle w:val="13"/>
            </w:pPr>
            <w:r>
              <w:rPr>
                <w:rFonts w:hint="eastAsia"/>
                <w:lang w:eastAsia="zh-CN"/>
              </w:rPr>
              <w:t>覆盖</w:t>
            </w:r>
            <w:r>
              <w:t>率</w:t>
            </w:r>
          </w:p>
        </w:tc>
        <w:tc>
          <w:tcPr>
            <w:tcW w:w="1276" w:type="dxa"/>
            <w:vAlign w:val="center"/>
          </w:tcPr>
          <w:p>
            <w:pPr>
              <w:pStyle w:val="13"/>
            </w:pPr>
            <w:r>
              <w:rPr>
                <w:rFonts w:hint="eastAsia"/>
                <w:lang w:val="en-US" w:eastAsia="zh-CN"/>
              </w:rPr>
              <w:t>100</w:t>
            </w:r>
            <w:r>
              <w:t>%</w:t>
            </w:r>
          </w:p>
        </w:tc>
        <w:tc>
          <w:tcPr>
            <w:tcW w:w="1843" w:type="dxa"/>
            <w:vAlign w:val="center"/>
          </w:tcPr>
          <w:p>
            <w:pPr>
              <w:pStyle w:val="13"/>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rPr>
                <w:rFonts w:hint="eastAsia" w:eastAsia="方正书宋_GBK"/>
                <w:lang w:eastAsia="zh-CN"/>
              </w:rPr>
            </w:pPr>
            <w:r>
              <w:rPr>
                <w:rFonts w:hint="eastAsia"/>
                <w:lang w:eastAsia="zh-CN"/>
              </w:rPr>
              <w:t>及时率</w:t>
            </w:r>
          </w:p>
        </w:tc>
        <w:tc>
          <w:tcPr>
            <w:tcW w:w="2891" w:type="dxa"/>
            <w:vAlign w:val="center"/>
          </w:tcPr>
          <w:p>
            <w:pPr>
              <w:pStyle w:val="13"/>
              <w:rPr>
                <w:rFonts w:hint="eastAsia" w:eastAsia="方正书宋_GBK"/>
                <w:lang w:eastAsia="zh-CN"/>
              </w:rPr>
            </w:pPr>
            <w:r>
              <w:rPr>
                <w:rFonts w:hint="eastAsia"/>
                <w:lang w:eastAsia="zh-CN"/>
              </w:rPr>
              <w:t>及时缴纳保险</w:t>
            </w:r>
          </w:p>
        </w:tc>
        <w:tc>
          <w:tcPr>
            <w:tcW w:w="1276" w:type="dxa"/>
            <w:vAlign w:val="center"/>
          </w:tcPr>
          <w:p>
            <w:pPr>
              <w:pStyle w:val="13"/>
            </w:pPr>
            <w:r>
              <w:rPr>
                <w:rFonts w:hint="eastAsia"/>
                <w:lang w:val="en-US" w:eastAsia="zh-CN"/>
              </w:rPr>
              <w:t>100%</w:t>
            </w:r>
          </w:p>
        </w:tc>
        <w:tc>
          <w:tcPr>
            <w:tcW w:w="1843" w:type="dxa"/>
            <w:vAlign w:val="center"/>
          </w:tcPr>
          <w:p>
            <w:pPr>
              <w:pStyle w:val="13"/>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rPr>
                <w:rFonts w:hint="eastAsia"/>
                <w:lang w:eastAsia="zh-CN"/>
              </w:rPr>
              <w:t>预算</w:t>
            </w:r>
            <w:r>
              <w:t>控制数</w:t>
            </w:r>
          </w:p>
        </w:tc>
        <w:tc>
          <w:tcPr>
            <w:tcW w:w="2891" w:type="dxa"/>
            <w:vAlign w:val="center"/>
          </w:tcPr>
          <w:p>
            <w:pPr>
              <w:pStyle w:val="13"/>
            </w:pPr>
            <w:r>
              <w:rPr>
                <w:rFonts w:hint="eastAsia"/>
                <w:lang w:eastAsia="zh-CN"/>
              </w:rPr>
              <w:t>预算</w:t>
            </w:r>
            <w:r>
              <w:t>控制数</w:t>
            </w:r>
          </w:p>
        </w:tc>
        <w:tc>
          <w:tcPr>
            <w:tcW w:w="1276" w:type="dxa"/>
            <w:vAlign w:val="center"/>
          </w:tcPr>
          <w:p>
            <w:pPr>
              <w:pStyle w:val="13"/>
            </w:pPr>
            <w:r>
              <w:rPr>
                <w:rFonts w:hint="eastAsia"/>
                <w:lang w:val="en-US" w:eastAsia="zh-CN"/>
              </w:rPr>
              <w:t>100</w:t>
            </w:r>
            <w:r>
              <w:t>%</w:t>
            </w:r>
          </w:p>
        </w:tc>
        <w:tc>
          <w:tcPr>
            <w:tcW w:w="1843" w:type="dxa"/>
            <w:vAlign w:val="center"/>
          </w:tcPr>
          <w:p>
            <w:pPr>
              <w:pStyle w:val="13"/>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rPr>
                <w:rFonts w:hint="eastAsia" w:eastAsia="方正书宋_GBK"/>
                <w:lang w:eastAsia="zh-CN"/>
              </w:rPr>
            </w:pPr>
            <w:r>
              <w:rPr>
                <w:rFonts w:hint="eastAsia"/>
                <w:lang w:eastAsia="zh-CN"/>
              </w:rPr>
              <w:t>完成率</w:t>
            </w:r>
          </w:p>
        </w:tc>
        <w:tc>
          <w:tcPr>
            <w:tcW w:w="2891" w:type="dxa"/>
            <w:vAlign w:val="center"/>
          </w:tcPr>
          <w:p>
            <w:pPr>
              <w:pStyle w:val="13"/>
              <w:rPr>
                <w:rFonts w:hint="eastAsia" w:eastAsia="方正书宋_GBK"/>
                <w:lang w:eastAsia="zh-CN"/>
              </w:rPr>
            </w:pPr>
            <w:r>
              <w:rPr>
                <w:rFonts w:hint="eastAsia"/>
                <w:lang w:eastAsia="zh-CN"/>
              </w:rPr>
              <w:t>能够完成工作需要</w:t>
            </w:r>
          </w:p>
        </w:tc>
        <w:tc>
          <w:tcPr>
            <w:tcW w:w="1276" w:type="dxa"/>
            <w:vAlign w:val="center"/>
          </w:tcPr>
          <w:p>
            <w:pPr>
              <w:pStyle w:val="13"/>
            </w:pPr>
            <w:r>
              <w:rPr>
                <w:rFonts w:hint="eastAsia"/>
                <w:lang w:val="en-US" w:eastAsia="zh-CN"/>
              </w:rPr>
              <w:t>100%</w:t>
            </w:r>
          </w:p>
        </w:tc>
        <w:tc>
          <w:tcPr>
            <w:tcW w:w="1843" w:type="dxa"/>
            <w:vAlign w:val="center"/>
          </w:tcPr>
          <w:p>
            <w:pPr>
              <w:pStyle w:val="13"/>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rPr>
                <w:rFonts w:hint="eastAsia" w:eastAsia="方正书宋_GBK"/>
                <w:lang w:eastAsia="zh-CN"/>
              </w:rPr>
            </w:pPr>
            <w:r>
              <w:rPr>
                <w:rFonts w:hint="eastAsia"/>
                <w:lang w:eastAsia="zh-CN"/>
              </w:rPr>
              <w:t>社会影响</w:t>
            </w:r>
          </w:p>
        </w:tc>
        <w:tc>
          <w:tcPr>
            <w:tcW w:w="2891" w:type="dxa"/>
            <w:vAlign w:val="center"/>
          </w:tcPr>
          <w:p>
            <w:pPr>
              <w:pStyle w:val="13"/>
              <w:rPr>
                <w:rFonts w:hint="eastAsia" w:eastAsia="方正书宋_GBK"/>
                <w:lang w:eastAsia="zh-CN"/>
              </w:rPr>
            </w:pPr>
            <w:r>
              <w:rPr>
                <w:rFonts w:hint="eastAsia"/>
                <w:lang w:eastAsia="zh-CN"/>
              </w:rPr>
              <w:t>公务用车安全使用</w:t>
            </w:r>
          </w:p>
        </w:tc>
        <w:tc>
          <w:tcPr>
            <w:tcW w:w="1276" w:type="dxa"/>
            <w:vAlign w:val="center"/>
          </w:tcPr>
          <w:p>
            <w:pPr>
              <w:pStyle w:val="13"/>
            </w:pPr>
            <w:r>
              <w:rPr>
                <w:rFonts w:hint="eastAsia"/>
                <w:lang w:val="en-US" w:eastAsia="zh-CN"/>
              </w:rPr>
              <w:t>100</w:t>
            </w:r>
            <w:r>
              <w:t>%</w:t>
            </w:r>
          </w:p>
        </w:tc>
        <w:tc>
          <w:tcPr>
            <w:tcW w:w="1843" w:type="dxa"/>
            <w:vAlign w:val="center"/>
          </w:tcPr>
          <w:p>
            <w:pPr>
              <w:pStyle w:val="13"/>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rPr>
                <w:rFonts w:hint="eastAsia" w:eastAsia="方正书宋_GBK"/>
                <w:lang w:eastAsia="zh-CN"/>
              </w:rPr>
            </w:pPr>
            <w:r>
              <w:rPr>
                <w:rFonts w:hint="eastAsia"/>
                <w:lang w:eastAsia="zh-CN"/>
              </w:rPr>
              <w:t>合法使用</w:t>
            </w:r>
          </w:p>
        </w:tc>
        <w:tc>
          <w:tcPr>
            <w:tcW w:w="2891" w:type="dxa"/>
            <w:vAlign w:val="center"/>
          </w:tcPr>
          <w:p>
            <w:pPr>
              <w:pStyle w:val="13"/>
              <w:rPr>
                <w:rFonts w:hint="eastAsia" w:eastAsia="方正书宋_GBK"/>
                <w:lang w:eastAsia="zh-CN"/>
              </w:rPr>
            </w:pPr>
            <w:r>
              <w:rPr>
                <w:rFonts w:hint="eastAsia"/>
                <w:lang w:eastAsia="zh-CN"/>
              </w:rPr>
              <w:t>公务用车合法上路</w:t>
            </w:r>
          </w:p>
        </w:tc>
        <w:tc>
          <w:tcPr>
            <w:tcW w:w="1276" w:type="dxa"/>
            <w:vAlign w:val="center"/>
          </w:tcPr>
          <w:p>
            <w:pPr>
              <w:pStyle w:val="13"/>
            </w:pPr>
            <w:r>
              <w:rPr>
                <w:rFonts w:hint="eastAsia"/>
                <w:lang w:val="en-US" w:eastAsia="zh-CN"/>
              </w:rPr>
              <w:t>100%</w:t>
            </w:r>
          </w:p>
        </w:tc>
        <w:tc>
          <w:tcPr>
            <w:tcW w:w="1843" w:type="dxa"/>
            <w:vAlign w:val="center"/>
          </w:tcPr>
          <w:p>
            <w:pPr>
              <w:pStyle w:val="13"/>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rPr>
                <w:rFonts w:hint="eastAsia" w:eastAsia="方正书宋_GBK"/>
                <w:lang w:eastAsia="zh-CN"/>
              </w:rPr>
            </w:pPr>
            <w:r>
              <w:t>能够长期满足工作需</w:t>
            </w:r>
            <w:r>
              <w:rPr>
                <w:rFonts w:hint="eastAsia"/>
                <w:lang w:eastAsia="zh-CN"/>
              </w:rPr>
              <w:t>要</w:t>
            </w:r>
          </w:p>
        </w:tc>
        <w:tc>
          <w:tcPr>
            <w:tcW w:w="1276" w:type="dxa"/>
            <w:vAlign w:val="center"/>
          </w:tcPr>
          <w:p>
            <w:pPr>
              <w:pStyle w:val="13"/>
            </w:pPr>
            <w:r>
              <w:rPr>
                <w:rFonts w:hint="eastAsia"/>
                <w:lang w:val="en-US" w:eastAsia="zh-CN"/>
              </w:rPr>
              <w:t>100</w:t>
            </w:r>
            <w:r>
              <w:t>%</w:t>
            </w:r>
          </w:p>
        </w:tc>
        <w:tc>
          <w:tcPr>
            <w:tcW w:w="1843" w:type="dxa"/>
            <w:vAlign w:val="center"/>
          </w:tcPr>
          <w:p>
            <w:pPr>
              <w:pStyle w:val="13"/>
            </w:pPr>
            <w:r>
              <w:rPr>
                <w:rFonts w:hint="eastAsia"/>
                <w:lang w:eastAsia="zh-CN"/>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rPr>
                <w:rFonts w:hint="eastAsia"/>
                <w:lang w:eastAsia="zh-CN"/>
              </w:rPr>
              <w:t>服务对象</w:t>
            </w:r>
            <w:r>
              <w:t>满意度</w:t>
            </w:r>
          </w:p>
        </w:tc>
        <w:tc>
          <w:tcPr>
            <w:tcW w:w="2891" w:type="dxa"/>
            <w:vAlign w:val="center"/>
          </w:tcPr>
          <w:p>
            <w:pPr>
              <w:pStyle w:val="13"/>
              <w:rPr>
                <w:rFonts w:hint="eastAsia" w:eastAsia="方正书宋_GBK"/>
                <w:lang w:eastAsia="zh-CN"/>
              </w:rPr>
            </w:pPr>
            <w:r>
              <w:rPr>
                <w:rFonts w:hint="eastAsia"/>
                <w:lang w:eastAsia="zh-CN"/>
              </w:rPr>
              <w:t>满意度</w:t>
            </w:r>
          </w:p>
        </w:tc>
        <w:tc>
          <w:tcPr>
            <w:tcW w:w="1276" w:type="dxa"/>
            <w:vAlign w:val="center"/>
          </w:tcPr>
          <w:p>
            <w:pPr>
              <w:pStyle w:val="13"/>
            </w:pPr>
            <w:r>
              <w:rPr>
                <w:rFonts w:hint="eastAsia"/>
                <w:lang w:val="en-US" w:eastAsia="zh-CN"/>
              </w:rPr>
              <w:t>100%</w:t>
            </w:r>
          </w:p>
        </w:tc>
        <w:tc>
          <w:tcPr>
            <w:tcW w:w="1843" w:type="dxa"/>
            <w:vAlign w:val="center"/>
          </w:tcPr>
          <w:p>
            <w:pPr>
              <w:pStyle w:val="13"/>
            </w:pPr>
            <w:r>
              <w:rPr>
                <w:rFonts w:hint="eastAsia"/>
                <w:lang w:eastAsia="zh-CN"/>
              </w:rPr>
              <w:t>《党政机关公务用车管理办法》</w:t>
            </w:r>
          </w:p>
        </w:tc>
      </w:tr>
    </w:tbl>
    <w:p>
      <w:pPr>
        <w:jc w:val="both"/>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19F" w:csb1="00000000"/>
  </w:font>
  <w:font w:name="MS Mincho">
    <w:panose1 w:val="02020609040205080304"/>
    <w:charset w:val="86"/>
    <w:family w:val="auto"/>
    <w:pitch w:val="default"/>
    <w:sig w:usb0="E00002FF" w:usb1="6AC7FDFB" w:usb2="00000012" w:usb3="00000000" w:csb0="4002009F" w:csb1="DFD70000"/>
  </w:font>
  <w:font w:name="Songti SC">
    <w:altName w:val="宋体"/>
    <w:panose1 w:val="02010800040101010101"/>
    <w:charset w:val="86"/>
    <w:family w:val="auto"/>
    <w:pitch w:val="default"/>
    <w:sig w:usb0="00000000" w:usb1="00000000" w:usb2="0000000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592FD"/>
    <w:multiLevelType w:val="singleLevel"/>
    <w:tmpl w:val="AAA592FD"/>
    <w:lvl w:ilvl="0" w:tentative="0">
      <w:start w:val="1"/>
      <w:numFmt w:val="decimal"/>
      <w:lvlText w:val="%1."/>
      <w:lvlJc w:val="left"/>
      <w:pPr>
        <w:tabs>
          <w:tab w:val="left" w:pos="312"/>
        </w:tabs>
      </w:pPr>
    </w:lvl>
  </w:abstractNum>
  <w:abstractNum w:abstractNumId="1">
    <w:nsid w:val="D0EA9BA7"/>
    <w:multiLevelType w:val="singleLevel"/>
    <w:tmpl w:val="D0EA9BA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GIyMDAyM2UyNTUzNzYyY2VhNDE3OWEzMDk4ZTkifQ=="/>
  </w:docVars>
  <w:rsids>
    <w:rsidRoot w:val="000B19DA"/>
    <w:rsid w:val="000B19DA"/>
    <w:rsid w:val="00951FED"/>
    <w:rsid w:val="0DB45DDA"/>
    <w:rsid w:val="1A4D57F0"/>
    <w:rsid w:val="24034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eastAsia="Songti SC"/>
    </w:rPr>
  </w:style>
  <w:style w:type="paragraph" w:styleId="3">
    <w:name w:val="footer"/>
    <w:basedOn w:val="1"/>
    <w:link w:val="20"/>
    <w:semiHidden/>
    <w:unhideWhenUsed/>
    <w:qFormat/>
    <w:uiPriority w:val="99"/>
    <w:pPr>
      <w:tabs>
        <w:tab w:val="center" w:pos="4153"/>
        <w:tab w:val="right" w:pos="8306"/>
      </w:tabs>
      <w:snapToGrid w:val="0"/>
    </w:pPr>
    <w:rPr>
      <w:sz w:val="18"/>
      <w:szCs w:val="18"/>
    </w:rPr>
  </w:style>
  <w:style w:type="paragraph" w:styleId="4">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TOC 2"/>
    <w:basedOn w:val="1"/>
    <w:qFormat/>
    <w:uiPriority w:val="0"/>
    <w:pPr>
      <w:ind w:left="240"/>
    </w:pPr>
  </w:style>
  <w:style w:type="paragraph" w:customStyle="1" w:styleId="17">
    <w:name w:val="TOC 4"/>
    <w:basedOn w:val="1"/>
    <w:qFormat/>
    <w:uiPriority w:val="0"/>
    <w:pPr>
      <w:ind w:left="720"/>
    </w:pPr>
  </w:style>
  <w:style w:type="paragraph" w:customStyle="1" w:styleId="18">
    <w:name w:val="TOC 1"/>
    <w:basedOn w:val="1"/>
    <w:qFormat/>
    <w:uiPriority w:val="0"/>
    <w:pPr>
      <w:spacing w:before="120"/>
    </w:pPr>
    <w:rPr>
      <w:rFonts w:eastAsia="方正仿宋_GBK"/>
      <w:color w:val="000000"/>
      <w:sz w:val="28"/>
    </w:rPr>
  </w:style>
  <w:style w:type="character" w:customStyle="1" w:styleId="19">
    <w:name w:val="页眉 Char"/>
    <w:basedOn w:val="7"/>
    <w:link w:val="4"/>
    <w:semiHidden/>
    <w:qFormat/>
    <w:uiPriority w:val="99"/>
    <w:rPr>
      <w:rFonts w:eastAsia="Times New Roman"/>
      <w:sz w:val="18"/>
      <w:szCs w:val="18"/>
      <w:lang w:eastAsia="uk-UA"/>
    </w:rPr>
  </w:style>
  <w:style w:type="character" w:customStyle="1" w:styleId="20">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2022-01-18T16:01:23Z</dcterms:created>
  <dcterms:modified xsi:type="dcterms:W3CDTF">2022-01-18T08:01:23Z</dcterms:modified>
</cp:coreProperties>
</file>

<file path=customXml/itemProps1.xml><?xml version="1.0" encoding="utf-8"?>
<ds:datastoreItem xmlns:ds="http://schemas.openxmlformats.org/officeDocument/2006/customXml" ds:itemID="{E6FFDEB4-3593-410A-B20D-ED210C7DADBB}">
  <ds:schemaRefs/>
</ds:datastoreItem>
</file>

<file path=customXml/itemProps10.xml><?xml version="1.0" encoding="utf-8"?>
<ds:datastoreItem xmlns:ds="http://schemas.openxmlformats.org/officeDocument/2006/customXml" ds:itemID="{A1562689-17A5-428D-9CD1-FA3B3E682FBD}">
  <ds:schemaRefs/>
</ds:datastoreItem>
</file>

<file path=customXml/itemProps2.xml><?xml version="1.0" encoding="utf-8"?>
<ds:datastoreItem xmlns:ds="http://schemas.openxmlformats.org/officeDocument/2006/customXml" ds:itemID="{ACAB76AE-9688-4D94-BFF0-62110AC9AC3F}">
  <ds:schemaRefs/>
</ds:datastoreItem>
</file>

<file path=customXml/itemProps3.xml><?xml version="1.0" encoding="utf-8"?>
<ds:datastoreItem xmlns:ds="http://schemas.openxmlformats.org/officeDocument/2006/customXml" ds:itemID="{84068636-B040-4FF3-8653-364094044C89}">
  <ds:schemaRefs/>
</ds:datastoreItem>
</file>

<file path=customXml/itemProps4.xml><?xml version="1.0" encoding="utf-8"?>
<ds:datastoreItem xmlns:ds="http://schemas.openxmlformats.org/officeDocument/2006/customXml" ds:itemID="{AF362270-47D6-4288-A00D-EAB67BDD35C0}">
  <ds:schemaRefs/>
</ds:datastoreItem>
</file>

<file path=customXml/itemProps5.xml><?xml version="1.0" encoding="utf-8"?>
<ds:datastoreItem xmlns:ds="http://schemas.openxmlformats.org/officeDocument/2006/customXml" ds:itemID="{62DEAEE2-F43B-43EE-BC26-590E33B6145B}">
  <ds:schemaRefs/>
</ds:datastoreItem>
</file>

<file path=customXml/itemProps6.xml><?xml version="1.0" encoding="utf-8"?>
<ds:datastoreItem xmlns:ds="http://schemas.openxmlformats.org/officeDocument/2006/customXml" ds:itemID="{85056C5D-B6D8-41B9-BE6B-076A9E43C23B}">
  <ds:schemaRefs/>
</ds:datastoreItem>
</file>

<file path=customXml/itemProps7.xml><?xml version="1.0" encoding="utf-8"?>
<ds:datastoreItem xmlns:ds="http://schemas.openxmlformats.org/officeDocument/2006/customXml" ds:itemID="{01B8A13D-3486-4619-9160-360DC20B405E}">
  <ds:schemaRefs/>
</ds:datastoreItem>
</file>

<file path=customXml/itemProps8.xml><?xml version="1.0" encoding="utf-8"?>
<ds:datastoreItem xmlns:ds="http://schemas.openxmlformats.org/officeDocument/2006/customXml" ds:itemID="{D7D2AC37-3FF0-4B83-A09A-003ACBFC4D2A}">
  <ds:schemaRefs/>
</ds:datastoreItem>
</file>

<file path=customXml/itemProps9.xml><?xml version="1.0" encoding="utf-8"?>
<ds:datastoreItem xmlns:ds="http://schemas.openxmlformats.org/officeDocument/2006/customXml" ds:itemID="{13D1D197-7758-4FA8-87F2-2AC49DF72D6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2155</Words>
  <Characters>2381</Characters>
  <Lines>22</Lines>
  <Paragraphs>6</Paragraphs>
  <TotalTime>4</TotalTime>
  <ScaleCrop>false</ScaleCrop>
  <LinksUpToDate>false</LinksUpToDate>
  <CharactersWithSpaces>2482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2022-02-11T08:51:00Z</dcterms:created>
  <dc:creator>Administrator</dc:creator>
  <cp:lastModifiedBy>玻璃美人</cp:lastModifiedBy>
  <dcterms:modified xsi:type="dcterms:W3CDTF">2022-07-06T10:18:38Z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1D46BED62A4747FD8D2DEB64FA73357D</vt:lpwstr>
  </property>
</Properties>
</file>