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>
      <w:pPr>
        <w:jc w:val="center"/>
        <w:rPr>
          <w:rFonts w:ascii="Times New Roman" w:hAnsi="宋体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>
      <w:pPr>
        <w:jc w:val="center"/>
        <w:rPr>
          <w:rFonts w:hint="eastAsia"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第一部分 部门整体绩效目标</w:t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"2-2"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"_Toc61450790"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一、总体绩效目标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_Toc61450790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"_Toc61450791"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二、分项绩效目标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_Toc61450791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"_Toc61450792"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三、工作保障措施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_Toc61450792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2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ind w:left="44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center"/>
        <w:rPr>
          <w:rFonts w:hint="eastAsia"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第二部分 预算项目绩效目标</w:t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"4-4"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"_Toc61450793"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1.</w:t>
      </w:r>
      <w:r>
        <w:rPr>
          <w:rStyle w:val="9"/>
          <w:rFonts w:hint="eastAsia" w:ascii="Times New Roman" w:eastAsia="方正仿宋_GBK"/>
          <w:sz w:val="28"/>
          <w:u w:val="none"/>
        </w:rPr>
        <w:t>铁新街市场提升改造后续工程经费绩效目标表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_Toc61450793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4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"_Toc61450794"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2.</w:t>
      </w:r>
      <w:r>
        <w:rPr>
          <w:rStyle w:val="9"/>
          <w:rFonts w:hint="eastAsia" w:ascii="Times New Roman" w:eastAsia="方正仿宋_GBK"/>
          <w:sz w:val="28"/>
          <w:u w:val="none"/>
        </w:rPr>
        <w:t>商务执法工作经费绩效目标表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_Toc61450794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5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"_Toc61450795"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3.</w:t>
      </w:r>
      <w:r>
        <w:rPr>
          <w:rStyle w:val="9"/>
          <w:rFonts w:hint="eastAsia" w:ascii="Times New Roman" w:eastAsia="方正仿宋_GBK"/>
          <w:sz w:val="28"/>
          <w:u w:val="none"/>
        </w:rPr>
        <w:t>水泉市场提升改造后续工程经费绩效目标表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_Toc61450795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6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"_Toc61450796"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4.</w:t>
      </w:r>
      <w:r>
        <w:rPr>
          <w:rStyle w:val="9"/>
          <w:rFonts w:hint="eastAsia" w:ascii="Times New Roman" w:eastAsia="方正仿宋_GBK"/>
          <w:sz w:val="28"/>
          <w:u w:val="none"/>
        </w:rPr>
        <w:t>柴禾市市场提升改造后续工程经费绩效目标表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_Toc61450796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7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"_Toc61450797"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5.</w:t>
      </w:r>
      <w:r>
        <w:rPr>
          <w:rStyle w:val="9"/>
          <w:rFonts w:hint="eastAsia" w:ascii="Times New Roman" w:eastAsia="方正仿宋_GBK"/>
          <w:sz w:val="28"/>
          <w:u w:val="none"/>
        </w:rPr>
        <w:t>商务执法大队大队专项补助经费绩效目标表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_Toc61450797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8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"_Toc61450798"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6.</w:t>
      </w:r>
      <w:r>
        <w:rPr>
          <w:rStyle w:val="9"/>
          <w:rFonts w:hint="eastAsia" w:ascii="Times New Roman" w:eastAsia="方正仿宋_GBK"/>
          <w:sz w:val="28"/>
          <w:u w:val="none"/>
        </w:rPr>
        <w:t>人事代理专项补助经费绩效目标表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_Toc61450798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9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"_Toc61450799"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7.</w:t>
      </w:r>
      <w:r>
        <w:rPr>
          <w:rStyle w:val="9"/>
          <w:rFonts w:hint="eastAsia" w:ascii="Times New Roman" w:eastAsia="方正仿宋_GBK"/>
          <w:sz w:val="28"/>
          <w:u w:val="none"/>
        </w:rPr>
        <w:t>招商引资活动经费绩效目标表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_Toc61450799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10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"_Toc61450800"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8.</w:t>
      </w:r>
      <w:r>
        <w:rPr>
          <w:rStyle w:val="9"/>
          <w:rFonts w:hint="eastAsia" w:ascii="Times New Roman" w:eastAsia="方正仿宋_GBK"/>
          <w:sz w:val="28"/>
          <w:u w:val="none"/>
        </w:rPr>
        <w:t>投资促进中心专项补助经费绩效目标表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_Toc61450800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11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ind w:left="440" w:leftChars="200"/>
        <w:jc w:val="center"/>
        <w:sectPr>
          <w:headerReference r:id="rId3" w:type="default"/>
          <w:footerReference r:id="rId4" w:type="default"/>
          <w:pgSz w:w="11907" w:h="16839"/>
          <w:pgMar w:top="1984" w:right="1304" w:bottom="1134" w:left="1304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center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第一部分</w:t>
      </w:r>
    </w:p>
    <w:p>
      <w:pPr>
        <w:jc w:val="center"/>
        <w:outlineLvl w:val="0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部门整体绩效目标</w:t>
      </w:r>
    </w:p>
    <w:p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spacing w:before="156" w:beforeLines="50" w:after="156" w:afterLines="50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0" w:name="_Toc61450790"/>
      <w:r>
        <w:rPr>
          <w:rFonts w:hint="eastAsia" w:ascii="方正黑体_GBK" w:eastAsia="方正黑体_GBK"/>
          <w:sz w:val="28"/>
        </w:rPr>
        <w:t>一、总体绩效目标</w:t>
      </w:r>
      <w:bookmarkEnd w:id="0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总体绩效目标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部门总体绩效目标经党组研究同意。拟定全区商务发展规划、政策措施并组织实施。执行国家省、市促进外贸增长方式转变的政策。依法对外商投资企业的设立及变更事项进行申报、备案和监督检查。推进农村市场体系建设。推进流通产业调整，指导全区流通领域信息网络和电子商务建设。推进商务领域信用体系建设，推荐商贸领域行政执法。建立健全生活必需品市场供应应急管理机制。积极完成市发改委下达我区的内、外资任务指标；积极谋划、筹备招商工作会，对区内各项目单位下达招商引资计划；积极开展小团组招商活动；积极推进在谈在建项目，协调解决存在问题；积极创新招商方式，推进招商进程，进一步做好招商基础工作。</w:t>
      </w:r>
    </w:p>
    <w:p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1" w:name="_Toc61450791"/>
      <w:r>
        <w:rPr>
          <w:rFonts w:hint="eastAsia" w:ascii="方正黑体_GBK" w:eastAsia="方正黑体_GBK"/>
          <w:sz w:val="28"/>
        </w:rPr>
        <w:t>二、分项绩效目标</w:t>
      </w:r>
      <w:bookmarkEnd w:id="1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分项绩效目标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一、指导全区货物进出口工作。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绩效目标：拟定全区进出口商品中长期规划，促进出口额增长。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绩效指标：全区外贸企业出口额同比上年增长4%以上。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二、推进农贸市场体系建设和改造提升。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绩效目标：农贸市场建设提档升级工作。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绩效指标：全区7家农贸市场全面达到全国卫生城市的创建标准。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三、对全区成品油、再生资源、汽车市场等方面的执法工作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绩效目标：严厉打击黑加油站点，促进区成品油市场正规化、健康化发展。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绩效指标：每年执法行动过不少于80次，执法案件结案率达到100%。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四、指导流通领域信息网络和电子商务建设。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绩效目标：普及农村电子商务应用，扩大网络消费规模。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绩效指标：发展特色鲜明网店的数量不少于300家。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五、借助我国对美、对俄、对台、多边贸易政策以及自贸区平台，组织我区企业走出去，开展贸易洽谈、招商合作等活动，促进贸易往来。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绩效目标：加强企业对接、园区对接、项目对接，宣传河北投资环境，推介一批重点合作项目。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绩效指标：参加专项推介会、专题对接、贸易展览会的客商数量不少于200人。</w:t>
      </w:r>
    </w:p>
    <w:p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2" w:name="_Toc61450792"/>
      <w:r>
        <w:rPr>
          <w:rFonts w:hint="eastAsia" w:ascii="方正黑体_GBK" w:eastAsia="方正黑体_GBK"/>
          <w:sz w:val="28"/>
        </w:rPr>
        <w:t>三、工作保障措施</w:t>
      </w:r>
      <w:bookmarkEnd w:id="2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工作保障措施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一、完善财务制度，增加内控力度。确保每个项目有完善的绩效指标。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二、加强支出管理，按规定及时拨付资金。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三、加强绩效运行工作。按要求开展绩效运行工作，及时监督，发展问题及时采取措施。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四、做好绩效自评工作，按要求开展上年度部门绩效评价工作，发展问题及时整改。优化支出结构，提高资金使用率。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五、规范财务资产管理，加强财务管理。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六、加强内部监督，加强内部监督管理，对资产处置及其他重要经济事务的决策和执行进行督导。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七、加强人员培训，提高本部门职工的业务素质，优化业务质量。</w:t>
      </w:r>
    </w:p>
    <w:p>
      <w:pPr>
        <w:spacing w:before="156" w:beforeLines="50" w:after="156" w:afterLines="50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spacing w:before="156" w:beforeLines="50" w:after="156" w:afterLines="50"/>
        <w:ind w:firstLine="560" w:firstLineChars="200"/>
        <w:jc w:val="center"/>
        <w:rPr>
          <w:rFonts w:ascii="Times New Roman" w:eastAsia="方正仿宋_GBK"/>
          <w:sz w:val="28"/>
        </w:rPr>
        <w:sectPr>
          <w:footerReference r:id="rId5" w:type="default"/>
          <w:pgSz w:w="11907" w:h="16839"/>
          <w:pgMar w:top="1984" w:right="1304" w:bottom="1134" w:left="130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>
      <w:pPr>
        <w:jc w:val="center"/>
        <w:outlineLvl w:val="0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预算项目绩效目标</w:t>
      </w:r>
    </w:p>
    <w:p>
      <w:pPr>
        <w:jc w:val="center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  <w:r>
        <w:rPr>
          <w:rFonts w:ascii="方正书宋_GBK" w:eastAsia="方正书宋_GBK"/>
        </w:rPr>
        <w:t xml:space="preserve"> </w:t>
      </w: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3" w:name="_Toc61450793"/>
      <w:r>
        <w:rPr>
          <w:rFonts w:hint="eastAsia" w:ascii="方正仿宋_GBK" w:eastAsia="方正仿宋_GBK"/>
          <w:b/>
          <w:sz w:val="28"/>
        </w:rPr>
        <w:t>1.铁新街市场提升改造后续工程经费绩效目标表</w:t>
      </w:r>
      <w:bookmarkEnd w:id="3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1、铁新街市场提升改造后续工程经费绩效目标表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322001</w:t>
            </w:r>
            <w:r>
              <w:rPr>
                <w:rFonts w:hint="eastAsia" w:ascii="方正书宋_GBK" w:eastAsia="方正书宋_GBK"/>
                <w:b/>
              </w:rPr>
              <w:t>秦皇岛市山海关区商务局本级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130303215NWLB2PZUX07H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铁新街市场提升改造后续工程经费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555401.00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555401.00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拨付铁新街市场提升改造后续工程资金。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改造修缮国有市场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改造修缮国有市场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改造修缮国有市场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改造市场的个数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达标率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改造后达到标准市场的个数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完成时间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工程期限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年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施工期间节约工程成本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对居民生活环境的改善情况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对居民的生活环境是否有所改善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市场换进整治情况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环境整治提升率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群众的满意程度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群众对于改造后的市场是否满意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4" w:name="_Toc61450794"/>
      <w:r>
        <w:rPr>
          <w:rFonts w:hint="eastAsia" w:ascii="方正仿宋_GBK" w:eastAsia="方正仿宋_GBK"/>
          <w:b/>
          <w:sz w:val="28"/>
        </w:rPr>
        <w:t>2.商务执法工作经费绩效目标表</w:t>
      </w:r>
      <w:bookmarkEnd w:id="4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2、商务执法工作经费绩效目标表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322001</w:t>
            </w:r>
            <w:r>
              <w:rPr>
                <w:rFonts w:hint="eastAsia" w:ascii="方正书宋_GBK" w:eastAsia="方正书宋_GBK"/>
                <w:b/>
              </w:rPr>
              <w:t>秦皇岛市山海关区商务局本级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13030321AL5COWZ0D9N00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商务执法工作经费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在巩固原有基础上多措并举，不断增加建设投入，创造条件力争申报国家商务部区级商务综合执法试点单位。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认真开展执法工作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认真开展执法工作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认真开展执法工作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426"/>
        <w:gridCol w:w="274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商务执法行动次数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执法行动的次数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办公设备正常运行率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办公设备正常运行率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按项目计划完成工作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按照工作要求按时完成预定计划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项目控制预算数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提高工作效率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是否能提高工作效率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业务保障能力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保障相关业务、工作等开展的情况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5" w:name="_Toc61450795"/>
      <w:r>
        <w:rPr>
          <w:rFonts w:hint="eastAsia" w:ascii="方正仿宋_GBK" w:eastAsia="方正仿宋_GBK"/>
          <w:b/>
          <w:sz w:val="28"/>
        </w:rPr>
        <w:t>3.水泉市场提升改造后续工程经费绩效目标表</w:t>
      </w:r>
      <w:bookmarkEnd w:id="5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3、水泉市场提升改造后续工程经费绩效目标表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322001</w:t>
            </w:r>
            <w:r>
              <w:rPr>
                <w:rFonts w:hint="eastAsia" w:ascii="方正书宋_GBK" w:eastAsia="方正书宋_GBK"/>
                <w:b/>
              </w:rPr>
              <w:t>秦皇岛市山海关区商务局本级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13030321EBUFGBIRKBUVT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水泉市场提升改造后续工程经费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311395.00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311395.00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拨付水泉市场提升改造后续工程资金。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改造修缮国有市场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改造修缮国有市场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改造修缮国有市场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改造市场的个数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达标率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改造后达到标准市场的个数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完成时间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工程期限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年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施工期间节约工程成本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对居民生活环境的改善情况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对居民的生活环境是否有所改善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市场换进整治情况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环境整治提升率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群众的满意程度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群众对于改造后的市场是否满意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6" w:name="_Toc61450796"/>
      <w:r>
        <w:rPr>
          <w:rFonts w:hint="eastAsia" w:ascii="方正仿宋_GBK" w:eastAsia="方正仿宋_GBK"/>
          <w:b/>
          <w:sz w:val="28"/>
        </w:rPr>
        <w:t>4.柴禾市市场提升改造后续工程经费绩效目标表</w:t>
      </w:r>
      <w:bookmarkEnd w:id="6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4、柴禾市市场提升改造后续工程经费绩效目标表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322001</w:t>
            </w:r>
            <w:r>
              <w:rPr>
                <w:rFonts w:hint="eastAsia" w:ascii="方正书宋_GBK" w:eastAsia="方正书宋_GBK"/>
                <w:b/>
              </w:rPr>
              <w:t>秦皇岛市山海关区商务局本级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13030321HST4MPEOWLRMR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柴禾市市场提升改造后续工程经费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355895.00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355895.00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拨付柴禾市市场提升改造后续工程资金。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改造修缮国有市场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改造修缮国有市场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改造修缮国有市场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改造市场的个数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达标率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改造后达到标准市场的个数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家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完成时间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工程期限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年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施工期间节约工程成本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对居民生活环境的改善情况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对居民的生活环境是否有所改善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市场换进整治情况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环境整治提升率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群众的满意程度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群众对于改造后的市场是否满意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创建卫生城标准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7" w:name="_Toc61450797"/>
      <w:r>
        <w:rPr>
          <w:rFonts w:hint="eastAsia" w:ascii="方正仿宋_GBK" w:eastAsia="方正仿宋_GBK"/>
          <w:b/>
          <w:sz w:val="28"/>
        </w:rPr>
        <w:t>5.商务执法大队大队专项补助经费绩效目标表</w:t>
      </w:r>
      <w:bookmarkEnd w:id="7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5、商务执法大队大队专项补助经费绩效目标表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322001</w:t>
            </w:r>
            <w:r>
              <w:rPr>
                <w:rFonts w:hint="eastAsia" w:ascii="方正书宋_GBK" w:eastAsia="方正书宋_GBK"/>
                <w:b/>
              </w:rPr>
              <w:t>秦皇岛市山海关区商务局本级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13030321ZVEWF0V1D6P57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商务执法大队大队专项补助经费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950001.00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950001.00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保障工资、保险等各项人员经费支出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保障本单位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名在职人员工资按时拨付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保障本单位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名退休人员保险按时拨付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保障本单位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名在职人员保险按时拨付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2101"/>
        <w:gridCol w:w="2066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21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21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支付工资及保险人员数量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支付工资及保险人员数量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21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工资及保险发放准确率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工资及保险发放准确率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21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资金支付及时率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资金支付及时率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21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21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资金使用效益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资金支出情况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按要求支出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21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业务工作稳定性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通过日常工作稳定运转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进一步推动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21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保障社会发展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有效提供后勤保障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21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保障工作完成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保障工作顺利完成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21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职工满意度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满意度人员占总职工人数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8" w:name="_Toc61450798"/>
      <w:r>
        <w:rPr>
          <w:rFonts w:hint="eastAsia" w:ascii="方正仿宋_GBK" w:eastAsia="方正仿宋_GBK"/>
          <w:b/>
          <w:sz w:val="28"/>
        </w:rPr>
        <w:t>6.人事代理专项补助经费绩效目标表</w:t>
      </w:r>
      <w:bookmarkEnd w:id="8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6、人事代理专项补助经费绩效目标表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322002</w:t>
            </w:r>
            <w:r>
              <w:rPr>
                <w:rFonts w:hint="eastAsia" w:ascii="方正书宋_GBK" w:eastAsia="方正书宋_GBK"/>
                <w:b/>
              </w:rPr>
              <w:t>秦皇岛市山海关区投资促进中心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1303032150B6U3K75LXGP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人事代理专项补助经费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310200.00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310200.00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该项资金主要保障人事代理人员的工资及保险支出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保障本单位三名人事代理人员工资及保险等各项支出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85"/>
        <w:gridCol w:w="1331"/>
        <w:gridCol w:w="2685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6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支付工资及保险人员数量</w:t>
            </w:r>
          </w:p>
        </w:tc>
        <w:tc>
          <w:tcPr>
            <w:tcW w:w="26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支付工资及保险人员数量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工资及保险发放准确率</w:t>
            </w:r>
          </w:p>
        </w:tc>
        <w:tc>
          <w:tcPr>
            <w:tcW w:w="26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工资及保险发放准确率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资金支付及时率</w:t>
            </w:r>
          </w:p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6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资金支付及时率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26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是、否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资金使用效益</w:t>
            </w:r>
          </w:p>
        </w:tc>
        <w:tc>
          <w:tcPr>
            <w:tcW w:w="26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资金支出效益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按要求支出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业务工作稳定性</w:t>
            </w:r>
          </w:p>
        </w:tc>
        <w:tc>
          <w:tcPr>
            <w:tcW w:w="26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通过日常工作稳定运转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进一步推动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保障社会发展</w:t>
            </w:r>
          </w:p>
        </w:tc>
        <w:tc>
          <w:tcPr>
            <w:tcW w:w="26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有效提供后期保障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保障工作完成</w:t>
            </w:r>
          </w:p>
        </w:tc>
        <w:tc>
          <w:tcPr>
            <w:tcW w:w="26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保障工作顺利完成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职工满意度</w:t>
            </w:r>
          </w:p>
        </w:tc>
        <w:tc>
          <w:tcPr>
            <w:tcW w:w="26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满意度人员占总职工人数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9" w:name="_Toc61450799"/>
      <w:r>
        <w:rPr>
          <w:rFonts w:hint="eastAsia" w:ascii="方正仿宋_GBK" w:eastAsia="方正仿宋_GBK"/>
          <w:b/>
          <w:sz w:val="28"/>
        </w:rPr>
        <w:t>7.招商引资活动经费绩效目标表</w:t>
      </w:r>
      <w:bookmarkEnd w:id="9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7、招商引资活动经费绩效目标表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322002</w:t>
            </w:r>
            <w:r>
              <w:rPr>
                <w:rFonts w:hint="eastAsia" w:ascii="方正书宋_GBK" w:eastAsia="方正书宋_GBK"/>
                <w:b/>
              </w:rPr>
              <w:t>秦皇岛市山海关区投资促进中心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13030321GM17EI4AXGSXE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招商引资活动经费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该项资金用于招商引资工作的正常开展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保障我区招商引资工作正常开展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拓展新的招商方式，打造我区全方位、宽领域、多层次的招商引资新格局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576"/>
        <w:gridCol w:w="25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新结识客商数（人）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新结识客商数（人）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120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特定团组来访批次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特定团组来访批次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服务的完成度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服务的完成度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预算控制数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预算控制数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展览期间进行过洽谈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展览期间进行过洽谈或新结实的客商数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32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实际开展推介活动场次和内容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实际开展推介活动场次和内容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节约成本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节约各项开支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实际参会企业数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实际参会企业数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客户满意度</w:t>
            </w:r>
          </w:p>
        </w:tc>
        <w:tc>
          <w:tcPr>
            <w:tcW w:w="25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客户满意度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10" w:name="_Toc61450800"/>
      <w:r>
        <w:rPr>
          <w:rFonts w:hint="eastAsia" w:ascii="方正仿宋_GBK" w:eastAsia="方正仿宋_GBK"/>
          <w:b/>
          <w:sz w:val="28"/>
        </w:rPr>
        <w:t>8.投资促进中心专项补助经费绩效目标表</w:t>
      </w:r>
      <w:bookmarkEnd w:id="10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8、投资促进中心专项补助经费绩效目标表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322002</w:t>
            </w:r>
            <w:r>
              <w:rPr>
                <w:rFonts w:hint="eastAsia" w:ascii="方正书宋_GBK" w:eastAsia="方正书宋_GBK"/>
                <w:b/>
              </w:rPr>
              <w:t>秦皇岛市山海关区投资促进中心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13030321UODGE7NIPXNEX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投资促进中心专项补助经费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该项资金用于自收自支人员工资及保险发放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保障我单位自收自支人员一名的工资和保险的发放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501"/>
        <w:gridCol w:w="2666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支付工资及保险人员数量</w:t>
            </w:r>
          </w:p>
        </w:tc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支付工资及保险人员数量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工资及保险发放准确率</w:t>
            </w:r>
          </w:p>
        </w:tc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工资及保险发放准确率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资金支付及时率</w:t>
            </w:r>
          </w:p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资金支付及时率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控制在预算资金内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是、否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资金使用效益</w:t>
            </w:r>
          </w:p>
        </w:tc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资金支出效益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按要求支出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业务工作稳定性</w:t>
            </w:r>
          </w:p>
        </w:tc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通过日常工作稳定运转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进一步推动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保障社会发展</w:t>
            </w:r>
          </w:p>
        </w:tc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有效提供后期保障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保障工作完成</w:t>
            </w:r>
          </w:p>
        </w:tc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保障工作顺利完成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进一步保障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职工满意度</w:t>
            </w:r>
          </w:p>
        </w:tc>
        <w:tc>
          <w:tcPr>
            <w:tcW w:w="266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满意度人员占总职工人数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before="156" w:beforeLines="50" w:after="156" w:afterLines="50"/>
        <w:jc w:val="both"/>
        <w:rPr>
          <w:rFonts w:ascii="Times New Roman" w:eastAsia="方正仿宋_GBK"/>
          <w:sz w:val="28"/>
        </w:rPr>
      </w:pPr>
      <w:bookmarkStart w:id="11" w:name="_GoBack"/>
      <w:bookmarkEnd w:id="11"/>
    </w:p>
    <w:sectPr>
      <w:pgSz w:w="11907" w:h="16839"/>
      <w:pgMar w:top="198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C8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page number"/>
    <w:basedOn w:val="7"/>
    <w:semiHidden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2021-02-04T03:41:43Z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